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55E46" w14:textId="4D7F8BD1" w:rsidR="00885A8A" w:rsidRPr="0069054F" w:rsidRDefault="0069054F">
      <w:pPr>
        <w:rPr>
          <w:rFonts w:ascii="Times New Roman" w:hAnsi="Times New Roman" w:cs="Times New Roman"/>
          <w:b/>
          <w:bCs/>
          <w:sz w:val="32"/>
          <w:szCs w:val="32"/>
        </w:rPr>
      </w:pPr>
      <w:r w:rsidRPr="0069054F">
        <w:rPr>
          <w:rFonts w:ascii="Times New Roman" w:hAnsi="Times New Roman" w:cs="Times New Roman"/>
          <w:b/>
          <w:bCs/>
          <w:sz w:val="32"/>
          <w:szCs w:val="32"/>
        </w:rPr>
        <w:t>Supplementary Material</w:t>
      </w:r>
    </w:p>
    <w:p w14:paraId="76C41AE3" w14:textId="77777777" w:rsidR="0069054F" w:rsidRDefault="0069054F" w:rsidP="0069054F">
      <w:pPr>
        <w:spacing w:line="480" w:lineRule="auto"/>
        <w:rPr>
          <w:rFonts w:ascii="Times New Roman" w:hAnsi="Times New Roman" w:cs="Times New Roman"/>
          <w:bCs/>
          <w:sz w:val="36"/>
          <w:szCs w:val="36"/>
        </w:rPr>
      </w:pPr>
    </w:p>
    <w:p w14:paraId="3F74FD39" w14:textId="5AEDFB07" w:rsidR="0069054F" w:rsidRPr="00045A0E" w:rsidRDefault="0069054F" w:rsidP="0069054F">
      <w:pPr>
        <w:spacing w:line="360" w:lineRule="auto"/>
        <w:rPr>
          <w:rFonts w:ascii="Times New Roman" w:hAnsi="Times New Roman" w:cs="Times New Roman"/>
          <w:bCs/>
          <w:iCs/>
          <w:sz w:val="36"/>
          <w:szCs w:val="36"/>
        </w:rPr>
      </w:pPr>
      <w:r w:rsidRPr="00045A0E">
        <w:rPr>
          <w:rFonts w:ascii="Times New Roman" w:hAnsi="Times New Roman" w:cs="Times New Roman"/>
          <w:bCs/>
          <w:sz w:val="36"/>
          <w:szCs w:val="36"/>
        </w:rPr>
        <w:t xml:space="preserve">Effects of seed-rich habitat provision on territory density, home range and breeding performance of European </w:t>
      </w:r>
      <w:proofErr w:type="gramStart"/>
      <w:r>
        <w:rPr>
          <w:rFonts w:ascii="Times New Roman" w:hAnsi="Times New Roman" w:cs="Times New Roman"/>
          <w:bCs/>
          <w:sz w:val="36"/>
          <w:szCs w:val="36"/>
        </w:rPr>
        <w:t>T</w:t>
      </w:r>
      <w:r w:rsidRPr="00045A0E">
        <w:rPr>
          <w:rFonts w:ascii="Times New Roman" w:hAnsi="Times New Roman" w:cs="Times New Roman"/>
          <w:bCs/>
          <w:sz w:val="36"/>
          <w:szCs w:val="36"/>
        </w:rPr>
        <w:t>urtle</w:t>
      </w:r>
      <w:r>
        <w:rPr>
          <w:rFonts w:ascii="Times New Roman" w:hAnsi="Times New Roman" w:cs="Times New Roman"/>
          <w:bCs/>
          <w:sz w:val="36"/>
          <w:szCs w:val="36"/>
        </w:rPr>
        <w:t>-</w:t>
      </w:r>
      <w:r w:rsidRPr="00045A0E">
        <w:rPr>
          <w:rFonts w:ascii="Times New Roman" w:hAnsi="Times New Roman" w:cs="Times New Roman"/>
          <w:bCs/>
          <w:sz w:val="36"/>
          <w:szCs w:val="36"/>
        </w:rPr>
        <w:t>doves</w:t>
      </w:r>
      <w:proofErr w:type="gramEnd"/>
      <w:r>
        <w:rPr>
          <w:rFonts w:ascii="Times New Roman" w:hAnsi="Times New Roman" w:cs="Times New Roman"/>
          <w:bCs/>
          <w:sz w:val="36"/>
          <w:szCs w:val="36"/>
        </w:rPr>
        <w:t xml:space="preserve"> </w:t>
      </w:r>
      <w:proofErr w:type="spellStart"/>
      <w:r w:rsidRPr="00045A0E">
        <w:rPr>
          <w:rFonts w:ascii="Times New Roman" w:hAnsi="Times New Roman" w:cs="Times New Roman"/>
          <w:i/>
          <w:sz w:val="36"/>
          <w:szCs w:val="36"/>
        </w:rPr>
        <w:t>Streptopelia</w:t>
      </w:r>
      <w:proofErr w:type="spellEnd"/>
      <w:r w:rsidRPr="00045A0E">
        <w:rPr>
          <w:rFonts w:ascii="Times New Roman" w:hAnsi="Times New Roman" w:cs="Times New Roman"/>
          <w:i/>
          <w:sz w:val="36"/>
          <w:szCs w:val="36"/>
        </w:rPr>
        <w:t xml:space="preserve"> </w:t>
      </w:r>
      <w:proofErr w:type="spellStart"/>
      <w:r w:rsidRPr="00045A0E">
        <w:rPr>
          <w:rFonts w:ascii="Times New Roman" w:hAnsi="Times New Roman" w:cs="Times New Roman"/>
          <w:i/>
          <w:sz w:val="36"/>
          <w:szCs w:val="36"/>
        </w:rPr>
        <w:t>turtur</w:t>
      </w:r>
      <w:proofErr w:type="spellEnd"/>
    </w:p>
    <w:p w14:paraId="06233D84" w14:textId="77777777" w:rsidR="0069054F" w:rsidRPr="00045A0E" w:rsidRDefault="0069054F" w:rsidP="0069054F">
      <w:pPr>
        <w:spacing w:line="480" w:lineRule="auto"/>
        <w:rPr>
          <w:rFonts w:ascii="Times New Roman" w:hAnsi="Times New Roman" w:cs="Times New Roman"/>
          <w:bCs/>
        </w:rPr>
      </w:pPr>
    </w:p>
    <w:p w14:paraId="10FBA136" w14:textId="20394EF2" w:rsidR="0069054F" w:rsidRDefault="0069054F" w:rsidP="0069054F">
      <w:pPr>
        <w:spacing w:line="480" w:lineRule="auto"/>
        <w:rPr>
          <w:rFonts w:ascii="Times New Roman" w:hAnsi="Times New Roman" w:cs="Times New Roman"/>
          <w:vertAlign w:val="superscript"/>
        </w:rPr>
      </w:pPr>
      <w:r w:rsidRPr="00045A0E">
        <w:rPr>
          <w:rFonts w:ascii="Times New Roman" w:hAnsi="Times New Roman" w:cs="Times New Roman"/>
        </w:rPr>
        <w:t xml:space="preserve">JENNY C. DUNN, ANTONY J. MORRIS, PHILIP V. GRICE </w:t>
      </w:r>
      <w:r>
        <w:rPr>
          <w:rFonts w:ascii="Times New Roman" w:hAnsi="Times New Roman" w:cs="Times New Roman"/>
        </w:rPr>
        <w:t>and</w:t>
      </w:r>
      <w:r w:rsidRPr="00045A0E">
        <w:rPr>
          <w:rFonts w:ascii="Times New Roman" w:hAnsi="Times New Roman" w:cs="Times New Roman"/>
        </w:rPr>
        <w:t xml:space="preserve"> WILL J. PEACH</w:t>
      </w:r>
    </w:p>
    <w:p w14:paraId="5BA53840" w14:textId="77777777" w:rsidR="0069054F" w:rsidRDefault="0069054F"/>
    <w:p w14:paraId="3123A4C6" w14:textId="12C0321C" w:rsidR="0069054F" w:rsidRPr="0069054F" w:rsidRDefault="0069054F">
      <w:pPr>
        <w:rPr>
          <w:rFonts w:ascii="Times New Roman" w:hAnsi="Times New Roman" w:cs="Times New Roman"/>
          <w:b/>
          <w:bCs/>
        </w:rPr>
      </w:pPr>
      <w:r w:rsidRPr="0069054F">
        <w:rPr>
          <w:rFonts w:ascii="Times New Roman" w:hAnsi="Times New Roman" w:cs="Times New Roman"/>
          <w:b/>
          <w:bCs/>
        </w:rPr>
        <w:t>Contents</w:t>
      </w:r>
    </w:p>
    <w:p w14:paraId="724F236D" w14:textId="610F02D5" w:rsidR="0069054F" w:rsidRDefault="0069054F"/>
    <w:p w14:paraId="17EC977F" w14:textId="09C6C09E" w:rsidR="0069054F" w:rsidRDefault="0069054F">
      <w:pPr>
        <w:rPr>
          <w:rFonts w:ascii="Times New Roman" w:hAnsi="Times New Roman" w:cs="Times New Roman"/>
        </w:rPr>
      </w:pPr>
      <w:r>
        <w:rPr>
          <w:rFonts w:ascii="Times New Roman" w:hAnsi="Times New Roman" w:cs="Times New Roman"/>
        </w:rPr>
        <w:t>Table S</w:t>
      </w:r>
      <w:r w:rsidRPr="00045A0E">
        <w:rPr>
          <w:rFonts w:ascii="Times New Roman" w:hAnsi="Times New Roman" w:cs="Times New Roman"/>
        </w:rPr>
        <w:t>1. Seed mixes sown on intervention plot sites during 2011–2012 and 2013–2014.</w:t>
      </w:r>
    </w:p>
    <w:p w14:paraId="1C020FB5" w14:textId="77777777" w:rsidR="0069054F" w:rsidRDefault="0069054F">
      <w:pPr>
        <w:rPr>
          <w:rFonts w:ascii="Times New Roman" w:hAnsi="Times New Roman" w:cs="Times New Roman"/>
        </w:rPr>
      </w:pPr>
      <w:r>
        <w:rPr>
          <w:rFonts w:ascii="Times New Roman" w:hAnsi="Times New Roman" w:cs="Times New Roman"/>
        </w:rPr>
        <w:t>Table S</w:t>
      </w:r>
      <w:r w:rsidRPr="00045A0E">
        <w:rPr>
          <w:rFonts w:ascii="Times New Roman" w:hAnsi="Times New Roman" w:cs="Times New Roman"/>
        </w:rPr>
        <w:t xml:space="preserve">2. Summary of survey years for all surveyed intervention and control farms. </w:t>
      </w:r>
    </w:p>
    <w:p w14:paraId="20C058AF" w14:textId="01B56007" w:rsidR="0069054F" w:rsidRDefault="0069054F">
      <w:pPr>
        <w:rPr>
          <w:rFonts w:ascii="Times New Roman" w:hAnsi="Times New Roman" w:cs="Times New Roman"/>
        </w:rPr>
      </w:pPr>
      <w:r>
        <w:rPr>
          <w:rFonts w:ascii="Times New Roman" w:hAnsi="Times New Roman" w:cs="Times New Roman"/>
        </w:rPr>
        <w:t>Table S</w:t>
      </w:r>
      <w:r w:rsidRPr="00045A0E">
        <w:rPr>
          <w:rFonts w:ascii="Times New Roman" w:hAnsi="Times New Roman" w:cs="Times New Roman"/>
        </w:rPr>
        <w:t>3. Agri-environment options and weightings used in calculating the seed index for each MCP and predicted home range.</w:t>
      </w:r>
    </w:p>
    <w:p w14:paraId="2631A9C3" w14:textId="55B682FA" w:rsidR="00BB4CC6" w:rsidRDefault="00BB4CC6">
      <w:pPr>
        <w:rPr>
          <w:rFonts w:ascii="Times New Roman" w:hAnsi="Times New Roman" w:cs="Times New Roman"/>
        </w:rPr>
      </w:pPr>
      <w:r>
        <w:rPr>
          <w:rFonts w:ascii="Times New Roman" w:hAnsi="Times New Roman" w:cs="Times New Roman"/>
        </w:rPr>
        <w:t>References</w:t>
      </w:r>
    </w:p>
    <w:p w14:paraId="6B034848" w14:textId="77777777" w:rsidR="0069054F" w:rsidRDefault="0069054F" w:rsidP="0069054F">
      <w:pPr>
        <w:spacing w:line="480" w:lineRule="auto"/>
        <w:rPr>
          <w:rFonts w:ascii="Times New Roman" w:hAnsi="Times New Roman" w:cs="Times New Roman"/>
        </w:rPr>
      </w:pPr>
    </w:p>
    <w:p w14:paraId="2487C465" w14:textId="77777777" w:rsidR="0069054F" w:rsidRDefault="0069054F">
      <w:pPr>
        <w:rPr>
          <w:rFonts w:ascii="Times New Roman" w:hAnsi="Times New Roman" w:cs="Times New Roman"/>
        </w:rPr>
      </w:pPr>
      <w:r>
        <w:rPr>
          <w:rFonts w:ascii="Times New Roman" w:hAnsi="Times New Roman" w:cs="Times New Roman"/>
        </w:rPr>
        <w:br w:type="page"/>
      </w:r>
    </w:p>
    <w:p w14:paraId="762846F8" w14:textId="77F8F2CE" w:rsidR="0069054F" w:rsidRPr="00045A0E" w:rsidRDefault="0069054F" w:rsidP="0069054F">
      <w:pPr>
        <w:spacing w:line="480" w:lineRule="auto"/>
        <w:rPr>
          <w:rFonts w:ascii="Times New Roman" w:hAnsi="Times New Roman" w:cs="Times New Roman"/>
        </w:rPr>
      </w:pPr>
      <w:r>
        <w:rPr>
          <w:rFonts w:ascii="Times New Roman" w:hAnsi="Times New Roman" w:cs="Times New Roman"/>
        </w:rPr>
        <w:lastRenderedPageBreak/>
        <w:t>Table S</w:t>
      </w:r>
      <w:r w:rsidRPr="00045A0E">
        <w:rPr>
          <w:rFonts w:ascii="Times New Roman" w:hAnsi="Times New Roman" w:cs="Times New Roman"/>
        </w:rPr>
        <w:t>1. Seed mixes sown on intervention plot sites during 2011–2012 and 2013–2014. In 2011</w:t>
      </w:r>
      <w:r>
        <w:rPr>
          <w:rFonts w:ascii="Times New Roman" w:hAnsi="Times New Roman" w:cs="Times New Roman"/>
        </w:rPr>
        <w:t>–20</w:t>
      </w:r>
      <w:r w:rsidRPr="00045A0E">
        <w:rPr>
          <w:rFonts w:ascii="Times New Roman" w:hAnsi="Times New Roman" w:cs="Times New Roman"/>
        </w:rPr>
        <w:t>12 the mix was sown at a rate of 20 kg ha</w:t>
      </w:r>
      <w:r w:rsidRPr="00045A0E">
        <w:rPr>
          <w:rFonts w:ascii="Times New Roman" w:hAnsi="Times New Roman" w:cs="Times New Roman"/>
          <w:vertAlign w:val="superscript"/>
        </w:rPr>
        <w:t>-1</w:t>
      </w:r>
      <w:r w:rsidRPr="00045A0E">
        <w:rPr>
          <w:rFonts w:ascii="Times New Roman" w:hAnsi="Times New Roman" w:cs="Times New Roman"/>
        </w:rPr>
        <w:t>; in 2013</w:t>
      </w:r>
      <w:r>
        <w:rPr>
          <w:rFonts w:ascii="Times New Roman" w:hAnsi="Times New Roman" w:cs="Times New Roman"/>
        </w:rPr>
        <w:t>–20</w:t>
      </w:r>
      <w:r w:rsidRPr="00045A0E">
        <w:rPr>
          <w:rFonts w:ascii="Times New Roman" w:hAnsi="Times New Roman" w:cs="Times New Roman"/>
        </w:rPr>
        <w:t>14 this was reduced to 15 kg ha</w:t>
      </w:r>
      <w:r w:rsidRPr="00045A0E">
        <w:rPr>
          <w:rFonts w:ascii="Times New Roman" w:hAnsi="Times New Roman" w:cs="Times New Roman"/>
          <w:vertAlign w:val="superscript"/>
        </w:rPr>
        <w:t>-1</w:t>
      </w:r>
      <w:r w:rsidRPr="00045A0E">
        <w:rPr>
          <w:rFonts w:ascii="Times New Roman" w:hAnsi="Times New Roman" w:cs="Times New Roman"/>
        </w:rPr>
        <w:t xml:space="preserve"> to improve vegetation structure so as to increase seed accessibility to ground-foraging birds.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9"/>
        <w:gridCol w:w="1574"/>
        <w:gridCol w:w="1574"/>
      </w:tblGrid>
      <w:tr w:rsidR="0069054F" w:rsidRPr="00045A0E" w14:paraId="5F757FD4" w14:textId="77777777" w:rsidTr="000133C2">
        <w:tc>
          <w:tcPr>
            <w:tcW w:w="7076" w:type="dxa"/>
          </w:tcPr>
          <w:p w14:paraId="0237898A" w14:textId="77777777" w:rsidR="0069054F" w:rsidRPr="00045A0E" w:rsidRDefault="0069054F" w:rsidP="000133C2">
            <w:pPr>
              <w:spacing w:line="480" w:lineRule="auto"/>
              <w:rPr>
                <w:rFonts w:ascii="Times New Roman" w:hAnsi="Times New Roman" w:cs="Times New Roman"/>
              </w:rPr>
            </w:pPr>
          </w:p>
        </w:tc>
        <w:tc>
          <w:tcPr>
            <w:tcW w:w="3926" w:type="dxa"/>
            <w:gridSpan w:val="2"/>
          </w:tcPr>
          <w:p w14:paraId="27A426E9" w14:textId="77777777" w:rsidR="0069054F" w:rsidRPr="00045A0E" w:rsidRDefault="0069054F" w:rsidP="000133C2">
            <w:pPr>
              <w:spacing w:line="480" w:lineRule="auto"/>
              <w:jc w:val="center"/>
              <w:rPr>
                <w:rFonts w:ascii="Times New Roman" w:hAnsi="Times New Roman" w:cs="Times New Roman"/>
              </w:rPr>
            </w:pPr>
            <w:r w:rsidRPr="00045A0E">
              <w:rPr>
                <w:rFonts w:ascii="Times New Roman" w:hAnsi="Times New Roman" w:cs="Times New Roman"/>
              </w:rPr>
              <w:t>% weight</w:t>
            </w:r>
          </w:p>
        </w:tc>
      </w:tr>
      <w:tr w:rsidR="0069054F" w:rsidRPr="00045A0E" w14:paraId="0CD37D4E" w14:textId="77777777" w:rsidTr="000133C2">
        <w:tc>
          <w:tcPr>
            <w:tcW w:w="7076" w:type="dxa"/>
            <w:tcBorders>
              <w:bottom w:val="single" w:sz="4" w:space="0" w:color="auto"/>
            </w:tcBorders>
          </w:tcPr>
          <w:p w14:paraId="39B5C7ED"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Species</w:t>
            </w:r>
          </w:p>
        </w:tc>
        <w:tc>
          <w:tcPr>
            <w:tcW w:w="1963" w:type="dxa"/>
            <w:tcBorders>
              <w:bottom w:val="single" w:sz="4" w:space="0" w:color="auto"/>
            </w:tcBorders>
          </w:tcPr>
          <w:p w14:paraId="0DC395C2"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2011–2012</w:t>
            </w:r>
          </w:p>
        </w:tc>
        <w:tc>
          <w:tcPr>
            <w:tcW w:w="1963" w:type="dxa"/>
            <w:tcBorders>
              <w:bottom w:val="single" w:sz="4" w:space="0" w:color="auto"/>
            </w:tcBorders>
          </w:tcPr>
          <w:p w14:paraId="2354F1F8"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2013</w:t>
            </w:r>
            <w:r>
              <w:rPr>
                <w:rFonts w:ascii="Times New Roman" w:hAnsi="Times New Roman" w:cs="Times New Roman"/>
              </w:rPr>
              <w:t>–</w:t>
            </w:r>
            <w:r w:rsidRPr="00045A0E">
              <w:rPr>
                <w:rFonts w:ascii="Times New Roman" w:hAnsi="Times New Roman" w:cs="Times New Roman"/>
              </w:rPr>
              <w:t>2014</w:t>
            </w:r>
          </w:p>
        </w:tc>
      </w:tr>
      <w:tr w:rsidR="0069054F" w:rsidRPr="00045A0E" w14:paraId="6D216024" w14:textId="77777777" w:rsidTr="000133C2">
        <w:tc>
          <w:tcPr>
            <w:tcW w:w="7076" w:type="dxa"/>
            <w:tcBorders>
              <w:top w:val="single" w:sz="4" w:space="0" w:color="auto"/>
            </w:tcBorders>
          </w:tcPr>
          <w:p w14:paraId="287AD462" w14:textId="77777777" w:rsidR="0069054F" w:rsidRPr="00045A0E" w:rsidRDefault="0069054F" w:rsidP="000133C2">
            <w:pPr>
              <w:spacing w:line="480" w:lineRule="auto"/>
              <w:rPr>
                <w:rFonts w:ascii="Times New Roman" w:hAnsi="Times New Roman" w:cs="Times New Roman"/>
                <w:i/>
              </w:rPr>
            </w:pPr>
            <w:r w:rsidRPr="00045A0E">
              <w:rPr>
                <w:rFonts w:ascii="Times New Roman" w:hAnsi="Times New Roman" w:cs="Times New Roman"/>
              </w:rPr>
              <w:t xml:space="preserve">Common </w:t>
            </w:r>
            <w:r>
              <w:rPr>
                <w:rFonts w:ascii="Times New Roman" w:hAnsi="Times New Roman" w:cs="Times New Roman"/>
              </w:rPr>
              <w:t>f</w:t>
            </w:r>
            <w:r w:rsidRPr="00045A0E">
              <w:rPr>
                <w:rFonts w:ascii="Times New Roman" w:hAnsi="Times New Roman" w:cs="Times New Roman"/>
              </w:rPr>
              <w:t xml:space="preserve">umitory </w:t>
            </w:r>
            <w:r w:rsidRPr="00045A0E">
              <w:rPr>
                <w:rFonts w:ascii="Times New Roman" w:hAnsi="Times New Roman" w:cs="Times New Roman"/>
                <w:i/>
              </w:rPr>
              <w:t>Fumaria officinalis</w:t>
            </w:r>
          </w:p>
        </w:tc>
        <w:tc>
          <w:tcPr>
            <w:tcW w:w="1963" w:type="dxa"/>
            <w:tcBorders>
              <w:top w:val="single" w:sz="4" w:space="0" w:color="auto"/>
            </w:tcBorders>
          </w:tcPr>
          <w:p w14:paraId="0B326C2D"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2.88</w:t>
            </w:r>
          </w:p>
        </w:tc>
        <w:tc>
          <w:tcPr>
            <w:tcW w:w="1963" w:type="dxa"/>
            <w:tcBorders>
              <w:top w:val="single" w:sz="4" w:space="0" w:color="auto"/>
            </w:tcBorders>
          </w:tcPr>
          <w:p w14:paraId="286CB325"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5.00</w:t>
            </w:r>
          </w:p>
        </w:tc>
      </w:tr>
      <w:tr w:rsidR="0069054F" w:rsidRPr="00045A0E" w14:paraId="666663B3" w14:textId="77777777" w:rsidTr="000133C2">
        <w:tc>
          <w:tcPr>
            <w:tcW w:w="7076" w:type="dxa"/>
          </w:tcPr>
          <w:p w14:paraId="34722CC8" w14:textId="77777777" w:rsidR="0069054F" w:rsidRPr="00045A0E" w:rsidRDefault="0069054F" w:rsidP="000133C2">
            <w:pPr>
              <w:spacing w:line="480" w:lineRule="auto"/>
              <w:rPr>
                <w:rFonts w:ascii="Times New Roman" w:hAnsi="Times New Roman" w:cs="Times New Roman"/>
                <w:i/>
              </w:rPr>
            </w:pPr>
            <w:r w:rsidRPr="00045A0E">
              <w:rPr>
                <w:rFonts w:ascii="Times New Roman" w:hAnsi="Times New Roman" w:cs="Times New Roman"/>
              </w:rPr>
              <w:t xml:space="preserve">Corvus </w:t>
            </w:r>
            <w:r>
              <w:rPr>
                <w:rFonts w:ascii="Times New Roman" w:hAnsi="Times New Roman" w:cs="Times New Roman"/>
              </w:rPr>
              <w:t>r</w:t>
            </w:r>
            <w:r w:rsidRPr="00045A0E">
              <w:rPr>
                <w:rFonts w:ascii="Times New Roman" w:hAnsi="Times New Roman" w:cs="Times New Roman"/>
              </w:rPr>
              <w:t xml:space="preserve">ed </w:t>
            </w:r>
            <w:r>
              <w:rPr>
                <w:rFonts w:ascii="Times New Roman" w:hAnsi="Times New Roman" w:cs="Times New Roman"/>
              </w:rPr>
              <w:t>c</w:t>
            </w:r>
            <w:r w:rsidRPr="00045A0E">
              <w:rPr>
                <w:rFonts w:ascii="Times New Roman" w:hAnsi="Times New Roman" w:cs="Times New Roman"/>
              </w:rPr>
              <w:t xml:space="preserve">lover </w:t>
            </w:r>
            <w:r w:rsidRPr="00045A0E">
              <w:rPr>
                <w:rFonts w:ascii="Times New Roman" w:hAnsi="Times New Roman" w:cs="Times New Roman"/>
                <w:i/>
              </w:rPr>
              <w:t>Trifolium pratense</w:t>
            </w:r>
          </w:p>
        </w:tc>
        <w:tc>
          <w:tcPr>
            <w:tcW w:w="1963" w:type="dxa"/>
          </w:tcPr>
          <w:p w14:paraId="1B2CB71F"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14.30</w:t>
            </w:r>
          </w:p>
        </w:tc>
        <w:tc>
          <w:tcPr>
            <w:tcW w:w="1963" w:type="dxa"/>
          </w:tcPr>
          <w:p w14:paraId="1D79D829"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10.00</w:t>
            </w:r>
          </w:p>
        </w:tc>
      </w:tr>
      <w:tr w:rsidR="0069054F" w:rsidRPr="00045A0E" w14:paraId="35AB3DEC" w14:textId="77777777" w:rsidTr="000133C2">
        <w:tc>
          <w:tcPr>
            <w:tcW w:w="7076" w:type="dxa"/>
          </w:tcPr>
          <w:p w14:paraId="010BBCD2" w14:textId="77777777" w:rsidR="0069054F" w:rsidRPr="00045A0E" w:rsidRDefault="0069054F" w:rsidP="000133C2">
            <w:pPr>
              <w:spacing w:line="480" w:lineRule="auto"/>
              <w:rPr>
                <w:rFonts w:ascii="Times New Roman" w:hAnsi="Times New Roman" w:cs="Times New Roman"/>
                <w:i/>
              </w:rPr>
            </w:pPr>
            <w:r w:rsidRPr="00045A0E">
              <w:rPr>
                <w:rFonts w:ascii="Times New Roman" w:hAnsi="Times New Roman" w:cs="Times New Roman"/>
              </w:rPr>
              <w:t xml:space="preserve">Avoca </w:t>
            </w:r>
            <w:r>
              <w:rPr>
                <w:rFonts w:ascii="Times New Roman" w:hAnsi="Times New Roman" w:cs="Times New Roman"/>
              </w:rPr>
              <w:t>w</w:t>
            </w:r>
            <w:r w:rsidRPr="00045A0E">
              <w:rPr>
                <w:rFonts w:ascii="Times New Roman" w:hAnsi="Times New Roman" w:cs="Times New Roman"/>
              </w:rPr>
              <w:t xml:space="preserve">hite </w:t>
            </w:r>
            <w:r>
              <w:rPr>
                <w:rFonts w:ascii="Times New Roman" w:hAnsi="Times New Roman" w:cs="Times New Roman"/>
              </w:rPr>
              <w:t>c</w:t>
            </w:r>
            <w:r w:rsidRPr="00045A0E">
              <w:rPr>
                <w:rFonts w:ascii="Times New Roman" w:hAnsi="Times New Roman" w:cs="Times New Roman"/>
              </w:rPr>
              <w:t xml:space="preserve">lover </w:t>
            </w:r>
            <w:r w:rsidRPr="00045A0E">
              <w:rPr>
                <w:rFonts w:ascii="Times New Roman" w:hAnsi="Times New Roman" w:cs="Times New Roman"/>
                <w:i/>
              </w:rPr>
              <w:t>Trifolium repens</w:t>
            </w:r>
          </w:p>
        </w:tc>
        <w:tc>
          <w:tcPr>
            <w:tcW w:w="1963" w:type="dxa"/>
          </w:tcPr>
          <w:p w14:paraId="3A578241"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14.30</w:t>
            </w:r>
          </w:p>
        </w:tc>
        <w:tc>
          <w:tcPr>
            <w:tcW w:w="1963" w:type="dxa"/>
          </w:tcPr>
          <w:p w14:paraId="4A2CD9C5"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20.00</w:t>
            </w:r>
          </w:p>
        </w:tc>
      </w:tr>
      <w:tr w:rsidR="0069054F" w:rsidRPr="00045A0E" w14:paraId="1DFAC778" w14:textId="77777777" w:rsidTr="000133C2">
        <w:tc>
          <w:tcPr>
            <w:tcW w:w="7076" w:type="dxa"/>
          </w:tcPr>
          <w:p w14:paraId="05735B08" w14:textId="77777777" w:rsidR="0069054F" w:rsidRPr="00045A0E" w:rsidRDefault="0069054F" w:rsidP="000133C2">
            <w:pPr>
              <w:spacing w:line="480" w:lineRule="auto"/>
              <w:rPr>
                <w:rFonts w:ascii="Times New Roman" w:hAnsi="Times New Roman" w:cs="Times New Roman"/>
                <w:i/>
              </w:rPr>
            </w:pPr>
            <w:r w:rsidRPr="00045A0E">
              <w:rPr>
                <w:rFonts w:ascii="Times New Roman" w:hAnsi="Times New Roman" w:cs="Times New Roman"/>
              </w:rPr>
              <w:t xml:space="preserve">Virgo </w:t>
            </w:r>
            <w:r>
              <w:rPr>
                <w:rFonts w:ascii="Times New Roman" w:hAnsi="Times New Roman" w:cs="Times New Roman"/>
              </w:rPr>
              <w:t>b</w:t>
            </w:r>
            <w:r w:rsidRPr="00045A0E">
              <w:rPr>
                <w:rFonts w:ascii="Times New Roman" w:hAnsi="Times New Roman" w:cs="Times New Roman"/>
              </w:rPr>
              <w:t xml:space="preserve">lack </w:t>
            </w:r>
            <w:r>
              <w:rPr>
                <w:rFonts w:ascii="Times New Roman" w:hAnsi="Times New Roman" w:cs="Times New Roman"/>
              </w:rPr>
              <w:t>m</w:t>
            </w:r>
            <w:r w:rsidRPr="00045A0E">
              <w:rPr>
                <w:rFonts w:ascii="Times New Roman" w:hAnsi="Times New Roman" w:cs="Times New Roman"/>
              </w:rPr>
              <w:t xml:space="preserve">edick </w:t>
            </w:r>
            <w:r w:rsidRPr="00045A0E">
              <w:rPr>
                <w:rFonts w:ascii="Times New Roman" w:hAnsi="Times New Roman" w:cs="Times New Roman"/>
                <w:i/>
              </w:rPr>
              <w:t xml:space="preserve">Medicago </w:t>
            </w:r>
            <w:proofErr w:type="spellStart"/>
            <w:r w:rsidRPr="00045A0E">
              <w:rPr>
                <w:rFonts w:ascii="Times New Roman" w:hAnsi="Times New Roman" w:cs="Times New Roman"/>
                <w:i/>
              </w:rPr>
              <w:t>lupulina</w:t>
            </w:r>
            <w:proofErr w:type="spellEnd"/>
          </w:p>
        </w:tc>
        <w:tc>
          <w:tcPr>
            <w:tcW w:w="1963" w:type="dxa"/>
          </w:tcPr>
          <w:p w14:paraId="357802A5"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14.30</w:t>
            </w:r>
          </w:p>
        </w:tc>
        <w:tc>
          <w:tcPr>
            <w:tcW w:w="1963" w:type="dxa"/>
          </w:tcPr>
          <w:p w14:paraId="580A4B62"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20.00</w:t>
            </w:r>
          </w:p>
        </w:tc>
      </w:tr>
      <w:tr w:rsidR="0069054F" w:rsidRPr="00045A0E" w14:paraId="092C7A29" w14:textId="77777777" w:rsidTr="000133C2">
        <w:tc>
          <w:tcPr>
            <w:tcW w:w="7076" w:type="dxa"/>
          </w:tcPr>
          <w:p w14:paraId="38C30A68" w14:textId="77777777" w:rsidR="0069054F" w:rsidRPr="00045A0E" w:rsidRDefault="0069054F" w:rsidP="000133C2">
            <w:pPr>
              <w:spacing w:line="480" w:lineRule="auto"/>
              <w:rPr>
                <w:rFonts w:ascii="Times New Roman" w:hAnsi="Times New Roman" w:cs="Times New Roman"/>
                <w:i/>
              </w:rPr>
            </w:pPr>
            <w:r w:rsidRPr="00045A0E">
              <w:rPr>
                <w:rFonts w:ascii="Times New Roman" w:hAnsi="Times New Roman" w:cs="Times New Roman"/>
              </w:rPr>
              <w:t xml:space="preserve">Early English </w:t>
            </w:r>
            <w:r>
              <w:rPr>
                <w:rFonts w:ascii="Times New Roman" w:hAnsi="Times New Roman" w:cs="Times New Roman"/>
              </w:rPr>
              <w:t>c</w:t>
            </w:r>
            <w:r w:rsidRPr="00045A0E">
              <w:rPr>
                <w:rFonts w:ascii="Times New Roman" w:hAnsi="Times New Roman" w:cs="Times New Roman"/>
              </w:rPr>
              <w:t xml:space="preserve">ommon </w:t>
            </w:r>
            <w:r>
              <w:rPr>
                <w:rFonts w:ascii="Times New Roman" w:hAnsi="Times New Roman" w:cs="Times New Roman"/>
              </w:rPr>
              <w:t>v</w:t>
            </w:r>
            <w:r w:rsidRPr="00045A0E">
              <w:rPr>
                <w:rFonts w:ascii="Times New Roman" w:hAnsi="Times New Roman" w:cs="Times New Roman"/>
              </w:rPr>
              <w:t xml:space="preserve">etch </w:t>
            </w:r>
            <w:r w:rsidRPr="00045A0E">
              <w:rPr>
                <w:rFonts w:ascii="Times New Roman" w:hAnsi="Times New Roman" w:cs="Times New Roman"/>
                <w:i/>
              </w:rPr>
              <w:t>Vicia sativa</w:t>
            </w:r>
          </w:p>
        </w:tc>
        <w:tc>
          <w:tcPr>
            <w:tcW w:w="1963" w:type="dxa"/>
          </w:tcPr>
          <w:p w14:paraId="2D72FA05"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54.1</w:t>
            </w:r>
          </w:p>
        </w:tc>
        <w:tc>
          <w:tcPr>
            <w:tcW w:w="1963" w:type="dxa"/>
          </w:tcPr>
          <w:p w14:paraId="2EEE5B2C"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25.00</w:t>
            </w:r>
          </w:p>
        </w:tc>
      </w:tr>
      <w:tr w:rsidR="0069054F" w:rsidRPr="00045A0E" w14:paraId="0373801F" w14:textId="77777777" w:rsidTr="000133C2">
        <w:tc>
          <w:tcPr>
            <w:tcW w:w="7076" w:type="dxa"/>
          </w:tcPr>
          <w:p w14:paraId="0A571BD6" w14:textId="77777777" w:rsidR="0069054F" w:rsidRPr="00045A0E" w:rsidRDefault="0069054F" w:rsidP="000133C2">
            <w:pPr>
              <w:spacing w:line="480" w:lineRule="auto"/>
              <w:rPr>
                <w:rFonts w:ascii="Times New Roman" w:hAnsi="Times New Roman" w:cs="Times New Roman"/>
                <w:i/>
              </w:rPr>
            </w:pPr>
            <w:r w:rsidRPr="00045A0E">
              <w:rPr>
                <w:rFonts w:ascii="Times New Roman" w:hAnsi="Times New Roman" w:cs="Times New Roman"/>
              </w:rPr>
              <w:t xml:space="preserve">Common </w:t>
            </w:r>
            <w:r>
              <w:rPr>
                <w:rFonts w:ascii="Times New Roman" w:hAnsi="Times New Roman" w:cs="Times New Roman"/>
              </w:rPr>
              <w:t>m</w:t>
            </w:r>
            <w:r w:rsidRPr="00045A0E">
              <w:rPr>
                <w:rFonts w:ascii="Times New Roman" w:hAnsi="Times New Roman" w:cs="Times New Roman"/>
              </w:rPr>
              <w:t>ouse-</w:t>
            </w:r>
            <w:r>
              <w:rPr>
                <w:rFonts w:ascii="Times New Roman" w:hAnsi="Times New Roman" w:cs="Times New Roman"/>
              </w:rPr>
              <w:t>e</w:t>
            </w:r>
            <w:r w:rsidRPr="00045A0E">
              <w:rPr>
                <w:rFonts w:ascii="Times New Roman" w:hAnsi="Times New Roman" w:cs="Times New Roman"/>
              </w:rPr>
              <w:t xml:space="preserve">ar </w:t>
            </w:r>
            <w:proofErr w:type="spellStart"/>
            <w:r w:rsidRPr="00045A0E">
              <w:rPr>
                <w:rFonts w:ascii="Times New Roman" w:hAnsi="Times New Roman" w:cs="Times New Roman"/>
                <w:i/>
              </w:rPr>
              <w:t>Cerastium</w:t>
            </w:r>
            <w:proofErr w:type="spellEnd"/>
            <w:r w:rsidRPr="00045A0E">
              <w:rPr>
                <w:rFonts w:ascii="Times New Roman" w:hAnsi="Times New Roman" w:cs="Times New Roman"/>
                <w:i/>
              </w:rPr>
              <w:t xml:space="preserve"> </w:t>
            </w:r>
            <w:proofErr w:type="spellStart"/>
            <w:r w:rsidRPr="00045A0E">
              <w:rPr>
                <w:rFonts w:ascii="Times New Roman" w:hAnsi="Times New Roman" w:cs="Times New Roman"/>
                <w:i/>
              </w:rPr>
              <w:t>fontanum</w:t>
            </w:r>
            <w:proofErr w:type="spellEnd"/>
          </w:p>
        </w:tc>
        <w:tc>
          <w:tcPr>
            <w:tcW w:w="1963" w:type="dxa"/>
          </w:tcPr>
          <w:p w14:paraId="4AD3A946"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0.12</w:t>
            </w:r>
          </w:p>
        </w:tc>
        <w:tc>
          <w:tcPr>
            <w:tcW w:w="1963" w:type="dxa"/>
          </w:tcPr>
          <w:p w14:paraId="3511B5AD"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w:t>
            </w:r>
          </w:p>
        </w:tc>
      </w:tr>
      <w:tr w:rsidR="0069054F" w:rsidRPr="00045A0E" w14:paraId="1DC8F89E" w14:textId="77777777" w:rsidTr="000133C2">
        <w:tc>
          <w:tcPr>
            <w:tcW w:w="7076" w:type="dxa"/>
          </w:tcPr>
          <w:p w14:paraId="0106E9AD" w14:textId="77777777" w:rsidR="0069054F" w:rsidRPr="00045A0E" w:rsidRDefault="0069054F" w:rsidP="000133C2">
            <w:pPr>
              <w:spacing w:line="480" w:lineRule="auto"/>
              <w:rPr>
                <w:rFonts w:ascii="Times New Roman" w:hAnsi="Times New Roman" w:cs="Times New Roman"/>
                <w:i/>
              </w:rPr>
            </w:pPr>
            <w:r w:rsidRPr="00045A0E">
              <w:rPr>
                <w:rFonts w:ascii="Times New Roman" w:hAnsi="Times New Roman" w:cs="Times New Roman"/>
              </w:rPr>
              <w:t xml:space="preserve">Bird’s </w:t>
            </w:r>
            <w:r>
              <w:rPr>
                <w:rFonts w:ascii="Times New Roman" w:hAnsi="Times New Roman" w:cs="Times New Roman"/>
              </w:rPr>
              <w:t>t</w:t>
            </w:r>
            <w:r w:rsidRPr="00045A0E">
              <w:rPr>
                <w:rFonts w:ascii="Times New Roman" w:hAnsi="Times New Roman" w:cs="Times New Roman"/>
              </w:rPr>
              <w:t xml:space="preserve">oot </w:t>
            </w:r>
            <w:r>
              <w:rPr>
                <w:rFonts w:ascii="Times New Roman" w:hAnsi="Times New Roman" w:cs="Times New Roman"/>
              </w:rPr>
              <w:t>t</w:t>
            </w:r>
            <w:r w:rsidRPr="00045A0E">
              <w:rPr>
                <w:rFonts w:ascii="Times New Roman" w:hAnsi="Times New Roman" w:cs="Times New Roman"/>
              </w:rPr>
              <w:t xml:space="preserve">refoil </w:t>
            </w:r>
            <w:r w:rsidRPr="00045A0E">
              <w:rPr>
                <w:rFonts w:ascii="Times New Roman" w:hAnsi="Times New Roman" w:cs="Times New Roman"/>
                <w:i/>
              </w:rPr>
              <w:t xml:space="preserve">Lotus </w:t>
            </w:r>
            <w:proofErr w:type="spellStart"/>
            <w:r w:rsidRPr="00045A0E">
              <w:rPr>
                <w:rFonts w:ascii="Times New Roman" w:hAnsi="Times New Roman" w:cs="Times New Roman"/>
                <w:i/>
              </w:rPr>
              <w:t>corniculatus</w:t>
            </w:r>
            <w:proofErr w:type="spellEnd"/>
          </w:p>
        </w:tc>
        <w:tc>
          <w:tcPr>
            <w:tcW w:w="1963" w:type="dxa"/>
          </w:tcPr>
          <w:p w14:paraId="013F3F1C"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w:t>
            </w:r>
          </w:p>
        </w:tc>
        <w:tc>
          <w:tcPr>
            <w:tcW w:w="1963" w:type="dxa"/>
          </w:tcPr>
          <w:p w14:paraId="7264BD8F"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20.00</w:t>
            </w:r>
          </w:p>
        </w:tc>
      </w:tr>
    </w:tbl>
    <w:p w14:paraId="41F692A6" w14:textId="77777777" w:rsidR="0069054F" w:rsidRPr="00045A0E" w:rsidRDefault="0069054F" w:rsidP="0069054F">
      <w:pPr>
        <w:spacing w:line="480" w:lineRule="auto"/>
        <w:rPr>
          <w:rFonts w:ascii="Times New Roman" w:hAnsi="Times New Roman" w:cs="Times New Roman"/>
        </w:rPr>
      </w:pPr>
    </w:p>
    <w:p w14:paraId="2B64CE8F" w14:textId="77777777" w:rsidR="0069054F" w:rsidRPr="00045A0E" w:rsidRDefault="0069054F" w:rsidP="0069054F">
      <w:pPr>
        <w:spacing w:line="480" w:lineRule="auto"/>
        <w:rPr>
          <w:rFonts w:ascii="Times New Roman" w:hAnsi="Times New Roman" w:cs="Times New Roman"/>
        </w:rPr>
      </w:pPr>
    </w:p>
    <w:p w14:paraId="55551F23" w14:textId="77777777" w:rsidR="0069054F" w:rsidRPr="00045A0E" w:rsidRDefault="0069054F" w:rsidP="0069054F">
      <w:pPr>
        <w:rPr>
          <w:rFonts w:ascii="Times New Roman" w:hAnsi="Times New Roman" w:cs="Times New Roman"/>
        </w:rPr>
      </w:pPr>
      <w:r w:rsidRPr="00045A0E">
        <w:rPr>
          <w:rFonts w:ascii="Times New Roman" w:hAnsi="Times New Roman" w:cs="Times New Roman"/>
        </w:rPr>
        <w:br w:type="page"/>
      </w:r>
    </w:p>
    <w:p w14:paraId="3D985DBA" w14:textId="77777777" w:rsidR="0069054F" w:rsidRPr="00045A0E" w:rsidRDefault="0069054F" w:rsidP="0069054F">
      <w:pPr>
        <w:spacing w:line="480" w:lineRule="auto"/>
        <w:rPr>
          <w:rFonts w:ascii="Times New Roman" w:hAnsi="Times New Roman" w:cs="Times New Roman"/>
        </w:rPr>
      </w:pPr>
      <w:r>
        <w:rPr>
          <w:rFonts w:ascii="Times New Roman" w:hAnsi="Times New Roman" w:cs="Times New Roman"/>
        </w:rPr>
        <w:lastRenderedPageBreak/>
        <w:t>Table S</w:t>
      </w:r>
      <w:r w:rsidRPr="00045A0E">
        <w:rPr>
          <w:rFonts w:ascii="Times New Roman" w:hAnsi="Times New Roman" w:cs="Times New Roman"/>
        </w:rPr>
        <w:t>2. Summary of survey years for all surveyed intervention and control farms. Letters in year columns denote actual status during the relevant year. I = intervention; C = control. 2010 is the pre-intervention 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959"/>
        <w:gridCol w:w="906"/>
        <w:gridCol w:w="906"/>
        <w:gridCol w:w="906"/>
        <w:gridCol w:w="906"/>
      </w:tblGrid>
      <w:tr w:rsidR="0069054F" w:rsidRPr="00045A0E" w14:paraId="7179F8B1" w14:textId="77777777" w:rsidTr="000133C2">
        <w:tc>
          <w:tcPr>
            <w:tcW w:w="2622" w:type="dxa"/>
            <w:tcBorders>
              <w:bottom w:val="single" w:sz="4" w:space="0" w:color="auto"/>
            </w:tcBorders>
          </w:tcPr>
          <w:p w14:paraId="19508483"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Farm (Desired status)</w:t>
            </w:r>
          </w:p>
        </w:tc>
        <w:tc>
          <w:tcPr>
            <w:tcW w:w="959" w:type="dxa"/>
            <w:tcBorders>
              <w:bottom w:val="single" w:sz="4" w:space="0" w:color="auto"/>
            </w:tcBorders>
          </w:tcPr>
          <w:p w14:paraId="40F84432"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 xml:space="preserve">2010 </w:t>
            </w:r>
          </w:p>
        </w:tc>
        <w:tc>
          <w:tcPr>
            <w:tcW w:w="906" w:type="dxa"/>
            <w:tcBorders>
              <w:bottom w:val="single" w:sz="4" w:space="0" w:color="auto"/>
            </w:tcBorders>
          </w:tcPr>
          <w:p w14:paraId="0F5D0B42"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2011</w:t>
            </w:r>
          </w:p>
        </w:tc>
        <w:tc>
          <w:tcPr>
            <w:tcW w:w="906" w:type="dxa"/>
            <w:tcBorders>
              <w:bottom w:val="single" w:sz="4" w:space="0" w:color="auto"/>
            </w:tcBorders>
          </w:tcPr>
          <w:p w14:paraId="7F859553"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2012</w:t>
            </w:r>
          </w:p>
        </w:tc>
        <w:tc>
          <w:tcPr>
            <w:tcW w:w="906" w:type="dxa"/>
            <w:tcBorders>
              <w:bottom w:val="single" w:sz="4" w:space="0" w:color="auto"/>
            </w:tcBorders>
          </w:tcPr>
          <w:p w14:paraId="42BE93C1"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2013</w:t>
            </w:r>
          </w:p>
        </w:tc>
        <w:tc>
          <w:tcPr>
            <w:tcW w:w="906" w:type="dxa"/>
            <w:tcBorders>
              <w:bottom w:val="single" w:sz="4" w:space="0" w:color="auto"/>
            </w:tcBorders>
          </w:tcPr>
          <w:p w14:paraId="24371DAB"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2014</w:t>
            </w:r>
          </w:p>
        </w:tc>
      </w:tr>
      <w:tr w:rsidR="0069054F" w:rsidRPr="00045A0E" w14:paraId="12F0E1D5" w14:textId="77777777" w:rsidTr="000133C2">
        <w:tc>
          <w:tcPr>
            <w:tcW w:w="2622" w:type="dxa"/>
            <w:tcBorders>
              <w:top w:val="single" w:sz="4" w:space="0" w:color="auto"/>
            </w:tcBorders>
          </w:tcPr>
          <w:p w14:paraId="6F469AC1"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1 (I)</w:t>
            </w:r>
          </w:p>
        </w:tc>
        <w:tc>
          <w:tcPr>
            <w:tcW w:w="959" w:type="dxa"/>
            <w:tcBorders>
              <w:top w:val="single" w:sz="4" w:space="0" w:color="auto"/>
            </w:tcBorders>
          </w:tcPr>
          <w:p w14:paraId="02ABD315"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c>
          <w:tcPr>
            <w:tcW w:w="906" w:type="dxa"/>
            <w:tcBorders>
              <w:top w:val="single" w:sz="4" w:space="0" w:color="auto"/>
            </w:tcBorders>
          </w:tcPr>
          <w:p w14:paraId="14CD6E93"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I</w:t>
            </w:r>
          </w:p>
        </w:tc>
        <w:tc>
          <w:tcPr>
            <w:tcW w:w="906" w:type="dxa"/>
            <w:tcBorders>
              <w:top w:val="single" w:sz="4" w:space="0" w:color="auto"/>
            </w:tcBorders>
          </w:tcPr>
          <w:p w14:paraId="2817BBBF"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c>
          <w:tcPr>
            <w:tcW w:w="906" w:type="dxa"/>
            <w:tcBorders>
              <w:top w:val="single" w:sz="4" w:space="0" w:color="auto"/>
            </w:tcBorders>
          </w:tcPr>
          <w:p w14:paraId="318A5DA9"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I</w:t>
            </w:r>
          </w:p>
        </w:tc>
        <w:tc>
          <w:tcPr>
            <w:tcW w:w="906" w:type="dxa"/>
            <w:tcBorders>
              <w:top w:val="single" w:sz="4" w:space="0" w:color="auto"/>
            </w:tcBorders>
          </w:tcPr>
          <w:p w14:paraId="2437FCFB"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r>
      <w:tr w:rsidR="0069054F" w:rsidRPr="00045A0E" w14:paraId="5C8409F6" w14:textId="77777777" w:rsidTr="000133C2">
        <w:tc>
          <w:tcPr>
            <w:tcW w:w="2622" w:type="dxa"/>
          </w:tcPr>
          <w:p w14:paraId="3E146825"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2 (I)</w:t>
            </w:r>
          </w:p>
        </w:tc>
        <w:tc>
          <w:tcPr>
            <w:tcW w:w="959" w:type="dxa"/>
          </w:tcPr>
          <w:p w14:paraId="2FEC1D06"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c>
          <w:tcPr>
            <w:tcW w:w="906" w:type="dxa"/>
          </w:tcPr>
          <w:p w14:paraId="102230E5"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I</w:t>
            </w:r>
          </w:p>
        </w:tc>
        <w:tc>
          <w:tcPr>
            <w:tcW w:w="906" w:type="dxa"/>
          </w:tcPr>
          <w:p w14:paraId="0ABA8022"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c>
          <w:tcPr>
            <w:tcW w:w="906" w:type="dxa"/>
          </w:tcPr>
          <w:p w14:paraId="2FD26202"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c>
          <w:tcPr>
            <w:tcW w:w="906" w:type="dxa"/>
          </w:tcPr>
          <w:p w14:paraId="3506AF68"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r>
      <w:tr w:rsidR="0069054F" w:rsidRPr="00045A0E" w14:paraId="3013A7EA" w14:textId="77777777" w:rsidTr="000133C2">
        <w:tc>
          <w:tcPr>
            <w:tcW w:w="2622" w:type="dxa"/>
          </w:tcPr>
          <w:p w14:paraId="507F12C2"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3 (I)</w:t>
            </w:r>
          </w:p>
        </w:tc>
        <w:tc>
          <w:tcPr>
            <w:tcW w:w="959" w:type="dxa"/>
          </w:tcPr>
          <w:p w14:paraId="35FF8800"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c>
          <w:tcPr>
            <w:tcW w:w="906" w:type="dxa"/>
          </w:tcPr>
          <w:p w14:paraId="27113494"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I</w:t>
            </w:r>
          </w:p>
        </w:tc>
        <w:tc>
          <w:tcPr>
            <w:tcW w:w="906" w:type="dxa"/>
          </w:tcPr>
          <w:p w14:paraId="5A1ADDAB"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c>
          <w:tcPr>
            <w:tcW w:w="906" w:type="dxa"/>
          </w:tcPr>
          <w:p w14:paraId="53B6C309" w14:textId="77777777" w:rsidR="0069054F" w:rsidRPr="00045A0E" w:rsidRDefault="0069054F" w:rsidP="000133C2">
            <w:pPr>
              <w:spacing w:line="480" w:lineRule="auto"/>
              <w:rPr>
                <w:rFonts w:ascii="Times New Roman" w:hAnsi="Times New Roman" w:cs="Times New Roman"/>
              </w:rPr>
            </w:pPr>
          </w:p>
        </w:tc>
        <w:tc>
          <w:tcPr>
            <w:tcW w:w="906" w:type="dxa"/>
          </w:tcPr>
          <w:p w14:paraId="256508E9"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r>
      <w:tr w:rsidR="0069054F" w:rsidRPr="00045A0E" w14:paraId="1857B379" w14:textId="77777777" w:rsidTr="000133C2">
        <w:tc>
          <w:tcPr>
            <w:tcW w:w="2622" w:type="dxa"/>
          </w:tcPr>
          <w:p w14:paraId="7D1D8A9B"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4 (I)</w:t>
            </w:r>
          </w:p>
        </w:tc>
        <w:tc>
          <w:tcPr>
            <w:tcW w:w="959" w:type="dxa"/>
          </w:tcPr>
          <w:p w14:paraId="715B4AE6"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c>
          <w:tcPr>
            <w:tcW w:w="906" w:type="dxa"/>
          </w:tcPr>
          <w:p w14:paraId="56555DA7"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I</w:t>
            </w:r>
          </w:p>
        </w:tc>
        <w:tc>
          <w:tcPr>
            <w:tcW w:w="906" w:type="dxa"/>
          </w:tcPr>
          <w:p w14:paraId="23F6B280"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c>
          <w:tcPr>
            <w:tcW w:w="906" w:type="dxa"/>
          </w:tcPr>
          <w:p w14:paraId="4A2AA261" w14:textId="77777777" w:rsidR="0069054F" w:rsidRPr="00045A0E" w:rsidRDefault="0069054F" w:rsidP="000133C2">
            <w:pPr>
              <w:spacing w:line="480" w:lineRule="auto"/>
              <w:rPr>
                <w:rFonts w:ascii="Times New Roman" w:hAnsi="Times New Roman" w:cs="Times New Roman"/>
              </w:rPr>
            </w:pPr>
          </w:p>
        </w:tc>
        <w:tc>
          <w:tcPr>
            <w:tcW w:w="906" w:type="dxa"/>
          </w:tcPr>
          <w:p w14:paraId="60A440D2" w14:textId="77777777" w:rsidR="0069054F" w:rsidRPr="00045A0E" w:rsidRDefault="0069054F" w:rsidP="000133C2">
            <w:pPr>
              <w:spacing w:line="480" w:lineRule="auto"/>
              <w:rPr>
                <w:rFonts w:ascii="Times New Roman" w:hAnsi="Times New Roman" w:cs="Times New Roman"/>
              </w:rPr>
            </w:pPr>
          </w:p>
        </w:tc>
      </w:tr>
      <w:tr w:rsidR="0069054F" w:rsidRPr="00045A0E" w14:paraId="31CB58BA" w14:textId="77777777" w:rsidTr="000133C2">
        <w:tc>
          <w:tcPr>
            <w:tcW w:w="2622" w:type="dxa"/>
          </w:tcPr>
          <w:p w14:paraId="778CF41B"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5 (I)</w:t>
            </w:r>
          </w:p>
        </w:tc>
        <w:tc>
          <w:tcPr>
            <w:tcW w:w="959" w:type="dxa"/>
          </w:tcPr>
          <w:p w14:paraId="757DB720"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c>
          <w:tcPr>
            <w:tcW w:w="906" w:type="dxa"/>
          </w:tcPr>
          <w:p w14:paraId="72E7489F"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I</w:t>
            </w:r>
          </w:p>
        </w:tc>
        <w:tc>
          <w:tcPr>
            <w:tcW w:w="906" w:type="dxa"/>
          </w:tcPr>
          <w:p w14:paraId="2DDA01A9"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I</w:t>
            </w:r>
          </w:p>
        </w:tc>
        <w:tc>
          <w:tcPr>
            <w:tcW w:w="906" w:type="dxa"/>
          </w:tcPr>
          <w:p w14:paraId="1F7E7AA7"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I</w:t>
            </w:r>
          </w:p>
        </w:tc>
        <w:tc>
          <w:tcPr>
            <w:tcW w:w="906" w:type="dxa"/>
          </w:tcPr>
          <w:p w14:paraId="52340C5E"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I</w:t>
            </w:r>
          </w:p>
        </w:tc>
      </w:tr>
      <w:tr w:rsidR="0069054F" w:rsidRPr="00045A0E" w14:paraId="07F95117" w14:textId="77777777" w:rsidTr="000133C2">
        <w:tc>
          <w:tcPr>
            <w:tcW w:w="2622" w:type="dxa"/>
          </w:tcPr>
          <w:p w14:paraId="6117A498"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6 (I)</w:t>
            </w:r>
          </w:p>
        </w:tc>
        <w:tc>
          <w:tcPr>
            <w:tcW w:w="959" w:type="dxa"/>
          </w:tcPr>
          <w:p w14:paraId="631250EE"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c>
          <w:tcPr>
            <w:tcW w:w="906" w:type="dxa"/>
          </w:tcPr>
          <w:p w14:paraId="50B7A203"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I</w:t>
            </w:r>
          </w:p>
        </w:tc>
        <w:tc>
          <w:tcPr>
            <w:tcW w:w="906" w:type="dxa"/>
          </w:tcPr>
          <w:p w14:paraId="2FCF27FB"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I</w:t>
            </w:r>
          </w:p>
        </w:tc>
        <w:tc>
          <w:tcPr>
            <w:tcW w:w="906" w:type="dxa"/>
          </w:tcPr>
          <w:p w14:paraId="393D8853"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I</w:t>
            </w:r>
          </w:p>
        </w:tc>
        <w:tc>
          <w:tcPr>
            <w:tcW w:w="906" w:type="dxa"/>
          </w:tcPr>
          <w:p w14:paraId="08A39E37"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I</w:t>
            </w:r>
          </w:p>
        </w:tc>
      </w:tr>
      <w:tr w:rsidR="0069054F" w:rsidRPr="00045A0E" w14:paraId="733138DC" w14:textId="77777777" w:rsidTr="000133C2">
        <w:tc>
          <w:tcPr>
            <w:tcW w:w="2622" w:type="dxa"/>
          </w:tcPr>
          <w:p w14:paraId="02A8A02C"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7 (C)</w:t>
            </w:r>
          </w:p>
        </w:tc>
        <w:tc>
          <w:tcPr>
            <w:tcW w:w="959" w:type="dxa"/>
          </w:tcPr>
          <w:p w14:paraId="1A157009"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c>
          <w:tcPr>
            <w:tcW w:w="906" w:type="dxa"/>
          </w:tcPr>
          <w:p w14:paraId="4377B7A7"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c>
          <w:tcPr>
            <w:tcW w:w="906" w:type="dxa"/>
          </w:tcPr>
          <w:p w14:paraId="62CD5CDB"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c>
          <w:tcPr>
            <w:tcW w:w="906" w:type="dxa"/>
          </w:tcPr>
          <w:p w14:paraId="7B701991" w14:textId="77777777" w:rsidR="0069054F" w:rsidRPr="00045A0E" w:rsidRDefault="0069054F" w:rsidP="000133C2">
            <w:pPr>
              <w:spacing w:line="480" w:lineRule="auto"/>
              <w:rPr>
                <w:rFonts w:ascii="Times New Roman" w:hAnsi="Times New Roman" w:cs="Times New Roman"/>
              </w:rPr>
            </w:pPr>
          </w:p>
        </w:tc>
        <w:tc>
          <w:tcPr>
            <w:tcW w:w="906" w:type="dxa"/>
          </w:tcPr>
          <w:p w14:paraId="1691D1FB"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r>
      <w:tr w:rsidR="0069054F" w:rsidRPr="00045A0E" w14:paraId="1FA917E5" w14:textId="77777777" w:rsidTr="000133C2">
        <w:tc>
          <w:tcPr>
            <w:tcW w:w="2622" w:type="dxa"/>
          </w:tcPr>
          <w:p w14:paraId="425F5658"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8 (C)</w:t>
            </w:r>
          </w:p>
        </w:tc>
        <w:tc>
          <w:tcPr>
            <w:tcW w:w="959" w:type="dxa"/>
          </w:tcPr>
          <w:p w14:paraId="5E8042B6"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c>
          <w:tcPr>
            <w:tcW w:w="906" w:type="dxa"/>
          </w:tcPr>
          <w:p w14:paraId="798C2AA9"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c>
          <w:tcPr>
            <w:tcW w:w="906" w:type="dxa"/>
          </w:tcPr>
          <w:p w14:paraId="114DA0D7"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c>
          <w:tcPr>
            <w:tcW w:w="906" w:type="dxa"/>
          </w:tcPr>
          <w:p w14:paraId="6A200CED" w14:textId="77777777" w:rsidR="0069054F" w:rsidRPr="00045A0E" w:rsidRDefault="0069054F" w:rsidP="000133C2">
            <w:pPr>
              <w:spacing w:line="480" w:lineRule="auto"/>
              <w:rPr>
                <w:rFonts w:ascii="Times New Roman" w:hAnsi="Times New Roman" w:cs="Times New Roman"/>
              </w:rPr>
            </w:pPr>
          </w:p>
        </w:tc>
        <w:tc>
          <w:tcPr>
            <w:tcW w:w="906" w:type="dxa"/>
          </w:tcPr>
          <w:p w14:paraId="6A9CE278"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r>
      <w:tr w:rsidR="0069054F" w:rsidRPr="00045A0E" w14:paraId="56891EBF" w14:textId="77777777" w:rsidTr="000133C2">
        <w:tc>
          <w:tcPr>
            <w:tcW w:w="2622" w:type="dxa"/>
          </w:tcPr>
          <w:p w14:paraId="35068129"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9 (C)</w:t>
            </w:r>
          </w:p>
        </w:tc>
        <w:tc>
          <w:tcPr>
            <w:tcW w:w="959" w:type="dxa"/>
          </w:tcPr>
          <w:p w14:paraId="5595DAFC"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c>
          <w:tcPr>
            <w:tcW w:w="906" w:type="dxa"/>
          </w:tcPr>
          <w:p w14:paraId="70FECE42"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c>
          <w:tcPr>
            <w:tcW w:w="906" w:type="dxa"/>
          </w:tcPr>
          <w:p w14:paraId="7A3BBC93"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c>
          <w:tcPr>
            <w:tcW w:w="906" w:type="dxa"/>
          </w:tcPr>
          <w:p w14:paraId="60BE4451" w14:textId="77777777" w:rsidR="0069054F" w:rsidRPr="00045A0E" w:rsidRDefault="0069054F" w:rsidP="000133C2">
            <w:pPr>
              <w:spacing w:line="480" w:lineRule="auto"/>
              <w:rPr>
                <w:rFonts w:ascii="Times New Roman" w:hAnsi="Times New Roman" w:cs="Times New Roman"/>
              </w:rPr>
            </w:pPr>
          </w:p>
        </w:tc>
        <w:tc>
          <w:tcPr>
            <w:tcW w:w="906" w:type="dxa"/>
          </w:tcPr>
          <w:p w14:paraId="7E4FCD6F" w14:textId="77777777" w:rsidR="0069054F" w:rsidRPr="00045A0E" w:rsidRDefault="0069054F" w:rsidP="000133C2">
            <w:pPr>
              <w:spacing w:line="480" w:lineRule="auto"/>
              <w:rPr>
                <w:rFonts w:ascii="Times New Roman" w:hAnsi="Times New Roman" w:cs="Times New Roman"/>
              </w:rPr>
            </w:pPr>
          </w:p>
        </w:tc>
      </w:tr>
      <w:tr w:rsidR="0069054F" w:rsidRPr="00045A0E" w14:paraId="36FC845B" w14:textId="77777777" w:rsidTr="000133C2">
        <w:tc>
          <w:tcPr>
            <w:tcW w:w="2622" w:type="dxa"/>
          </w:tcPr>
          <w:p w14:paraId="656D764D"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10 (C)</w:t>
            </w:r>
          </w:p>
        </w:tc>
        <w:tc>
          <w:tcPr>
            <w:tcW w:w="959" w:type="dxa"/>
          </w:tcPr>
          <w:p w14:paraId="33605DE9"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c>
          <w:tcPr>
            <w:tcW w:w="906" w:type="dxa"/>
          </w:tcPr>
          <w:p w14:paraId="12FF89BD"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c>
          <w:tcPr>
            <w:tcW w:w="906" w:type="dxa"/>
          </w:tcPr>
          <w:p w14:paraId="7053E62F"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c>
          <w:tcPr>
            <w:tcW w:w="906" w:type="dxa"/>
          </w:tcPr>
          <w:p w14:paraId="5DB280B3" w14:textId="77777777" w:rsidR="0069054F" w:rsidRPr="00045A0E" w:rsidRDefault="0069054F" w:rsidP="000133C2">
            <w:pPr>
              <w:spacing w:line="480" w:lineRule="auto"/>
              <w:rPr>
                <w:rFonts w:ascii="Times New Roman" w:hAnsi="Times New Roman" w:cs="Times New Roman"/>
              </w:rPr>
            </w:pPr>
          </w:p>
        </w:tc>
        <w:tc>
          <w:tcPr>
            <w:tcW w:w="906" w:type="dxa"/>
          </w:tcPr>
          <w:p w14:paraId="240034F6"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I</w:t>
            </w:r>
          </w:p>
        </w:tc>
      </w:tr>
      <w:tr w:rsidR="0069054F" w:rsidRPr="00045A0E" w14:paraId="7DAD8E7B" w14:textId="77777777" w:rsidTr="000133C2">
        <w:tc>
          <w:tcPr>
            <w:tcW w:w="2622" w:type="dxa"/>
          </w:tcPr>
          <w:p w14:paraId="106E5960"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11 (C)</w:t>
            </w:r>
          </w:p>
        </w:tc>
        <w:tc>
          <w:tcPr>
            <w:tcW w:w="959" w:type="dxa"/>
          </w:tcPr>
          <w:p w14:paraId="746761D5"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c>
          <w:tcPr>
            <w:tcW w:w="906" w:type="dxa"/>
          </w:tcPr>
          <w:p w14:paraId="3D211DCB"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c>
          <w:tcPr>
            <w:tcW w:w="906" w:type="dxa"/>
          </w:tcPr>
          <w:p w14:paraId="3A80C080"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c>
          <w:tcPr>
            <w:tcW w:w="906" w:type="dxa"/>
          </w:tcPr>
          <w:p w14:paraId="7865BA79"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c>
          <w:tcPr>
            <w:tcW w:w="906" w:type="dxa"/>
          </w:tcPr>
          <w:p w14:paraId="71AFBB33"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r>
      <w:tr w:rsidR="0069054F" w:rsidRPr="00045A0E" w14:paraId="35BC2515" w14:textId="77777777" w:rsidTr="000133C2">
        <w:tc>
          <w:tcPr>
            <w:tcW w:w="2622" w:type="dxa"/>
          </w:tcPr>
          <w:p w14:paraId="064007BD"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12 (C)</w:t>
            </w:r>
          </w:p>
        </w:tc>
        <w:tc>
          <w:tcPr>
            <w:tcW w:w="959" w:type="dxa"/>
          </w:tcPr>
          <w:p w14:paraId="6175854C" w14:textId="77777777" w:rsidR="0069054F" w:rsidRPr="00045A0E" w:rsidRDefault="0069054F" w:rsidP="000133C2">
            <w:pPr>
              <w:spacing w:line="480" w:lineRule="auto"/>
              <w:rPr>
                <w:rFonts w:ascii="Times New Roman" w:hAnsi="Times New Roman" w:cs="Times New Roman"/>
              </w:rPr>
            </w:pPr>
          </w:p>
        </w:tc>
        <w:tc>
          <w:tcPr>
            <w:tcW w:w="906" w:type="dxa"/>
          </w:tcPr>
          <w:p w14:paraId="748791D1"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c>
          <w:tcPr>
            <w:tcW w:w="906" w:type="dxa"/>
          </w:tcPr>
          <w:p w14:paraId="0FF1FDA2"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c>
          <w:tcPr>
            <w:tcW w:w="906" w:type="dxa"/>
          </w:tcPr>
          <w:p w14:paraId="519BE952" w14:textId="77777777" w:rsidR="0069054F" w:rsidRPr="00045A0E" w:rsidRDefault="0069054F" w:rsidP="000133C2">
            <w:pPr>
              <w:spacing w:line="480" w:lineRule="auto"/>
              <w:rPr>
                <w:rFonts w:ascii="Times New Roman" w:hAnsi="Times New Roman" w:cs="Times New Roman"/>
              </w:rPr>
            </w:pPr>
          </w:p>
        </w:tc>
        <w:tc>
          <w:tcPr>
            <w:tcW w:w="906" w:type="dxa"/>
          </w:tcPr>
          <w:p w14:paraId="6552D4D7"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r>
      <w:tr w:rsidR="0069054F" w:rsidRPr="00045A0E" w14:paraId="491ABB21" w14:textId="77777777" w:rsidTr="000133C2">
        <w:tc>
          <w:tcPr>
            <w:tcW w:w="2622" w:type="dxa"/>
          </w:tcPr>
          <w:p w14:paraId="0DE75C77"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13 (I)</w:t>
            </w:r>
          </w:p>
        </w:tc>
        <w:tc>
          <w:tcPr>
            <w:tcW w:w="959" w:type="dxa"/>
          </w:tcPr>
          <w:p w14:paraId="7FD2FFCB" w14:textId="77777777" w:rsidR="0069054F" w:rsidRPr="00045A0E" w:rsidRDefault="0069054F" w:rsidP="000133C2">
            <w:pPr>
              <w:spacing w:line="480" w:lineRule="auto"/>
              <w:rPr>
                <w:rFonts w:ascii="Times New Roman" w:hAnsi="Times New Roman" w:cs="Times New Roman"/>
              </w:rPr>
            </w:pPr>
          </w:p>
        </w:tc>
        <w:tc>
          <w:tcPr>
            <w:tcW w:w="906" w:type="dxa"/>
          </w:tcPr>
          <w:p w14:paraId="5CAC0249" w14:textId="77777777" w:rsidR="0069054F" w:rsidRPr="00045A0E" w:rsidRDefault="0069054F" w:rsidP="000133C2">
            <w:pPr>
              <w:spacing w:line="480" w:lineRule="auto"/>
              <w:rPr>
                <w:rFonts w:ascii="Times New Roman" w:hAnsi="Times New Roman" w:cs="Times New Roman"/>
              </w:rPr>
            </w:pPr>
          </w:p>
        </w:tc>
        <w:tc>
          <w:tcPr>
            <w:tcW w:w="906" w:type="dxa"/>
          </w:tcPr>
          <w:p w14:paraId="4DE087F4" w14:textId="77777777" w:rsidR="0069054F" w:rsidRPr="00045A0E" w:rsidRDefault="0069054F" w:rsidP="000133C2">
            <w:pPr>
              <w:spacing w:line="480" w:lineRule="auto"/>
              <w:rPr>
                <w:rFonts w:ascii="Times New Roman" w:hAnsi="Times New Roman" w:cs="Times New Roman"/>
              </w:rPr>
            </w:pPr>
          </w:p>
        </w:tc>
        <w:tc>
          <w:tcPr>
            <w:tcW w:w="906" w:type="dxa"/>
          </w:tcPr>
          <w:p w14:paraId="39CC88E3"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c>
          <w:tcPr>
            <w:tcW w:w="906" w:type="dxa"/>
          </w:tcPr>
          <w:p w14:paraId="76AC3FDB"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I</w:t>
            </w:r>
          </w:p>
        </w:tc>
      </w:tr>
      <w:tr w:rsidR="0069054F" w:rsidRPr="00045A0E" w14:paraId="1F9DAFDF" w14:textId="77777777" w:rsidTr="000133C2">
        <w:tc>
          <w:tcPr>
            <w:tcW w:w="2622" w:type="dxa"/>
          </w:tcPr>
          <w:p w14:paraId="2189C385"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14 (I)</w:t>
            </w:r>
          </w:p>
        </w:tc>
        <w:tc>
          <w:tcPr>
            <w:tcW w:w="959" w:type="dxa"/>
          </w:tcPr>
          <w:p w14:paraId="3D1E99B0" w14:textId="77777777" w:rsidR="0069054F" w:rsidRPr="00045A0E" w:rsidRDefault="0069054F" w:rsidP="000133C2">
            <w:pPr>
              <w:spacing w:line="480" w:lineRule="auto"/>
              <w:rPr>
                <w:rFonts w:ascii="Times New Roman" w:hAnsi="Times New Roman" w:cs="Times New Roman"/>
              </w:rPr>
            </w:pPr>
          </w:p>
        </w:tc>
        <w:tc>
          <w:tcPr>
            <w:tcW w:w="906" w:type="dxa"/>
          </w:tcPr>
          <w:p w14:paraId="59FABCA5" w14:textId="77777777" w:rsidR="0069054F" w:rsidRPr="00045A0E" w:rsidRDefault="0069054F" w:rsidP="000133C2">
            <w:pPr>
              <w:spacing w:line="480" w:lineRule="auto"/>
              <w:rPr>
                <w:rFonts w:ascii="Times New Roman" w:hAnsi="Times New Roman" w:cs="Times New Roman"/>
              </w:rPr>
            </w:pPr>
          </w:p>
        </w:tc>
        <w:tc>
          <w:tcPr>
            <w:tcW w:w="906" w:type="dxa"/>
          </w:tcPr>
          <w:p w14:paraId="0323D944" w14:textId="77777777" w:rsidR="0069054F" w:rsidRPr="00045A0E" w:rsidRDefault="0069054F" w:rsidP="000133C2">
            <w:pPr>
              <w:spacing w:line="480" w:lineRule="auto"/>
              <w:rPr>
                <w:rFonts w:ascii="Times New Roman" w:hAnsi="Times New Roman" w:cs="Times New Roman"/>
              </w:rPr>
            </w:pPr>
          </w:p>
        </w:tc>
        <w:tc>
          <w:tcPr>
            <w:tcW w:w="906" w:type="dxa"/>
          </w:tcPr>
          <w:p w14:paraId="1152B895"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c>
          <w:tcPr>
            <w:tcW w:w="906" w:type="dxa"/>
          </w:tcPr>
          <w:p w14:paraId="2D7FEC6C"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I</w:t>
            </w:r>
          </w:p>
        </w:tc>
      </w:tr>
      <w:tr w:rsidR="0069054F" w:rsidRPr="00045A0E" w14:paraId="491FBA77" w14:textId="77777777" w:rsidTr="000133C2">
        <w:tc>
          <w:tcPr>
            <w:tcW w:w="2622" w:type="dxa"/>
          </w:tcPr>
          <w:p w14:paraId="7F70C02B"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15 (C)</w:t>
            </w:r>
          </w:p>
        </w:tc>
        <w:tc>
          <w:tcPr>
            <w:tcW w:w="959" w:type="dxa"/>
          </w:tcPr>
          <w:p w14:paraId="238940BC" w14:textId="77777777" w:rsidR="0069054F" w:rsidRPr="00045A0E" w:rsidRDefault="0069054F" w:rsidP="000133C2">
            <w:pPr>
              <w:spacing w:line="480" w:lineRule="auto"/>
              <w:rPr>
                <w:rFonts w:ascii="Times New Roman" w:hAnsi="Times New Roman" w:cs="Times New Roman"/>
              </w:rPr>
            </w:pPr>
          </w:p>
        </w:tc>
        <w:tc>
          <w:tcPr>
            <w:tcW w:w="906" w:type="dxa"/>
          </w:tcPr>
          <w:p w14:paraId="638543BD" w14:textId="77777777" w:rsidR="0069054F" w:rsidRPr="00045A0E" w:rsidRDefault="0069054F" w:rsidP="000133C2">
            <w:pPr>
              <w:spacing w:line="480" w:lineRule="auto"/>
              <w:rPr>
                <w:rFonts w:ascii="Times New Roman" w:hAnsi="Times New Roman" w:cs="Times New Roman"/>
              </w:rPr>
            </w:pPr>
          </w:p>
        </w:tc>
        <w:tc>
          <w:tcPr>
            <w:tcW w:w="906" w:type="dxa"/>
          </w:tcPr>
          <w:p w14:paraId="0A848287" w14:textId="77777777" w:rsidR="0069054F" w:rsidRPr="00045A0E" w:rsidRDefault="0069054F" w:rsidP="000133C2">
            <w:pPr>
              <w:spacing w:line="480" w:lineRule="auto"/>
              <w:rPr>
                <w:rFonts w:ascii="Times New Roman" w:hAnsi="Times New Roman" w:cs="Times New Roman"/>
              </w:rPr>
            </w:pPr>
          </w:p>
        </w:tc>
        <w:tc>
          <w:tcPr>
            <w:tcW w:w="906" w:type="dxa"/>
          </w:tcPr>
          <w:p w14:paraId="189038DB"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c>
          <w:tcPr>
            <w:tcW w:w="906" w:type="dxa"/>
          </w:tcPr>
          <w:p w14:paraId="6FE1EBCB"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r>
      <w:tr w:rsidR="0069054F" w:rsidRPr="00045A0E" w14:paraId="0748F56A" w14:textId="77777777" w:rsidTr="000133C2">
        <w:tc>
          <w:tcPr>
            <w:tcW w:w="2622" w:type="dxa"/>
          </w:tcPr>
          <w:p w14:paraId="61413A79"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16 (C)</w:t>
            </w:r>
          </w:p>
        </w:tc>
        <w:tc>
          <w:tcPr>
            <w:tcW w:w="959" w:type="dxa"/>
          </w:tcPr>
          <w:p w14:paraId="1E6D2C98" w14:textId="77777777" w:rsidR="0069054F" w:rsidRPr="00045A0E" w:rsidRDefault="0069054F" w:rsidP="000133C2">
            <w:pPr>
              <w:spacing w:line="480" w:lineRule="auto"/>
              <w:rPr>
                <w:rFonts w:ascii="Times New Roman" w:hAnsi="Times New Roman" w:cs="Times New Roman"/>
              </w:rPr>
            </w:pPr>
          </w:p>
        </w:tc>
        <w:tc>
          <w:tcPr>
            <w:tcW w:w="906" w:type="dxa"/>
          </w:tcPr>
          <w:p w14:paraId="5D5487A0" w14:textId="77777777" w:rsidR="0069054F" w:rsidRPr="00045A0E" w:rsidRDefault="0069054F" w:rsidP="000133C2">
            <w:pPr>
              <w:spacing w:line="480" w:lineRule="auto"/>
              <w:rPr>
                <w:rFonts w:ascii="Times New Roman" w:hAnsi="Times New Roman" w:cs="Times New Roman"/>
              </w:rPr>
            </w:pPr>
          </w:p>
        </w:tc>
        <w:tc>
          <w:tcPr>
            <w:tcW w:w="906" w:type="dxa"/>
          </w:tcPr>
          <w:p w14:paraId="0EE3FF1D" w14:textId="77777777" w:rsidR="0069054F" w:rsidRPr="00045A0E" w:rsidRDefault="0069054F" w:rsidP="000133C2">
            <w:pPr>
              <w:spacing w:line="480" w:lineRule="auto"/>
              <w:rPr>
                <w:rFonts w:ascii="Times New Roman" w:hAnsi="Times New Roman" w:cs="Times New Roman"/>
              </w:rPr>
            </w:pPr>
          </w:p>
        </w:tc>
        <w:tc>
          <w:tcPr>
            <w:tcW w:w="906" w:type="dxa"/>
          </w:tcPr>
          <w:p w14:paraId="5BBEA3EC"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c>
          <w:tcPr>
            <w:tcW w:w="906" w:type="dxa"/>
          </w:tcPr>
          <w:p w14:paraId="3BA36AE7"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r>
      <w:tr w:rsidR="0069054F" w:rsidRPr="00045A0E" w14:paraId="69725AC7" w14:textId="77777777" w:rsidTr="000133C2">
        <w:tc>
          <w:tcPr>
            <w:tcW w:w="2622" w:type="dxa"/>
          </w:tcPr>
          <w:p w14:paraId="14FBA0A7"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17 (C)</w:t>
            </w:r>
          </w:p>
        </w:tc>
        <w:tc>
          <w:tcPr>
            <w:tcW w:w="959" w:type="dxa"/>
          </w:tcPr>
          <w:p w14:paraId="144EE28A" w14:textId="77777777" w:rsidR="0069054F" w:rsidRPr="00045A0E" w:rsidRDefault="0069054F" w:rsidP="000133C2">
            <w:pPr>
              <w:spacing w:line="480" w:lineRule="auto"/>
              <w:rPr>
                <w:rFonts w:ascii="Times New Roman" w:hAnsi="Times New Roman" w:cs="Times New Roman"/>
              </w:rPr>
            </w:pPr>
          </w:p>
        </w:tc>
        <w:tc>
          <w:tcPr>
            <w:tcW w:w="906" w:type="dxa"/>
          </w:tcPr>
          <w:p w14:paraId="315580A1" w14:textId="77777777" w:rsidR="0069054F" w:rsidRPr="00045A0E" w:rsidRDefault="0069054F" w:rsidP="000133C2">
            <w:pPr>
              <w:spacing w:line="480" w:lineRule="auto"/>
              <w:rPr>
                <w:rFonts w:ascii="Times New Roman" w:hAnsi="Times New Roman" w:cs="Times New Roman"/>
              </w:rPr>
            </w:pPr>
          </w:p>
        </w:tc>
        <w:tc>
          <w:tcPr>
            <w:tcW w:w="906" w:type="dxa"/>
          </w:tcPr>
          <w:p w14:paraId="383478AE" w14:textId="77777777" w:rsidR="0069054F" w:rsidRPr="00045A0E" w:rsidRDefault="0069054F" w:rsidP="000133C2">
            <w:pPr>
              <w:spacing w:line="480" w:lineRule="auto"/>
              <w:rPr>
                <w:rFonts w:ascii="Times New Roman" w:hAnsi="Times New Roman" w:cs="Times New Roman"/>
              </w:rPr>
            </w:pPr>
          </w:p>
        </w:tc>
        <w:tc>
          <w:tcPr>
            <w:tcW w:w="906" w:type="dxa"/>
          </w:tcPr>
          <w:p w14:paraId="50067D08"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c>
          <w:tcPr>
            <w:tcW w:w="906" w:type="dxa"/>
          </w:tcPr>
          <w:p w14:paraId="23F7833C"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r>
      <w:tr w:rsidR="0069054F" w:rsidRPr="00045A0E" w14:paraId="09BD8D28" w14:textId="77777777" w:rsidTr="000133C2">
        <w:tc>
          <w:tcPr>
            <w:tcW w:w="2622" w:type="dxa"/>
          </w:tcPr>
          <w:p w14:paraId="63117728"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18 (C)</w:t>
            </w:r>
          </w:p>
        </w:tc>
        <w:tc>
          <w:tcPr>
            <w:tcW w:w="959" w:type="dxa"/>
          </w:tcPr>
          <w:p w14:paraId="301524D4" w14:textId="77777777" w:rsidR="0069054F" w:rsidRPr="00045A0E" w:rsidRDefault="0069054F" w:rsidP="000133C2">
            <w:pPr>
              <w:spacing w:line="480" w:lineRule="auto"/>
              <w:rPr>
                <w:rFonts w:ascii="Times New Roman" w:hAnsi="Times New Roman" w:cs="Times New Roman"/>
              </w:rPr>
            </w:pPr>
          </w:p>
        </w:tc>
        <w:tc>
          <w:tcPr>
            <w:tcW w:w="906" w:type="dxa"/>
          </w:tcPr>
          <w:p w14:paraId="3632B70D" w14:textId="77777777" w:rsidR="0069054F" w:rsidRPr="00045A0E" w:rsidRDefault="0069054F" w:rsidP="000133C2">
            <w:pPr>
              <w:spacing w:line="480" w:lineRule="auto"/>
              <w:rPr>
                <w:rFonts w:ascii="Times New Roman" w:hAnsi="Times New Roman" w:cs="Times New Roman"/>
              </w:rPr>
            </w:pPr>
          </w:p>
        </w:tc>
        <w:tc>
          <w:tcPr>
            <w:tcW w:w="906" w:type="dxa"/>
          </w:tcPr>
          <w:p w14:paraId="52A545FD" w14:textId="77777777" w:rsidR="0069054F" w:rsidRPr="00045A0E" w:rsidRDefault="0069054F" w:rsidP="000133C2">
            <w:pPr>
              <w:spacing w:line="480" w:lineRule="auto"/>
              <w:rPr>
                <w:rFonts w:ascii="Times New Roman" w:hAnsi="Times New Roman" w:cs="Times New Roman"/>
              </w:rPr>
            </w:pPr>
          </w:p>
        </w:tc>
        <w:tc>
          <w:tcPr>
            <w:tcW w:w="906" w:type="dxa"/>
          </w:tcPr>
          <w:p w14:paraId="297AD3B4"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c>
          <w:tcPr>
            <w:tcW w:w="906" w:type="dxa"/>
          </w:tcPr>
          <w:p w14:paraId="68185D3B"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r>
      <w:tr w:rsidR="0069054F" w:rsidRPr="00045A0E" w14:paraId="5BA507C5" w14:textId="77777777" w:rsidTr="000133C2">
        <w:tc>
          <w:tcPr>
            <w:tcW w:w="2622" w:type="dxa"/>
          </w:tcPr>
          <w:p w14:paraId="47DD0083"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19 (C)</w:t>
            </w:r>
          </w:p>
        </w:tc>
        <w:tc>
          <w:tcPr>
            <w:tcW w:w="959" w:type="dxa"/>
          </w:tcPr>
          <w:p w14:paraId="04697849" w14:textId="77777777" w:rsidR="0069054F" w:rsidRPr="00045A0E" w:rsidRDefault="0069054F" w:rsidP="000133C2">
            <w:pPr>
              <w:spacing w:line="480" w:lineRule="auto"/>
              <w:rPr>
                <w:rFonts w:ascii="Times New Roman" w:hAnsi="Times New Roman" w:cs="Times New Roman"/>
              </w:rPr>
            </w:pPr>
          </w:p>
        </w:tc>
        <w:tc>
          <w:tcPr>
            <w:tcW w:w="906" w:type="dxa"/>
          </w:tcPr>
          <w:p w14:paraId="5D384210" w14:textId="77777777" w:rsidR="0069054F" w:rsidRPr="00045A0E" w:rsidRDefault="0069054F" w:rsidP="000133C2">
            <w:pPr>
              <w:spacing w:line="480" w:lineRule="auto"/>
              <w:rPr>
                <w:rFonts w:ascii="Times New Roman" w:hAnsi="Times New Roman" w:cs="Times New Roman"/>
              </w:rPr>
            </w:pPr>
          </w:p>
        </w:tc>
        <w:tc>
          <w:tcPr>
            <w:tcW w:w="906" w:type="dxa"/>
          </w:tcPr>
          <w:p w14:paraId="524B4CD5" w14:textId="77777777" w:rsidR="0069054F" w:rsidRPr="00045A0E" w:rsidRDefault="0069054F" w:rsidP="000133C2">
            <w:pPr>
              <w:spacing w:line="480" w:lineRule="auto"/>
              <w:rPr>
                <w:rFonts w:ascii="Times New Roman" w:hAnsi="Times New Roman" w:cs="Times New Roman"/>
              </w:rPr>
            </w:pPr>
          </w:p>
        </w:tc>
        <w:tc>
          <w:tcPr>
            <w:tcW w:w="906" w:type="dxa"/>
          </w:tcPr>
          <w:p w14:paraId="2DCF6C3C"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c>
          <w:tcPr>
            <w:tcW w:w="906" w:type="dxa"/>
          </w:tcPr>
          <w:p w14:paraId="09780002"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w:t>
            </w:r>
          </w:p>
        </w:tc>
      </w:tr>
    </w:tbl>
    <w:p w14:paraId="6527EF80" w14:textId="77777777" w:rsidR="0069054F" w:rsidRPr="00045A0E" w:rsidRDefault="0069054F" w:rsidP="0069054F">
      <w:pPr>
        <w:rPr>
          <w:rFonts w:ascii="Times New Roman" w:hAnsi="Times New Roman" w:cs="Times New Roman"/>
        </w:rPr>
      </w:pPr>
    </w:p>
    <w:p w14:paraId="481BE0A9" w14:textId="77777777" w:rsidR="0069054F" w:rsidRPr="00045A0E" w:rsidRDefault="0069054F" w:rsidP="0069054F">
      <w:pPr>
        <w:spacing w:line="480" w:lineRule="auto"/>
        <w:rPr>
          <w:rFonts w:ascii="Times New Roman" w:hAnsi="Times New Roman" w:cs="Times New Roman"/>
        </w:rPr>
        <w:sectPr w:rsidR="0069054F" w:rsidRPr="00045A0E" w:rsidSect="004B3354">
          <w:pgSz w:w="11901" w:h="16817"/>
          <w:pgMar w:top="1440" w:right="1797" w:bottom="1440" w:left="1797" w:header="709" w:footer="709" w:gutter="0"/>
          <w:cols w:space="708"/>
          <w:docGrid w:linePitch="360"/>
        </w:sectPr>
      </w:pPr>
    </w:p>
    <w:p w14:paraId="70868118" w14:textId="77777777" w:rsidR="0069054F" w:rsidRPr="00045A0E" w:rsidRDefault="0069054F" w:rsidP="0069054F">
      <w:pPr>
        <w:spacing w:line="480" w:lineRule="auto"/>
        <w:rPr>
          <w:rFonts w:ascii="Times New Roman" w:hAnsi="Times New Roman" w:cs="Times New Roman"/>
        </w:rPr>
      </w:pPr>
      <w:r>
        <w:rPr>
          <w:rFonts w:ascii="Times New Roman" w:hAnsi="Times New Roman" w:cs="Times New Roman"/>
        </w:rPr>
        <w:lastRenderedPageBreak/>
        <w:t>Table S</w:t>
      </w:r>
      <w:r w:rsidRPr="00045A0E">
        <w:rPr>
          <w:rFonts w:ascii="Times New Roman" w:hAnsi="Times New Roman" w:cs="Times New Roman"/>
        </w:rPr>
        <w:t>3. Agri-environment options and weightings used in calculating the seed index for each MCP and predicted home range. The score for each option is the product of the weighting for seed abundance (Criteria: 1: Relatively low seeding/&lt;15% plant sp. contain seed food or insect-pollinated herbs, seeding not confirmed; 2: &gt;5% desirable plant spp. (</w:t>
      </w:r>
      <w:r w:rsidRPr="00045A0E">
        <w:rPr>
          <w:rFonts w:ascii="Times New Roman" w:hAnsi="Times New Roman" w:cs="Times New Roman"/>
          <w:i/>
        </w:rPr>
        <w:t>Chenopodium</w:t>
      </w:r>
      <w:r w:rsidRPr="00045A0E">
        <w:rPr>
          <w:rFonts w:ascii="Times New Roman" w:hAnsi="Times New Roman" w:cs="Times New Roman"/>
        </w:rPr>
        <w:t xml:space="preserve"> sp., </w:t>
      </w:r>
      <w:r w:rsidRPr="00045A0E">
        <w:rPr>
          <w:rFonts w:ascii="Times New Roman" w:hAnsi="Times New Roman" w:cs="Times New Roman"/>
          <w:i/>
        </w:rPr>
        <w:t>Stellaria media</w:t>
      </w:r>
      <w:r w:rsidRPr="00045A0E">
        <w:rPr>
          <w:rFonts w:ascii="Times New Roman" w:hAnsi="Times New Roman" w:cs="Times New Roman"/>
        </w:rPr>
        <w:t xml:space="preserve">, </w:t>
      </w:r>
      <w:r w:rsidRPr="00045A0E">
        <w:rPr>
          <w:rFonts w:ascii="Times New Roman" w:hAnsi="Times New Roman" w:cs="Times New Roman"/>
          <w:i/>
        </w:rPr>
        <w:t>Polygonum</w:t>
      </w:r>
      <w:r w:rsidRPr="00045A0E">
        <w:rPr>
          <w:rFonts w:ascii="Times New Roman" w:hAnsi="Times New Roman" w:cs="Times New Roman"/>
        </w:rPr>
        <w:t xml:space="preserve"> spp., etc), seeding confirmed; 15-30% plant sp. contain seed food; 3: &gt;10% desirable plant sp.; &gt;30% plant sp. contain seed food, seeding confirmed) and the weighting for vegetation structure (Criteria: 1: &lt;10% bare ground; 2: 10-25% bare ground; 3: &gt;25% bare ground; height &lt;10cm); the weighted seed index for each MCP/predicted home range was calculated by summing the product of the score multiplied by the area for each available option. References provided are those used to assess seed abundance and structure from either the designated </w:t>
      </w:r>
      <w:proofErr w:type="spellStart"/>
      <w:r w:rsidRPr="00045A0E">
        <w:rPr>
          <w:rFonts w:ascii="Times New Roman" w:hAnsi="Times New Roman" w:cs="Times New Roman"/>
        </w:rPr>
        <w:t>agri</w:t>
      </w:r>
      <w:proofErr w:type="spellEnd"/>
      <w:r w:rsidRPr="00045A0E">
        <w:rPr>
          <w:rFonts w:ascii="Times New Roman" w:hAnsi="Times New Roman" w:cs="Times New Roman"/>
        </w:rPr>
        <w:t xml:space="preserve">-environment option [under Entry-Level or Higher-Level Stewardship </w:t>
      </w:r>
      <w:r w:rsidRPr="00045A0E">
        <w:rPr>
          <w:rStyle w:val="FootnoteReference"/>
          <w:rFonts w:ascii="Times New Roman" w:hAnsi="Times New Roman" w:cs="Times New Roman"/>
        </w:rPr>
        <w:fldChar w:fldCharType="begin" w:fldLock="1"/>
      </w:r>
      <w:r w:rsidRPr="00045A0E">
        <w:rPr>
          <w:rFonts w:ascii="Times New Roman" w:hAnsi="Times New Roman" w:cs="Times New Roman"/>
        </w:rPr>
        <w:instrText>ADDIN CSL_CITATION {"citationItems":[{"id":"ITEM-1","itemData":{"author":[{"dropping-particle":"","family":"Natural England","given":"","non-dropping-particle":"","parse-names":false,"suffix":""}],"id":"ITEM-1","issue":"January","issued":{"date-parts":[["2012"]]},"number-of-pages":"180","publisher":"Natural England","title":"Entry Level Stewardship: Environmental Stewardship Handbook. Fourth Edition - January 2013","type":"book"},"uris":["http://www.mendeley.com/documents/?uuid=1ca459f3-aefb-4305-b1d6-e78859d7b5c4"]},{"id":"ITEM-2","itemData":{"DOI":"ISBN 978-1-84754-211-3 enquiries@naturalengland.org.uk","ISBN":"978-1-84754-239-7","ISSN":"1476-5373","PMID":"22075903","author":[{"dropping-particle":"","family":"Natural England","given":"","non-dropping-particle":"","parse-names":false,"suffix":""}],"edition":"Third Edit","id":"ITEM-2","issue":"January","issued":{"date-parts":[["2012"]]},"number-of-pages":"120","publisher":"Natural England","title":"Higher Level Stewardship. Environmental Stewardship Handbook.","type":"report"},"uris":["http://www.mendeley.com/documents/?uuid=b9de09d3-43ea-4def-bee3-a4acaa8954f5"]}],"mendeley":{"formattedCitation":"(Natural England 2012a, 2012b)","plainTextFormattedCitation":"(Natural England 2012a, 2012b)","previouslyFormattedCitation":"(Natural England 2012a, 2012b)"},"properties":{"noteIndex":0},"schema":"https://github.com/citation-style-language/schema/raw/master/csl-citation.json"}</w:instrText>
      </w:r>
      <w:r w:rsidRPr="00045A0E">
        <w:rPr>
          <w:rStyle w:val="FootnoteReference"/>
          <w:rFonts w:ascii="Times New Roman" w:hAnsi="Times New Roman" w:cs="Times New Roman"/>
        </w:rPr>
        <w:fldChar w:fldCharType="separate"/>
      </w:r>
      <w:r w:rsidRPr="00045A0E">
        <w:rPr>
          <w:rFonts w:ascii="Times New Roman" w:hAnsi="Times New Roman" w:cs="Times New Roman"/>
          <w:noProof/>
        </w:rPr>
        <w:t>(Natural England 2012a, 2012b)</w:t>
      </w:r>
      <w:r w:rsidRPr="00045A0E">
        <w:rPr>
          <w:rStyle w:val="FootnoteReference"/>
          <w:rFonts w:ascii="Times New Roman" w:hAnsi="Times New Roman" w:cs="Times New Roman"/>
        </w:rPr>
        <w:fldChar w:fldCharType="end"/>
      </w:r>
      <w:r w:rsidRPr="00045A0E">
        <w:rPr>
          <w:rFonts w:ascii="Times New Roman" w:hAnsi="Times New Roman" w:cs="Times New Roman"/>
        </w:rPr>
        <w:t xml:space="preserve">], or similar under an alternative voluntary scheme [e.g. Campaign for the Farmed Environment </w:t>
      </w:r>
      <w:r w:rsidRPr="00045A0E">
        <w:rPr>
          <w:rStyle w:val="FootnoteReference"/>
          <w:rFonts w:ascii="Times New Roman" w:hAnsi="Times New Roman" w:cs="Times New Roman"/>
        </w:rPr>
        <w:fldChar w:fldCharType="begin" w:fldLock="1"/>
      </w:r>
      <w:r w:rsidRPr="00045A0E">
        <w:rPr>
          <w:rFonts w:ascii="Times New Roman" w:hAnsi="Times New Roman" w:cs="Times New Roman"/>
        </w:rPr>
        <w:instrText>ADDIN CSL_CITATION {"citationItems":[{"id":"ITEM-1","itemData":{"author":[{"dropping-particle":"","family":"Laybourn","given":"R","non-dropping-particle":"","parse-names":false,"suffix":""},{"dropping-particle":"","family":"Jones","given":"N","non-dropping-particle":"","parse-names":false,"suffix":""},{"dropping-particle":"","family":"Boatman","given":"N","non-dropping-particle":"","parse-names":false,"suffix":""}],"id":"ITEM-1","issue":"March","issued":{"date-parts":[["2012"]]},"number-of-pages":"110","publisher-place":"York","title":"Campaign for the farmed environment annual report - quality assessments and verification monitoring","type":"report"},"uris":["http://www.mendeley.com/documents/?uuid=f176b15f-3b1c-4dbd-88f6-121b5bcc3875"]}],"mendeley":{"formattedCitation":"(Laybourn, Jones and Boatman 2012)","manualFormatting":"(Laybourn et al. 2012)","plainTextFormattedCitation":"(Laybourn, Jones and Boatman 2012)","previouslyFormattedCitation":"(Laybourn, Jones and Boatman 2012)"},"properties":{"noteIndex":0},"schema":"https://github.com/citation-style-language/schema/raw/master/csl-citation.json"}</w:instrText>
      </w:r>
      <w:r w:rsidRPr="00045A0E">
        <w:rPr>
          <w:rStyle w:val="FootnoteReference"/>
          <w:rFonts w:ascii="Times New Roman" w:hAnsi="Times New Roman" w:cs="Times New Roman"/>
        </w:rPr>
        <w:fldChar w:fldCharType="separate"/>
      </w:r>
      <w:r w:rsidRPr="00045A0E">
        <w:rPr>
          <w:rFonts w:ascii="Times New Roman" w:hAnsi="Times New Roman" w:cs="Times New Roman"/>
          <w:noProof/>
        </w:rPr>
        <w:t xml:space="preserve">(Laybourn </w:t>
      </w:r>
      <w:r w:rsidRPr="00045A0E">
        <w:rPr>
          <w:rFonts w:ascii="Times New Roman" w:hAnsi="Times New Roman" w:cs="Times New Roman"/>
          <w:i/>
          <w:noProof/>
        </w:rPr>
        <w:t>et al.</w:t>
      </w:r>
      <w:r w:rsidRPr="00045A0E">
        <w:rPr>
          <w:rFonts w:ascii="Times New Roman" w:hAnsi="Times New Roman" w:cs="Times New Roman"/>
          <w:noProof/>
        </w:rPr>
        <w:t xml:space="preserve"> 2012)</w:t>
      </w:r>
      <w:r w:rsidRPr="00045A0E">
        <w:rPr>
          <w:rStyle w:val="FootnoteReference"/>
          <w:rFonts w:ascii="Times New Roman" w:hAnsi="Times New Roman" w:cs="Times New Roman"/>
        </w:rPr>
        <w:fldChar w:fldCharType="end"/>
      </w:r>
      <w:r w:rsidRPr="00045A0E">
        <w:rPr>
          <w:rFonts w:ascii="Times New Roman" w:hAnsi="Times New Roman" w:cs="Times New Roman"/>
        </w:rPr>
        <w:t>]</w:t>
      </w:r>
      <w:r>
        <w:rPr>
          <w:rFonts w:ascii="Times New Roman" w:hAnsi="Times New Roman" w:cs="Times New Roman"/>
        </w:rPr>
        <w:t>.</w:t>
      </w:r>
    </w:p>
    <w:p w14:paraId="73135D6B" w14:textId="77777777" w:rsidR="0069054F" w:rsidRPr="00045A0E" w:rsidRDefault="0069054F" w:rsidP="0069054F">
      <w:pPr>
        <w:spacing w:line="48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1466"/>
        <w:gridCol w:w="1483"/>
        <w:gridCol w:w="1074"/>
        <w:gridCol w:w="1534"/>
        <w:gridCol w:w="1494"/>
      </w:tblGrid>
      <w:tr w:rsidR="0069054F" w:rsidRPr="00045A0E" w14:paraId="754D0ED0" w14:textId="77777777" w:rsidTr="000133C2">
        <w:tc>
          <w:tcPr>
            <w:tcW w:w="3372" w:type="dxa"/>
            <w:tcBorders>
              <w:bottom w:val="single" w:sz="4" w:space="0" w:color="auto"/>
            </w:tcBorders>
          </w:tcPr>
          <w:p w14:paraId="48F3BAB2" w14:textId="77777777" w:rsidR="0069054F" w:rsidRPr="00045A0E" w:rsidRDefault="0069054F" w:rsidP="000133C2">
            <w:pPr>
              <w:spacing w:line="480" w:lineRule="auto"/>
              <w:rPr>
                <w:rFonts w:ascii="Times New Roman" w:hAnsi="Times New Roman" w:cs="Times New Roman"/>
                <w:b/>
              </w:rPr>
            </w:pPr>
            <w:r w:rsidRPr="00045A0E">
              <w:rPr>
                <w:rFonts w:ascii="Times New Roman" w:hAnsi="Times New Roman" w:cs="Times New Roman"/>
                <w:b/>
              </w:rPr>
              <w:t>Option (Stewardship code)</w:t>
            </w:r>
          </w:p>
        </w:tc>
        <w:tc>
          <w:tcPr>
            <w:tcW w:w="1921" w:type="dxa"/>
            <w:tcBorders>
              <w:bottom w:val="single" w:sz="4" w:space="0" w:color="auto"/>
            </w:tcBorders>
          </w:tcPr>
          <w:p w14:paraId="494E1D00" w14:textId="77777777" w:rsidR="0069054F" w:rsidRPr="00045A0E" w:rsidRDefault="0069054F" w:rsidP="000133C2">
            <w:pPr>
              <w:spacing w:line="480" w:lineRule="auto"/>
              <w:rPr>
                <w:rFonts w:ascii="Times New Roman" w:hAnsi="Times New Roman" w:cs="Times New Roman"/>
                <w:b/>
              </w:rPr>
            </w:pPr>
            <w:r w:rsidRPr="00045A0E">
              <w:rPr>
                <w:rFonts w:ascii="Times New Roman" w:hAnsi="Times New Roman" w:cs="Times New Roman"/>
                <w:b/>
              </w:rPr>
              <w:t>Seed abundance weighting</w:t>
            </w:r>
          </w:p>
        </w:tc>
        <w:tc>
          <w:tcPr>
            <w:tcW w:w="2045" w:type="dxa"/>
            <w:tcBorders>
              <w:bottom w:val="single" w:sz="4" w:space="0" w:color="auto"/>
            </w:tcBorders>
          </w:tcPr>
          <w:p w14:paraId="54BB56C6" w14:textId="77777777" w:rsidR="0069054F" w:rsidRPr="00045A0E" w:rsidRDefault="0069054F" w:rsidP="000133C2">
            <w:pPr>
              <w:spacing w:line="480" w:lineRule="auto"/>
              <w:rPr>
                <w:rFonts w:ascii="Times New Roman" w:hAnsi="Times New Roman" w:cs="Times New Roman"/>
                <w:b/>
              </w:rPr>
            </w:pPr>
            <w:r w:rsidRPr="00045A0E">
              <w:rPr>
                <w:rFonts w:ascii="Times New Roman" w:hAnsi="Times New Roman" w:cs="Times New Roman"/>
                <w:b/>
              </w:rPr>
              <w:t>Vegetation structure weighting</w:t>
            </w:r>
          </w:p>
        </w:tc>
        <w:tc>
          <w:tcPr>
            <w:tcW w:w="1368" w:type="dxa"/>
            <w:tcBorders>
              <w:bottom w:val="single" w:sz="4" w:space="0" w:color="auto"/>
            </w:tcBorders>
          </w:tcPr>
          <w:p w14:paraId="31FCD89A" w14:textId="77777777" w:rsidR="0069054F" w:rsidRPr="00045A0E" w:rsidRDefault="0069054F" w:rsidP="000133C2">
            <w:pPr>
              <w:spacing w:line="480" w:lineRule="auto"/>
              <w:rPr>
                <w:rFonts w:ascii="Times New Roman" w:hAnsi="Times New Roman" w:cs="Times New Roman"/>
                <w:b/>
              </w:rPr>
            </w:pPr>
            <w:r w:rsidRPr="00045A0E">
              <w:rPr>
                <w:rFonts w:ascii="Times New Roman" w:hAnsi="Times New Roman" w:cs="Times New Roman"/>
                <w:b/>
              </w:rPr>
              <w:t>Overall weight</w:t>
            </w:r>
          </w:p>
        </w:tc>
        <w:tc>
          <w:tcPr>
            <w:tcW w:w="2559" w:type="dxa"/>
            <w:tcBorders>
              <w:bottom w:val="single" w:sz="4" w:space="0" w:color="auto"/>
            </w:tcBorders>
          </w:tcPr>
          <w:p w14:paraId="4C0E4A49" w14:textId="77777777" w:rsidR="0069054F" w:rsidRPr="00045A0E" w:rsidRDefault="0069054F" w:rsidP="000133C2">
            <w:pPr>
              <w:spacing w:line="480" w:lineRule="auto"/>
              <w:rPr>
                <w:rFonts w:ascii="Times New Roman" w:hAnsi="Times New Roman" w:cs="Times New Roman"/>
                <w:b/>
              </w:rPr>
            </w:pPr>
            <w:r w:rsidRPr="00045A0E">
              <w:rPr>
                <w:rFonts w:ascii="Times New Roman" w:hAnsi="Times New Roman" w:cs="Times New Roman"/>
                <w:b/>
              </w:rPr>
              <w:t>Reference</w:t>
            </w:r>
          </w:p>
        </w:tc>
        <w:tc>
          <w:tcPr>
            <w:tcW w:w="2559" w:type="dxa"/>
            <w:tcBorders>
              <w:bottom w:val="single" w:sz="4" w:space="0" w:color="auto"/>
            </w:tcBorders>
          </w:tcPr>
          <w:p w14:paraId="5B44B127" w14:textId="77777777" w:rsidR="0069054F" w:rsidRPr="00045A0E" w:rsidRDefault="0069054F" w:rsidP="000133C2">
            <w:pPr>
              <w:spacing w:line="480" w:lineRule="auto"/>
              <w:rPr>
                <w:rFonts w:ascii="Times New Roman" w:hAnsi="Times New Roman" w:cs="Times New Roman"/>
                <w:b/>
              </w:rPr>
            </w:pPr>
            <w:r w:rsidRPr="00045A0E">
              <w:rPr>
                <w:rFonts w:ascii="Times New Roman" w:hAnsi="Times New Roman" w:cs="Times New Roman"/>
                <w:b/>
              </w:rPr>
              <w:t>Total area within predicted MCPs (ha)</w:t>
            </w:r>
          </w:p>
        </w:tc>
      </w:tr>
      <w:tr w:rsidR="0069054F" w:rsidRPr="00045A0E" w14:paraId="35448041" w14:textId="77777777" w:rsidTr="000133C2">
        <w:tc>
          <w:tcPr>
            <w:tcW w:w="3372" w:type="dxa"/>
            <w:tcBorders>
              <w:top w:val="single" w:sz="4" w:space="0" w:color="auto"/>
            </w:tcBorders>
          </w:tcPr>
          <w:p w14:paraId="283E461D"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Turtle dove plot</w:t>
            </w:r>
          </w:p>
        </w:tc>
        <w:tc>
          <w:tcPr>
            <w:tcW w:w="1921" w:type="dxa"/>
            <w:tcBorders>
              <w:top w:val="single" w:sz="4" w:space="0" w:color="auto"/>
            </w:tcBorders>
          </w:tcPr>
          <w:p w14:paraId="78148672"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3</w:t>
            </w:r>
          </w:p>
        </w:tc>
        <w:tc>
          <w:tcPr>
            <w:tcW w:w="2045" w:type="dxa"/>
            <w:tcBorders>
              <w:top w:val="single" w:sz="4" w:space="0" w:color="auto"/>
            </w:tcBorders>
          </w:tcPr>
          <w:p w14:paraId="4676C14B"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2</w:t>
            </w:r>
          </w:p>
        </w:tc>
        <w:tc>
          <w:tcPr>
            <w:tcW w:w="1368" w:type="dxa"/>
            <w:tcBorders>
              <w:top w:val="single" w:sz="4" w:space="0" w:color="auto"/>
            </w:tcBorders>
          </w:tcPr>
          <w:p w14:paraId="54E23A14"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6</w:t>
            </w:r>
          </w:p>
        </w:tc>
        <w:tc>
          <w:tcPr>
            <w:tcW w:w="2559" w:type="dxa"/>
            <w:tcBorders>
              <w:top w:val="single" w:sz="4" w:space="0" w:color="auto"/>
            </w:tcBorders>
          </w:tcPr>
          <w:p w14:paraId="05DAF752" w14:textId="77777777" w:rsidR="0069054F" w:rsidRPr="00045A0E" w:rsidRDefault="0069054F" w:rsidP="000133C2">
            <w:pPr>
              <w:spacing w:line="480" w:lineRule="auto"/>
              <w:rPr>
                <w:rFonts w:ascii="Times New Roman" w:hAnsi="Times New Roman" w:cs="Times New Roman"/>
              </w:rPr>
            </w:pPr>
            <w:r w:rsidRPr="00045A0E">
              <w:rPr>
                <w:rStyle w:val="FootnoteReference"/>
                <w:rFonts w:ascii="Times New Roman" w:hAnsi="Times New Roman" w:cs="Times New Roman"/>
              </w:rPr>
              <w:fldChar w:fldCharType="begin" w:fldLock="1"/>
            </w:r>
            <w:r w:rsidRPr="00045A0E">
              <w:rPr>
                <w:rFonts w:ascii="Times New Roman" w:hAnsi="Times New Roman" w:cs="Times New Roman"/>
              </w:rPr>
              <w:instrText>ADDIN CSL_CITATION {"citationItems":[{"id":"ITEM-1","itemData":{"DOI":"10.1016/j.jnc.2015.02.005","ISSN":"16171381","author":[{"dropping-particle":"","family":"Dunn","given":"JC","non-dropping-particle":"","parse-names":false,"suffix":""},{"dropping-particle":"","family":"Morris","given":"AJ","non-dropping-particle":"","parse-names":false,"suffix":""},{"dropping-particle":"","family":"Grice","given":"PV","non-dropping-particle":"","parse-names":false,"suffix":""}],"container-title":"Journal for Nature Conservation","id":"ITEM-1","issued":{"date-parts":[["2015"]]},"page":"23-34","publisher":"Elsevier GmbH.","title":"Testing bespoke management of foraging habitat for European turtle doves &lt;i&gt;Streptopelia turtur&lt;/i&gt;","type":"article-journal","volume":"25"},"uris":["http://www.mendeley.com/documents/?uuid=554e2faa-2358-45d2-ab0a-39d46ef442a1"]}],"mendeley":{"formattedCitation":"(Dunn, Morris and Grice 2015)","manualFormatting":"Dunn et al. 2015","plainTextFormattedCitation":"(Dunn, Morris and Grice 2015)","previouslyFormattedCitation":"(Dunn, Morris and Grice 2015)"},"properties":{"noteIndex":0},"schema":"https://github.com/citation-style-language/schema/raw/master/csl-citation.json"}</w:instrText>
            </w:r>
            <w:r w:rsidRPr="00045A0E">
              <w:rPr>
                <w:rStyle w:val="FootnoteReference"/>
                <w:rFonts w:ascii="Times New Roman" w:hAnsi="Times New Roman" w:cs="Times New Roman"/>
              </w:rPr>
              <w:fldChar w:fldCharType="separate"/>
            </w:r>
            <w:r w:rsidRPr="00045A0E">
              <w:rPr>
                <w:rFonts w:ascii="Times New Roman" w:hAnsi="Times New Roman" w:cs="Times New Roman"/>
                <w:noProof/>
              </w:rPr>
              <w:t xml:space="preserve">Dunn </w:t>
            </w:r>
            <w:r w:rsidRPr="00045A0E">
              <w:rPr>
                <w:rFonts w:ascii="Times New Roman" w:hAnsi="Times New Roman" w:cs="Times New Roman"/>
                <w:i/>
                <w:noProof/>
              </w:rPr>
              <w:t>et al.</w:t>
            </w:r>
            <w:r w:rsidRPr="00045A0E">
              <w:rPr>
                <w:rFonts w:ascii="Times New Roman" w:hAnsi="Times New Roman" w:cs="Times New Roman"/>
                <w:noProof/>
              </w:rPr>
              <w:t xml:space="preserve"> 2015</w:t>
            </w:r>
            <w:r w:rsidRPr="00045A0E">
              <w:rPr>
                <w:rStyle w:val="FootnoteReference"/>
                <w:rFonts w:ascii="Times New Roman" w:hAnsi="Times New Roman" w:cs="Times New Roman"/>
              </w:rPr>
              <w:fldChar w:fldCharType="end"/>
            </w:r>
          </w:p>
        </w:tc>
        <w:tc>
          <w:tcPr>
            <w:tcW w:w="2559" w:type="dxa"/>
            <w:tcBorders>
              <w:top w:val="single" w:sz="4" w:space="0" w:color="auto"/>
            </w:tcBorders>
          </w:tcPr>
          <w:p w14:paraId="3C4EC767"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12.40</w:t>
            </w:r>
          </w:p>
        </w:tc>
      </w:tr>
      <w:tr w:rsidR="0069054F" w:rsidRPr="00045A0E" w14:paraId="4BF75A5A" w14:textId="77777777" w:rsidTr="000133C2">
        <w:tc>
          <w:tcPr>
            <w:tcW w:w="3372" w:type="dxa"/>
          </w:tcPr>
          <w:p w14:paraId="1FF8FC2E"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Extended stubble (EF6)</w:t>
            </w:r>
          </w:p>
        </w:tc>
        <w:tc>
          <w:tcPr>
            <w:tcW w:w="1921" w:type="dxa"/>
          </w:tcPr>
          <w:p w14:paraId="2DEF3DE3"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1</w:t>
            </w:r>
          </w:p>
        </w:tc>
        <w:tc>
          <w:tcPr>
            <w:tcW w:w="2045" w:type="dxa"/>
          </w:tcPr>
          <w:p w14:paraId="4E260AC0"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3</w:t>
            </w:r>
          </w:p>
        </w:tc>
        <w:tc>
          <w:tcPr>
            <w:tcW w:w="1368" w:type="dxa"/>
          </w:tcPr>
          <w:p w14:paraId="24774710"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3</w:t>
            </w:r>
          </w:p>
        </w:tc>
        <w:tc>
          <w:tcPr>
            <w:tcW w:w="2559" w:type="dxa"/>
          </w:tcPr>
          <w:p w14:paraId="0EEDE617" w14:textId="77777777" w:rsidR="0069054F" w:rsidRPr="00045A0E" w:rsidRDefault="0069054F" w:rsidP="000133C2">
            <w:pPr>
              <w:spacing w:line="480" w:lineRule="auto"/>
              <w:rPr>
                <w:rFonts w:ascii="Times New Roman" w:hAnsi="Times New Roman" w:cs="Times New Roman"/>
              </w:rPr>
            </w:pPr>
            <w:r w:rsidRPr="00045A0E">
              <w:rPr>
                <w:rStyle w:val="FootnoteReference"/>
                <w:rFonts w:ascii="Times New Roman" w:hAnsi="Times New Roman" w:cs="Times New Roman"/>
              </w:rPr>
              <w:fldChar w:fldCharType="begin" w:fldLock="1"/>
            </w:r>
            <w:r w:rsidRPr="00045A0E">
              <w:rPr>
                <w:rFonts w:ascii="Times New Roman" w:hAnsi="Times New Roman" w:cs="Times New Roman"/>
              </w:rPr>
              <w:instrText>ADDIN CSL_CITATION {"citationItems":[{"id":"ITEM-1","itemData":{"author":[{"dropping-particle":"","family":"Laybourn","given":"R","non-dropping-particle":"","parse-names":false,"suffix":""},{"dropping-particle":"","family":"Jones","given":"N","non-dropping-particle":"","parse-names":false,"suffix":""},{"dropping-particle":"","family":"Boatman","given":"N","non-dropping-particle":"","parse-names":false,"suffix":""}],"id":"ITEM-1","issue":"March","issued":{"date-parts":[["2012"]]},"number-of-pages":"110","publisher-place":"York","title":"Campaign for the farmed environment annual report - quality assessments and verification monitoring","type":"report"},"uris":["http://www.mendeley.com/documents/?uuid=f176b15f-3b1c-4dbd-88f6-121b5bcc3875"]}],"mendeley":{"formattedCitation":"(Laybourn, Jones and Boatman 2012)","manualFormatting":"Laybourn et al. 2012","plainTextFormattedCitation":"(Laybourn, Jones and Boatman 2012)","previouslyFormattedCitation":"(Laybourn, Jones and Boatman 2012)"},"properties":{"noteIndex":0},"schema":"https://github.com/citation-style-language/schema/raw/master/csl-citation.json"}</w:instrText>
            </w:r>
            <w:r w:rsidRPr="00045A0E">
              <w:rPr>
                <w:rStyle w:val="FootnoteReference"/>
                <w:rFonts w:ascii="Times New Roman" w:hAnsi="Times New Roman" w:cs="Times New Roman"/>
              </w:rPr>
              <w:fldChar w:fldCharType="separate"/>
            </w:r>
            <w:r w:rsidRPr="00045A0E">
              <w:rPr>
                <w:rFonts w:ascii="Times New Roman" w:hAnsi="Times New Roman" w:cs="Times New Roman"/>
                <w:noProof/>
              </w:rPr>
              <w:t xml:space="preserve">Laybourn </w:t>
            </w:r>
            <w:r w:rsidRPr="00045A0E">
              <w:rPr>
                <w:rFonts w:ascii="Times New Roman" w:hAnsi="Times New Roman" w:cs="Times New Roman"/>
                <w:i/>
                <w:noProof/>
              </w:rPr>
              <w:t>et al.</w:t>
            </w:r>
            <w:r w:rsidRPr="00045A0E">
              <w:rPr>
                <w:rFonts w:ascii="Times New Roman" w:hAnsi="Times New Roman" w:cs="Times New Roman"/>
                <w:noProof/>
              </w:rPr>
              <w:t xml:space="preserve"> 2012</w:t>
            </w:r>
            <w:r w:rsidRPr="00045A0E">
              <w:rPr>
                <w:rStyle w:val="FootnoteReference"/>
                <w:rFonts w:ascii="Times New Roman" w:hAnsi="Times New Roman" w:cs="Times New Roman"/>
              </w:rPr>
              <w:fldChar w:fldCharType="end"/>
            </w:r>
            <w:r w:rsidRPr="00045A0E">
              <w:rPr>
                <w:rFonts w:ascii="Times New Roman" w:hAnsi="Times New Roman" w:cs="Times New Roman"/>
              </w:rPr>
              <w:t xml:space="preserve"> (although assessed in winter)</w:t>
            </w:r>
          </w:p>
        </w:tc>
        <w:tc>
          <w:tcPr>
            <w:tcW w:w="2559" w:type="dxa"/>
          </w:tcPr>
          <w:p w14:paraId="57A0B973"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120.00</w:t>
            </w:r>
          </w:p>
        </w:tc>
      </w:tr>
      <w:tr w:rsidR="0069054F" w:rsidRPr="00045A0E" w14:paraId="1BBCBF97" w14:textId="77777777" w:rsidTr="000133C2">
        <w:tc>
          <w:tcPr>
            <w:tcW w:w="3372" w:type="dxa"/>
          </w:tcPr>
          <w:p w14:paraId="6B5205E9"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lastRenderedPageBreak/>
              <w:t>Floristically enhanced margin (HE10)</w:t>
            </w:r>
          </w:p>
        </w:tc>
        <w:tc>
          <w:tcPr>
            <w:tcW w:w="1921" w:type="dxa"/>
          </w:tcPr>
          <w:p w14:paraId="44B9A5F8"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3</w:t>
            </w:r>
          </w:p>
        </w:tc>
        <w:tc>
          <w:tcPr>
            <w:tcW w:w="2045" w:type="dxa"/>
          </w:tcPr>
          <w:p w14:paraId="2120EB58"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1</w:t>
            </w:r>
          </w:p>
        </w:tc>
        <w:tc>
          <w:tcPr>
            <w:tcW w:w="1368" w:type="dxa"/>
          </w:tcPr>
          <w:p w14:paraId="06F1570E"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3</w:t>
            </w:r>
          </w:p>
        </w:tc>
        <w:tc>
          <w:tcPr>
            <w:tcW w:w="2559" w:type="dxa"/>
          </w:tcPr>
          <w:p w14:paraId="73A55D85" w14:textId="77777777" w:rsidR="0069054F" w:rsidRPr="00045A0E" w:rsidRDefault="0069054F" w:rsidP="000133C2">
            <w:pPr>
              <w:spacing w:line="480" w:lineRule="auto"/>
              <w:rPr>
                <w:rFonts w:ascii="Times New Roman" w:hAnsi="Times New Roman" w:cs="Times New Roman"/>
              </w:rPr>
            </w:pPr>
            <w:r w:rsidRPr="00045A0E">
              <w:rPr>
                <w:rStyle w:val="FootnoteReference"/>
                <w:rFonts w:ascii="Times New Roman" w:hAnsi="Times New Roman" w:cs="Times New Roman"/>
              </w:rPr>
              <w:fldChar w:fldCharType="begin" w:fldLock="1"/>
            </w:r>
            <w:r w:rsidRPr="00045A0E">
              <w:rPr>
                <w:rFonts w:ascii="Times New Roman" w:hAnsi="Times New Roman" w:cs="Times New Roman"/>
              </w:rPr>
              <w:instrText>ADDIN CSL_CITATION {"citationItems":[{"id":"ITEM-1","itemData":{"author":[{"dropping-particle":"","family":"Laybourn","given":"R","non-dropping-particle":"","parse-names":false,"suffix":""},{"dropping-particle":"","family":"Jones","given":"N","non-dropping-particle":"","parse-names":false,"suffix":""},{"dropping-particle":"","family":"Boatman","given":"N","non-dropping-particle":"","parse-names":false,"suffix":""}],"id":"ITEM-1","issue":"March","issued":{"date-parts":[["2012"]]},"number-of-pages":"110","publisher-place":"York","title":"Campaign for the farmed environment annual report - quality assessments and verification monitoring","type":"report"},"uris":["http://www.mendeley.com/documents/?uuid=f176b15f-3b1c-4dbd-88f6-121b5bcc3875"]},{"id":"ITEM-2","itemData":{"DOI":"10.1016/j.jnc.2015.02.005","ISSN":"16171381","author":[{"dropping-particle":"","family":"Dunn","given":"JC","non-dropping-particle":"","parse-names":false,"suffix":""},{"dropping-particle":"","family":"Morris","given":"AJ","non-dropping-particle":"","parse-names":false,"suffix":""},{"dropping-particle":"","family":"Grice","given":"PV","non-dropping-particle":"","parse-names":false,"suffix":""}],"container-title":"Journal for Nature Conservation","id":"ITEM-2","issued":{"date-parts":[["2015"]]},"page":"23-34","publisher":"Elsevier GmbH.","title":"Testing bespoke management of foraging habitat for European turtle doves &lt;i&gt;Streptopelia turtur&lt;/i&gt;","type":"article-journal","volume":"25"},"uris":["http://www.mendeley.com/documents/?uuid=554e2faa-2358-45d2-ab0a-39d46ef442a1"]}],"mendeley":{"formattedCitation":"(Laybourn, Jones and Boatman 2012; Dunn, Morris and Grice 2015)","manualFormatting":"Laybourn et al. 2012; Dunn et al. 2015","plainTextFormattedCitation":"(Laybourn, Jones and Boatman 2012; Dunn, Morris and Grice 2015)","previouslyFormattedCitation":"(Laybourn, Jones and Boatman 2012; Dunn, Morris and Grice 2015)"},"properties":{"noteIndex":0},"schema":"https://github.com/citation-style-language/schema/raw/master/csl-citation.json"}</w:instrText>
            </w:r>
            <w:r w:rsidRPr="00045A0E">
              <w:rPr>
                <w:rStyle w:val="FootnoteReference"/>
                <w:rFonts w:ascii="Times New Roman" w:hAnsi="Times New Roman" w:cs="Times New Roman"/>
              </w:rPr>
              <w:fldChar w:fldCharType="separate"/>
            </w:r>
            <w:r w:rsidRPr="00045A0E">
              <w:rPr>
                <w:rFonts w:ascii="Times New Roman" w:hAnsi="Times New Roman" w:cs="Times New Roman"/>
                <w:noProof/>
              </w:rPr>
              <w:t xml:space="preserve">Laybourn </w:t>
            </w:r>
            <w:r w:rsidRPr="00045A0E">
              <w:rPr>
                <w:rFonts w:ascii="Times New Roman" w:hAnsi="Times New Roman" w:cs="Times New Roman"/>
                <w:i/>
                <w:noProof/>
              </w:rPr>
              <w:t>et al.</w:t>
            </w:r>
            <w:r w:rsidRPr="00045A0E">
              <w:rPr>
                <w:rFonts w:ascii="Times New Roman" w:hAnsi="Times New Roman" w:cs="Times New Roman"/>
                <w:noProof/>
              </w:rPr>
              <w:t xml:space="preserve"> 2012; Dunn </w:t>
            </w:r>
            <w:r w:rsidRPr="00045A0E">
              <w:rPr>
                <w:rFonts w:ascii="Times New Roman" w:hAnsi="Times New Roman" w:cs="Times New Roman"/>
                <w:i/>
                <w:noProof/>
              </w:rPr>
              <w:t>et al.</w:t>
            </w:r>
            <w:r w:rsidRPr="00045A0E">
              <w:rPr>
                <w:rFonts w:ascii="Times New Roman" w:hAnsi="Times New Roman" w:cs="Times New Roman"/>
                <w:noProof/>
              </w:rPr>
              <w:t xml:space="preserve"> 2015</w:t>
            </w:r>
            <w:r w:rsidRPr="00045A0E">
              <w:rPr>
                <w:rStyle w:val="FootnoteReference"/>
                <w:rFonts w:ascii="Times New Roman" w:hAnsi="Times New Roman" w:cs="Times New Roman"/>
              </w:rPr>
              <w:fldChar w:fldCharType="end"/>
            </w:r>
          </w:p>
        </w:tc>
        <w:tc>
          <w:tcPr>
            <w:tcW w:w="2559" w:type="dxa"/>
          </w:tcPr>
          <w:p w14:paraId="2A01A251"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3.10</w:t>
            </w:r>
          </w:p>
        </w:tc>
      </w:tr>
      <w:tr w:rsidR="0069054F" w:rsidRPr="00045A0E" w14:paraId="33CBA81F" w14:textId="77777777" w:rsidTr="000133C2">
        <w:tc>
          <w:tcPr>
            <w:tcW w:w="3372" w:type="dxa"/>
          </w:tcPr>
          <w:p w14:paraId="330EC63E"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Fallow plots for nesting birds (HF13)</w:t>
            </w:r>
          </w:p>
        </w:tc>
        <w:tc>
          <w:tcPr>
            <w:tcW w:w="1921" w:type="dxa"/>
          </w:tcPr>
          <w:p w14:paraId="58D80FD0"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3</w:t>
            </w:r>
          </w:p>
        </w:tc>
        <w:tc>
          <w:tcPr>
            <w:tcW w:w="2045" w:type="dxa"/>
          </w:tcPr>
          <w:p w14:paraId="73E38FDA"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2</w:t>
            </w:r>
          </w:p>
        </w:tc>
        <w:tc>
          <w:tcPr>
            <w:tcW w:w="1368" w:type="dxa"/>
          </w:tcPr>
          <w:p w14:paraId="7C12909C"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6</w:t>
            </w:r>
          </w:p>
        </w:tc>
        <w:tc>
          <w:tcPr>
            <w:tcW w:w="2559" w:type="dxa"/>
          </w:tcPr>
          <w:p w14:paraId="6F429898" w14:textId="77777777" w:rsidR="0069054F" w:rsidRPr="00045A0E" w:rsidRDefault="0069054F" w:rsidP="000133C2">
            <w:pPr>
              <w:spacing w:line="480" w:lineRule="auto"/>
              <w:rPr>
                <w:rFonts w:ascii="Times New Roman" w:hAnsi="Times New Roman" w:cs="Times New Roman"/>
              </w:rPr>
            </w:pPr>
            <w:r w:rsidRPr="00045A0E">
              <w:rPr>
                <w:rStyle w:val="FootnoteReference"/>
                <w:rFonts w:ascii="Times New Roman" w:hAnsi="Times New Roman" w:cs="Times New Roman"/>
              </w:rPr>
              <w:fldChar w:fldCharType="begin" w:fldLock="1"/>
            </w:r>
            <w:r w:rsidRPr="00045A0E">
              <w:rPr>
                <w:rFonts w:ascii="Times New Roman" w:hAnsi="Times New Roman" w:cs="Times New Roman"/>
              </w:rPr>
              <w:instrText>ADDIN CSL_CITATION {"citationItems":[{"id":"ITEM-1","itemData":{"author":[{"dropping-particle":"","family":"Laybourn","given":"R","non-dropping-particle":"","parse-names":false,"suffix":""},{"dropping-particle":"","family":"Jones","given":"N","non-dropping-particle":"","parse-names":false,"suffix":""},{"dropping-particle":"","family":"Boatman","given":"N","non-dropping-particle":"","parse-names":false,"suffix":""}],"id":"ITEM-1","issue":"March","issued":{"date-parts":[["2012"]]},"number-of-pages":"110","publisher-place":"York","title":"Campaign for the farmed environment annual report - quality assessments and verification monitoring","type":"report"},"uris":["http://www.mendeley.com/documents/?uuid=f176b15f-3b1c-4dbd-88f6-121b5bcc3875"]}],"mendeley":{"formattedCitation":"(Laybourn, Jones and Boatman 2012)","manualFormatting":"(Laybourn et al. 2012)","plainTextFormattedCitation":"(Laybourn, Jones and Boatman 2012)","previouslyFormattedCitation":"(Laybourn, Jones and Boatman 2012)"},"properties":{"noteIndex":0},"schema":"https://github.com/citation-style-language/schema/raw/master/csl-citation.json"}</w:instrText>
            </w:r>
            <w:r w:rsidRPr="00045A0E">
              <w:rPr>
                <w:rStyle w:val="FootnoteReference"/>
                <w:rFonts w:ascii="Times New Roman" w:hAnsi="Times New Roman" w:cs="Times New Roman"/>
              </w:rPr>
              <w:fldChar w:fldCharType="separate"/>
            </w:r>
            <w:r w:rsidRPr="00045A0E">
              <w:rPr>
                <w:rFonts w:ascii="Times New Roman" w:hAnsi="Times New Roman" w:cs="Times New Roman"/>
                <w:noProof/>
              </w:rPr>
              <w:t xml:space="preserve">(Laybourn </w:t>
            </w:r>
            <w:r w:rsidRPr="00045A0E">
              <w:rPr>
                <w:rFonts w:ascii="Times New Roman" w:hAnsi="Times New Roman" w:cs="Times New Roman"/>
                <w:i/>
                <w:noProof/>
              </w:rPr>
              <w:t>et al.</w:t>
            </w:r>
            <w:r w:rsidRPr="00045A0E">
              <w:rPr>
                <w:rFonts w:ascii="Times New Roman" w:hAnsi="Times New Roman" w:cs="Times New Roman"/>
                <w:noProof/>
              </w:rPr>
              <w:t xml:space="preserve"> 2012)</w:t>
            </w:r>
            <w:r w:rsidRPr="00045A0E">
              <w:rPr>
                <w:rStyle w:val="FootnoteReference"/>
                <w:rFonts w:ascii="Times New Roman" w:hAnsi="Times New Roman" w:cs="Times New Roman"/>
              </w:rPr>
              <w:fldChar w:fldCharType="end"/>
            </w:r>
          </w:p>
        </w:tc>
        <w:tc>
          <w:tcPr>
            <w:tcW w:w="2559" w:type="dxa"/>
          </w:tcPr>
          <w:p w14:paraId="68E4FD05"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38.80</w:t>
            </w:r>
          </w:p>
        </w:tc>
      </w:tr>
      <w:tr w:rsidR="0069054F" w:rsidRPr="00045A0E" w14:paraId="3D917ABD" w14:textId="77777777" w:rsidTr="000133C2">
        <w:tc>
          <w:tcPr>
            <w:tcW w:w="3372" w:type="dxa"/>
          </w:tcPr>
          <w:p w14:paraId="26FD780B"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Cultivated fallow (HF20)</w:t>
            </w:r>
          </w:p>
        </w:tc>
        <w:tc>
          <w:tcPr>
            <w:tcW w:w="1921" w:type="dxa"/>
          </w:tcPr>
          <w:p w14:paraId="64F2FC1C"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3</w:t>
            </w:r>
          </w:p>
        </w:tc>
        <w:tc>
          <w:tcPr>
            <w:tcW w:w="2045" w:type="dxa"/>
          </w:tcPr>
          <w:p w14:paraId="58BEAE43"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2</w:t>
            </w:r>
          </w:p>
        </w:tc>
        <w:tc>
          <w:tcPr>
            <w:tcW w:w="1368" w:type="dxa"/>
          </w:tcPr>
          <w:p w14:paraId="2630365B"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6</w:t>
            </w:r>
          </w:p>
        </w:tc>
        <w:tc>
          <w:tcPr>
            <w:tcW w:w="2559" w:type="dxa"/>
          </w:tcPr>
          <w:p w14:paraId="22A1F7C2" w14:textId="77777777" w:rsidR="0069054F" w:rsidRPr="00045A0E" w:rsidRDefault="0069054F" w:rsidP="000133C2">
            <w:pPr>
              <w:spacing w:line="480" w:lineRule="auto"/>
              <w:rPr>
                <w:rFonts w:ascii="Times New Roman" w:hAnsi="Times New Roman" w:cs="Times New Roman"/>
              </w:rPr>
            </w:pPr>
            <w:r w:rsidRPr="00045A0E">
              <w:rPr>
                <w:rStyle w:val="FootnoteReference"/>
                <w:rFonts w:ascii="Times New Roman" w:hAnsi="Times New Roman" w:cs="Times New Roman"/>
              </w:rPr>
              <w:fldChar w:fldCharType="begin" w:fldLock="1"/>
            </w:r>
            <w:r w:rsidRPr="00045A0E">
              <w:rPr>
                <w:rFonts w:ascii="Times New Roman" w:hAnsi="Times New Roman" w:cs="Times New Roman"/>
              </w:rPr>
              <w:instrText>ADDIN CSL_CITATION {"citationItems":[{"id":"ITEM-1","itemData":{"author":[{"dropping-particle":"","family":"Laybourn","given":"R","non-dropping-particle":"","parse-names":false,"suffix":""},{"dropping-particle":"","family":"Jones","given":"N","non-dropping-particle":"","parse-names":false,"suffix":""},{"dropping-particle":"","family":"Boatman","given":"N","non-dropping-particle":"","parse-names":false,"suffix":""}],"id":"ITEM-1","issue":"March","issued":{"date-parts":[["2012"]]},"number-of-pages":"110","publisher-place":"York","title":"Campaign for the farmed environment annual report - quality assessments and verification monitoring","type":"report"},"uris":["http://www.mendeley.com/documents/?uuid=f176b15f-3b1c-4dbd-88f6-121b5bcc3875"]}],"mendeley":{"formattedCitation":"(Laybourn, Jones and Boatman 2012)","manualFormatting":"(Laybourn et al. 2012)","plainTextFormattedCitation":"(Laybourn, Jones and Boatman 2012)","previouslyFormattedCitation":"(Laybourn, Jones and Boatman 2012)"},"properties":{"noteIndex":0},"schema":"https://github.com/citation-style-language/schema/raw/master/csl-citation.json"}</w:instrText>
            </w:r>
            <w:r w:rsidRPr="00045A0E">
              <w:rPr>
                <w:rStyle w:val="FootnoteReference"/>
                <w:rFonts w:ascii="Times New Roman" w:hAnsi="Times New Roman" w:cs="Times New Roman"/>
              </w:rPr>
              <w:fldChar w:fldCharType="separate"/>
            </w:r>
            <w:r w:rsidRPr="00045A0E">
              <w:rPr>
                <w:rFonts w:ascii="Times New Roman" w:hAnsi="Times New Roman" w:cs="Times New Roman"/>
                <w:noProof/>
              </w:rPr>
              <w:t xml:space="preserve">(Laybourn </w:t>
            </w:r>
            <w:r w:rsidRPr="00045A0E">
              <w:rPr>
                <w:rFonts w:ascii="Times New Roman" w:hAnsi="Times New Roman" w:cs="Times New Roman"/>
                <w:i/>
                <w:noProof/>
              </w:rPr>
              <w:t>et al.</w:t>
            </w:r>
            <w:r w:rsidRPr="00045A0E">
              <w:rPr>
                <w:rFonts w:ascii="Times New Roman" w:hAnsi="Times New Roman" w:cs="Times New Roman"/>
                <w:noProof/>
              </w:rPr>
              <w:t xml:space="preserve"> 2012)</w:t>
            </w:r>
            <w:r w:rsidRPr="00045A0E">
              <w:rPr>
                <w:rStyle w:val="FootnoteReference"/>
                <w:rFonts w:ascii="Times New Roman" w:hAnsi="Times New Roman" w:cs="Times New Roman"/>
              </w:rPr>
              <w:fldChar w:fldCharType="end"/>
            </w:r>
          </w:p>
        </w:tc>
        <w:tc>
          <w:tcPr>
            <w:tcW w:w="2559" w:type="dxa"/>
          </w:tcPr>
          <w:p w14:paraId="3AAA97E2"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5.33</w:t>
            </w:r>
          </w:p>
        </w:tc>
      </w:tr>
      <w:tr w:rsidR="0069054F" w:rsidRPr="00045A0E" w14:paraId="2FF26C2A" w14:textId="77777777" w:rsidTr="000133C2">
        <w:tc>
          <w:tcPr>
            <w:tcW w:w="3372" w:type="dxa"/>
          </w:tcPr>
          <w:p w14:paraId="111E8300"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Low input spring cereal (HG7)</w:t>
            </w:r>
          </w:p>
        </w:tc>
        <w:tc>
          <w:tcPr>
            <w:tcW w:w="1921" w:type="dxa"/>
          </w:tcPr>
          <w:p w14:paraId="5A943E69"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1</w:t>
            </w:r>
          </w:p>
        </w:tc>
        <w:tc>
          <w:tcPr>
            <w:tcW w:w="2045" w:type="dxa"/>
          </w:tcPr>
          <w:p w14:paraId="042B30D1"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2</w:t>
            </w:r>
          </w:p>
        </w:tc>
        <w:tc>
          <w:tcPr>
            <w:tcW w:w="1368" w:type="dxa"/>
          </w:tcPr>
          <w:p w14:paraId="07FC8045"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2</w:t>
            </w:r>
          </w:p>
        </w:tc>
        <w:tc>
          <w:tcPr>
            <w:tcW w:w="2559" w:type="dxa"/>
          </w:tcPr>
          <w:p w14:paraId="7CD18F56" w14:textId="77777777" w:rsidR="0069054F" w:rsidRPr="00045A0E" w:rsidRDefault="0069054F" w:rsidP="000133C2">
            <w:pPr>
              <w:spacing w:line="480" w:lineRule="auto"/>
              <w:rPr>
                <w:rFonts w:ascii="Times New Roman" w:hAnsi="Times New Roman" w:cs="Times New Roman"/>
              </w:rPr>
            </w:pPr>
            <w:r w:rsidRPr="00045A0E">
              <w:rPr>
                <w:rStyle w:val="FootnoteReference"/>
                <w:rFonts w:ascii="Times New Roman" w:hAnsi="Times New Roman" w:cs="Times New Roman"/>
              </w:rPr>
              <w:fldChar w:fldCharType="begin" w:fldLock="1"/>
            </w:r>
            <w:r w:rsidRPr="00045A0E">
              <w:rPr>
                <w:rFonts w:ascii="Times New Roman" w:hAnsi="Times New Roman" w:cs="Times New Roman"/>
              </w:rPr>
              <w:instrText>ADDIN CSL_CITATION {"citationItems":[{"id":"ITEM-1","itemData":{"DOI":"10.1016/j.biocon.2010.11.017","ISBN":"0006-3207","ISSN":"00063207","abstract":"Declines of farmland birds have been pronounced in landscapes dominated by lowland livestock production and densities of seed-eating birds are particularly low in such areas. Modern livestock production often entails a simple cropping system dominated by ley grassland and maize grown for animal feed. These crops often lack invertebrate and seed resources for foraging birds and can be hostile nesting environments. Cereal-based wholecrop silages (CBWCS) offer potential benefits for farmland birds because they can be grown with minimal herbicide applications and can be spring-sown with following winter stubbles. We compared the biodiversity benefits and agronomic yields of winter-sown wheat and spring-sown barley as alternatives to grass and maize silage in intensive dairy livestock systems. Seed-eating birds foraged mainly in CBWCS fields during summer, and mainly on barley stubbles during winter and this reflected the higher densities of seed-bearing plants therein. Maize and grass fields lacked seed-bearing vegetation and were strongly avoided by most seed-eating birds. Production costs of CBWCS are similar to those of maize and lower than those of grass silage. Selective (rather than broad-spectrum) herbicide application on spring barley crops increased forb cover, reduced yields (by 11%) but caused only a small (&lt;4%) increase in production costs. CBWCS grown with selective herbicide and with following winter stubbles offer a practical conservation measure for seed-eating farmland birds in landscapes dominated by intensively-managed grassland and maize. However, the relatively early harvesting of CBWCS could destroy a significant proportion of breeding attempts of late-nesting species like corn bunting (Emberiza calandra) or yellow wagtail (Motocilla flava). Where late-breeding species are likely to nest in CBWCS fields, harvesting should be delayed until most nesting attempts have been completed (e.g. until after 1st August in southern Britain). © 2010 Elsevier Ltd.","author":[{"dropping-particle":"","family":"Peach","given":"WJ","non-dropping-particle":"","parse-names":false,"suffix":""},{"dropping-particle":"","family":"Dodd","given":"S","non-dropping-particle":"","parse-names":false,"suffix":""},{"dropping-particle":"","family":"Westbury","given":"DB","non-dropping-particle":"","parse-names":false,"suffix":""},{"dropping-particle":"","family":"Mortimer","given":"SR","non-dropping-particle":"","parse-names":false,"suffix":""},{"dropping-particle":"","family":"Lewis","given":"P","non-dropping-particle":"","parse-names":false,"suffix":""},{"dropping-particle":"","family":"Brook","given":"AJ","non-dropping-particle":"","parse-names":false,"suffix":""},{"dropping-particle":"","family":"Harris","given":"SJ","non-dropping-particle":"","parse-names":false,"suffix":""},{"dropping-particle":"","family":"Kessock-Philip","given":"R","non-dropping-particle":"","parse-names":false,"suffix":""},{"dropping-particle":"","family":"Buckingham","given":"DL","non-dropping-particle":"","parse-names":false,"suffix":""},{"dropping-particle":"","family":"Chaney","given":"K","non-dropping-particle":"","parse-names":false,"suffix":""}],"container-title":"Biological Conservation","id":"ITEM-1","issue":"2","issued":{"date-parts":[["2011"]]},"page":"836-850","title":"Cereal-based wholecrop silages: A potential conservation measure for farmland birds in pastoral landscapes","type":"article-journal","volume":"144"},"uris":["http://www.mendeley.com/documents/?uuid=72c6b617-5e1e-4f66-a728-fcc989c77644"]}],"mendeley":{"formattedCitation":"(Peach &lt;i&gt;et al.&lt;/i&gt; 2011)","plainTextFormattedCitation":"(Peach et al. 2011)","previouslyFormattedCitation":"(Peach &lt;i&gt;et al.&lt;/i&gt; 2011)"},"properties":{"noteIndex":0},"schema":"https://github.com/citation-style-language/schema/raw/master/csl-citation.json"}</w:instrText>
            </w:r>
            <w:r w:rsidRPr="00045A0E">
              <w:rPr>
                <w:rStyle w:val="FootnoteReference"/>
                <w:rFonts w:ascii="Times New Roman" w:hAnsi="Times New Roman" w:cs="Times New Roman"/>
              </w:rPr>
              <w:fldChar w:fldCharType="separate"/>
            </w:r>
            <w:r w:rsidRPr="00045A0E">
              <w:rPr>
                <w:rFonts w:ascii="Times New Roman" w:hAnsi="Times New Roman" w:cs="Times New Roman"/>
                <w:noProof/>
              </w:rPr>
              <w:t xml:space="preserve">(Peach </w:t>
            </w:r>
            <w:r w:rsidRPr="00045A0E">
              <w:rPr>
                <w:rFonts w:ascii="Times New Roman" w:hAnsi="Times New Roman" w:cs="Times New Roman"/>
                <w:i/>
                <w:noProof/>
              </w:rPr>
              <w:t>et al.</w:t>
            </w:r>
            <w:r w:rsidRPr="00045A0E">
              <w:rPr>
                <w:rFonts w:ascii="Times New Roman" w:hAnsi="Times New Roman" w:cs="Times New Roman"/>
                <w:noProof/>
              </w:rPr>
              <w:t xml:space="preserve"> 2011)</w:t>
            </w:r>
            <w:r w:rsidRPr="00045A0E">
              <w:rPr>
                <w:rStyle w:val="FootnoteReference"/>
                <w:rFonts w:ascii="Times New Roman" w:hAnsi="Times New Roman" w:cs="Times New Roman"/>
              </w:rPr>
              <w:fldChar w:fldCharType="end"/>
            </w:r>
          </w:p>
        </w:tc>
        <w:tc>
          <w:tcPr>
            <w:tcW w:w="2559" w:type="dxa"/>
          </w:tcPr>
          <w:p w14:paraId="0E74BFE5"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36.00</w:t>
            </w:r>
          </w:p>
        </w:tc>
      </w:tr>
      <w:tr w:rsidR="0069054F" w:rsidRPr="00045A0E" w14:paraId="5ECD7945" w14:textId="77777777" w:rsidTr="000133C2">
        <w:tc>
          <w:tcPr>
            <w:tcW w:w="3372" w:type="dxa"/>
          </w:tcPr>
          <w:p w14:paraId="022C550A"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Reduced herbicide crop then overwinter stubble (EF15)</w:t>
            </w:r>
          </w:p>
        </w:tc>
        <w:tc>
          <w:tcPr>
            <w:tcW w:w="1921" w:type="dxa"/>
          </w:tcPr>
          <w:p w14:paraId="79C70292"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1</w:t>
            </w:r>
          </w:p>
        </w:tc>
        <w:tc>
          <w:tcPr>
            <w:tcW w:w="2045" w:type="dxa"/>
          </w:tcPr>
          <w:p w14:paraId="62BAA61B"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2</w:t>
            </w:r>
          </w:p>
        </w:tc>
        <w:tc>
          <w:tcPr>
            <w:tcW w:w="1368" w:type="dxa"/>
          </w:tcPr>
          <w:p w14:paraId="2D834F86"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2</w:t>
            </w:r>
          </w:p>
        </w:tc>
        <w:tc>
          <w:tcPr>
            <w:tcW w:w="2559" w:type="dxa"/>
          </w:tcPr>
          <w:p w14:paraId="218E88DF" w14:textId="77777777" w:rsidR="0069054F" w:rsidRPr="00045A0E" w:rsidRDefault="0069054F" w:rsidP="000133C2">
            <w:pPr>
              <w:spacing w:line="480" w:lineRule="auto"/>
              <w:rPr>
                <w:rFonts w:ascii="Times New Roman" w:hAnsi="Times New Roman" w:cs="Times New Roman"/>
              </w:rPr>
            </w:pPr>
            <w:r w:rsidRPr="00045A0E">
              <w:rPr>
                <w:rStyle w:val="FootnoteReference"/>
                <w:rFonts w:ascii="Times New Roman" w:hAnsi="Times New Roman" w:cs="Times New Roman"/>
              </w:rPr>
              <w:fldChar w:fldCharType="begin" w:fldLock="1"/>
            </w:r>
            <w:r w:rsidRPr="00045A0E">
              <w:rPr>
                <w:rFonts w:ascii="Times New Roman" w:hAnsi="Times New Roman" w:cs="Times New Roman"/>
              </w:rPr>
              <w:instrText>ADDIN CSL_CITATION {"citationItems":[{"id":"ITEM-1","itemData":{"DOI":"10.1016/j.biocon.2010.11.017","ISBN":"0006-3207","ISSN":"00063207","abstract":"Declines of farmland birds have been pronounced in landscapes dominated by lowland livestock production and densities of seed-eating birds are particularly low in such areas. Modern livestock production often entails a simple cropping system dominated by ley grassland and maize grown for animal feed. These crops often lack invertebrate and seed resources for foraging birds and can be hostile nesting environments. Cereal-based wholecrop silages (CBWCS) offer potential benefits for farmland birds because they can be grown with minimal herbicide applications and can be spring-sown with following winter stubbles. We compared the biodiversity benefits and agronomic yields of winter-sown wheat and spring-sown barley as alternatives to grass and maize silage in intensive dairy livestock systems. Seed-eating birds foraged mainly in CBWCS fields during summer, and mainly on barley stubbles during winter and this reflected the higher densities of seed-bearing plants therein. Maize and grass fields lacked seed-bearing vegetation and were strongly avoided by most seed-eating birds. Production costs of CBWCS are similar to those of maize and lower than those of grass silage. Selective (rather than broad-spectrum) herbicide application on spring barley crops increased forb cover, reduced yields (by 11%) but caused only a small (&lt;4%) increase in production costs. CBWCS grown with selective herbicide and with following winter stubbles offer a practical conservation measure for seed-eating farmland birds in landscapes dominated by intensively-managed grassland and maize. However, the relatively early harvesting of CBWCS could destroy a significant proportion of breeding attempts of late-nesting species like corn bunting (Emberiza calandra) or yellow wagtail (Motocilla flava). Where late-breeding species are likely to nest in CBWCS fields, harvesting should be delayed until most nesting attempts have been completed (e.g. until after 1st August in southern Britain). © 2010 Elsevier Ltd.","author":[{"dropping-particle":"","family":"Peach","given":"WJ","non-dropping-particle":"","parse-names":false,"suffix":""},{"dropping-particle":"","family":"Dodd","given":"S","non-dropping-particle":"","parse-names":false,"suffix":""},{"dropping-particle":"","family":"Westbury","given":"DB","non-dropping-particle":"","parse-names":false,"suffix":""},{"dropping-particle":"","family":"Mortimer","given":"SR","non-dropping-particle":"","parse-names":false,"suffix":""},{"dropping-particle":"","family":"Lewis","given":"P","non-dropping-particle":"","parse-names":false,"suffix":""},{"dropping-particle":"","family":"Brook","given":"AJ","non-dropping-particle":"","parse-names":false,"suffix":""},{"dropping-particle":"","family":"Harris","given":"SJ","non-dropping-particle":"","parse-names":false,"suffix":""},{"dropping-particle":"","family":"Kessock-Philip","given":"R","non-dropping-particle":"","parse-names":false,"suffix":""},{"dropping-particle":"","family":"Buckingham","given":"DL","non-dropping-particle":"","parse-names":false,"suffix":""},{"dropping-particle":"","family":"Chaney","given":"K","non-dropping-particle":"","parse-names":false,"suffix":""}],"container-title":"Biological Conservation","id":"ITEM-1","issue":"2","issued":{"date-parts":[["2011"]]},"page":"836-850","title":"Cereal-based wholecrop silages: A potential conservation measure for farmland birds in pastoral landscapes","type":"article-journal","volume":"144"},"uris":["http://www.mendeley.com/documents/?uuid=72c6b617-5e1e-4f66-a728-fcc989c77644"]}],"mendeley":{"formattedCitation":"(Peach &lt;i&gt;et al.&lt;/i&gt; 2011)","plainTextFormattedCitation":"(Peach et al. 2011)","previouslyFormattedCitation":"(Peach &lt;i&gt;et al.&lt;/i&gt; 2011)"},"properties":{"noteIndex":0},"schema":"https://github.com/citation-style-language/schema/raw/master/csl-citation.json"}</w:instrText>
            </w:r>
            <w:r w:rsidRPr="00045A0E">
              <w:rPr>
                <w:rStyle w:val="FootnoteReference"/>
                <w:rFonts w:ascii="Times New Roman" w:hAnsi="Times New Roman" w:cs="Times New Roman"/>
              </w:rPr>
              <w:fldChar w:fldCharType="separate"/>
            </w:r>
            <w:r w:rsidRPr="00045A0E">
              <w:rPr>
                <w:rFonts w:ascii="Times New Roman" w:hAnsi="Times New Roman" w:cs="Times New Roman"/>
                <w:noProof/>
              </w:rPr>
              <w:t xml:space="preserve">(Peach </w:t>
            </w:r>
            <w:r w:rsidRPr="00045A0E">
              <w:rPr>
                <w:rFonts w:ascii="Times New Roman" w:hAnsi="Times New Roman" w:cs="Times New Roman"/>
                <w:i/>
                <w:noProof/>
              </w:rPr>
              <w:t>et al.</w:t>
            </w:r>
            <w:r w:rsidRPr="00045A0E">
              <w:rPr>
                <w:rFonts w:ascii="Times New Roman" w:hAnsi="Times New Roman" w:cs="Times New Roman"/>
                <w:noProof/>
              </w:rPr>
              <w:t xml:space="preserve"> 2011)</w:t>
            </w:r>
            <w:r w:rsidRPr="00045A0E">
              <w:rPr>
                <w:rStyle w:val="FootnoteReference"/>
                <w:rFonts w:ascii="Times New Roman" w:hAnsi="Times New Roman" w:cs="Times New Roman"/>
              </w:rPr>
              <w:fldChar w:fldCharType="end"/>
            </w:r>
          </w:p>
        </w:tc>
        <w:tc>
          <w:tcPr>
            <w:tcW w:w="2559" w:type="dxa"/>
          </w:tcPr>
          <w:p w14:paraId="74258789"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1.55</w:t>
            </w:r>
          </w:p>
        </w:tc>
      </w:tr>
      <w:tr w:rsidR="0069054F" w:rsidRPr="00045A0E" w14:paraId="5CA76235" w14:textId="77777777" w:rsidTr="000133C2">
        <w:tc>
          <w:tcPr>
            <w:tcW w:w="3372" w:type="dxa"/>
          </w:tcPr>
          <w:p w14:paraId="0BB2387E"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Arable reversion (HD7)</w:t>
            </w:r>
          </w:p>
        </w:tc>
        <w:tc>
          <w:tcPr>
            <w:tcW w:w="1921" w:type="dxa"/>
          </w:tcPr>
          <w:p w14:paraId="4F2DE6E1"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3</w:t>
            </w:r>
          </w:p>
        </w:tc>
        <w:tc>
          <w:tcPr>
            <w:tcW w:w="2045" w:type="dxa"/>
          </w:tcPr>
          <w:p w14:paraId="2EFF2CEA"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2</w:t>
            </w:r>
          </w:p>
        </w:tc>
        <w:tc>
          <w:tcPr>
            <w:tcW w:w="1368" w:type="dxa"/>
          </w:tcPr>
          <w:p w14:paraId="0E6AEB6C"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6</w:t>
            </w:r>
          </w:p>
        </w:tc>
        <w:tc>
          <w:tcPr>
            <w:tcW w:w="2559" w:type="dxa"/>
          </w:tcPr>
          <w:p w14:paraId="36D63C9E" w14:textId="77777777" w:rsidR="0069054F" w:rsidRPr="00045A0E" w:rsidRDefault="0069054F" w:rsidP="000133C2">
            <w:pPr>
              <w:spacing w:line="480" w:lineRule="auto"/>
              <w:rPr>
                <w:rFonts w:ascii="Times New Roman" w:hAnsi="Times New Roman" w:cs="Times New Roman"/>
              </w:rPr>
            </w:pPr>
            <w:r w:rsidRPr="00045A0E">
              <w:rPr>
                <w:rStyle w:val="FootnoteReference"/>
                <w:rFonts w:ascii="Times New Roman" w:hAnsi="Times New Roman" w:cs="Times New Roman"/>
              </w:rPr>
              <w:fldChar w:fldCharType="begin" w:fldLock="1"/>
            </w:r>
            <w:r w:rsidRPr="00045A0E">
              <w:rPr>
                <w:rFonts w:ascii="Times New Roman" w:hAnsi="Times New Roman" w:cs="Times New Roman"/>
              </w:rPr>
              <w:instrText>ADDIN CSL_CITATION {"citationItems":[{"id":"ITEM-1","itemData":{"author":[{"dropping-particle":"","family":"Laybourn","given":"R","non-dropping-particle":"","parse-names":false,"suffix":""},{"dropping-particle":"","family":"Jones","given":"N","non-dropping-particle":"","parse-names":false,"suffix":""},{"dropping-particle":"","family":"Boatman","given":"N","non-dropping-particle":"","parse-names":false,"suffix":""}],"id":"ITEM-1","issue":"March","issued":{"date-parts":[["2012"]]},"number-of-pages":"110","publisher-place":"York","title":"Campaign for the farmed environment annual report - quality assessments and verification monitoring","type":"report"},"uris":["http://www.mendeley.com/documents/?uuid=f176b15f-3b1c-4dbd-88f6-121b5bcc3875"]}],"mendeley":{"formattedCitation":"(Laybourn, Jones and Boatman 2012)","manualFormatting":"(Laybourn et al. 2012)","plainTextFormattedCitation":"(Laybourn, Jones and Boatman 2012)","previouslyFormattedCitation":"(Laybourn, Jones and Boatman 2012)"},"properties":{"noteIndex":0},"schema":"https://github.com/citation-style-language/schema/raw/master/csl-citation.json"}</w:instrText>
            </w:r>
            <w:r w:rsidRPr="00045A0E">
              <w:rPr>
                <w:rStyle w:val="FootnoteReference"/>
                <w:rFonts w:ascii="Times New Roman" w:hAnsi="Times New Roman" w:cs="Times New Roman"/>
              </w:rPr>
              <w:fldChar w:fldCharType="separate"/>
            </w:r>
            <w:r w:rsidRPr="00045A0E">
              <w:rPr>
                <w:rFonts w:ascii="Times New Roman" w:hAnsi="Times New Roman" w:cs="Times New Roman"/>
                <w:noProof/>
              </w:rPr>
              <w:t xml:space="preserve">(Laybourn </w:t>
            </w:r>
            <w:r w:rsidRPr="00045A0E">
              <w:rPr>
                <w:rFonts w:ascii="Times New Roman" w:hAnsi="Times New Roman" w:cs="Times New Roman"/>
                <w:i/>
                <w:noProof/>
              </w:rPr>
              <w:t>et al.</w:t>
            </w:r>
            <w:r w:rsidRPr="00045A0E">
              <w:rPr>
                <w:rFonts w:ascii="Times New Roman" w:hAnsi="Times New Roman" w:cs="Times New Roman"/>
                <w:noProof/>
              </w:rPr>
              <w:t xml:space="preserve"> 2012)</w:t>
            </w:r>
            <w:r w:rsidRPr="00045A0E">
              <w:rPr>
                <w:rStyle w:val="FootnoteReference"/>
                <w:rFonts w:ascii="Times New Roman" w:hAnsi="Times New Roman" w:cs="Times New Roman"/>
              </w:rPr>
              <w:fldChar w:fldCharType="end"/>
            </w:r>
          </w:p>
        </w:tc>
        <w:tc>
          <w:tcPr>
            <w:tcW w:w="2559" w:type="dxa"/>
          </w:tcPr>
          <w:p w14:paraId="53E03D95"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2.00</w:t>
            </w:r>
          </w:p>
        </w:tc>
      </w:tr>
      <w:tr w:rsidR="0069054F" w:rsidRPr="00045A0E" w14:paraId="4D48CA9F" w14:textId="77777777" w:rsidTr="000133C2">
        <w:tc>
          <w:tcPr>
            <w:tcW w:w="3372" w:type="dxa"/>
          </w:tcPr>
          <w:p w14:paraId="1C6F665F"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Species-rich grassland (HK15 &amp; HK17)</w:t>
            </w:r>
          </w:p>
        </w:tc>
        <w:tc>
          <w:tcPr>
            <w:tcW w:w="1921" w:type="dxa"/>
          </w:tcPr>
          <w:p w14:paraId="78B6F930"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2</w:t>
            </w:r>
          </w:p>
        </w:tc>
        <w:tc>
          <w:tcPr>
            <w:tcW w:w="2045" w:type="dxa"/>
          </w:tcPr>
          <w:p w14:paraId="1E82ACDC"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1</w:t>
            </w:r>
          </w:p>
        </w:tc>
        <w:tc>
          <w:tcPr>
            <w:tcW w:w="1368" w:type="dxa"/>
          </w:tcPr>
          <w:p w14:paraId="162E48AB"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2</w:t>
            </w:r>
          </w:p>
        </w:tc>
        <w:tc>
          <w:tcPr>
            <w:tcW w:w="2559" w:type="dxa"/>
          </w:tcPr>
          <w:p w14:paraId="08A68C4F" w14:textId="77777777" w:rsidR="0069054F" w:rsidRPr="00045A0E" w:rsidRDefault="0069054F" w:rsidP="000133C2">
            <w:pPr>
              <w:spacing w:line="480" w:lineRule="auto"/>
              <w:rPr>
                <w:rFonts w:ascii="Times New Roman" w:hAnsi="Times New Roman" w:cs="Times New Roman"/>
              </w:rPr>
            </w:pPr>
            <w:r w:rsidRPr="00045A0E">
              <w:rPr>
                <w:rStyle w:val="FootnoteReference"/>
                <w:rFonts w:ascii="Times New Roman" w:hAnsi="Times New Roman" w:cs="Times New Roman"/>
              </w:rPr>
              <w:fldChar w:fldCharType="begin" w:fldLock="1"/>
            </w:r>
            <w:r w:rsidRPr="00045A0E">
              <w:rPr>
                <w:rFonts w:ascii="Times New Roman" w:hAnsi="Times New Roman" w:cs="Times New Roman"/>
              </w:rPr>
              <w:instrText>ADDIN CSL_CITATION {"citationItems":[{"id":"ITEM-1","itemData":{"ISBN":"9781783540464","author":[{"dropping-particle":"","family":"FERA","given":"","non-dropping-particle":"","parse-names":false,"suffix":""}],"id":"ITEM-1","issue":"December","issued":{"date-parts":[["2013"]]},"number-of-pages":"280","title":"Monitoring the Impacts of Entry Level Stewardship","type":"report"},"uris":["http://www.mendeley.com/documents/?uuid=e90174f8-6f97-45a0-9fb3-a3ba595746be"]}],"mendeley":{"formattedCitation":"(FERA 2013)","plainTextFormattedCitation":"(FERA 2013)","previouslyFormattedCitation":"(FERA 2013)"},"properties":{"noteIndex":0},"schema":"https://github.com/citation-style-language/schema/raw/master/csl-citation.json"}</w:instrText>
            </w:r>
            <w:r w:rsidRPr="00045A0E">
              <w:rPr>
                <w:rStyle w:val="FootnoteReference"/>
                <w:rFonts w:ascii="Times New Roman" w:hAnsi="Times New Roman" w:cs="Times New Roman"/>
              </w:rPr>
              <w:fldChar w:fldCharType="separate"/>
            </w:r>
            <w:r w:rsidRPr="00045A0E">
              <w:rPr>
                <w:rFonts w:ascii="Times New Roman" w:hAnsi="Times New Roman" w:cs="Times New Roman"/>
                <w:noProof/>
              </w:rPr>
              <w:t>(FERA 2013)</w:t>
            </w:r>
            <w:r w:rsidRPr="00045A0E">
              <w:rPr>
                <w:rStyle w:val="FootnoteReference"/>
                <w:rFonts w:ascii="Times New Roman" w:hAnsi="Times New Roman" w:cs="Times New Roman"/>
              </w:rPr>
              <w:fldChar w:fldCharType="end"/>
            </w:r>
          </w:p>
        </w:tc>
        <w:tc>
          <w:tcPr>
            <w:tcW w:w="2559" w:type="dxa"/>
          </w:tcPr>
          <w:p w14:paraId="78617169"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46.40</w:t>
            </w:r>
          </w:p>
        </w:tc>
      </w:tr>
      <w:tr w:rsidR="0069054F" w:rsidRPr="00045A0E" w14:paraId="1DD75324" w14:textId="77777777" w:rsidTr="000133C2">
        <w:tc>
          <w:tcPr>
            <w:tcW w:w="3372" w:type="dxa"/>
          </w:tcPr>
          <w:p w14:paraId="7C920ACD"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Species-rich semi-natural grassland (HK8)</w:t>
            </w:r>
          </w:p>
        </w:tc>
        <w:tc>
          <w:tcPr>
            <w:tcW w:w="1921" w:type="dxa"/>
          </w:tcPr>
          <w:p w14:paraId="09B560E6"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2</w:t>
            </w:r>
          </w:p>
        </w:tc>
        <w:tc>
          <w:tcPr>
            <w:tcW w:w="2045" w:type="dxa"/>
          </w:tcPr>
          <w:p w14:paraId="0E5305F0"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2</w:t>
            </w:r>
          </w:p>
        </w:tc>
        <w:tc>
          <w:tcPr>
            <w:tcW w:w="1368" w:type="dxa"/>
          </w:tcPr>
          <w:p w14:paraId="22178C60"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4</w:t>
            </w:r>
          </w:p>
        </w:tc>
        <w:tc>
          <w:tcPr>
            <w:tcW w:w="2559" w:type="dxa"/>
          </w:tcPr>
          <w:p w14:paraId="7C70FD96" w14:textId="77777777" w:rsidR="0069054F" w:rsidRPr="00045A0E" w:rsidRDefault="0069054F" w:rsidP="000133C2">
            <w:pPr>
              <w:spacing w:line="480" w:lineRule="auto"/>
              <w:rPr>
                <w:rFonts w:ascii="Times New Roman" w:hAnsi="Times New Roman" w:cs="Times New Roman"/>
              </w:rPr>
            </w:pPr>
            <w:r w:rsidRPr="00045A0E">
              <w:rPr>
                <w:rStyle w:val="FootnoteReference"/>
                <w:rFonts w:ascii="Times New Roman" w:hAnsi="Times New Roman" w:cs="Times New Roman"/>
              </w:rPr>
              <w:fldChar w:fldCharType="begin" w:fldLock="1"/>
            </w:r>
            <w:r w:rsidRPr="00045A0E">
              <w:rPr>
                <w:rFonts w:ascii="Times New Roman" w:hAnsi="Times New Roman" w:cs="Times New Roman"/>
              </w:rPr>
              <w:instrText>ADDIN CSL_CITATION {"citationItems":[{"id":"ITEM-1","itemData":{"ISBN":"9781783540464","author":[{"dropping-particle":"","family":"FERA","given":"","non-dropping-particle":"","parse-names":false,"suffix":""}],"id":"ITEM-1","issue":"December","issued":{"date-parts":[["2013"]]},"number-of-pages":"280","title":"Monitoring the Impacts of Entry Level Stewardship","type":"report"},"uris":["http://www.mendeley.com/documents/?uuid=e90174f8-6f97-45a0-9fb3-a3ba595746be"]}],"mendeley":{"formattedCitation":"(FERA 2013)","plainTextFormattedCitation":"(FERA 2013)","previouslyFormattedCitation":"(FERA 2013)"},"properties":{"noteIndex":0},"schema":"https://github.com/citation-style-language/schema/raw/master/csl-citation.json"}</w:instrText>
            </w:r>
            <w:r w:rsidRPr="00045A0E">
              <w:rPr>
                <w:rStyle w:val="FootnoteReference"/>
                <w:rFonts w:ascii="Times New Roman" w:hAnsi="Times New Roman" w:cs="Times New Roman"/>
              </w:rPr>
              <w:fldChar w:fldCharType="separate"/>
            </w:r>
            <w:r w:rsidRPr="00045A0E">
              <w:rPr>
                <w:rFonts w:ascii="Times New Roman" w:hAnsi="Times New Roman" w:cs="Times New Roman"/>
                <w:noProof/>
              </w:rPr>
              <w:t>(FERA 2013)</w:t>
            </w:r>
            <w:r w:rsidRPr="00045A0E">
              <w:rPr>
                <w:rStyle w:val="FootnoteReference"/>
                <w:rFonts w:ascii="Times New Roman" w:hAnsi="Times New Roman" w:cs="Times New Roman"/>
              </w:rPr>
              <w:fldChar w:fldCharType="end"/>
            </w:r>
          </w:p>
        </w:tc>
        <w:tc>
          <w:tcPr>
            <w:tcW w:w="2559" w:type="dxa"/>
          </w:tcPr>
          <w:p w14:paraId="15BD64F9" w14:textId="77777777" w:rsidR="0069054F" w:rsidRPr="00045A0E" w:rsidRDefault="0069054F" w:rsidP="000133C2">
            <w:pPr>
              <w:spacing w:line="480" w:lineRule="auto"/>
              <w:rPr>
                <w:rFonts w:ascii="Times New Roman" w:hAnsi="Times New Roman" w:cs="Times New Roman"/>
              </w:rPr>
            </w:pPr>
            <w:r w:rsidRPr="00045A0E">
              <w:rPr>
                <w:rFonts w:ascii="Times New Roman" w:hAnsi="Times New Roman" w:cs="Times New Roman"/>
              </w:rPr>
              <w:t>0.00</w:t>
            </w:r>
          </w:p>
        </w:tc>
      </w:tr>
    </w:tbl>
    <w:p w14:paraId="4C56CC6B" w14:textId="55CB888F" w:rsidR="0069054F" w:rsidRDefault="0069054F"/>
    <w:p w14:paraId="097B48F4" w14:textId="77777777" w:rsidR="00BB4CC6" w:rsidRDefault="00BB4CC6"/>
    <w:p w14:paraId="7D07C9C7" w14:textId="77777777" w:rsidR="00BB4CC6" w:rsidRDefault="00BB4CC6">
      <w:r>
        <w:br w:type="page"/>
      </w:r>
    </w:p>
    <w:p w14:paraId="7C42CAAF" w14:textId="1602B0EC" w:rsidR="00BB4CC6" w:rsidRPr="00305DFC" w:rsidRDefault="00BB4CC6">
      <w:pPr>
        <w:rPr>
          <w:rFonts w:ascii="Times New Roman" w:hAnsi="Times New Roman" w:cs="Times New Roman"/>
          <w:b/>
          <w:bCs/>
          <w:sz w:val="24"/>
          <w:szCs w:val="24"/>
        </w:rPr>
      </w:pPr>
      <w:r w:rsidRPr="00305DFC">
        <w:rPr>
          <w:rFonts w:ascii="Times New Roman" w:hAnsi="Times New Roman" w:cs="Times New Roman"/>
          <w:b/>
          <w:bCs/>
          <w:sz w:val="24"/>
          <w:szCs w:val="24"/>
        </w:rPr>
        <w:lastRenderedPageBreak/>
        <w:t>References</w:t>
      </w:r>
    </w:p>
    <w:p w14:paraId="5E6E61C2" w14:textId="77777777" w:rsidR="00BB4CC6" w:rsidRPr="00305DFC" w:rsidRDefault="00BB4CC6" w:rsidP="00BB4CC6">
      <w:pPr>
        <w:widowControl w:val="0"/>
        <w:autoSpaceDE w:val="0"/>
        <w:autoSpaceDN w:val="0"/>
        <w:adjustRightInd w:val="0"/>
        <w:spacing w:line="480" w:lineRule="auto"/>
        <w:ind w:left="480" w:hanging="480"/>
        <w:rPr>
          <w:rFonts w:ascii="Times New Roman" w:hAnsi="Times New Roman" w:cs="Times New Roman"/>
          <w:noProof/>
          <w:sz w:val="24"/>
          <w:szCs w:val="24"/>
          <w:lang w:val="en-US"/>
        </w:rPr>
      </w:pPr>
      <w:r w:rsidRPr="00305DFC">
        <w:rPr>
          <w:rFonts w:ascii="Times New Roman" w:hAnsi="Times New Roman" w:cs="Times New Roman"/>
          <w:noProof/>
          <w:sz w:val="24"/>
          <w:szCs w:val="24"/>
          <w:lang w:val="en-US"/>
        </w:rPr>
        <w:t xml:space="preserve">Dunn, J., Morris, A. and Grice, P. (2015) Testing bespoke management of foraging habitat for European turtle doves </w:t>
      </w:r>
      <w:r w:rsidRPr="00305DFC">
        <w:rPr>
          <w:rFonts w:ascii="Times New Roman" w:hAnsi="Times New Roman" w:cs="Times New Roman"/>
          <w:i/>
          <w:iCs/>
          <w:noProof/>
          <w:sz w:val="24"/>
          <w:szCs w:val="24"/>
          <w:lang w:val="en-US"/>
        </w:rPr>
        <w:t>Streptopelia turtur</w:t>
      </w:r>
      <w:r w:rsidRPr="00305DFC">
        <w:rPr>
          <w:rFonts w:ascii="Times New Roman" w:hAnsi="Times New Roman" w:cs="Times New Roman"/>
          <w:noProof/>
          <w:sz w:val="24"/>
          <w:szCs w:val="24"/>
          <w:lang w:val="en-US"/>
        </w:rPr>
        <w:t xml:space="preserve">. </w:t>
      </w:r>
      <w:r w:rsidRPr="00305DFC">
        <w:rPr>
          <w:rFonts w:ascii="Times New Roman" w:hAnsi="Times New Roman" w:cs="Times New Roman"/>
          <w:i/>
          <w:iCs/>
          <w:noProof/>
          <w:sz w:val="24"/>
          <w:szCs w:val="24"/>
          <w:lang w:val="en-US"/>
        </w:rPr>
        <w:t>J. Nat. Conserv.</w:t>
      </w:r>
      <w:r w:rsidRPr="00305DFC">
        <w:rPr>
          <w:rFonts w:ascii="Times New Roman" w:hAnsi="Times New Roman" w:cs="Times New Roman"/>
          <w:noProof/>
          <w:sz w:val="24"/>
          <w:szCs w:val="24"/>
          <w:lang w:val="en-US"/>
        </w:rPr>
        <w:t xml:space="preserve"> 25: 23-34.</w:t>
      </w:r>
    </w:p>
    <w:p w14:paraId="53B7B328" w14:textId="4F99F5F3" w:rsidR="00BB4CC6" w:rsidRPr="00305DFC" w:rsidRDefault="00BB4CC6" w:rsidP="00BB4CC6">
      <w:pPr>
        <w:widowControl w:val="0"/>
        <w:autoSpaceDE w:val="0"/>
        <w:autoSpaceDN w:val="0"/>
        <w:adjustRightInd w:val="0"/>
        <w:spacing w:line="480" w:lineRule="auto"/>
        <w:ind w:left="480" w:hanging="480"/>
        <w:rPr>
          <w:rFonts w:ascii="Times New Roman" w:hAnsi="Times New Roman" w:cs="Times New Roman"/>
          <w:noProof/>
          <w:sz w:val="24"/>
          <w:szCs w:val="24"/>
          <w:lang w:val="en-US"/>
        </w:rPr>
      </w:pPr>
      <w:r w:rsidRPr="00305DFC">
        <w:rPr>
          <w:rFonts w:ascii="Times New Roman" w:hAnsi="Times New Roman" w:cs="Times New Roman"/>
          <w:noProof/>
          <w:sz w:val="24"/>
          <w:szCs w:val="24"/>
          <w:lang w:val="en-US"/>
        </w:rPr>
        <w:t>FERA</w:t>
      </w:r>
      <w:r w:rsidR="00E05BB4" w:rsidRPr="00305DFC">
        <w:rPr>
          <w:rFonts w:ascii="Times New Roman" w:hAnsi="Times New Roman" w:cs="Times New Roman"/>
          <w:noProof/>
          <w:sz w:val="24"/>
          <w:szCs w:val="24"/>
          <w:lang w:val="en-US"/>
        </w:rPr>
        <w:t xml:space="preserve"> </w:t>
      </w:r>
      <w:r w:rsidRPr="00305DFC">
        <w:rPr>
          <w:rFonts w:ascii="Times New Roman" w:hAnsi="Times New Roman" w:cs="Times New Roman"/>
          <w:noProof/>
          <w:sz w:val="24"/>
          <w:szCs w:val="24"/>
          <w:lang w:val="en-US"/>
        </w:rPr>
        <w:t xml:space="preserve">(2013) </w:t>
      </w:r>
      <w:r w:rsidRPr="00305DFC">
        <w:rPr>
          <w:rFonts w:ascii="Times New Roman" w:hAnsi="Times New Roman" w:cs="Times New Roman"/>
          <w:i/>
          <w:iCs/>
          <w:noProof/>
          <w:sz w:val="24"/>
          <w:szCs w:val="24"/>
          <w:lang w:val="en-US"/>
        </w:rPr>
        <w:t>Monitoring the impacts of Entry Level Stewardship</w:t>
      </w:r>
      <w:r w:rsidRPr="00305DFC">
        <w:rPr>
          <w:rFonts w:ascii="Times New Roman" w:hAnsi="Times New Roman" w:cs="Times New Roman"/>
          <w:noProof/>
          <w:sz w:val="24"/>
          <w:szCs w:val="24"/>
          <w:lang w:val="en-US"/>
        </w:rPr>
        <w:t>.</w:t>
      </w:r>
      <w:r w:rsidR="00E05BB4" w:rsidRPr="00305DFC">
        <w:rPr>
          <w:rFonts w:ascii="Times New Roman" w:hAnsi="Times New Roman" w:cs="Times New Roman"/>
          <w:noProof/>
          <w:sz w:val="24"/>
          <w:szCs w:val="24"/>
          <w:lang w:val="en-US"/>
        </w:rPr>
        <w:t xml:space="preserve"> </w:t>
      </w:r>
      <w:r w:rsidR="00EB19D9">
        <w:rPr>
          <w:rFonts w:ascii="Times New Roman" w:hAnsi="Times New Roman" w:cs="Times New Roman"/>
          <w:noProof/>
          <w:sz w:val="24"/>
          <w:szCs w:val="24"/>
          <w:lang w:val="en-US"/>
        </w:rPr>
        <w:t xml:space="preserve">York, UK: </w:t>
      </w:r>
      <w:r w:rsidR="00EB19D9" w:rsidRPr="00305DFC">
        <w:rPr>
          <w:rFonts w:ascii="Times New Roman" w:hAnsi="Times New Roman" w:cs="Times New Roman"/>
          <w:color w:val="000000"/>
          <w:sz w:val="24"/>
          <w:szCs w:val="24"/>
        </w:rPr>
        <w:t>Food and Environment Research Agency</w:t>
      </w:r>
      <w:r w:rsidR="00EB19D9">
        <w:rPr>
          <w:rFonts w:ascii="Times New Roman" w:hAnsi="Times New Roman" w:cs="Times New Roman"/>
          <w:color w:val="000000"/>
          <w:sz w:val="24"/>
          <w:szCs w:val="24"/>
        </w:rPr>
        <w:t>.</w:t>
      </w:r>
      <w:r w:rsidR="00EB19D9" w:rsidRPr="00305DFC">
        <w:rPr>
          <w:rFonts w:ascii="Times New Roman" w:hAnsi="Times New Roman" w:cs="Times New Roman"/>
          <w:color w:val="000000"/>
          <w:sz w:val="24"/>
          <w:szCs w:val="24"/>
        </w:rPr>
        <w:t xml:space="preserve"> </w:t>
      </w:r>
      <w:r w:rsidR="00EB19D9">
        <w:rPr>
          <w:rFonts w:ascii="Times New Roman" w:hAnsi="Times New Roman" w:cs="Times New Roman"/>
          <w:color w:val="000000"/>
          <w:sz w:val="24"/>
          <w:szCs w:val="24"/>
        </w:rPr>
        <w:t>(</w:t>
      </w:r>
      <w:r w:rsidR="00E05BB4" w:rsidRPr="00305DFC">
        <w:rPr>
          <w:rFonts w:ascii="Times New Roman" w:hAnsi="Times New Roman" w:cs="Times New Roman"/>
          <w:color w:val="000000"/>
          <w:sz w:val="24"/>
          <w:szCs w:val="24"/>
        </w:rPr>
        <w:t>Natural England Commissioned Reports, Number 133</w:t>
      </w:r>
      <w:r w:rsidR="00EB19D9">
        <w:rPr>
          <w:rFonts w:ascii="Times New Roman" w:hAnsi="Times New Roman" w:cs="Times New Roman"/>
          <w:color w:val="000000"/>
          <w:sz w:val="24"/>
          <w:szCs w:val="24"/>
        </w:rPr>
        <w:t>)</w:t>
      </w:r>
      <w:r w:rsidR="00E05BB4" w:rsidRPr="00305DFC">
        <w:rPr>
          <w:rFonts w:ascii="Times New Roman" w:hAnsi="Times New Roman" w:cs="Times New Roman"/>
          <w:color w:val="000000"/>
          <w:sz w:val="24"/>
          <w:szCs w:val="24"/>
        </w:rPr>
        <w:t>.</w:t>
      </w:r>
    </w:p>
    <w:p w14:paraId="2A390D09" w14:textId="680F5EB2" w:rsidR="00BB4CC6" w:rsidRPr="00305DFC" w:rsidRDefault="00BB4CC6" w:rsidP="00BB4CC6">
      <w:pPr>
        <w:widowControl w:val="0"/>
        <w:autoSpaceDE w:val="0"/>
        <w:autoSpaceDN w:val="0"/>
        <w:adjustRightInd w:val="0"/>
        <w:spacing w:line="480" w:lineRule="auto"/>
        <w:ind w:left="480" w:hanging="480"/>
        <w:rPr>
          <w:rFonts w:ascii="Times New Roman" w:hAnsi="Times New Roman" w:cs="Times New Roman"/>
          <w:noProof/>
          <w:sz w:val="24"/>
          <w:szCs w:val="24"/>
          <w:lang w:val="en-US"/>
        </w:rPr>
      </w:pPr>
      <w:r w:rsidRPr="00305DFC">
        <w:rPr>
          <w:rFonts w:ascii="Times New Roman" w:hAnsi="Times New Roman" w:cs="Times New Roman"/>
          <w:noProof/>
          <w:sz w:val="24"/>
          <w:szCs w:val="24"/>
          <w:lang w:val="en-US"/>
        </w:rPr>
        <w:t xml:space="preserve">Laybourn, R., Jones, N. and Boatman, N. (2012) </w:t>
      </w:r>
      <w:r w:rsidRPr="00305DFC">
        <w:rPr>
          <w:rFonts w:ascii="Times New Roman" w:hAnsi="Times New Roman" w:cs="Times New Roman"/>
          <w:i/>
          <w:iCs/>
          <w:noProof/>
          <w:sz w:val="24"/>
          <w:szCs w:val="24"/>
          <w:lang w:val="en-US"/>
        </w:rPr>
        <w:t>Campaign for the farmed environment annual report - Quality assessments and verification monitoring</w:t>
      </w:r>
      <w:r w:rsidRPr="00305DFC">
        <w:rPr>
          <w:rFonts w:ascii="Times New Roman" w:hAnsi="Times New Roman" w:cs="Times New Roman"/>
          <w:noProof/>
          <w:sz w:val="24"/>
          <w:szCs w:val="24"/>
          <w:lang w:val="en-US"/>
        </w:rPr>
        <w:t>. York</w:t>
      </w:r>
      <w:r w:rsidR="00EB19D9" w:rsidRPr="00EB19D9">
        <w:rPr>
          <w:rFonts w:ascii="Times New Roman" w:hAnsi="Times New Roman" w:cs="Times New Roman"/>
          <w:noProof/>
          <w:sz w:val="24"/>
          <w:szCs w:val="24"/>
          <w:lang w:val="en-US"/>
        </w:rPr>
        <w:t xml:space="preserve"> </w:t>
      </w:r>
      <w:r w:rsidR="00EB19D9">
        <w:rPr>
          <w:rFonts w:ascii="Times New Roman" w:hAnsi="Times New Roman" w:cs="Times New Roman"/>
          <w:noProof/>
          <w:sz w:val="24"/>
          <w:szCs w:val="24"/>
          <w:lang w:val="en-US"/>
        </w:rPr>
        <w:t xml:space="preserve">UK: </w:t>
      </w:r>
      <w:r w:rsidR="00EB19D9" w:rsidRPr="00305DFC">
        <w:rPr>
          <w:rFonts w:ascii="Times New Roman" w:hAnsi="Times New Roman" w:cs="Times New Roman"/>
          <w:color w:val="000000"/>
          <w:sz w:val="24"/>
          <w:szCs w:val="24"/>
        </w:rPr>
        <w:t>Food and Environment Research Agency</w:t>
      </w:r>
      <w:r w:rsidR="00EB19D9">
        <w:rPr>
          <w:rFonts w:ascii="Times New Roman" w:hAnsi="Times New Roman" w:cs="Times New Roman"/>
          <w:color w:val="000000"/>
          <w:sz w:val="24"/>
          <w:szCs w:val="24"/>
        </w:rPr>
        <w:t xml:space="preserve"> (FERA)</w:t>
      </w:r>
      <w:r w:rsidRPr="00305DFC">
        <w:rPr>
          <w:rFonts w:ascii="Times New Roman" w:hAnsi="Times New Roman" w:cs="Times New Roman"/>
          <w:noProof/>
          <w:sz w:val="24"/>
          <w:szCs w:val="24"/>
          <w:lang w:val="en-US"/>
        </w:rPr>
        <w:t>.</w:t>
      </w:r>
    </w:p>
    <w:p w14:paraId="122F1758" w14:textId="77777777" w:rsidR="00BB4CC6" w:rsidRPr="00305DFC" w:rsidRDefault="00BB4CC6" w:rsidP="00BB4CC6">
      <w:pPr>
        <w:widowControl w:val="0"/>
        <w:autoSpaceDE w:val="0"/>
        <w:autoSpaceDN w:val="0"/>
        <w:adjustRightInd w:val="0"/>
        <w:spacing w:line="480" w:lineRule="auto"/>
        <w:ind w:left="480" w:hanging="480"/>
        <w:rPr>
          <w:rFonts w:ascii="Times New Roman" w:hAnsi="Times New Roman" w:cs="Times New Roman"/>
          <w:noProof/>
          <w:sz w:val="24"/>
          <w:szCs w:val="24"/>
          <w:lang w:val="en-US"/>
        </w:rPr>
      </w:pPr>
      <w:r w:rsidRPr="00305DFC">
        <w:rPr>
          <w:rFonts w:ascii="Times New Roman" w:hAnsi="Times New Roman" w:cs="Times New Roman"/>
          <w:noProof/>
          <w:sz w:val="24"/>
          <w:szCs w:val="24"/>
          <w:lang w:val="en-US"/>
        </w:rPr>
        <w:t xml:space="preserve">Natural England (2012a) </w:t>
      </w:r>
      <w:r w:rsidRPr="00305DFC">
        <w:rPr>
          <w:rFonts w:ascii="Times New Roman" w:hAnsi="Times New Roman" w:cs="Times New Roman"/>
          <w:i/>
          <w:iCs/>
          <w:noProof/>
          <w:sz w:val="24"/>
          <w:szCs w:val="24"/>
          <w:lang w:val="en-US"/>
        </w:rPr>
        <w:t>Entry Level Stewardship: Environmental stewardship handbook. Fourth Edition - January 2013</w:t>
      </w:r>
      <w:r w:rsidRPr="00305DFC">
        <w:rPr>
          <w:rFonts w:ascii="Times New Roman" w:hAnsi="Times New Roman" w:cs="Times New Roman"/>
          <w:noProof/>
          <w:sz w:val="24"/>
          <w:szCs w:val="24"/>
          <w:lang w:val="en-US"/>
        </w:rPr>
        <w:t>. Natural England.</w:t>
      </w:r>
    </w:p>
    <w:p w14:paraId="339F4F28" w14:textId="77777777" w:rsidR="00BB4CC6" w:rsidRPr="00305DFC" w:rsidRDefault="00BB4CC6" w:rsidP="00BB4CC6">
      <w:pPr>
        <w:widowControl w:val="0"/>
        <w:autoSpaceDE w:val="0"/>
        <w:autoSpaceDN w:val="0"/>
        <w:adjustRightInd w:val="0"/>
        <w:spacing w:line="480" w:lineRule="auto"/>
        <w:ind w:left="480" w:hanging="480"/>
        <w:rPr>
          <w:rFonts w:ascii="Times New Roman" w:hAnsi="Times New Roman" w:cs="Times New Roman"/>
          <w:noProof/>
          <w:sz w:val="24"/>
          <w:szCs w:val="24"/>
          <w:lang w:val="en-US"/>
        </w:rPr>
      </w:pPr>
      <w:r w:rsidRPr="00305DFC">
        <w:rPr>
          <w:rFonts w:ascii="Times New Roman" w:hAnsi="Times New Roman" w:cs="Times New Roman"/>
          <w:noProof/>
          <w:sz w:val="24"/>
          <w:szCs w:val="24"/>
          <w:lang w:val="en-US"/>
        </w:rPr>
        <w:t xml:space="preserve">Natural England (2012b) </w:t>
      </w:r>
      <w:r w:rsidRPr="00305DFC">
        <w:rPr>
          <w:rFonts w:ascii="Times New Roman" w:hAnsi="Times New Roman" w:cs="Times New Roman"/>
          <w:i/>
          <w:iCs/>
          <w:noProof/>
          <w:sz w:val="24"/>
          <w:szCs w:val="24"/>
          <w:lang w:val="en-US"/>
        </w:rPr>
        <w:t>Higher Level Stewardship. Environmental stewardship handbook.</w:t>
      </w:r>
      <w:r w:rsidRPr="00305DFC">
        <w:rPr>
          <w:rFonts w:ascii="Times New Roman" w:hAnsi="Times New Roman" w:cs="Times New Roman"/>
          <w:noProof/>
          <w:sz w:val="24"/>
          <w:szCs w:val="24"/>
          <w:lang w:val="en-US"/>
        </w:rPr>
        <w:t xml:space="preserve"> Third Edition. Natural England.</w:t>
      </w:r>
    </w:p>
    <w:p w14:paraId="2E3258D2" w14:textId="6F5C15E4" w:rsidR="00BB4CC6" w:rsidRPr="00305DFC" w:rsidRDefault="00BB4CC6" w:rsidP="00BB4CC6">
      <w:pPr>
        <w:widowControl w:val="0"/>
        <w:autoSpaceDE w:val="0"/>
        <w:autoSpaceDN w:val="0"/>
        <w:adjustRightInd w:val="0"/>
        <w:spacing w:line="480" w:lineRule="auto"/>
        <w:ind w:left="480" w:hanging="480"/>
        <w:rPr>
          <w:rFonts w:ascii="Times New Roman" w:hAnsi="Times New Roman" w:cs="Times New Roman"/>
          <w:noProof/>
          <w:sz w:val="24"/>
          <w:szCs w:val="24"/>
          <w:lang w:val="en-US"/>
        </w:rPr>
      </w:pPr>
      <w:r w:rsidRPr="00305DFC">
        <w:rPr>
          <w:rFonts w:ascii="Times New Roman" w:hAnsi="Times New Roman" w:cs="Times New Roman"/>
          <w:noProof/>
          <w:sz w:val="24"/>
          <w:szCs w:val="24"/>
          <w:lang w:val="en-US"/>
        </w:rPr>
        <w:t xml:space="preserve">Peach, W., Dodd, S., Westbury, D., </w:t>
      </w:r>
      <w:r w:rsidRPr="00305DFC">
        <w:rPr>
          <w:rFonts w:ascii="Times New Roman" w:hAnsi="Times New Roman" w:cs="Times New Roman"/>
          <w:i/>
          <w:iCs/>
          <w:noProof/>
          <w:sz w:val="24"/>
          <w:szCs w:val="24"/>
          <w:lang w:val="en-US"/>
        </w:rPr>
        <w:t>et al.</w:t>
      </w:r>
      <w:r w:rsidRPr="00305DFC">
        <w:rPr>
          <w:rFonts w:ascii="Times New Roman" w:hAnsi="Times New Roman" w:cs="Times New Roman"/>
          <w:noProof/>
          <w:sz w:val="24"/>
          <w:szCs w:val="24"/>
          <w:lang w:val="en-US"/>
        </w:rPr>
        <w:t xml:space="preserve"> (2011) Cereal-based wholecrop silages: A potential conservation measure for farmland birds in pastoral landscapes. </w:t>
      </w:r>
      <w:r w:rsidRPr="00305DFC">
        <w:rPr>
          <w:rFonts w:ascii="Times New Roman" w:hAnsi="Times New Roman" w:cs="Times New Roman"/>
          <w:i/>
          <w:iCs/>
          <w:noProof/>
          <w:sz w:val="24"/>
          <w:szCs w:val="24"/>
          <w:lang w:val="en-US"/>
        </w:rPr>
        <w:t xml:space="preserve">Biol. Conserv. </w:t>
      </w:r>
      <w:r w:rsidRPr="00305DFC">
        <w:rPr>
          <w:rFonts w:ascii="Times New Roman" w:hAnsi="Times New Roman" w:cs="Times New Roman"/>
          <w:noProof/>
          <w:sz w:val="24"/>
          <w:szCs w:val="24"/>
          <w:lang w:val="en-US"/>
        </w:rPr>
        <w:t>144: 836-850.</w:t>
      </w:r>
    </w:p>
    <w:sectPr w:rsidR="00BB4CC6" w:rsidRPr="00305D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18A"/>
    <w:rsid w:val="000E3959"/>
    <w:rsid w:val="000F15E9"/>
    <w:rsid w:val="00106CCB"/>
    <w:rsid w:val="001655C9"/>
    <w:rsid w:val="00305DFC"/>
    <w:rsid w:val="0037060F"/>
    <w:rsid w:val="004033D5"/>
    <w:rsid w:val="00440A39"/>
    <w:rsid w:val="005259D1"/>
    <w:rsid w:val="0057711D"/>
    <w:rsid w:val="0062706D"/>
    <w:rsid w:val="0069054F"/>
    <w:rsid w:val="0078372F"/>
    <w:rsid w:val="008841FA"/>
    <w:rsid w:val="008D5614"/>
    <w:rsid w:val="008D5B35"/>
    <w:rsid w:val="00905F94"/>
    <w:rsid w:val="00954150"/>
    <w:rsid w:val="00964BE0"/>
    <w:rsid w:val="009865B4"/>
    <w:rsid w:val="009D118A"/>
    <w:rsid w:val="00A71D7F"/>
    <w:rsid w:val="00A92961"/>
    <w:rsid w:val="00AF4362"/>
    <w:rsid w:val="00B1641F"/>
    <w:rsid w:val="00B23549"/>
    <w:rsid w:val="00BB4CC6"/>
    <w:rsid w:val="00C16B71"/>
    <w:rsid w:val="00C40897"/>
    <w:rsid w:val="00CC63CA"/>
    <w:rsid w:val="00D21C2B"/>
    <w:rsid w:val="00D54A07"/>
    <w:rsid w:val="00D70633"/>
    <w:rsid w:val="00DD1997"/>
    <w:rsid w:val="00E05BB4"/>
    <w:rsid w:val="00E62F7D"/>
    <w:rsid w:val="00EB19D9"/>
    <w:rsid w:val="00EE62BA"/>
    <w:rsid w:val="00F41B99"/>
    <w:rsid w:val="00F63BF0"/>
    <w:rsid w:val="00F7216C"/>
    <w:rsid w:val="00F86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946FF"/>
  <w15:chartTrackingRefBased/>
  <w15:docId w15:val="{C00D359E-5D60-4CAA-8F03-694B4154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054F"/>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6905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3651</Words>
  <Characters>20814</Characters>
  <Application>Microsoft Office Word</Application>
  <DocSecurity>0</DocSecurity>
  <Lines>173</Lines>
  <Paragraphs>48</Paragraphs>
  <ScaleCrop>false</ScaleCrop>
  <Company/>
  <LinksUpToDate>false</LinksUpToDate>
  <CharactersWithSpaces>24417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Mallon</dc:creator>
  <cp:keywords/>
  <dc:description/>
  <cp:lastModifiedBy>David Mallon</cp:lastModifiedBy>
  <cp:revision>6</cp:revision>
  <dcterms:created xsi:type="dcterms:W3CDTF">2020-11-16T09:07:00Z</dcterms:created>
  <dcterms:modified xsi:type="dcterms:W3CDTF">2020-11-16T18:33:00Z</dcterms:modified>
</cp:coreProperties>
</file>