
<file path=[Content_Types].xml><?xml version="1.0" encoding="utf-8"?>
<Types xmlns="http://schemas.openxmlformats.org/package/2006/content-types">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02EE5" w14:textId="3D0B7A79" w:rsidR="00C702C5" w:rsidRPr="0017683A" w:rsidRDefault="0017683A">
      <w:pPr>
        <w:rPr>
          <w:rFonts w:ascii="Times New Roman" w:hAnsi="Times New Roman" w:cs="Times New Roman"/>
          <w:b/>
          <w:sz w:val="32"/>
          <w:szCs w:val="32"/>
        </w:rPr>
      </w:pPr>
      <w:r w:rsidRPr="0017683A">
        <w:rPr>
          <w:rFonts w:ascii="Times New Roman" w:hAnsi="Times New Roman" w:cs="Times New Roman"/>
          <w:b/>
          <w:sz w:val="32"/>
          <w:szCs w:val="32"/>
        </w:rPr>
        <w:t>Supplementary Material</w:t>
      </w:r>
    </w:p>
    <w:p w14:paraId="7C664B18" w14:textId="7B5BE16F" w:rsidR="0017683A" w:rsidRDefault="0017683A">
      <w:pPr>
        <w:rPr>
          <w:rFonts w:ascii="Times New Roman" w:hAnsi="Times New Roman" w:cs="Times New Roman"/>
          <w:b/>
        </w:rPr>
      </w:pPr>
    </w:p>
    <w:p w14:paraId="0EE45A23" w14:textId="69629919" w:rsidR="0017683A" w:rsidRDefault="0017683A">
      <w:pPr>
        <w:rPr>
          <w:rFonts w:ascii="Times New Roman" w:hAnsi="Times New Roman" w:cs="Times New Roman"/>
          <w:b/>
        </w:rPr>
      </w:pPr>
    </w:p>
    <w:p w14:paraId="103C3C07" w14:textId="77777777" w:rsidR="00C834C0" w:rsidRPr="002573BB" w:rsidRDefault="00C834C0" w:rsidP="00C834C0">
      <w:pPr>
        <w:spacing w:line="480" w:lineRule="auto"/>
        <w:outlineLvl w:val="0"/>
        <w:rPr>
          <w:rFonts w:ascii="Times New Roman" w:hAnsi="Times New Roman" w:cs="Times New Roman"/>
          <w:bCs/>
          <w:color w:val="000000" w:themeColor="text1"/>
          <w:sz w:val="36"/>
          <w:szCs w:val="36"/>
        </w:rPr>
      </w:pPr>
      <w:r w:rsidRPr="002573BB">
        <w:rPr>
          <w:rFonts w:ascii="Times New Roman" w:hAnsi="Times New Roman" w:cs="Times New Roman"/>
          <w:bCs/>
          <w:color w:val="000000" w:themeColor="text1"/>
          <w:sz w:val="36"/>
          <w:szCs w:val="36"/>
        </w:rPr>
        <w:t>Priority areas for vulture conservation in the Horn of Africa largely fall outside the protected area network</w:t>
      </w:r>
    </w:p>
    <w:p w14:paraId="71D795E8" w14:textId="77777777" w:rsidR="00C834C0" w:rsidRPr="00155F96" w:rsidRDefault="00C834C0" w:rsidP="00C834C0">
      <w:pPr>
        <w:spacing w:line="480" w:lineRule="auto"/>
        <w:rPr>
          <w:rFonts w:ascii="Times New Roman" w:hAnsi="Times New Roman" w:cs="Times New Roman"/>
          <w:color w:val="000000" w:themeColor="text1"/>
        </w:rPr>
      </w:pPr>
    </w:p>
    <w:p w14:paraId="0698509E" w14:textId="22FFB789" w:rsidR="0017683A" w:rsidRDefault="00C834C0" w:rsidP="00C834C0">
      <w:pPr>
        <w:spacing w:line="276" w:lineRule="auto"/>
        <w:rPr>
          <w:rFonts w:ascii="Times New Roman" w:hAnsi="Times New Roman" w:cs="Times New Roman"/>
          <w:b/>
        </w:rPr>
      </w:pPr>
      <w:r w:rsidRPr="009A18D6">
        <w:rPr>
          <w:rFonts w:ascii="Times New Roman" w:hAnsi="Times New Roman" w:cs="Times New Roman"/>
          <w:color w:val="000000" w:themeColor="text1"/>
        </w:rPr>
        <w:t>EVAN R. BUECHLEY</w:t>
      </w:r>
      <w:r>
        <w:rPr>
          <w:rFonts w:ascii="Times New Roman" w:hAnsi="Times New Roman" w:cs="Times New Roman"/>
          <w:color w:val="000000" w:themeColor="text1"/>
        </w:rPr>
        <w:t>,</w:t>
      </w:r>
      <w:r w:rsidRPr="009A18D6">
        <w:rPr>
          <w:rFonts w:ascii="Times New Roman" w:hAnsi="Times New Roman" w:cs="Times New Roman"/>
          <w:color w:val="000000" w:themeColor="text1"/>
        </w:rPr>
        <w:t xml:space="preserve"> MARCO GIRARDELLO,</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ANDREA SANTANGELI</w:t>
      </w:r>
      <w:r>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ALAZAR DAKA RUFFO</w:t>
      </w:r>
      <w:r>
        <w:rPr>
          <w:rFonts w:ascii="Times New Roman" w:hAnsi="Times New Roman" w:cs="Times New Roman"/>
          <w:color w:val="000000" w:themeColor="text1"/>
        </w:rPr>
        <w:t>, G</w:t>
      </w:r>
      <w:r w:rsidRPr="009A18D6">
        <w:rPr>
          <w:rFonts w:ascii="Times New Roman" w:hAnsi="Times New Roman" w:cs="Times New Roman"/>
          <w:color w:val="000000" w:themeColor="text1"/>
        </w:rPr>
        <w:t>IRMA AYALEW</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YILMA D. ABEBE</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DAVID BARBER</w:t>
      </w:r>
      <w:r>
        <w:rPr>
          <w:rFonts w:ascii="Times New Roman" w:hAnsi="Times New Roman" w:cs="Times New Roman"/>
          <w:color w:val="000000" w:themeColor="text1"/>
          <w:vertAlign w:val="superscript"/>
        </w:rPr>
        <w:t>,</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RALPH BUIJ</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KEITH BILDSTEIN</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BRUKTAWIT ABDU MAHAMUED</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MONTAGUE H.C. NEATE-CLEGG</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DARCY OGAD</w:t>
      </w:r>
      <w:r>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PETER P. MARRA</w:t>
      </w:r>
      <w:r>
        <w:rPr>
          <w:rFonts w:ascii="Times New Roman" w:hAnsi="Times New Roman" w:cs="Times New Roman"/>
          <w:color w:val="000000" w:themeColor="text1"/>
        </w:rPr>
        <w:t>,</w:t>
      </w:r>
      <w:r w:rsidRPr="002573BB">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T. SCOTT SILLETT</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JEAN-MARC THIOLLAY</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MARTIN WIKELSKI</w:t>
      </w:r>
      <w:r>
        <w:rPr>
          <w:rFonts w:ascii="Times New Roman" w:hAnsi="Times New Roman" w:cs="Times New Roman"/>
          <w:color w:val="000000" w:themeColor="text1"/>
        </w:rPr>
        <w:t xml:space="preserve">, </w:t>
      </w:r>
      <w:r w:rsidRPr="009A18D6">
        <w:rPr>
          <w:rFonts w:ascii="Times New Roman" w:hAnsi="Times New Roman" w:cs="Times New Roman"/>
          <w:color w:val="000000" w:themeColor="text1"/>
        </w:rPr>
        <w:t>PETER YAWORSKY</w:t>
      </w:r>
      <w:r>
        <w:rPr>
          <w:rFonts w:ascii="Times New Roman" w:hAnsi="Times New Roman" w:cs="Times New Roman"/>
          <w:color w:val="000000" w:themeColor="text1"/>
        </w:rPr>
        <w:t xml:space="preserve"> and </w:t>
      </w:r>
      <w:r w:rsidRPr="009A18D6">
        <w:rPr>
          <w:rFonts w:ascii="Times New Roman" w:hAnsi="Times New Roman" w:cs="Times New Roman"/>
          <w:color w:val="000000" w:themeColor="text1"/>
        </w:rPr>
        <w:t>CAGAN H. SEKERCIOGLU</w:t>
      </w:r>
    </w:p>
    <w:p w14:paraId="2DA55A8D" w14:textId="3B8F8F17" w:rsidR="0017683A" w:rsidRDefault="0017683A">
      <w:pPr>
        <w:rPr>
          <w:rFonts w:ascii="Times New Roman" w:hAnsi="Times New Roman" w:cs="Times New Roman"/>
          <w:b/>
        </w:rPr>
      </w:pPr>
    </w:p>
    <w:p w14:paraId="0D714438" w14:textId="4D52CA2C" w:rsidR="0017683A" w:rsidRDefault="0017683A">
      <w:pPr>
        <w:rPr>
          <w:rFonts w:ascii="Times New Roman" w:hAnsi="Times New Roman" w:cs="Times New Roman"/>
          <w:b/>
        </w:rPr>
      </w:pPr>
    </w:p>
    <w:p w14:paraId="7C22CBCD" w14:textId="5DF18529" w:rsidR="0017683A" w:rsidRDefault="0017683A">
      <w:pPr>
        <w:rPr>
          <w:rFonts w:ascii="Times New Roman" w:hAnsi="Times New Roman" w:cs="Times New Roman"/>
          <w:b/>
        </w:rPr>
      </w:pPr>
    </w:p>
    <w:p w14:paraId="158E6252" w14:textId="125E90E6" w:rsidR="0017683A" w:rsidRDefault="0017683A">
      <w:pPr>
        <w:rPr>
          <w:rFonts w:ascii="Times New Roman" w:hAnsi="Times New Roman" w:cs="Times New Roman"/>
          <w:b/>
        </w:rPr>
      </w:pPr>
    </w:p>
    <w:p w14:paraId="7F0FAC77" w14:textId="559643A4" w:rsidR="0017683A" w:rsidRPr="0017683A" w:rsidRDefault="0017683A">
      <w:pPr>
        <w:rPr>
          <w:rFonts w:ascii="Times New Roman" w:hAnsi="Times New Roman" w:cs="Times New Roman"/>
          <w:b/>
          <w:sz w:val="28"/>
          <w:szCs w:val="28"/>
        </w:rPr>
      </w:pPr>
      <w:r w:rsidRPr="0017683A">
        <w:rPr>
          <w:rFonts w:ascii="Times New Roman" w:hAnsi="Times New Roman" w:cs="Times New Roman"/>
          <w:b/>
          <w:sz w:val="28"/>
          <w:szCs w:val="28"/>
        </w:rPr>
        <w:t>Contents</w:t>
      </w:r>
    </w:p>
    <w:p w14:paraId="6E548DB6" w14:textId="77777777" w:rsidR="0017683A" w:rsidRDefault="0017683A">
      <w:pPr>
        <w:rPr>
          <w:rFonts w:ascii="Times New Roman" w:hAnsi="Times New Roman" w:cs="Times New Roman"/>
          <w:b/>
        </w:rPr>
      </w:pPr>
    </w:p>
    <w:p w14:paraId="3138D30B" w14:textId="77777777" w:rsidR="0017683A" w:rsidRDefault="0017683A">
      <w:pPr>
        <w:rPr>
          <w:rFonts w:ascii="Times New Roman" w:hAnsi="Times New Roman" w:cs="Times New Roman"/>
        </w:rPr>
      </w:pPr>
      <w:r w:rsidRPr="003B3E0C">
        <w:rPr>
          <w:rFonts w:ascii="Times New Roman" w:hAnsi="Times New Roman" w:cs="Times New Roman"/>
          <w:bCs/>
        </w:rPr>
        <w:t>Table S1.</w:t>
      </w:r>
      <w:r>
        <w:rPr>
          <w:rFonts w:ascii="Times New Roman" w:hAnsi="Times New Roman" w:cs="Times New Roman"/>
          <w:b/>
        </w:rPr>
        <w:t xml:space="preserve"> </w:t>
      </w:r>
      <w:r>
        <w:rPr>
          <w:rFonts w:ascii="Times New Roman" w:hAnsi="Times New Roman" w:cs="Times New Roman"/>
        </w:rPr>
        <w:t xml:space="preserve">Niche overlap values as measured by Hellinger’s </w:t>
      </w:r>
      <w:r>
        <w:rPr>
          <w:rFonts w:ascii="Times New Roman" w:hAnsi="Times New Roman" w:cs="Times New Roman"/>
          <w:i/>
        </w:rPr>
        <w:t>I</w:t>
      </w:r>
      <w:r>
        <w:rPr>
          <w:rFonts w:ascii="Times New Roman" w:hAnsi="Times New Roman" w:cs="Times New Roman"/>
        </w:rPr>
        <w:t xml:space="preserve"> statistic of the top species distribution models by data type. </w:t>
      </w:r>
    </w:p>
    <w:p w14:paraId="18010758" w14:textId="77777777" w:rsidR="0017683A" w:rsidRDefault="0017683A">
      <w:pPr>
        <w:rPr>
          <w:rFonts w:ascii="Times New Roman" w:hAnsi="Times New Roman" w:cs="Times New Roman"/>
        </w:rPr>
      </w:pPr>
    </w:p>
    <w:p w14:paraId="31E85EF7" w14:textId="76D36556" w:rsidR="0017683A" w:rsidRDefault="0017683A">
      <w:pPr>
        <w:rPr>
          <w:rFonts w:ascii="Times New Roman" w:hAnsi="Times New Roman" w:cs="Times New Roman"/>
          <w:b/>
        </w:rPr>
      </w:pPr>
      <w:r w:rsidRPr="003B3E0C">
        <w:rPr>
          <w:rFonts w:ascii="Times New Roman" w:hAnsi="Times New Roman" w:cs="Times New Roman"/>
          <w:bCs/>
        </w:rPr>
        <w:t>Table S2.</w:t>
      </w:r>
      <w:r>
        <w:rPr>
          <w:rFonts w:ascii="Times New Roman" w:hAnsi="Times New Roman" w:cs="Times New Roman"/>
          <w:b/>
        </w:rPr>
        <w:t xml:space="preserve"> </w:t>
      </w:r>
      <w:r>
        <w:rPr>
          <w:rFonts w:ascii="Times New Roman" w:hAnsi="Times New Roman" w:cs="Times New Roman"/>
        </w:rPr>
        <w:t>Summary of the core distributions (top 30% of predicted distribution) of each species</w:t>
      </w:r>
      <w:r>
        <w:rPr>
          <w:rFonts w:ascii="Times New Roman" w:hAnsi="Times New Roman" w:cs="Times New Roman"/>
        </w:rPr>
        <w:t>.</w:t>
      </w:r>
    </w:p>
    <w:p w14:paraId="3DB15FBD" w14:textId="77777777" w:rsidR="0017683A" w:rsidRDefault="0017683A">
      <w:pPr>
        <w:rPr>
          <w:rFonts w:ascii="Times New Roman" w:hAnsi="Times New Roman" w:cs="Times New Roman"/>
          <w:b/>
        </w:rPr>
      </w:pPr>
    </w:p>
    <w:p w14:paraId="6DEB6339" w14:textId="77777777" w:rsidR="0017683A" w:rsidRDefault="0017683A">
      <w:pPr>
        <w:rPr>
          <w:rFonts w:ascii="Times New Roman" w:hAnsi="Times New Roman" w:cs="Times New Roman"/>
        </w:rPr>
      </w:pPr>
      <w:r w:rsidRPr="003B3E0C">
        <w:rPr>
          <w:rFonts w:ascii="Times New Roman" w:hAnsi="Times New Roman" w:cs="Times New Roman"/>
          <w:bCs/>
        </w:rPr>
        <w:t>Figure S1.</w:t>
      </w:r>
      <w:r>
        <w:rPr>
          <w:rFonts w:ascii="Times New Roman" w:hAnsi="Times New Roman" w:cs="Times New Roman"/>
        </w:rPr>
        <w:t xml:space="preserve"> Overview of sampling extent from three sources: a) GPS-telemetry, b) expert road-count surveys, c) eBird citizen science records, overlaid on an elevation map of Ethiopia.</w:t>
      </w:r>
    </w:p>
    <w:p w14:paraId="13A3A4A5" w14:textId="77777777" w:rsidR="0017683A" w:rsidRDefault="0017683A">
      <w:pPr>
        <w:rPr>
          <w:rFonts w:ascii="Times New Roman" w:hAnsi="Times New Roman" w:cs="Times New Roman"/>
        </w:rPr>
      </w:pPr>
    </w:p>
    <w:p w14:paraId="3486B630" w14:textId="77777777" w:rsidR="0017683A" w:rsidRDefault="0017683A">
      <w:pPr>
        <w:rPr>
          <w:rFonts w:ascii="Times New Roman" w:hAnsi="Times New Roman" w:cs="Times New Roman"/>
        </w:rPr>
      </w:pPr>
      <w:r w:rsidRPr="003B3E0C">
        <w:rPr>
          <w:rFonts w:ascii="Times New Roman" w:hAnsi="Times New Roman" w:cs="Times New Roman"/>
          <w:bCs/>
        </w:rPr>
        <w:t>Figure S2.</w:t>
      </w:r>
      <w:r>
        <w:rPr>
          <w:rFonts w:ascii="Times New Roman" w:hAnsi="Times New Roman" w:cs="Times New Roman"/>
          <w:b/>
        </w:rPr>
        <w:t xml:space="preserve"> </w:t>
      </w:r>
      <w:r w:rsidRPr="00491341">
        <w:rPr>
          <w:rFonts w:ascii="Times New Roman" w:hAnsi="Times New Roman" w:cs="Times New Roman"/>
        </w:rPr>
        <w:t>Summary of</w:t>
      </w:r>
      <w:r>
        <w:rPr>
          <w:rFonts w:ascii="Times New Roman" w:hAnsi="Times New Roman" w:cs="Times New Roman"/>
          <w:b/>
        </w:rPr>
        <w:t xml:space="preserve"> </w:t>
      </w:r>
      <w:r w:rsidRPr="00491341">
        <w:rPr>
          <w:rFonts w:ascii="Times New Roman" w:hAnsi="Times New Roman" w:cs="Times New Roman"/>
        </w:rPr>
        <w:t xml:space="preserve">the timing of GPS locations after censoring the data to one point per individual per day. </w:t>
      </w:r>
    </w:p>
    <w:p w14:paraId="64D4351B" w14:textId="77777777" w:rsidR="0017683A" w:rsidRDefault="0017683A">
      <w:pPr>
        <w:rPr>
          <w:rFonts w:ascii="Times New Roman" w:hAnsi="Times New Roman" w:cs="Times New Roman"/>
        </w:rPr>
      </w:pPr>
    </w:p>
    <w:p w14:paraId="3C062B25" w14:textId="77777777" w:rsidR="0017683A" w:rsidRDefault="0017683A" w:rsidP="0017683A">
      <w:pPr>
        <w:rPr>
          <w:rFonts w:ascii="Times New Roman" w:hAnsi="Times New Roman" w:cs="Times New Roman"/>
        </w:rPr>
      </w:pPr>
      <w:r w:rsidRPr="003B3E0C">
        <w:rPr>
          <w:rFonts w:ascii="Times New Roman" w:hAnsi="Times New Roman" w:cs="Times New Roman"/>
          <w:bCs/>
        </w:rPr>
        <w:t>Figure S3.</w:t>
      </w:r>
      <w:r>
        <w:rPr>
          <w:rFonts w:ascii="Times New Roman" w:hAnsi="Times New Roman" w:cs="Times New Roman"/>
        </w:rPr>
        <w:t> Environmental covariates used in Maxent species distribution models.  </w:t>
      </w:r>
    </w:p>
    <w:p w14:paraId="53B1F837" w14:textId="77777777" w:rsidR="0017683A" w:rsidRDefault="0017683A" w:rsidP="0017683A">
      <w:pPr>
        <w:rPr>
          <w:rFonts w:ascii="Times New Roman" w:hAnsi="Times New Roman" w:cs="Times New Roman"/>
          <w:b/>
        </w:rPr>
      </w:pPr>
    </w:p>
    <w:p w14:paraId="2D0B1A69" w14:textId="77777777" w:rsidR="0017683A" w:rsidRDefault="0017683A">
      <w:pPr>
        <w:rPr>
          <w:rFonts w:ascii="Times New Roman" w:hAnsi="Times New Roman" w:cs="Times New Roman"/>
        </w:rPr>
      </w:pPr>
      <w:r w:rsidRPr="003B3E0C">
        <w:rPr>
          <w:rFonts w:ascii="Times New Roman" w:hAnsi="Times New Roman" w:cs="Times New Roman"/>
          <w:bCs/>
        </w:rPr>
        <w:t>Figure S4.</w:t>
      </w:r>
      <w:r>
        <w:rPr>
          <w:rFonts w:ascii="Times New Roman" w:hAnsi="Times New Roman" w:cs="Times New Roman"/>
          <w:b/>
        </w:rPr>
        <w:t xml:space="preserve"> </w:t>
      </w:r>
      <w:r>
        <w:rPr>
          <w:rFonts w:ascii="Times New Roman" w:hAnsi="Times New Roman" w:cs="Times New Roman"/>
        </w:rPr>
        <w:t xml:space="preserve">Maps of model prediction uncertainty. </w:t>
      </w:r>
    </w:p>
    <w:p w14:paraId="2737B042" w14:textId="77777777" w:rsidR="0017683A" w:rsidRDefault="0017683A">
      <w:pPr>
        <w:rPr>
          <w:rFonts w:ascii="Times New Roman" w:hAnsi="Times New Roman" w:cs="Times New Roman"/>
        </w:rPr>
      </w:pPr>
    </w:p>
    <w:p w14:paraId="75CD290A" w14:textId="1E71934B" w:rsidR="0017683A" w:rsidRDefault="0017683A">
      <w:pPr>
        <w:rPr>
          <w:rFonts w:ascii="Times New Roman" w:hAnsi="Times New Roman" w:cs="Times New Roman"/>
          <w:b/>
        </w:rPr>
      </w:pPr>
      <w:r w:rsidRPr="003B3E0C">
        <w:rPr>
          <w:rFonts w:ascii="Times New Roman" w:hAnsi="Times New Roman" w:cs="Times New Roman"/>
          <w:bCs/>
        </w:rPr>
        <w:t>Figure S5.</w:t>
      </w:r>
      <w:r>
        <w:rPr>
          <w:rFonts w:ascii="Times New Roman" w:hAnsi="Times New Roman" w:cs="Times New Roman"/>
          <w:b/>
        </w:rPr>
        <w:t xml:space="preserve"> </w:t>
      </w:r>
      <w:r>
        <w:rPr>
          <w:rFonts w:ascii="Times New Roman" w:hAnsi="Times New Roman" w:cs="Times New Roman"/>
        </w:rPr>
        <w:t xml:space="preserve">Vulture conservation priority areas using three different computations accounting for uncertainty in the model predictions using no uncertainty discounting (SD = 0), uncertainty discounting of 0.5 standard deviations (SD = 0.5), and uncertainty discounting of 1 standard deviation (SD = 1). </w:t>
      </w:r>
      <w:r>
        <w:rPr>
          <w:rFonts w:ascii="Times New Roman" w:hAnsi="Times New Roman" w:cs="Times New Roman"/>
          <w:b/>
        </w:rPr>
        <w:br w:type="page"/>
      </w:r>
    </w:p>
    <w:p w14:paraId="5B30B66D" w14:textId="77777777" w:rsidR="0017683A" w:rsidRDefault="0017683A">
      <w:pPr>
        <w:rPr>
          <w:rFonts w:ascii="Times New Roman" w:hAnsi="Times New Roman" w:cs="Times New Roman"/>
          <w:b/>
        </w:rPr>
      </w:pPr>
    </w:p>
    <w:p w14:paraId="1203F08B" w14:textId="77777777" w:rsidR="00C702C5" w:rsidRDefault="00EF7CA3">
      <w:pPr>
        <w:rPr>
          <w:rFonts w:ascii="Times New Roman" w:hAnsi="Times New Roman" w:cs="Times New Roman"/>
        </w:rPr>
      </w:pPr>
      <w:r w:rsidRPr="003B3E0C">
        <w:rPr>
          <w:rFonts w:ascii="Times New Roman" w:hAnsi="Times New Roman" w:cs="Times New Roman"/>
          <w:bCs/>
        </w:rPr>
        <w:t>Table S1.</w:t>
      </w:r>
      <w:r>
        <w:rPr>
          <w:rFonts w:ascii="Times New Roman" w:hAnsi="Times New Roman" w:cs="Times New Roman"/>
          <w:b/>
        </w:rPr>
        <w:t xml:space="preserve"> </w:t>
      </w:r>
      <w:r>
        <w:rPr>
          <w:rFonts w:ascii="Times New Roman" w:hAnsi="Times New Roman" w:cs="Times New Roman"/>
        </w:rPr>
        <w:t xml:space="preserve">Niche overlap values as measured by Hellinger’s </w:t>
      </w:r>
      <w:r>
        <w:rPr>
          <w:rFonts w:ascii="Times New Roman" w:hAnsi="Times New Roman" w:cs="Times New Roman"/>
          <w:i/>
        </w:rPr>
        <w:t>I</w:t>
      </w:r>
      <w:r>
        <w:rPr>
          <w:rFonts w:ascii="Times New Roman" w:hAnsi="Times New Roman" w:cs="Times New Roman"/>
        </w:rPr>
        <w:t xml:space="preserve"> statistic of the top species distribution models by data type. Hellinger’s </w:t>
      </w:r>
      <w:r>
        <w:rPr>
          <w:rFonts w:ascii="Times New Roman" w:hAnsi="Times New Roman" w:cs="Times New Roman"/>
          <w:i/>
        </w:rPr>
        <w:t xml:space="preserve">I </w:t>
      </w:r>
      <w:r>
        <w:rPr>
          <w:rFonts w:ascii="Times New Roman" w:hAnsi="Times New Roman" w:cs="Times New Roman"/>
        </w:rPr>
        <w:t xml:space="preserve">value’s range from 0 (no overlap) to 1 (complete overlap). There were no models based on satellite telemetry for bearded or Ruppell’s vultures and only one informative model for white-backed vultures, thus precluding niche comparison for this species. </w:t>
      </w:r>
    </w:p>
    <w:p w14:paraId="3C2FC6CF" w14:textId="77777777" w:rsidR="00C702C5" w:rsidRDefault="00EF7CA3">
      <w:pPr>
        <w:rPr>
          <w:rFonts w:ascii="Times New Roman" w:hAnsi="Times New Roman" w:cs="Times New Roman"/>
          <w:b/>
        </w:rPr>
      </w:pPr>
      <w:r>
        <w:rPr>
          <w:noProof/>
        </w:rPr>
        <w:drawing>
          <wp:inline distT="0" distB="0" distL="0" distR="0" wp14:anchorId="0E82A663" wp14:editId="4535D8A4">
            <wp:extent cx="4953000" cy="10541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 cstate="email">
                      <a:extLst>
                        <a:ext uri="{28A0092B-C50C-407E-A947-70E740481C1C}">
                          <a14:useLocalDpi xmlns:a14="http://schemas.microsoft.com/office/drawing/2010/main"/>
                        </a:ext>
                      </a:extLst>
                    </a:blip>
                    <a:stretch>
                      <a:fillRect/>
                    </a:stretch>
                  </pic:blipFill>
                  <pic:spPr bwMode="auto">
                    <a:xfrm>
                      <a:off x="0" y="0"/>
                      <a:ext cx="4953000" cy="1054100"/>
                    </a:xfrm>
                    <a:prstGeom prst="rect">
                      <a:avLst/>
                    </a:prstGeom>
                  </pic:spPr>
                </pic:pic>
              </a:graphicData>
            </a:graphic>
          </wp:inline>
        </w:drawing>
      </w:r>
    </w:p>
    <w:p w14:paraId="0FEAC387" w14:textId="77777777" w:rsidR="00C702C5" w:rsidRDefault="00C702C5">
      <w:pPr>
        <w:rPr>
          <w:rFonts w:ascii="Times New Roman" w:hAnsi="Times New Roman" w:cs="Times New Roman"/>
          <w:b/>
        </w:rPr>
      </w:pPr>
    </w:p>
    <w:p w14:paraId="4702C697" w14:textId="77777777" w:rsidR="0017683A" w:rsidRDefault="0017683A">
      <w:pPr>
        <w:rPr>
          <w:rFonts w:ascii="Times New Roman" w:hAnsi="Times New Roman" w:cs="Times New Roman"/>
          <w:bCs/>
        </w:rPr>
      </w:pPr>
    </w:p>
    <w:p w14:paraId="453FA6C8" w14:textId="77777777" w:rsidR="0017683A" w:rsidRDefault="0017683A">
      <w:pPr>
        <w:rPr>
          <w:rFonts w:ascii="Times New Roman" w:hAnsi="Times New Roman" w:cs="Times New Roman"/>
          <w:bCs/>
        </w:rPr>
      </w:pPr>
    </w:p>
    <w:p w14:paraId="3C5BBABB" w14:textId="50897AFA" w:rsidR="00C702C5" w:rsidRDefault="00EF7CA3">
      <w:pPr>
        <w:rPr>
          <w:rFonts w:ascii="Times New Roman" w:hAnsi="Times New Roman" w:cs="Times New Roman"/>
          <w:b/>
        </w:rPr>
      </w:pPr>
      <w:r w:rsidRPr="003B3E0C">
        <w:rPr>
          <w:rFonts w:ascii="Times New Roman" w:hAnsi="Times New Roman" w:cs="Times New Roman"/>
          <w:bCs/>
        </w:rPr>
        <w:t>Table S2.</w:t>
      </w:r>
      <w:r>
        <w:rPr>
          <w:rFonts w:ascii="Times New Roman" w:hAnsi="Times New Roman" w:cs="Times New Roman"/>
          <w:b/>
        </w:rPr>
        <w:t xml:space="preserve"> </w:t>
      </w:r>
      <w:r>
        <w:rPr>
          <w:rFonts w:ascii="Times New Roman" w:hAnsi="Times New Roman" w:cs="Times New Roman"/>
        </w:rPr>
        <w:t>Summary of the core distributions (top 30% of predicted distribution) of each species, with the number (</w:t>
      </w:r>
      <w:r>
        <w:rPr>
          <w:rFonts w:ascii="Times New Roman" w:hAnsi="Times New Roman" w:cs="Times New Roman"/>
          <w:i/>
        </w:rPr>
        <w:t>n</w:t>
      </w:r>
      <w:r>
        <w:rPr>
          <w:rFonts w:ascii="Times New Roman" w:hAnsi="Times New Roman" w:cs="Times New Roman"/>
        </w:rPr>
        <w:t>), area (in km</w:t>
      </w:r>
      <w:r>
        <w:rPr>
          <w:rFonts w:ascii="Times New Roman" w:hAnsi="Times New Roman" w:cs="Times New Roman"/>
          <w:vertAlign w:val="superscript"/>
        </w:rPr>
        <w:t>2</w:t>
      </w:r>
      <w:r>
        <w:rPr>
          <w:rFonts w:ascii="Times New Roman" w:hAnsi="Times New Roman" w:cs="Times New Roman"/>
        </w:rPr>
        <w:t>), and percentage coverage by protected areas (PAs) and Important Bird and Biodiversity Areas (IBAs).</w:t>
      </w:r>
      <w:r>
        <w:rPr>
          <w:rFonts w:ascii="Times New Roman" w:hAnsi="Times New Roman" w:cs="Times New Roman"/>
          <w:b/>
        </w:rPr>
        <w:t xml:space="preserve">  </w:t>
      </w:r>
    </w:p>
    <w:p w14:paraId="2617639D" w14:textId="77777777" w:rsidR="00C702C5" w:rsidRDefault="00EF7CA3">
      <w:pPr>
        <w:rPr>
          <w:rFonts w:ascii="Times New Roman" w:hAnsi="Times New Roman" w:cs="Times New Roman"/>
          <w:b/>
        </w:rPr>
      </w:pPr>
      <w:r>
        <w:rPr>
          <w:noProof/>
        </w:rPr>
        <w:drawing>
          <wp:inline distT="0" distB="0" distL="0" distR="0" wp14:anchorId="3DC4D9A7" wp14:editId="43DEBFD9">
            <wp:extent cx="5943600" cy="9563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 cstate="email">
                      <a:extLst>
                        <a:ext uri="{28A0092B-C50C-407E-A947-70E740481C1C}">
                          <a14:useLocalDpi xmlns:a14="http://schemas.microsoft.com/office/drawing/2010/main"/>
                        </a:ext>
                      </a:extLst>
                    </a:blip>
                    <a:stretch>
                      <a:fillRect/>
                    </a:stretch>
                  </pic:blipFill>
                  <pic:spPr bwMode="auto">
                    <a:xfrm>
                      <a:off x="0" y="0"/>
                      <a:ext cx="5943600" cy="956310"/>
                    </a:xfrm>
                    <a:prstGeom prst="rect">
                      <a:avLst/>
                    </a:prstGeom>
                  </pic:spPr>
                </pic:pic>
              </a:graphicData>
            </a:graphic>
          </wp:inline>
        </w:drawing>
      </w:r>
    </w:p>
    <w:p w14:paraId="6A55430B" w14:textId="77777777" w:rsidR="00C702C5" w:rsidRDefault="00C702C5">
      <w:pPr>
        <w:rPr>
          <w:rFonts w:ascii="Times New Roman" w:hAnsi="Times New Roman" w:cs="Times New Roman"/>
          <w:b/>
        </w:rPr>
      </w:pPr>
    </w:p>
    <w:p w14:paraId="045FEE26" w14:textId="03983F95" w:rsidR="00C702C5" w:rsidRDefault="00C702C5">
      <w:pPr>
        <w:rPr>
          <w:rFonts w:ascii="Times New Roman" w:hAnsi="Times New Roman" w:cs="Times New Roman"/>
          <w:b/>
        </w:rPr>
      </w:pPr>
    </w:p>
    <w:p w14:paraId="02CBDAF3" w14:textId="619B4902" w:rsidR="00107302" w:rsidRDefault="00107302">
      <w:pPr>
        <w:rPr>
          <w:rFonts w:ascii="Times New Roman" w:hAnsi="Times New Roman" w:cs="Times New Roman"/>
          <w:b/>
        </w:rPr>
      </w:pPr>
    </w:p>
    <w:p w14:paraId="1D4CBC6E" w14:textId="23E58541" w:rsidR="00107302" w:rsidRDefault="00107302">
      <w:pPr>
        <w:rPr>
          <w:rFonts w:ascii="Times New Roman" w:hAnsi="Times New Roman" w:cs="Times New Roman"/>
          <w:b/>
        </w:rPr>
      </w:pPr>
    </w:p>
    <w:p w14:paraId="3735D86B" w14:textId="77777777" w:rsidR="00107302" w:rsidRDefault="00107302">
      <w:pPr>
        <w:rPr>
          <w:rFonts w:ascii="Times New Roman" w:hAnsi="Times New Roman" w:cs="Times New Roman"/>
          <w:b/>
        </w:rPr>
      </w:pPr>
    </w:p>
    <w:p w14:paraId="7FB24BFD" w14:textId="77777777" w:rsidR="00C702C5" w:rsidRDefault="00C702C5">
      <w:pPr>
        <w:rPr>
          <w:rFonts w:ascii="Times New Roman" w:hAnsi="Times New Roman" w:cs="Times New Roman"/>
          <w:b/>
        </w:rPr>
      </w:pPr>
    </w:p>
    <w:p w14:paraId="761A2776" w14:textId="248BB99A" w:rsidR="00C702C5" w:rsidRDefault="00C702C5">
      <w:pPr>
        <w:rPr>
          <w:rFonts w:ascii="Times New Roman" w:hAnsi="Times New Roman" w:cs="Times New Roman"/>
          <w:b/>
        </w:rPr>
      </w:pPr>
    </w:p>
    <w:p w14:paraId="6468D220" w14:textId="7AAC9119" w:rsidR="00C702C5" w:rsidRDefault="00B7706A">
      <w:pPr>
        <w:rPr>
          <w:rFonts w:ascii="Times New Roman" w:hAnsi="Times New Roman" w:cs="Times New Roman"/>
          <w:b/>
        </w:rPr>
      </w:pPr>
      <w:r>
        <w:rPr>
          <w:rFonts w:ascii="Times New Roman" w:hAnsi="Times New Roman" w:cs="Times New Roman"/>
          <w:b/>
          <w:noProof/>
        </w:rPr>
        <w:lastRenderedPageBreak/>
        <w:drawing>
          <wp:inline distT="0" distB="0" distL="0" distR="0" wp14:anchorId="49476EFB" wp14:editId="78BE18ED">
            <wp:extent cx="5943600" cy="4829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st.sample.tif"/>
                    <pic:cNvPicPr/>
                  </pic:nvPicPr>
                  <pic:blipFill>
                    <a:blip r:embed="rId6" cstate="email">
                      <a:extLst>
                        <a:ext uri="{28A0092B-C50C-407E-A947-70E740481C1C}">
                          <a14:useLocalDpi xmlns:a14="http://schemas.microsoft.com/office/drawing/2010/main"/>
                        </a:ext>
                      </a:extLst>
                    </a:blip>
                    <a:stretch>
                      <a:fillRect/>
                    </a:stretch>
                  </pic:blipFill>
                  <pic:spPr>
                    <a:xfrm>
                      <a:off x="0" y="0"/>
                      <a:ext cx="5943600" cy="4829810"/>
                    </a:xfrm>
                    <a:prstGeom prst="rect">
                      <a:avLst/>
                    </a:prstGeom>
                  </pic:spPr>
                </pic:pic>
              </a:graphicData>
            </a:graphic>
          </wp:inline>
        </w:drawing>
      </w:r>
    </w:p>
    <w:p w14:paraId="245203FF" w14:textId="423BE0EC" w:rsidR="00C702C5" w:rsidRDefault="003755F5">
      <w:pPr>
        <w:rPr>
          <w:rFonts w:ascii="Times New Roman" w:hAnsi="Times New Roman" w:cs="Times New Roman"/>
          <w:b/>
        </w:rPr>
      </w:pPr>
      <w:r>
        <w:rPr>
          <w:rFonts w:ascii="Times New Roman" w:hAnsi="Times New Roman" w:cs="Times New Roman"/>
          <w:b/>
          <w:noProof/>
        </w:rPr>
        <w:lastRenderedPageBreak/>
        <w:drawing>
          <wp:inline distT="0" distB="0" distL="0" distR="0" wp14:anchorId="0E308AC4" wp14:editId="3A9FBADC">
            <wp:extent cx="5943600" cy="4828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rc.sample.tif"/>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4828540"/>
                    </a:xfrm>
                    <a:prstGeom prst="rect">
                      <a:avLst/>
                    </a:prstGeom>
                  </pic:spPr>
                </pic:pic>
              </a:graphicData>
            </a:graphic>
          </wp:inline>
        </w:drawing>
      </w:r>
    </w:p>
    <w:p w14:paraId="79701677" w14:textId="77777777" w:rsidR="00C702C5" w:rsidRDefault="00EF7CA3">
      <w:pPr>
        <w:rPr>
          <w:rFonts w:ascii="Times New Roman" w:hAnsi="Times New Roman" w:cs="Times New Roman"/>
          <w:b/>
        </w:rPr>
      </w:pPr>
      <w:r>
        <w:rPr>
          <w:noProof/>
        </w:rPr>
        <w:lastRenderedPageBreak/>
        <w:drawing>
          <wp:inline distT="0" distB="0" distL="0" distR="0" wp14:anchorId="354406DD" wp14:editId="2FCF3136">
            <wp:extent cx="5943600" cy="482981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5943600" cy="4829810"/>
                    </a:xfrm>
                    <a:prstGeom prst="rect">
                      <a:avLst/>
                    </a:prstGeom>
                  </pic:spPr>
                </pic:pic>
              </a:graphicData>
            </a:graphic>
          </wp:inline>
        </w:drawing>
      </w:r>
    </w:p>
    <w:p w14:paraId="5C1AC259" w14:textId="77777777" w:rsidR="00C702C5" w:rsidRDefault="00C702C5">
      <w:pPr>
        <w:rPr>
          <w:rFonts w:ascii="Times New Roman" w:hAnsi="Times New Roman" w:cs="Times New Roman"/>
          <w:b/>
        </w:rPr>
      </w:pPr>
    </w:p>
    <w:p w14:paraId="099EB890" w14:textId="25D1889F" w:rsidR="00C702C5" w:rsidRDefault="00EF7CA3">
      <w:pPr>
        <w:rPr>
          <w:rFonts w:ascii="Times New Roman" w:hAnsi="Times New Roman" w:cs="Times New Roman"/>
        </w:rPr>
      </w:pPr>
      <w:r w:rsidRPr="003B3E0C">
        <w:rPr>
          <w:rFonts w:ascii="Times New Roman" w:hAnsi="Times New Roman" w:cs="Times New Roman"/>
          <w:bCs/>
        </w:rPr>
        <w:t>Figure S</w:t>
      </w:r>
      <w:r w:rsidR="00890C3E" w:rsidRPr="003B3E0C">
        <w:rPr>
          <w:rFonts w:ascii="Times New Roman" w:hAnsi="Times New Roman" w:cs="Times New Roman"/>
          <w:bCs/>
        </w:rPr>
        <w:t>1</w:t>
      </w:r>
      <w:r w:rsidRPr="003B3E0C">
        <w:rPr>
          <w:rFonts w:ascii="Times New Roman" w:hAnsi="Times New Roman" w:cs="Times New Roman"/>
          <w:bCs/>
        </w:rPr>
        <w:t>.</w:t>
      </w:r>
      <w:r>
        <w:rPr>
          <w:rFonts w:ascii="Times New Roman" w:hAnsi="Times New Roman" w:cs="Times New Roman"/>
        </w:rPr>
        <w:t xml:space="preserve"> Overview of sampling extent from three sources: a) GPS-telemetry, b) expert road-count surveys, c) eBird citizen science records, overlaid on an elevation map of Ethiopia. For the telemetry plot, colors indicate species (green = Egyptian vulture, pink = hooded vulture, orange = white-backed vulture, </w:t>
      </w:r>
      <w:r w:rsidR="00216F47">
        <w:rPr>
          <w:rFonts w:ascii="Times New Roman" w:hAnsi="Times New Roman" w:cs="Times New Roman"/>
        </w:rPr>
        <w:t>blue</w:t>
      </w:r>
      <w:r>
        <w:rPr>
          <w:rFonts w:ascii="Times New Roman" w:hAnsi="Times New Roman" w:cs="Times New Roman"/>
        </w:rPr>
        <w:t xml:space="preserve"> = Ruppell’s vulture, and yellow = lappet-faced vulture)</w:t>
      </w:r>
      <w:r w:rsidR="00B7706A">
        <w:rPr>
          <w:rFonts w:ascii="Times New Roman" w:hAnsi="Times New Roman" w:cs="Times New Roman"/>
        </w:rPr>
        <w:t xml:space="preserve"> and </w:t>
      </w:r>
      <w:r w:rsidR="00D47AD6">
        <w:rPr>
          <w:rFonts w:ascii="Times New Roman" w:hAnsi="Times New Roman" w:cs="Times New Roman"/>
        </w:rPr>
        <w:t>b</w:t>
      </w:r>
      <w:r w:rsidR="00B7706A">
        <w:rPr>
          <w:rFonts w:ascii="Times New Roman" w:hAnsi="Times New Roman" w:cs="Times New Roman"/>
        </w:rPr>
        <w:t>lack dots indicate tagging locations</w:t>
      </w:r>
      <w:r>
        <w:rPr>
          <w:rFonts w:ascii="Times New Roman" w:hAnsi="Times New Roman" w:cs="Times New Roman"/>
        </w:rPr>
        <w:t xml:space="preserve">. </w:t>
      </w:r>
    </w:p>
    <w:p w14:paraId="291B12D4" w14:textId="77777777" w:rsidR="00C702C5" w:rsidRDefault="00C702C5">
      <w:pPr>
        <w:rPr>
          <w:rFonts w:ascii="Times New Roman" w:hAnsi="Times New Roman" w:cs="Times New Roman"/>
        </w:rPr>
      </w:pPr>
    </w:p>
    <w:p w14:paraId="0EAE106E" w14:textId="77777777" w:rsidR="00C702C5" w:rsidRDefault="00C702C5">
      <w:pPr>
        <w:rPr>
          <w:rFonts w:ascii="Times New Roman" w:hAnsi="Times New Roman" w:cs="Times New Roman"/>
        </w:rPr>
      </w:pPr>
    </w:p>
    <w:p w14:paraId="37639EDB" w14:textId="77777777" w:rsidR="00890C3E" w:rsidRDefault="00890C3E" w:rsidP="00890C3E">
      <w:pPr>
        <w:rPr>
          <w:rFonts w:ascii="Times New Roman" w:hAnsi="Times New Roman" w:cs="Times New Roman"/>
          <w:b/>
        </w:rPr>
      </w:pPr>
      <w:r>
        <w:rPr>
          <w:rFonts w:ascii="Times New Roman" w:hAnsi="Times New Roman" w:cs="Times New Roman"/>
          <w:b/>
          <w:noProof/>
        </w:rPr>
        <w:lastRenderedPageBreak/>
        <w:drawing>
          <wp:inline distT="0" distB="0" distL="0" distR="0" wp14:anchorId="29D8EB6C" wp14:editId="01CC5A24">
            <wp:extent cx="59436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ps.fix.time.plot.jpg"/>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2971800"/>
                    </a:xfrm>
                    <a:prstGeom prst="rect">
                      <a:avLst/>
                    </a:prstGeom>
                  </pic:spPr>
                </pic:pic>
              </a:graphicData>
            </a:graphic>
          </wp:inline>
        </w:drawing>
      </w:r>
    </w:p>
    <w:p w14:paraId="03D1FCB9" w14:textId="7ED188CC" w:rsidR="00890C3E" w:rsidRDefault="00890C3E" w:rsidP="00890C3E">
      <w:pPr>
        <w:rPr>
          <w:rFonts w:ascii="Times New Roman" w:hAnsi="Times New Roman" w:cs="Times New Roman"/>
          <w:b/>
        </w:rPr>
      </w:pPr>
      <w:r w:rsidRPr="003B3E0C">
        <w:rPr>
          <w:rFonts w:ascii="Times New Roman" w:hAnsi="Times New Roman" w:cs="Times New Roman"/>
          <w:bCs/>
        </w:rPr>
        <w:t>Figure S2.</w:t>
      </w:r>
      <w:r>
        <w:rPr>
          <w:rFonts w:ascii="Times New Roman" w:hAnsi="Times New Roman" w:cs="Times New Roman"/>
          <w:b/>
        </w:rPr>
        <w:t xml:space="preserve"> </w:t>
      </w:r>
      <w:r w:rsidRPr="00491341">
        <w:rPr>
          <w:rFonts w:ascii="Times New Roman" w:hAnsi="Times New Roman" w:cs="Times New Roman"/>
        </w:rPr>
        <w:t>Summary of</w:t>
      </w:r>
      <w:r>
        <w:rPr>
          <w:rFonts w:ascii="Times New Roman" w:hAnsi="Times New Roman" w:cs="Times New Roman"/>
          <w:b/>
        </w:rPr>
        <w:t xml:space="preserve"> </w:t>
      </w:r>
      <w:r w:rsidRPr="00491341">
        <w:rPr>
          <w:rFonts w:ascii="Times New Roman" w:hAnsi="Times New Roman" w:cs="Times New Roman"/>
        </w:rPr>
        <w:t>the timing of GPS locations after censoring the data to one point per individual per day. The algorithm selected for th</w:t>
      </w:r>
      <w:r w:rsidR="00D47AD6">
        <w:rPr>
          <w:rFonts w:ascii="Times New Roman" w:hAnsi="Times New Roman" w:cs="Times New Roman"/>
        </w:rPr>
        <w:t>e</w:t>
      </w:r>
      <w:r w:rsidRPr="00491341">
        <w:rPr>
          <w:rFonts w:ascii="Times New Roman" w:hAnsi="Times New Roman" w:cs="Times New Roman"/>
        </w:rPr>
        <w:t xml:space="preserve"> first point per day, such that most locations occurred during the early morning hours, and thus selected for </w:t>
      </w:r>
      <w:r>
        <w:rPr>
          <w:rFonts w:ascii="Times New Roman" w:hAnsi="Times New Roman" w:cs="Times New Roman"/>
        </w:rPr>
        <w:t xml:space="preserve">presumed </w:t>
      </w:r>
      <w:r w:rsidRPr="00491341">
        <w:rPr>
          <w:rFonts w:ascii="Times New Roman" w:hAnsi="Times New Roman" w:cs="Times New Roman"/>
        </w:rPr>
        <w:t>roosting locations.</w:t>
      </w:r>
      <w:r>
        <w:rPr>
          <w:rFonts w:ascii="Times New Roman" w:hAnsi="Times New Roman" w:cs="Times New Roman"/>
          <w:b/>
        </w:rPr>
        <w:t xml:space="preserve"> </w:t>
      </w:r>
    </w:p>
    <w:p w14:paraId="46B91564" w14:textId="77777777" w:rsidR="00C702C5" w:rsidRDefault="00C702C5">
      <w:pPr>
        <w:rPr>
          <w:rFonts w:ascii="Times New Roman" w:hAnsi="Times New Roman" w:cs="Times New Roman"/>
          <w:b/>
        </w:rPr>
      </w:pPr>
    </w:p>
    <w:p w14:paraId="45767778" w14:textId="77777777" w:rsidR="00C702C5" w:rsidRDefault="00EF7CA3">
      <w:pPr>
        <w:rPr>
          <w:rFonts w:ascii="Times New Roman" w:hAnsi="Times New Roman" w:cs="Times New Roman"/>
          <w:b/>
        </w:rPr>
      </w:pPr>
      <w:r>
        <w:rPr>
          <w:noProof/>
        </w:rPr>
        <w:lastRenderedPageBreak/>
        <w:drawing>
          <wp:inline distT="0" distB="0" distL="0" distR="0" wp14:anchorId="5300E492" wp14:editId="644D9E50">
            <wp:extent cx="5943600" cy="475551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5943600" cy="4755515"/>
                    </a:xfrm>
                    <a:prstGeom prst="rect">
                      <a:avLst/>
                    </a:prstGeom>
                  </pic:spPr>
                </pic:pic>
              </a:graphicData>
            </a:graphic>
          </wp:inline>
        </w:drawing>
      </w:r>
    </w:p>
    <w:p w14:paraId="6CD1FDC6" w14:textId="01E9B897" w:rsidR="00C702C5" w:rsidRDefault="00EF7CA3">
      <w:pPr>
        <w:rPr>
          <w:rFonts w:ascii="Times New Roman" w:hAnsi="Times New Roman" w:cs="Times New Roman"/>
        </w:rPr>
      </w:pPr>
      <w:r w:rsidRPr="003B3E0C">
        <w:rPr>
          <w:rFonts w:ascii="Times New Roman" w:hAnsi="Times New Roman" w:cs="Times New Roman"/>
          <w:bCs/>
        </w:rPr>
        <w:t>Figure S</w:t>
      </w:r>
      <w:r w:rsidR="00107302" w:rsidRPr="003B3E0C">
        <w:rPr>
          <w:rFonts w:ascii="Times New Roman" w:hAnsi="Times New Roman" w:cs="Times New Roman"/>
          <w:bCs/>
        </w:rPr>
        <w:t>3</w:t>
      </w:r>
      <w:r w:rsidRPr="003B3E0C">
        <w:rPr>
          <w:rFonts w:ascii="Times New Roman" w:hAnsi="Times New Roman" w:cs="Times New Roman"/>
          <w:bCs/>
        </w:rPr>
        <w:t>.</w:t>
      </w:r>
      <w:r>
        <w:rPr>
          <w:rFonts w:ascii="Times New Roman" w:hAnsi="Times New Roman" w:cs="Times New Roman"/>
        </w:rPr>
        <w:t> Environmental covariates used in Maxent species distribution models.  </w:t>
      </w:r>
    </w:p>
    <w:p w14:paraId="4F018433" w14:textId="77777777" w:rsidR="00C702C5" w:rsidRDefault="00C702C5">
      <w:pPr>
        <w:rPr>
          <w:rFonts w:ascii="Times New Roman" w:hAnsi="Times New Roman" w:cs="Times New Roman"/>
          <w:b/>
        </w:rPr>
      </w:pPr>
    </w:p>
    <w:p w14:paraId="522DEC44" w14:textId="77777777" w:rsidR="00C702C5" w:rsidRDefault="00C702C5">
      <w:pPr>
        <w:rPr>
          <w:rFonts w:ascii="Times New Roman" w:hAnsi="Times New Roman" w:cs="Times New Roman"/>
        </w:rPr>
      </w:pPr>
    </w:p>
    <w:p w14:paraId="46CDC3FF" w14:textId="77777777" w:rsidR="00C702C5" w:rsidRDefault="00EF7CA3">
      <w:pPr>
        <w:rPr>
          <w:rFonts w:ascii="Times New Roman" w:hAnsi="Times New Roman" w:cs="Times New Roman"/>
        </w:rPr>
      </w:pPr>
      <w:r>
        <w:rPr>
          <w:noProof/>
        </w:rPr>
        <w:lastRenderedPageBreak/>
        <w:drawing>
          <wp:inline distT="0" distB="0" distL="0" distR="0" wp14:anchorId="2E4E4E09" wp14:editId="0D146C0A">
            <wp:extent cx="5943600" cy="339534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5943600" cy="3395345"/>
                    </a:xfrm>
                    <a:prstGeom prst="rect">
                      <a:avLst/>
                    </a:prstGeom>
                  </pic:spPr>
                </pic:pic>
              </a:graphicData>
            </a:graphic>
          </wp:inline>
        </w:drawing>
      </w:r>
    </w:p>
    <w:p w14:paraId="5EE4D890" w14:textId="77777777" w:rsidR="00C702C5" w:rsidRDefault="00EF7CA3">
      <w:pPr>
        <w:rPr>
          <w:rFonts w:ascii="Times New Roman" w:hAnsi="Times New Roman" w:cs="Times New Roman"/>
        </w:rPr>
      </w:pPr>
      <w:r w:rsidRPr="003B3E0C">
        <w:rPr>
          <w:rFonts w:ascii="Times New Roman" w:hAnsi="Times New Roman" w:cs="Times New Roman"/>
          <w:bCs/>
        </w:rPr>
        <w:t>Figure S4.</w:t>
      </w:r>
      <w:r>
        <w:rPr>
          <w:rFonts w:ascii="Times New Roman" w:hAnsi="Times New Roman" w:cs="Times New Roman"/>
          <w:b/>
        </w:rPr>
        <w:t xml:space="preserve"> </w:t>
      </w:r>
      <w:r>
        <w:rPr>
          <w:rFonts w:ascii="Times New Roman" w:hAnsi="Times New Roman" w:cs="Times New Roman"/>
        </w:rPr>
        <w:t>Maps of model prediction uncertainty. Prediction uncertainty was calculated as the standard deviation of the predictions made from 10 models fitted to bootstrap samples of the training datasets. Separate predictions were made for each species and data type combination. To obtain an overall map of prediction uncertainty for each species, we calculated the average of the standard deviation values.</w:t>
      </w:r>
    </w:p>
    <w:p w14:paraId="0C54FEBB" w14:textId="77777777" w:rsidR="00C702C5" w:rsidRDefault="00C702C5">
      <w:pPr>
        <w:rPr>
          <w:rFonts w:ascii="Times New Roman" w:hAnsi="Times New Roman" w:cs="Times New Roman"/>
        </w:rPr>
      </w:pPr>
    </w:p>
    <w:p w14:paraId="33BD0D6C" w14:textId="77777777" w:rsidR="00C702C5" w:rsidRDefault="00EF7CA3">
      <w:pPr>
        <w:rPr>
          <w:rFonts w:ascii="Times New Roman" w:hAnsi="Times New Roman" w:cs="Times New Roman"/>
        </w:rPr>
      </w:pPr>
      <w:r>
        <w:rPr>
          <w:noProof/>
        </w:rPr>
        <w:lastRenderedPageBreak/>
        <w:drawing>
          <wp:inline distT="0" distB="0" distL="0" distR="0" wp14:anchorId="63817B05" wp14:editId="79596247">
            <wp:extent cx="5943600" cy="475361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5943600" cy="4753610"/>
                    </a:xfrm>
                    <a:prstGeom prst="rect">
                      <a:avLst/>
                    </a:prstGeom>
                  </pic:spPr>
                </pic:pic>
              </a:graphicData>
            </a:graphic>
          </wp:inline>
        </w:drawing>
      </w:r>
    </w:p>
    <w:p w14:paraId="76B8B8A1" w14:textId="77777777" w:rsidR="00C702C5" w:rsidRDefault="00EF7CA3">
      <w:r w:rsidRPr="003B3E0C">
        <w:rPr>
          <w:rFonts w:ascii="Times New Roman" w:hAnsi="Times New Roman" w:cs="Times New Roman"/>
          <w:bCs/>
        </w:rPr>
        <w:t>Figure S5.</w:t>
      </w:r>
      <w:r>
        <w:rPr>
          <w:rFonts w:ascii="Times New Roman" w:hAnsi="Times New Roman" w:cs="Times New Roman"/>
          <w:b/>
        </w:rPr>
        <w:t xml:space="preserve"> </w:t>
      </w:r>
      <w:r>
        <w:rPr>
          <w:rFonts w:ascii="Times New Roman" w:hAnsi="Times New Roman" w:cs="Times New Roman"/>
        </w:rPr>
        <w:t xml:space="preserve">Vulture conservation priority areas using three different computations accounting for uncertainty in the model predictions using no uncertainty discounting (SD = 0), uncertainty discounting of 0.5 standard deviations (SD = 0.5), and uncertainty discounting of 1 standard deviation (SD = 1). All three conservation solutions show similar results, with the core priority areas largely unchanged. We used the 0.5 standard deviation output to compute the final vulture conservation priority area statistics, as presented in Fig. 1 of the main text. </w:t>
      </w:r>
    </w:p>
    <w:p w14:paraId="278FF4DF" w14:textId="77777777" w:rsidR="00C702C5" w:rsidRDefault="00C702C5">
      <w:pPr>
        <w:rPr>
          <w:rFonts w:ascii="Times New Roman" w:hAnsi="Times New Roman" w:cs="Times New Roman"/>
        </w:rPr>
      </w:pPr>
    </w:p>
    <w:p w14:paraId="58B1D691" w14:textId="77777777" w:rsidR="00C702C5" w:rsidRDefault="00C702C5">
      <w:pPr>
        <w:rPr>
          <w:rFonts w:ascii="Times New Roman" w:hAnsi="Times New Roman" w:cs="Times New Roman"/>
        </w:rPr>
      </w:pPr>
    </w:p>
    <w:p w14:paraId="3981646C" w14:textId="77777777" w:rsidR="00C702C5" w:rsidRDefault="00C702C5"/>
    <w:p w14:paraId="33F664B8" w14:textId="77777777" w:rsidR="00C702C5" w:rsidRDefault="00C702C5"/>
    <w:sectPr w:rsidR="00C702C5">
      <w:pgSz w:w="12240" w:h="15840"/>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AR PL SungtiL GB">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2C5"/>
    <w:rsid w:val="00032257"/>
    <w:rsid w:val="00084AE1"/>
    <w:rsid w:val="00107302"/>
    <w:rsid w:val="0017683A"/>
    <w:rsid w:val="001E6730"/>
    <w:rsid w:val="00216F47"/>
    <w:rsid w:val="0034791C"/>
    <w:rsid w:val="003755F5"/>
    <w:rsid w:val="003B3E0C"/>
    <w:rsid w:val="0042172E"/>
    <w:rsid w:val="00432E45"/>
    <w:rsid w:val="00491341"/>
    <w:rsid w:val="00890C3E"/>
    <w:rsid w:val="009130A3"/>
    <w:rsid w:val="00984487"/>
    <w:rsid w:val="00B7706A"/>
    <w:rsid w:val="00BA1CC7"/>
    <w:rsid w:val="00C702C5"/>
    <w:rsid w:val="00C834C0"/>
    <w:rsid w:val="00D46339"/>
    <w:rsid w:val="00D47AD6"/>
    <w:rsid w:val="00EF7CA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C1763"/>
  <w15:docId w15:val="{F74BB566-3FC5-C743-8A6D-9F8470912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9F29D3"/>
    <w:rPr>
      <w:sz w:val="16"/>
      <w:szCs w:val="16"/>
    </w:rPr>
  </w:style>
  <w:style w:type="character" w:customStyle="1" w:styleId="CommentTextChar">
    <w:name w:val="Comment Text Char"/>
    <w:basedOn w:val="DefaultParagraphFont"/>
    <w:link w:val="CommentText"/>
    <w:uiPriority w:val="99"/>
    <w:semiHidden/>
    <w:qFormat/>
    <w:rsid w:val="009F29D3"/>
    <w:rPr>
      <w:sz w:val="20"/>
      <w:szCs w:val="20"/>
    </w:rPr>
  </w:style>
  <w:style w:type="character" w:customStyle="1" w:styleId="CommentSubjectChar">
    <w:name w:val="Comment Subject Char"/>
    <w:basedOn w:val="CommentTextChar"/>
    <w:link w:val="CommentSubject"/>
    <w:uiPriority w:val="99"/>
    <w:semiHidden/>
    <w:qFormat/>
    <w:rsid w:val="009F29D3"/>
    <w:rPr>
      <w:b/>
      <w:bCs/>
      <w:sz w:val="20"/>
      <w:szCs w:val="20"/>
    </w:rPr>
  </w:style>
  <w:style w:type="character" w:customStyle="1" w:styleId="BalloonTextChar">
    <w:name w:val="Balloon Text Char"/>
    <w:basedOn w:val="DefaultParagraphFont"/>
    <w:link w:val="BalloonText"/>
    <w:uiPriority w:val="99"/>
    <w:semiHidden/>
    <w:qFormat/>
    <w:rsid w:val="009F29D3"/>
    <w:rPr>
      <w:rFonts w:ascii="Times New Roman" w:hAnsi="Times New Roman" w:cs="Times New Roman"/>
      <w:sz w:val="18"/>
      <w:szCs w:val="18"/>
    </w:rPr>
  </w:style>
  <w:style w:type="character" w:customStyle="1" w:styleId="InternetLink">
    <w:name w:val="Internet Link"/>
    <w:basedOn w:val="DefaultParagraphFont"/>
    <w:uiPriority w:val="99"/>
    <w:unhideWhenUsed/>
    <w:rsid w:val="00B41C5D"/>
    <w:rPr>
      <w:color w:val="0563C1" w:themeColor="hyperlink"/>
      <w:u w:val="single"/>
    </w:rPr>
  </w:style>
  <w:style w:type="paragraph" w:customStyle="1" w:styleId="Heading">
    <w:name w:val="Heading"/>
    <w:basedOn w:val="Normal"/>
    <w:next w:val="BodyText"/>
    <w:qFormat/>
    <w:pPr>
      <w:keepNext/>
      <w:spacing w:before="240" w:after="120"/>
    </w:pPr>
    <w:rPr>
      <w:rFonts w:ascii="Liberation Sans" w:eastAsia="AR PL SungtiL GB"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CommentText">
    <w:name w:val="annotation text"/>
    <w:basedOn w:val="Normal"/>
    <w:link w:val="CommentTextChar"/>
    <w:uiPriority w:val="99"/>
    <w:semiHidden/>
    <w:unhideWhenUsed/>
    <w:qFormat/>
    <w:rsid w:val="009F29D3"/>
    <w:rPr>
      <w:sz w:val="20"/>
      <w:szCs w:val="20"/>
    </w:rPr>
  </w:style>
  <w:style w:type="paragraph" w:styleId="CommentSubject">
    <w:name w:val="annotation subject"/>
    <w:basedOn w:val="CommentText"/>
    <w:link w:val="CommentSubjectChar"/>
    <w:uiPriority w:val="99"/>
    <w:semiHidden/>
    <w:unhideWhenUsed/>
    <w:qFormat/>
    <w:rsid w:val="009F29D3"/>
    <w:rPr>
      <w:b/>
      <w:bCs/>
    </w:rPr>
  </w:style>
  <w:style w:type="paragraph" w:styleId="BalloonText">
    <w:name w:val="Balloon Text"/>
    <w:basedOn w:val="Normal"/>
    <w:link w:val="BalloonTextChar"/>
    <w:uiPriority w:val="99"/>
    <w:semiHidden/>
    <w:unhideWhenUsed/>
    <w:qFormat/>
    <w:rsid w:val="009F29D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wmf"/><Relationship Id="rId10" Type="http://schemas.openxmlformats.org/officeDocument/2006/relationships/image" Target="media/image7.tiff"/><Relationship Id="rId4" Type="http://schemas.openxmlformats.org/officeDocument/2006/relationships/image" Target="media/image1.wmf"/><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691</TotalTime>
  <Pages>9</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Buechley</dc:creator>
  <cp:keywords/>
  <dc:description/>
  <cp:lastModifiedBy>David Mallon</cp:lastModifiedBy>
  <cp:revision>15</cp:revision>
  <dcterms:created xsi:type="dcterms:W3CDTF">2020-05-14T18:20:00Z</dcterms:created>
  <dcterms:modified xsi:type="dcterms:W3CDTF">2021-06-18T10:29:00Z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