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28E2" w:rsidRPr="00500182" w:rsidRDefault="007028E2" w:rsidP="007028E2">
      <w:pPr>
        <w:spacing w:line="480" w:lineRule="auto"/>
        <w:jc w:val="both"/>
        <w:rPr>
          <w:rFonts w:ascii="Garamond" w:hAnsi="Garamond"/>
          <w:b/>
          <w:bCs/>
          <w:lang w:val="en-GB"/>
        </w:rPr>
      </w:pPr>
      <w:r w:rsidRPr="00500182">
        <w:rPr>
          <w:rFonts w:ascii="Garamond" w:hAnsi="Garamond"/>
          <w:b/>
          <w:bCs/>
          <w:lang w:val="en-GB"/>
        </w:rPr>
        <w:t>Appendix</w:t>
      </w:r>
    </w:p>
    <w:p w:rsidR="007028E2" w:rsidRPr="00500182" w:rsidRDefault="007028E2" w:rsidP="007028E2">
      <w:pPr>
        <w:pStyle w:val="tx"/>
        <w:spacing w:line="360" w:lineRule="auto"/>
        <w:ind w:left="2"/>
        <w:rPr>
          <w:sz w:val="24"/>
          <w:lang w:val="en-US"/>
        </w:rPr>
      </w:pPr>
      <w:r w:rsidRPr="00500182">
        <w:rPr>
          <w:b/>
          <w:sz w:val="24"/>
          <w:lang w:val="en-GB"/>
        </w:rPr>
        <w:t>Table A1</w:t>
      </w:r>
      <w:r w:rsidRPr="00500182">
        <w:rPr>
          <w:sz w:val="24"/>
          <w:lang w:val="en-GB"/>
        </w:rPr>
        <w:t xml:space="preserve"> </w:t>
      </w:r>
      <w:r w:rsidRPr="00500182">
        <w:rPr>
          <w:sz w:val="24"/>
          <w:lang w:val="en-US"/>
        </w:rPr>
        <w:t xml:space="preserve">Overview of the environmental parameters recorded in the study area and their use in statistical analyses. If two or more variables were strongly intercorrelated, only one was used in multivariable analyses. </w:t>
      </w:r>
    </w:p>
    <w:tbl>
      <w:tblPr>
        <w:tblW w:w="5000" w:type="pct"/>
        <w:tblLook w:val="00A0" w:firstRow="1" w:lastRow="0" w:firstColumn="1" w:lastColumn="0" w:noHBand="0" w:noVBand="0"/>
      </w:tblPr>
      <w:tblGrid>
        <w:gridCol w:w="3967"/>
        <w:gridCol w:w="3006"/>
        <w:gridCol w:w="2099"/>
      </w:tblGrid>
      <w:tr w:rsidR="007028E2" w:rsidRPr="00500182" w:rsidTr="00EB4B3E">
        <w:tc>
          <w:tcPr>
            <w:tcW w:w="2186" w:type="pct"/>
            <w:tcBorders>
              <w:top w:val="single" w:sz="4" w:space="0" w:color="auto"/>
              <w:left w:val="nil"/>
              <w:bottom w:val="single" w:sz="4" w:space="0" w:color="auto"/>
              <w:right w:val="nil"/>
            </w:tcBorders>
            <w:vAlign w:val="center"/>
          </w:tcPr>
          <w:p w:rsidR="007028E2" w:rsidRPr="00500182" w:rsidRDefault="007028E2" w:rsidP="00EB4B3E">
            <w:pPr>
              <w:spacing w:before="30" w:after="30"/>
              <w:ind w:right="-984"/>
              <w:rPr>
                <w:rFonts w:ascii="Garamond" w:hAnsi="Garamond"/>
                <w:b/>
                <w:bCs/>
                <w:sz w:val="20"/>
                <w:szCs w:val="20"/>
                <w:lang w:val="en-US"/>
              </w:rPr>
            </w:pPr>
            <w:r w:rsidRPr="00500182">
              <w:rPr>
                <w:rFonts w:ascii="Garamond" w:hAnsi="Garamond"/>
                <w:b/>
                <w:bCs/>
                <w:sz w:val="20"/>
                <w:szCs w:val="20"/>
                <w:lang w:val="en-US"/>
              </w:rPr>
              <w:t>Parameters</w:t>
            </w:r>
          </w:p>
        </w:tc>
        <w:tc>
          <w:tcPr>
            <w:tcW w:w="1657" w:type="pct"/>
            <w:tcBorders>
              <w:top w:val="single" w:sz="4" w:space="0" w:color="auto"/>
              <w:left w:val="nil"/>
              <w:bottom w:val="single" w:sz="4" w:space="0" w:color="auto"/>
              <w:right w:val="nil"/>
            </w:tcBorders>
            <w:vAlign w:val="center"/>
          </w:tcPr>
          <w:p w:rsidR="007028E2" w:rsidRPr="00500182" w:rsidRDefault="007028E2" w:rsidP="00EB4B3E">
            <w:pPr>
              <w:spacing w:before="30" w:after="30"/>
              <w:rPr>
                <w:rFonts w:ascii="Garamond" w:hAnsi="Garamond"/>
                <w:b/>
                <w:bCs/>
                <w:sz w:val="20"/>
                <w:szCs w:val="20"/>
                <w:lang w:val="en-US"/>
              </w:rPr>
            </w:pPr>
            <w:r w:rsidRPr="00500182">
              <w:rPr>
                <w:rFonts w:ascii="Garamond" w:hAnsi="Garamond"/>
                <w:b/>
                <w:bCs/>
                <w:sz w:val="20"/>
                <w:szCs w:val="20"/>
                <w:lang w:val="en-US"/>
              </w:rPr>
              <w:t>Parameter type</w:t>
            </w:r>
          </w:p>
        </w:tc>
        <w:tc>
          <w:tcPr>
            <w:tcW w:w="1157" w:type="pct"/>
            <w:tcBorders>
              <w:top w:val="single" w:sz="4" w:space="0" w:color="auto"/>
              <w:left w:val="nil"/>
              <w:bottom w:val="single" w:sz="4" w:space="0" w:color="auto"/>
              <w:right w:val="nil"/>
            </w:tcBorders>
            <w:vAlign w:val="center"/>
          </w:tcPr>
          <w:p w:rsidR="007028E2" w:rsidRPr="00500182" w:rsidRDefault="007028E2" w:rsidP="00EB4B3E">
            <w:pPr>
              <w:spacing w:before="30" w:after="30"/>
              <w:rPr>
                <w:rFonts w:ascii="Garamond" w:hAnsi="Garamond"/>
                <w:b/>
                <w:bCs/>
                <w:sz w:val="20"/>
                <w:szCs w:val="20"/>
                <w:lang w:val="en-US"/>
              </w:rPr>
            </w:pPr>
            <w:r w:rsidRPr="00500182">
              <w:rPr>
                <w:rFonts w:ascii="Garamond" w:hAnsi="Garamond"/>
                <w:b/>
                <w:bCs/>
                <w:sz w:val="20"/>
                <w:szCs w:val="20"/>
                <w:lang w:val="en-US"/>
              </w:rPr>
              <w:t>Statistical analyses</w:t>
            </w:r>
          </w:p>
        </w:tc>
      </w:tr>
      <w:tr w:rsidR="007028E2" w:rsidRPr="00500182" w:rsidTr="00EB4B3E">
        <w:tc>
          <w:tcPr>
            <w:tcW w:w="2186" w:type="pct"/>
            <w:tcBorders>
              <w:top w:val="single" w:sz="4" w:space="0" w:color="auto"/>
              <w:left w:val="nil"/>
              <w:bottom w:val="nil"/>
              <w:right w:val="nil"/>
            </w:tcBorders>
            <w:vAlign w:val="center"/>
          </w:tcPr>
          <w:p w:rsidR="007028E2" w:rsidRPr="00500182" w:rsidRDefault="007028E2" w:rsidP="00EB4B3E">
            <w:pPr>
              <w:spacing w:before="30" w:after="30"/>
              <w:rPr>
                <w:rFonts w:ascii="Garamond" w:hAnsi="Garamond"/>
                <w:b/>
                <w:bCs/>
                <w:sz w:val="20"/>
                <w:szCs w:val="20"/>
                <w:lang w:val="en-US"/>
              </w:rPr>
            </w:pPr>
            <w:r w:rsidRPr="00500182">
              <w:rPr>
                <w:rFonts w:ascii="Garamond" w:hAnsi="Garamond"/>
                <w:b/>
                <w:bCs/>
                <w:sz w:val="20"/>
                <w:szCs w:val="20"/>
                <w:lang w:val="en-US"/>
              </w:rPr>
              <w:t>a) Bird data</w:t>
            </w:r>
          </w:p>
        </w:tc>
        <w:tc>
          <w:tcPr>
            <w:tcW w:w="1657" w:type="pct"/>
            <w:tcBorders>
              <w:top w:val="single" w:sz="4" w:space="0" w:color="auto"/>
              <w:left w:val="nil"/>
              <w:right w:val="nil"/>
            </w:tcBorders>
            <w:vAlign w:val="center"/>
          </w:tcPr>
          <w:p w:rsidR="007028E2" w:rsidRPr="00500182" w:rsidRDefault="007028E2" w:rsidP="00EB4B3E">
            <w:pPr>
              <w:spacing w:before="30" w:after="30"/>
              <w:rPr>
                <w:rFonts w:ascii="Garamond" w:hAnsi="Garamond"/>
                <w:sz w:val="20"/>
                <w:szCs w:val="20"/>
                <w:lang w:val="en-US"/>
              </w:rPr>
            </w:pPr>
          </w:p>
        </w:tc>
        <w:tc>
          <w:tcPr>
            <w:tcW w:w="1157" w:type="pct"/>
            <w:tcBorders>
              <w:top w:val="single" w:sz="4" w:space="0" w:color="auto"/>
              <w:left w:val="nil"/>
              <w:bottom w:val="nil"/>
              <w:right w:val="nil"/>
            </w:tcBorders>
            <w:vAlign w:val="center"/>
          </w:tcPr>
          <w:p w:rsidR="007028E2" w:rsidRPr="00500182" w:rsidRDefault="007028E2" w:rsidP="00EB4B3E">
            <w:pPr>
              <w:spacing w:before="30" w:after="30"/>
              <w:rPr>
                <w:rFonts w:ascii="Garamond" w:hAnsi="Garamond"/>
                <w:sz w:val="20"/>
                <w:szCs w:val="20"/>
                <w:lang w:val="en-US"/>
              </w:rPr>
            </w:pPr>
          </w:p>
        </w:tc>
      </w:tr>
      <w:tr w:rsidR="007028E2" w:rsidRPr="00500182" w:rsidTr="00EB4B3E">
        <w:tc>
          <w:tcPr>
            <w:tcW w:w="2186" w:type="pct"/>
            <w:vAlign w:val="center"/>
          </w:tcPr>
          <w:p w:rsidR="007028E2" w:rsidRPr="00500182" w:rsidRDefault="007028E2" w:rsidP="00EB4B3E">
            <w:pPr>
              <w:spacing w:before="30" w:after="30"/>
              <w:rPr>
                <w:rFonts w:ascii="Garamond" w:hAnsi="Garamond"/>
                <w:bCs/>
                <w:sz w:val="20"/>
                <w:szCs w:val="20"/>
                <w:lang w:val="en-US"/>
              </w:rPr>
            </w:pPr>
            <w:r w:rsidRPr="00500182">
              <w:rPr>
                <w:rFonts w:ascii="Garamond" w:hAnsi="Garamond"/>
                <w:bCs/>
                <w:sz w:val="20"/>
                <w:szCs w:val="20"/>
                <w:lang w:val="en-US"/>
              </w:rPr>
              <w:t>Territory selection (</w:t>
            </w:r>
            <w:r w:rsidRPr="00500182">
              <w:rPr>
                <w:rFonts w:ascii="Garamond" w:hAnsi="Garamond"/>
                <w:bCs/>
                <w:i/>
                <w:sz w:val="20"/>
                <w:szCs w:val="20"/>
                <w:lang w:val="en-US"/>
              </w:rPr>
              <w:t>BP vs. CONTROL</w:t>
            </w:r>
            <w:r w:rsidRPr="00500182">
              <w:rPr>
                <w:rFonts w:ascii="Garamond" w:hAnsi="Garamond"/>
                <w:bCs/>
                <w:sz w:val="20"/>
                <w:szCs w:val="20"/>
                <w:lang w:val="en-US"/>
              </w:rPr>
              <w:t>)</w:t>
            </w:r>
          </w:p>
        </w:tc>
        <w:tc>
          <w:tcPr>
            <w:tcW w:w="1657" w:type="pct"/>
            <w:tcBorders>
              <w:top w:val="nil"/>
              <w:left w:val="nil"/>
            </w:tcBorders>
            <w:shd w:val="clear" w:color="auto" w:fill="auto"/>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binomial</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sidRPr="007028E2">
              <w:rPr>
                <w:rFonts w:ascii="Garamond" w:hAnsi="Garamond"/>
                <w:sz w:val="20"/>
                <w:szCs w:val="20"/>
                <w:highlight w:val="yellow"/>
                <w:lang w:val="en-US"/>
              </w:rPr>
              <w:t>1</w:t>
            </w:r>
            <w:r w:rsidRPr="007028E2">
              <w:rPr>
                <w:rFonts w:ascii="Garamond" w:hAnsi="Garamond"/>
                <w:sz w:val="20"/>
                <w:szCs w:val="20"/>
                <w:highlight w:val="yellow"/>
                <w:lang w:val="en-US"/>
              </w:rPr>
              <w:t>–</w:t>
            </w:r>
            <w:r w:rsidRPr="007028E2">
              <w:rPr>
                <w:rFonts w:ascii="Garamond" w:hAnsi="Garamond"/>
                <w:sz w:val="20"/>
                <w:szCs w:val="20"/>
                <w:highlight w:val="yellow"/>
                <w:lang w:val="en-US"/>
              </w:rPr>
              <w:t>2</w:t>
            </w:r>
            <w:r w:rsidRPr="007028E2">
              <w:rPr>
                <w:rFonts w:ascii="Garamond" w:hAnsi="Garamond"/>
                <w:sz w:val="20"/>
                <w:szCs w:val="20"/>
                <w:highlight w:val="yellow"/>
                <w:lang w:val="en-US"/>
              </w:rPr>
              <w:t>, Fig. 2, 3</w:t>
            </w:r>
          </w:p>
        </w:tc>
      </w:tr>
      <w:tr w:rsidR="007028E2" w:rsidRPr="00500182" w:rsidTr="00EB4B3E">
        <w:tc>
          <w:tcPr>
            <w:tcW w:w="2186" w:type="pct"/>
            <w:tcBorders>
              <w:top w:val="nil"/>
              <w:left w:val="nil"/>
              <w:right w:val="nil"/>
            </w:tcBorders>
            <w:vAlign w:val="center"/>
          </w:tcPr>
          <w:p w:rsidR="007028E2" w:rsidRPr="00500182" w:rsidRDefault="007028E2" w:rsidP="00EB4B3E">
            <w:pPr>
              <w:spacing w:before="30" w:after="30"/>
              <w:rPr>
                <w:rFonts w:ascii="Garamond" w:hAnsi="Garamond"/>
                <w:bCs/>
                <w:sz w:val="20"/>
                <w:szCs w:val="20"/>
                <w:lang w:val="en-US"/>
              </w:rPr>
            </w:pPr>
            <w:r w:rsidRPr="00500182">
              <w:rPr>
                <w:rFonts w:ascii="Garamond" w:hAnsi="Garamond"/>
                <w:bCs/>
                <w:sz w:val="20"/>
                <w:szCs w:val="20"/>
                <w:lang w:val="en-US"/>
              </w:rPr>
              <w:t>Mating success (</w:t>
            </w:r>
            <w:r w:rsidRPr="00500182">
              <w:rPr>
                <w:rFonts w:ascii="Garamond" w:hAnsi="Garamond"/>
                <w:bCs/>
                <w:i/>
                <w:sz w:val="20"/>
                <w:szCs w:val="20"/>
                <w:lang w:val="en-US"/>
              </w:rPr>
              <w:t>BP vs. UM</w:t>
            </w:r>
            <w:r w:rsidRPr="00500182">
              <w:rPr>
                <w:rFonts w:ascii="Garamond" w:hAnsi="Garamond"/>
                <w:bCs/>
                <w:sz w:val="20"/>
                <w:szCs w:val="20"/>
                <w:lang w:val="en-US"/>
              </w:rPr>
              <w:t>)</w:t>
            </w:r>
          </w:p>
        </w:tc>
        <w:tc>
          <w:tcPr>
            <w:tcW w:w="1657" w:type="pct"/>
            <w:tcBorders>
              <w:top w:val="nil"/>
              <w:left w:val="nil"/>
              <w:right w:val="nil"/>
            </w:tcBorders>
            <w:shd w:val="clear" w:color="auto" w:fill="auto"/>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binomial</w:t>
            </w:r>
          </w:p>
        </w:tc>
        <w:tc>
          <w:tcPr>
            <w:tcW w:w="1157" w:type="pct"/>
            <w:tcBorders>
              <w:top w:val="nil"/>
              <w:left w:val="nil"/>
              <w:right w:val="nil"/>
            </w:tcBorders>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sidRPr="007028E2">
              <w:rPr>
                <w:rFonts w:ascii="Garamond" w:hAnsi="Garamond"/>
                <w:sz w:val="20"/>
                <w:szCs w:val="20"/>
                <w:highlight w:val="yellow"/>
                <w:lang w:val="en-US"/>
              </w:rPr>
              <w:t>3</w:t>
            </w:r>
            <w:r w:rsidRPr="007028E2">
              <w:rPr>
                <w:rFonts w:ascii="Garamond" w:hAnsi="Garamond"/>
                <w:sz w:val="20"/>
                <w:szCs w:val="20"/>
                <w:highlight w:val="yellow"/>
                <w:lang w:val="en-US"/>
              </w:rPr>
              <w:t>–</w:t>
            </w:r>
            <w:r w:rsidRPr="007028E2">
              <w:rPr>
                <w:rFonts w:ascii="Garamond" w:hAnsi="Garamond"/>
                <w:sz w:val="20"/>
                <w:szCs w:val="20"/>
                <w:highlight w:val="yellow"/>
                <w:lang w:val="en-US"/>
              </w:rPr>
              <w:t>4</w:t>
            </w:r>
            <w:r w:rsidRPr="007028E2">
              <w:rPr>
                <w:rFonts w:ascii="Garamond" w:hAnsi="Garamond"/>
                <w:sz w:val="20"/>
                <w:szCs w:val="20"/>
                <w:highlight w:val="yellow"/>
                <w:lang w:val="en-US"/>
              </w:rPr>
              <w:t xml:space="preserve">, Fig. 2, </w:t>
            </w:r>
            <w:r w:rsidRPr="007028E2">
              <w:rPr>
                <w:rFonts w:ascii="Garamond" w:hAnsi="Garamond"/>
                <w:sz w:val="20"/>
                <w:szCs w:val="20"/>
                <w:highlight w:val="yellow"/>
                <w:lang w:val="en-US"/>
              </w:rPr>
              <w:t>4</w:t>
            </w:r>
          </w:p>
        </w:tc>
      </w:tr>
      <w:tr w:rsidR="007028E2" w:rsidRPr="00500182" w:rsidTr="00EB4B3E">
        <w:tc>
          <w:tcPr>
            <w:tcW w:w="2186" w:type="pct"/>
            <w:tcBorders>
              <w:top w:val="nil"/>
              <w:left w:val="nil"/>
              <w:right w:val="nil"/>
            </w:tcBorders>
            <w:vAlign w:val="center"/>
          </w:tcPr>
          <w:p w:rsidR="007028E2" w:rsidRPr="00500182" w:rsidRDefault="007028E2" w:rsidP="00EB4B3E">
            <w:pPr>
              <w:spacing w:before="30" w:after="30"/>
              <w:rPr>
                <w:rFonts w:ascii="Garamond" w:hAnsi="Garamond"/>
                <w:b/>
                <w:bCs/>
                <w:sz w:val="20"/>
                <w:szCs w:val="20"/>
                <w:lang w:val="en-US"/>
              </w:rPr>
            </w:pPr>
          </w:p>
        </w:tc>
        <w:tc>
          <w:tcPr>
            <w:tcW w:w="1657" w:type="pct"/>
            <w:tcBorders>
              <w:top w:val="nil"/>
              <w:left w:val="nil"/>
              <w:right w:val="nil"/>
            </w:tcBorders>
            <w:shd w:val="clear" w:color="auto" w:fill="auto"/>
            <w:vAlign w:val="center"/>
          </w:tcPr>
          <w:p w:rsidR="007028E2" w:rsidRPr="00500182" w:rsidRDefault="007028E2" w:rsidP="00EB4B3E">
            <w:pPr>
              <w:spacing w:before="30" w:after="30"/>
              <w:rPr>
                <w:rFonts w:ascii="Garamond" w:hAnsi="Garamond"/>
                <w:sz w:val="20"/>
                <w:szCs w:val="20"/>
                <w:lang w:val="en-US"/>
              </w:rPr>
            </w:pPr>
          </w:p>
        </w:tc>
        <w:tc>
          <w:tcPr>
            <w:tcW w:w="1157" w:type="pct"/>
            <w:tcBorders>
              <w:top w:val="nil"/>
              <w:left w:val="nil"/>
              <w:right w:val="nil"/>
            </w:tcBorders>
            <w:vAlign w:val="center"/>
          </w:tcPr>
          <w:p w:rsidR="007028E2" w:rsidRPr="007028E2" w:rsidRDefault="007028E2" w:rsidP="00EB4B3E">
            <w:pPr>
              <w:spacing w:before="30" w:after="30"/>
              <w:rPr>
                <w:rFonts w:ascii="Garamond" w:hAnsi="Garamond"/>
                <w:sz w:val="20"/>
                <w:szCs w:val="20"/>
                <w:highlight w:val="yellow"/>
                <w:lang w:val="en-US"/>
              </w:rPr>
            </w:pPr>
          </w:p>
        </w:tc>
      </w:tr>
      <w:tr w:rsidR="007028E2" w:rsidRPr="00500182" w:rsidTr="00EB4B3E">
        <w:tc>
          <w:tcPr>
            <w:tcW w:w="2186" w:type="pct"/>
            <w:tcBorders>
              <w:top w:val="nil"/>
              <w:left w:val="nil"/>
              <w:right w:val="nil"/>
            </w:tcBorders>
            <w:vAlign w:val="center"/>
          </w:tcPr>
          <w:p w:rsidR="007028E2" w:rsidRPr="00500182" w:rsidRDefault="007028E2" w:rsidP="00EB4B3E">
            <w:pPr>
              <w:spacing w:before="30" w:after="30"/>
              <w:rPr>
                <w:rFonts w:ascii="Garamond" w:hAnsi="Garamond"/>
                <w:b/>
                <w:bCs/>
                <w:sz w:val="20"/>
                <w:szCs w:val="20"/>
                <w:lang w:val="en-US"/>
              </w:rPr>
            </w:pPr>
            <w:r w:rsidRPr="00500182">
              <w:rPr>
                <w:rFonts w:ascii="Garamond" w:hAnsi="Garamond"/>
                <w:b/>
                <w:bCs/>
                <w:sz w:val="20"/>
                <w:szCs w:val="20"/>
                <w:lang w:val="en-US"/>
              </w:rPr>
              <w:t>b) Environmental data</w:t>
            </w:r>
          </w:p>
        </w:tc>
        <w:tc>
          <w:tcPr>
            <w:tcW w:w="1657" w:type="pct"/>
            <w:tcBorders>
              <w:top w:val="nil"/>
              <w:left w:val="nil"/>
              <w:right w:val="nil"/>
            </w:tcBorders>
            <w:shd w:val="clear" w:color="auto" w:fill="auto"/>
            <w:vAlign w:val="center"/>
          </w:tcPr>
          <w:p w:rsidR="007028E2" w:rsidRPr="00500182" w:rsidRDefault="007028E2" w:rsidP="00EB4B3E">
            <w:pPr>
              <w:spacing w:before="30" w:after="30"/>
              <w:rPr>
                <w:rFonts w:ascii="Garamond" w:hAnsi="Garamond"/>
                <w:sz w:val="20"/>
                <w:szCs w:val="20"/>
                <w:lang w:val="en-US"/>
              </w:rPr>
            </w:pPr>
          </w:p>
        </w:tc>
        <w:tc>
          <w:tcPr>
            <w:tcW w:w="1157" w:type="pct"/>
            <w:tcBorders>
              <w:top w:val="nil"/>
              <w:left w:val="nil"/>
              <w:right w:val="nil"/>
            </w:tcBorders>
            <w:vAlign w:val="center"/>
          </w:tcPr>
          <w:p w:rsidR="007028E2" w:rsidRPr="007028E2" w:rsidRDefault="007028E2" w:rsidP="00EB4B3E">
            <w:pPr>
              <w:spacing w:before="30" w:after="30"/>
              <w:rPr>
                <w:rFonts w:ascii="Garamond" w:hAnsi="Garamond"/>
                <w:sz w:val="20"/>
                <w:szCs w:val="20"/>
                <w:highlight w:val="yellow"/>
                <w:lang w:val="en-US"/>
              </w:rPr>
            </w:pPr>
          </w:p>
        </w:tc>
      </w:tr>
      <w:tr w:rsidR="007028E2" w:rsidRPr="00500182" w:rsidTr="00EB4B3E">
        <w:tc>
          <w:tcPr>
            <w:tcW w:w="2186" w:type="pct"/>
            <w:vAlign w:val="center"/>
          </w:tcPr>
          <w:p w:rsidR="007028E2" w:rsidRPr="00500182" w:rsidRDefault="007028E2" w:rsidP="00EB4B3E">
            <w:pPr>
              <w:spacing w:before="30" w:after="30"/>
              <w:rPr>
                <w:rFonts w:ascii="Garamond" w:hAnsi="Garamond"/>
                <w:b/>
                <w:bCs/>
                <w:sz w:val="20"/>
                <w:szCs w:val="20"/>
                <w:lang w:val="en-US"/>
              </w:rPr>
            </w:pPr>
            <w:r w:rsidRPr="00500182">
              <w:rPr>
                <w:rFonts w:ascii="Garamond" w:hAnsi="Garamond"/>
                <w:b/>
                <w:bCs/>
                <w:sz w:val="20"/>
                <w:szCs w:val="20"/>
                <w:lang w:val="en-US"/>
              </w:rPr>
              <w:t xml:space="preserve">Landscape structure </w:t>
            </w:r>
            <w:r w:rsidRPr="00500182">
              <w:rPr>
                <w:rFonts w:ascii="Garamond" w:hAnsi="Garamond"/>
                <w:b/>
                <w:bCs/>
                <w:sz w:val="20"/>
                <w:szCs w:val="20"/>
                <w:vertAlign w:val="superscript"/>
                <w:lang w:val="en-US"/>
              </w:rPr>
              <w:t>1</w:t>
            </w:r>
          </w:p>
        </w:tc>
        <w:tc>
          <w:tcPr>
            <w:tcW w:w="1657" w:type="pct"/>
            <w:vAlign w:val="center"/>
          </w:tcPr>
          <w:p w:rsidR="007028E2" w:rsidRPr="00500182" w:rsidRDefault="007028E2" w:rsidP="00EB4B3E">
            <w:pPr>
              <w:spacing w:before="30" w:after="30"/>
              <w:rPr>
                <w:rFonts w:ascii="Garamond" w:hAnsi="Garamond"/>
                <w:sz w:val="20"/>
                <w:szCs w:val="20"/>
                <w:lang w:val="en-US"/>
              </w:rPr>
            </w:pP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p>
        </w:tc>
      </w:tr>
      <w:tr w:rsidR="007028E2" w:rsidRPr="00500182" w:rsidTr="00EB4B3E">
        <w:tc>
          <w:tcPr>
            <w:tcW w:w="2186"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Habitat type</w:t>
            </w:r>
          </w:p>
        </w:tc>
        <w:tc>
          <w:tcPr>
            <w:tcW w:w="1657" w:type="pct"/>
            <w:vAlign w:val="center"/>
          </w:tcPr>
          <w:p w:rsidR="007028E2" w:rsidRPr="00500182" w:rsidRDefault="007028E2" w:rsidP="00EB4B3E">
            <w:pPr>
              <w:spacing w:before="30" w:after="30"/>
              <w:rPr>
                <w:rFonts w:ascii="Garamond" w:hAnsi="Garamond"/>
                <w:sz w:val="20"/>
                <w:szCs w:val="20"/>
                <w:lang w:val="en-US"/>
              </w:rPr>
            </w:pP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p>
        </w:tc>
      </w:tr>
      <w:tr w:rsidR="007028E2" w:rsidRPr="00500182" w:rsidTr="00EB4B3E">
        <w:tc>
          <w:tcPr>
            <w:tcW w:w="2186"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 xml:space="preserve">   Arable land </w:t>
            </w:r>
            <w:r w:rsidRPr="00500182">
              <w:rPr>
                <w:rFonts w:ascii="Garamond" w:hAnsi="Garamond"/>
                <w:sz w:val="20"/>
                <w:szCs w:val="20"/>
                <w:vertAlign w:val="superscript"/>
                <w:lang w:val="en-US"/>
              </w:rPr>
              <w:t>2</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sidRPr="007028E2">
              <w:rPr>
                <w:rFonts w:ascii="Garamond" w:hAnsi="Garamond"/>
                <w:sz w:val="20"/>
                <w:szCs w:val="20"/>
                <w:highlight w:val="yellow"/>
                <w:lang w:val="en-US"/>
              </w:rPr>
              <w:t>1</w:t>
            </w:r>
            <w:r w:rsidRPr="007028E2">
              <w:rPr>
                <w:rFonts w:ascii="Garamond" w:hAnsi="Garamond"/>
                <w:sz w:val="20"/>
                <w:szCs w:val="20"/>
                <w:highlight w:val="yellow"/>
                <w:lang w:val="en-US"/>
              </w:rPr>
              <w:t xml:space="preserve">, </w:t>
            </w:r>
            <w:r w:rsidRPr="007028E2">
              <w:rPr>
                <w:rFonts w:ascii="Garamond" w:hAnsi="Garamond"/>
                <w:sz w:val="20"/>
                <w:szCs w:val="20"/>
                <w:highlight w:val="yellow"/>
                <w:lang w:val="en-US"/>
              </w:rPr>
              <w:t>2</w:t>
            </w:r>
            <w:r w:rsidRPr="007028E2">
              <w:rPr>
                <w:rFonts w:ascii="Garamond" w:hAnsi="Garamond"/>
                <w:sz w:val="20"/>
                <w:szCs w:val="20"/>
                <w:highlight w:val="yellow"/>
                <w:lang w:val="en-US"/>
              </w:rPr>
              <w:t xml:space="preserve">a, </w:t>
            </w:r>
            <w:r w:rsidRPr="007028E2">
              <w:rPr>
                <w:rFonts w:ascii="Garamond" w:hAnsi="Garamond"/>
                <w:sz w:val="20"/>
                <w:szCs w:val="20"/>
                <w:highlight w:val="yellow"/>
                <w:lang w:val="en-US"/>
              </w:rPr>
              <w:t>3</w:t>
            </w:r>
            <w:r w:rsidRPr="007028E2">
              <w:rPr>
                <w:rFonts w:ascii="Garamond" w:hAnsi="Garamond"/>
                <w:sz w:val="20"/>
                <w:szCs w:val="20"/>
                <w:highlight w:val="yellow"/>
                <w:lang w:val="en-US"/>
              </w:rPr>
              <w:t xml:space="preserve">a, Fig. </w:t>
            </w:r>
            <w:r w:rsidRPr="007028E2">
              <w:rPr>
                <w:rFonts w:ascii="Garamond" w:hAnsi="Garamond"/>
                <w:sz w:val="20"/>
                <w:szCs w:val="20"/>
                <w:highlight w:val="yellow"/>
                <w:lang w:val="en-US"/>
              </w:rPr>
              <w:t>3</w:t>
            </w:r>
          </w:p>
        </w:tc>
      </w:tr>
      <w:tr w:rsidR="007028E2" w:rsidRPr="00500182" w:rsidTr="00EB4B3E">
        <w:tc>
          <w:tcPr>
            <w:tcW w:w="2186" w:type="pct"/>
            <w:vAlign w:val="center"/>
          </w:tcPr>
          <w:p w:rsidR="007028E2" w:rsidRPr="00500182" w:rsidRDefault="007028E2" w:rsidP="00EB4B3E">
            <w:pPr>
              <w:spacing w:before="30" w:after="30"/>
              <w:rPr>
                <w:rFonts w:ascii="Garamond" w:hAnsi="Garamond"/>
                <w:i/>
                <w:sz w:val="20"/>
                <w:szCs w:val="20"/>
                <w:lang w:val="en-US"/>
              </w:rPr>
            </w:pPr>
            <w:r w:rsidRPr="00500182">
              <w:rPr>
                <w:rFonts w:ascii="Garamond" w:hAnsi="Garamond"/>
                <w:i/>
                <w:sz w:val="20"/>
                <w:szCs w:val="20"/>
                <w:lang w:val="en-US"/>
              </w:rPr>
              <w:t xml:space="preserve">      Maize</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c, </w:t>
            </w:r>
            <w:r>
              <w:rPr>
                <w:rFonts w:ascii="Garamond" w:hAnsi="Garamond"/>
                <w:sz w:val="20"/>
                <w:szCs w:val="20"/>
                <w:highlight w:val="yellow"/>
                <w:lang w:val="en-US"/>
              </w:rPr>
              <w:t>3c</w:t>
            </w:r>
          </w:p>
        </w:tc>
      </w:tr>
      <w:tr w:rsidR="007028E2" w:rsidRPr="00500182" w:rsidTr="00EB4B3E">
        <w:tc>
          <w:tcPr>
            <w:tcW w:w="2186" w:type="pct"/>
            <w:vAlign w:val="center"/>
          </w:tcPr>
          <w:p w:rsidR="007028E2" w:rsidRPr="00500182" w:rsidRDefault="007028E2" w:rsidP="00EB4B3E">
            <w:pPr>
              <w:spacing w:before="30" w:after="30"/>
              <w:rPr>
                <w:rFonts w:ascii="Garamond" w:hAnsi="Garamond"/>
                <w:i/>
                <w:sz w:val="20"/>
                <w:szCs w:val="20"/>
                <w:lang w:val="en-US"/>
              </w:rPr>
            </w:pPr>
            <w:r w:rsidRPr="00500182">
              <w:rPr>
                <w:rFonts w:ascii="Garamond" w:hAnsi="Garamond"/>
                <w:i/>
                <w:sz w:val="20"/>
                <w:szCs w:val="20"/>
                <w:lang w:val="en-US"/>
              </w:rPr>
              <w:t xml:space="preserve">      Winter barley</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 xml:space="preserve">metric </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c, </w:t>
            </w:r>
            <w:r>
              <w:rPr>
                <w:rFonts w:ascii="Garamond" w:hAnsi="Garamond"/>
                <w:sz w:val="20"/>
                <w:szCs w:val="20"/>
                <w:highlight w:val="yellow"/>
                <w:lang w:val="en-US"/>
              </w:rPr>
              <w:t>3</w:t>
            </w:r>
            <w:r w:rsidRPr="007028E2">
              <w:rPr>
                <w:rFonts w:ascii="Garamond" w:hAnsi="Garamond"/>
                <w:sz w:val="20"/>
                <w:szCs w:val="20"/>
                <w:highlight w:val="yellow"/>
                <w:lang w:val="en-US"/>
              </w:rPr>
              <w:t>c</w:t>
            </w:r>
          </w:p>
        </w:tc>
      </w:tr>
      <w:tr w:rsidR="007028E2" w:rsidRPr="00500182" w:rsidTr="00EB4B3E">
        <w:tc>
          <w:tcPr>
            <w:tcW w:w="2186" w:type="pct"/>
            <w:vAlign w:val="center"/>
          </w:tcPr>
          <w:p w:rsidR="007028E2" w:rsidRPr="00500182" w:rsidRDefault="007028E2" w:rsidP="00EB4B3E">
            <w:pPr>
              <w:spacing w:before="30" w:after="30"/>
              <w:rPr>
                <w:rFonts w:ascii="Garamond" w:hAnsi="Garamond"/>
                <w:i/>
                <w:sz w:val="20"/>
                <w:szCs w:val="20"/>
                <w:lang w:val="en-US"/>
              </w:rPr>
            </w:pPr>
            <w:r w:rsidRPr="00500182">
              <w:rPr>
                <w:rFonts w:ascii="Garamond" w:hAnsi="Garamond"/>
                <w:i/>
                <w:sz w:val="20"/>
                <w:szCs w:val="20"/>
                <w:lang w:val="en-US"/>
              </w:rPr>
              <w:t xml:space="preserve">      Winter rye</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c, </w:t>
            </w:r>
            <w:r>
              <w:rPr>
                <w:rFonts w:ascii="Garamond" w:hAnsi="Garamond"/>
                <w:sz w:val="20"/>
                <w:szCs w:val="20"/>
                <w:highlight w:val="yellow"/>
                <w:lang w:val="en-US"/>
              </w:rPr>
              <w:t>3</w:t>
            </w:r>
            <w:r w:rsidRPr="007028E2">
              <w:rPr>
                <w:rFonts w:ascii="Garamond" w:hAnsi="Garamond"/>
                <w:sz w:val="20"/>
                <w:szCs w:val="20"/>
                <w:highlight w:val="yellow"/>
                <w:lang w:val="en-US"/>
              </w:rPr>
              <w:t>c</w:t>
            </w:r>
          </w:p>
        </w:tc>
      </w:tr>
      <w:tr w:rsidR="007028E2" w:rsidRPr="00500182" w:rsidTr="00EB4B3E">
        <w:tc>
          <w:tcPr>
            <w:tcW w:w="2186" w:type="pct"/>
            <w:vAlign w:val="center"/>
          </w:tcPr>
          <w:p w:rsidR="007028E2" w:rsidRPr="00500182" w:rsidRDefault="007028E2" w:rsidP="00EB4B3E">
            <w:pPr>
              <w:spacing w:before="30" w:after="30"/>
              <w:rPr>
                <w:rFonts w:ascii="Garamond" w:hAnsi="Garamond"/>
                <w:i/>
                <w:sz w:val="20"/>
                <w:szCs w:val="20"/>
                <w:lang w:val="en-US"/>
              </w:rPr>
            </w:pPr>
            <w:r w:rsidRPr="00500182">
              <w:rPr>
                <w:rFonts w:ascii="Garamond" w:hAnsi="Garamond"/>
                <w:i/>
                <w:sz w:val="20"/>
                <w:szCs w:val="20"/>
                <w:lang w:val="en-US"/>
              </w:rPr>
              <w:t xml:space="preserve">      Winter wheat</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c, </w:t>
            </w:r>
            <w:r>
              <w:rPr>
                <w:rFonts w:ascii="Garamond" w:hAnsi="Garamond"/>
                <w:sz w:val="20"/>
                <w:szCs w:val="20"/>
                <w:highlight w:val="yellow"/>
                <w:lang w:val="en-US"/>
              </w:rPr>
              <w:t>3</w:t>
            </w:r>
            <w:r w:rsidRPr="007028E2">
              <w:rPr>
                <w:rFonts w:ascii="Garamond" w:hAnsi="Garamond"/>
                <w:sz w:val="20"/>
                <w:szCs w:val="20"/>
                <w:highlight w:val="yellow"/>
                <w:lang w:val="en-US"/>
              </w:rPr>
              <w:t>c</w:t>
            </w:r>
          </w:p>
        </w:tc>
      </w:tr>
      <w:tr w:rsidR="007028E2" w:rsidRPr="00500182" w:rsidTr="00EB4B3E">
        <w:tc>
          <w:tcPr>
            <w:tcW w:w="2186" w:type="pct"/>
            <w:vAlign w:val="center"/>
          </w:tcPr>
          <w:p w:rsidR="007028E2" w:rsidRPr="00500182" w:rsidRDefault="007028E2" w:rsidP="00EB4B3E">
            <w:pPr>
              <w:spacing w:before="30" w:after="30"/>
              <w:rPr>
                <w:rFonts w:ascii="Garamond" w:hAnsi="Garamond"/>
                <w:i/>
                <w:sz w:val="20"/>
                <w:szCs w:val="20"/>
                <w:lang w:val="en-US"/>
              </w:rPr>
            </w:pPr>
            <w:r w:rsidRPr="00500182">
              <w:rPr>
                <w:rFonts w:ascii="Garamond" w:hAnsi="Garamond"/>
                <w:i/>
                <w:sz w:val="20"/>
                <w:szCs w:val="20"/>
                <w:lang w:val="en-US"/>
              </w:rPr>
              <w:t xml:space="preserve">      Potato</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c, </w:t>
            </w:r>
            <w:r>
              <w:rPr>
                <w:rFonts w:ascii="Garamond" w:hAnsi="Garamond"/>
                <w:sz w:val="20"/>
                <w:szCs w:val="20"/>
                <w:highlight w:val="yellow"/>
                <w:lang w:val="en-US"/>
              </w:rPr>
              <w:t>3</w:t>
            </w:r>
            <w:r w:rsidRPr="007028E2">
              <w:rPr>
                <w:rFonts w:ascii="Garamond" w:hAnsi="Garamond"/>
                <w:sz w:val="20"/>
                <w:szCs w:val="20"/>
                <w:highlight w:val="yellow"/>
                <w:lang w:val="en-US"/>
              </w:rPr>
              <w:t>c</w:t>
            </w:r>
          </w:p>
        </w:tc>
      </w:tr>
      <w:tr w:rsidR="007028E2" w:rsidRPr="00500182" w:rsidTr="00EB4B3E">
        <w:tc>
          <w:tcPr>
            <w:tcW w:w="2186" w:type="pct"/>
            <w:vAlign w:val="center"/>
          </w:tcPr>
          <w:p w:rsidR="007028E2" w:rsidRPr="00500182" w:rsidRDefault="007028E2" w:rsidP="00EB4B3E">
            <w:pPr>
              <w:spacing w:before="30" w:after="30"/>
              <w:rPr>
                <w:rFonts w:ascii="Garamond" w:hAnsi="Garamond"/>
                <w:i/>
                <w:sz w:val="20"/>
                <w:szCs w:val="20"/>
                <w:lang w:val="en-US"/>
              </w:rPr>
            </w:pPr>
            <w:r w:rsidRPr="00500182">
              <w:rPr>
                <w:rFonts w:ascii="Garamond" w:hAnsi="Garamond"/>
                <w:i/>
                <w:sz w:val="20"/>
                <w:szCs w:val="20"/>
                <w:lang w:val="en-US"/>
              </w:rPr>
              <w:t xml:space="preserve">      Winter rape</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c, </w:t>
            </w:r>
            <w:r>
              <w:rPr>
                <w:rFonts w:ascii="Garamond" w:hAnsi="Garamond"/>
                <w:sz w:val="20"/>
                <w:szCs w:val="20"/>
                <w:highlight w:val="yellow"/>
                <w:lang w:val="en-US"/>
              </w:rPr>
              <w:t>3</w:t>
            </w:r>
            <w:r w:rsidRPr="007028E2">
              <w:rPr>
                <w:rFonts w:ascii="Garamond" w:hAnsi="Garamond"/>
                <w:sz w:val="20"/>
                <w:szCs w:val="20"/>
                <w:highlight w:val="yellow"/>
                <w:lang w:val="en-US"/>
              </w:rPr>
              <w:t>c</w:t>
            </w:r>
          </w:p>
        </w:tc>
      </w:tr>
      <w:tr w:rsidR="007028E2" w:rsidRPr="00500182" w:rsidTr="00EB4B3E">
        <w:tc>
          <w:tcPr>
            <w:tcW w:w="2186" w:type="pct"/>
            <w:vAlign w:val="center"/>
          </w:tcPr>
          <w:p w:rsidR="007028E2" w:rsidRPr="00500182" w:rsidRDefault="007028E2" w:rsidP="00EB4B3E">
            <w:pPr>
              <w:spacing w:before="30" w:after="30"/>
              <w:rPr>
                <w:rFonts w:ascii="Garamond" w:hAnsi="Garamond"/>
                <w:i/>
                <w:sz w:val="20"/>
                <w:szCs w:val="20"/>
              </w:rPr>
            </w:pPr>
            <w:r w:rsidRPr="00500182">
              <w:rPr>
                <w:rFonts w:ascii="Garamond" w:hAnsi="Garamond"/>
                <w:i/>
                <w:sz w:val="20"/>
                <w:szCs w:val="20"/>
                <w:lang w:val="en-US"/>
              </w:rPr>
              <w:t xml:space="preserve">      Set-aside</w:t>
            </w:r>
          </w:p>
        </w:tc>
        <w:tc>
          <w:tcPr>
            <w:tcW w:w="1657" w:type="pct"/>
            <w:vAlign w:val="center"/>
          </w:tcPr>
          <w:p w:rsidR="007028E2" w:rsidRPr="00500182" w:rsidRDefault="007028E2" w:rsidP="00EB4B3E">
            <w:pPr>
              <w:spacing w:before="30" w:after="30"/>
              <w:rPr>
                <w:rFonts w:ascii="Garamond" w:hAnsi="Garamond"/>
                <w:sz w:val="20"/>
                <w:szCs w:val="20"/>
              </w:rPr>
            </w:pPr>
            <w:proofErr w:type="spellStart"/>
            <w:r w:rsidRPr="00500182">
              <w:rPr>
                <w:rFonts w:ascii="Garamond" w:hAnsi="Garamond"/>
                <w:sz w:val="20"/>
                <w:szCs w:val="20"/>
              </w:rPr>
              <w:t>metric</w:t>
            </w:r>
            <w:proofErr w:type="spellEnd"/>
          </w:p>
        </w:tc>
        <w:tc>
          <w:tcPr>
            <w:tcW w:w="1157" w:type="pct"/>
            <w:vAlign w:val="center"/>
          </w:tcPr>
          <w:p w:rsidR="007028E2" w:rsidRPr="007028E2" w:rsidRDefault="007028E2" w:rsidP="00EB4B3E">
            <w:pPr>
              <w:spacing w:before="30" w:after="30"/>
              <w:rPr>
                <w:rFonts w:ascii="Garamond" w:hAnsi="Garamond"/>
                <w:sz w:val="20"/>
                <w:szCs w:val="20"/>
                <w:highlight w:val="yellow"/>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c, </w:t>
            </w:r>
            <w:r>
              <w:rPr>
                <w:rFonts w:ascii="Garamond" w:hAnsi="Garamond"/>
                <w:sz w:val="20"/>
                <w:szCs w:val="20"/>
                <w:highlight w:val="yellow"/>
                <w:lang w:val="en-US"/>
              </w:rPr>
              <w:t>3</w:t>
            </w:r>
            <w:r w:rsidRPr="007028E2">
              <w:rPr>
                <w:rFonts w:ascii="Garamond" w:hAnsi="Garamond"/>
                <w:sz w:val="20"/>
                <w:szCs w:val="20"/>
                <w:highlight w:val="yellow"/>
                <w:lang w:val="en-US"/>
              </w:rPr>
              <w:t>c</w:t>
            </w:r>
          </w:p>
        </w:tc>
      </w:tr>
      <w:tr w:rsidR="007028E2" w:rsidRPr="00500182" w:rsidTr="00EB4B3E">
        <w:tc>
          <w:tcPr>
            <w:tcW w:w="2186"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 xml:space="preserve">   Woody boundary</w:t>
            </w:r>
          </w:p>
        </w:tc>
        <w:tc>
          <w:tcPr>
            <w:tcW w:w="1657" w:type="pct"/>
            <w:vAlign w:val="center"/>
          </w:tcPr>
          <w:p w:rsidR="007028E2" w:rsidRPr="00500182" w:rsidRDefault="007028E2" w:rsidP="00EB4B3E">
            <w:pPr>
              <w:spacing w:before="30" w:after="30"/>
              <w:rPr>
                <w:rFonts w:ascii="Garamond" w:hAnsi="Garamond"/>
                <w:sz w:val="20"/>
                <w:szCs w:val="20"/>
              </w:rPr>
            </w:pPr>
            <w:proofErr w:type="spellStart"/>
            <w:r w:rsidRPr="00500182">
              <w:rPr>
                <w:rFonts w:ascii="Garamond" w:hAnsi="Garamond"/>
                <w:sz w:val="20"/>
                <w:szCs w:val="20"/>
              </w:rPr>
              <w:t>metric</w:t>
            </w:r>
            <w:proofErr w:type="spellEnd"/>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2a</w:t>
            </w:r>
            <w:r w:rsidRPr="007028E2">
              <w:rPr>
                <w:rFonts w:ascii="Garamond" w:hAnsi="Garamond"/>
                <w:sz w:val="20"/>
                <w:szCs w:val="20"/>
                <w:highlight w:val="yellow"/>
                <w:lang w:val="en-US"/>
              </w:rPr>
              <w:t xml:space="preserve">, </w:t>
            </w:r>
            <w:r>
              <w:rPr>
                <w:rFonts w:ascii="Garamond" w:hAnsi="Garamond"/>
                <w:sz w:val="20"/>
                <w:szCs w:val="20"/>
                <w:highlight w:val="yellow"/>
                <w:lang w:val="en-US"/>
              </w:rPr>
              <w:t>3a</w:t>
            </w:r>
            <w:r w:rsidRPr="007028E2">
              <w:rPr>
                <w:rFonts w:ascii="Garamond" w:hAnsi="Garamond"/>
                <w:sz w:val="20"/>
                <w:szCs w:val="20"/>
                <w:highlight w:val="yellow"/>
                <w:lang w:val="en-US"/>
              </w:rPr>
              <w:t xml:space="preserve">, Fig. </w:t>
            </w:r>
            <w:r>
              <w:rPr>
                <w:rFonts w:ascii="Garamond" w:hAnsi="Garamond"/>
                <w:sz w:val="20"/>
                <w:szCs w:val="20"/>
                <w:highlight w:val="yellow"/>
                <w:lang w:val="en-US"/>
              </w:rPr>
              <w:t>3</w:t>
            </w:r>
          </w:p>
        </w:tc>
      </w:tr>
      <w:tr w:rsidR="007028E2" w:rsidRPr="00500182" w:rsidTr="00EB4B3E">
        <w:tc>
          <w:tcPr>
            <w:tcW w:w="2186" w:type="pct"/>
            <w:vAlign w:val="center"/>
          </w:tcPr>
          <w:p w:rsidR="007028E2" w:rsidRPr="00500182" w:rsidRDefault="007028E2" w:rsidP="00EB4B3E">
            <w:pPr>
              <w:spacing w:before="30" w:after="30"/>
              <w:rPr>
                <w:rFonts w:ascii="Garamond" w:hAnsi="Garamond"/>
                <w:i/>
                <w:sz w:val="20"/>
                <w:szCs w:val="20"/>
                <w:lang w:val="en-US"/>
              </w:rPr>
            </w:pPr>
            <w:r w:rsidRPr="00500182">
              <w:rPr>
                <w:rFonts w:ascii="Garamond" w:hAnsi="Garamond"/>
                <w:i/>
                <w:sz w:val="20"/>
                <w:szCs w:val="20"/>
                <w:lang w:val="en-US"/>
              </w:rPr>
              <w:t xml:space="preserve">      Avenue</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b, </w:t>
            </w:r>
            <w:r>
              <w:rPr>
                <w:rFonts w:ascii="Garamond" w:hAnsi="Garamond"/>
                <w:sz w:val="20"/>
                <w:szCs w:val="20"/>
                <w:highlight w:val="yellow"/>
                <w:lang w:val="en-US"/>
              </w:rPr>
              <w:t>3</w:t>
            </w:r>
            <w:r w:rsidRPr="007028E2">
              <w:rPr>
                <w:rFonts w:ascii="Garamond" w:hAnsi="Garamond"/>
                <w:sz w:val="20"/>
                <w:szCs w:val="20"/>
                <w:highlight w:val="yellow"/>
                <w:lang w:val="en-US"/>
              </w:rPr>
              <w:t>b</w:t>
            </w:r>
          </w:p>
        </w:tc>
      </w:tr>
      <w:tr w:rsidR="007028E2" w:rsidRPr="00500182" w:rsidTr="00EB4B3E">
        <w:tc>
          <w:tcPr>
            <w:tcW w:w="2186" w:type="pct"/>
            <w:vAlign w:val="center"/>
          </w:tcPr>
          <w:p w:rsidR="007028E2" w:rsidRPr="00500182" w:rsidRDefault="007028E2" w:rsidP="00EB4B3E">
            <w:pPr>
              <w:spacing w:before="30" w:after="30"/>
              <w:rPr>
                <w:rFonts w:ascii="Garamond" w:hAnsi="Garamond"/>
                <w:i/>
                <w:sz w:val="20"/>
                <w:szCs w:val="20"/>
                <w:lang w:val="en-US"/>
              </w:rPr>
            </w:pPr>
            <w:r w:rsidRPr="00500182">
              <w:rPr>
                <w:rFonts w:ascii="Garamond" w:hAnsi="Garamond"/>
                <w:i/>
                <w:sz w:val="20"/>
                <w:szCs w:val="20"/>
                <w:lang w:val="en-US"/>
              </w:rPr>
              <w:t xml:space="preserve">      </w:t>
            </w:r>
            <w:proofErr w:type="spellStart"/>
            <w:r w:rsidRPr="00500182">
              <w:rPr>
                <w:rFonts w:ascii="Garamond" w:hAnsi="Garamond"/>
                <w:i/>
                <w:sz w:val="20"/>
                <w:szCs w:val="20"/>
                <w:lang w:val="en-US"/>
              </w:rPr>
              <w:t>Copse</w:t>
            </w:r>
            <w:proofErr w:type="spellEnd"/>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b, </w:t>
            </w:r>
            <w:r>
              <w:rPr>
                <w:rFonts w:ascii="Garamond" w:hAnsi="Garamond"/>
                <w:sz w:val="20"/>
                <w:szCs w:val="20"/>
                <w:highlight w:val="yellow"/>
                <w:lang w:val="en-US"/>
              </w:rPr>
              <w:t>3</w:t>
            </w:r>
            <w:r w:rsidRPr="007028E2">
              <w:rPr>
                <w:rFonts w:ascii="Garamond" w:hAnsi="Garamond"/>
                <w:sz w:val="20"/>
                <w:szCs w:val="20"/>
                <w:highlight w:val="yellow"/>
                <w:lang w:val="en-US"/>
              </w:rPr>
              <w:t>b</w:t>
            </w:r>
          </w:p>
        </w:tc>
      </w:tr>
      <w:tr w:rsidR="007028E2" w:rsidRPr="00500182" w:rsidTr="00EB4B3E">
        <w:tc>
          <w:tcPr>
            <w:tcW w:w="2186" w:type="pct"/>
            <w:vAlign w:val="center"/>
          </w:tcPr>
          <w:p w:rsidR="007028E2" w:rsidRPr="00500182" w:rsidRDefault="007028E2" w:rsidP="00EB4B3E">
            <w:pPr>
              <w:spacing w:before="30" w:after="30"/>
              <w:rPr>
                <w:rFonts w:ascii="Garamond" w:hAnsi="Garamond"/>
                <w:i/>
                <w:sz w:val="20"/>
                <w:szCs w:val="20"/>
                <w:lang w:val="en-US"/>
              </w:rPr>
            </w:pPr>
            <w:r w:rsidRPr="00500182">
              <w:rPr>
                <w:rFonts w:ascii="Garamond" w:hAnsi="Garamond"/>
                <w:i/>
                <w:sz w:val="20"/>
                <w:szCs w:val="20"/>
                <w:lang w:val="en-US"/>
              </w:rPr>
              <w:t xml:space="preserve">      Hedgerow</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b, </w:t>
            </w:r>
            <w:r>
              <w:rPr>
                <w:rFonts w:ascii="Garamond" w:hAnsi="Garamond"/>
                <w:sz w:val="20"/>
                <w:szCs w:val="20"/>
                <w:highlight w:val="yellow"/>
                <w:lang w:val="en-US"/>
              </w:rPr>
              <w:t>3</w:t>
            </w:r>
            <w:r w:rsidRPr="007028E2">
              <w:rPr>
                <w:rFonts w:ascii="Garamond" w:hAnsi="Garamond"/>
                <w:sz w:val="20"/>
                <w:szCs w:val="20"/>
                <w:highlight w:val="yellow"/>
                <w:lang w:val="en-US"/>
              </w:rPr>
              <w:t>b</w:t>
            </w:r>
          </w:p>
        </w:tc>
      </w:tr>
      <w:tr w:rsidR="007028E2" w:rsidRPr="00500182" w:rsidTr="00EB4B3E">
        <w:tc>
          <w:tcPr>
            <w:tcW w:w="2186" w:type="pct"/>
            <w:vAlign w:val="center"/>
          </w:tcPr>
          <w:p w:rsidR="007028E2" w:rsidRPr="00500182" w:rsidRDefault="007028E2" w:rsidP="00EB4B3E">
            <w:pPr>
              <w:spacing w:before="30" w:after="30"/>
              <w:rPr>
                <w:rFonts w:ascii="Garamond" w:hAnsi="Garamond"/>
                <w:i/>
                <w:sz w:val="20"/>
                <w:szCs w:val="20"/>
                <w:lang w:val="en-US"/>
              </w:rPr>
            </w:pPr>
            <w:r w:rsidRPr="00500182">
              <w:rPr>
                <w:rFonts w:ascii="Garamond" w:hAnsi="Garamond"/>
                <w:i/>
                <w:sz w:val="20"/>
                <w:szCs w:val="20"/>
                <w:lang w:val="en-US"/>
              </w:rPr>
              <w:t xml:space="preserve">      Single tree</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b, </w:t>
            </w:r>
            <w:r>
              <w:rPr>
                <w:rFonts w:ascii="Garamond" w:hAnsi="Garamond"/>
                <w:sz w:val="20"/>
                <w:szCs w:val="20"/>
                <w:highlight w:val="yellow"/>
                <w:lang w:val="en-US"/>
              </w:rPr>
              <w:t>3</w:t>
            </w:r>
            <w:r w:rsidRPr="007028E2">
              <w:rPr>
                <w:rFonts w:ascii="Garamond" w:hAnsi="Garamond"/>
                <w:sz w:val="20"/>
                <w:szCs w:val="20"/>
                <w:highlight w:val="yellow"/>
                <w:lang w:val="en-US"/>
              </w:rPr>
              <w:t>b</w:t>
            </w:r>
          </w:p>
        </w:tc>
      </w:tr>
      <w:tr w:rsidR="007028E2" w:rsidRPr="00500182" w:rsidTr="00EB4B3E">
        <w:tc>
          <w:tcPr>
            <w:tcW w:w="2186" w:type="pct"/>
            <w:vAlign w:val="center"/>
          </w:tcPr>
          <w:p w:rsidR="007028E2" w:rsidRPr="00500182" w:rsidRDefault="007028E2" w:rsidP="00EB4B3E">
            <w:pPr>
              <w:spacing w:before="30" w:after="30"/>
              <w:rPr>
                <w:rFonts w:ascii="Garamond" w:hAnsi="Garamond"/>
                <w:i/>
                <w:sz w:val="20"/>
                <w:szCs w:val="20"/>
                <w:lang w:val="en-US"/>
              </w:rPr>
            </w:pPr>
            <w:r w:rsidRPr="00500182">
              <w:rPr>
                <w:rFonts w:ascii="Garamond" w:hAnsi="Garamond"/>
                <w:i/>
                <w:sz w:val="20"/>
                <w:szCs w:val="20"/>
                <w:lang w:val="en-US"/>
              </w:rPr>
              <w:t xml:space="preserve">      Tree row</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b, </w:t>
            </w:r>
            <w:r>
              <w:rPr>
                <w:rFonts w:ascii="Garamond" w:hAnsi="Garamond"/>
                <w:sz w:val="20"/>
                <w:szCs w:val="20"/>
                <w:highlight w:val="yellow"/>
                <w:lang w:val="en-US"/>
              </w:rPr>
              <w:t>3</w:t>
            </w:r>
            <w:r w:rsidRPr="007028E2">
              <w:rPr>
                <w:rFonts w:ascii="Garamond" w:hAnsi="Garamond"/>
                <w:sz w:val="20"/>
                <w:szCs w:val="20"/>
                <w:highlight w:val="yellow"/>
                <w:lang w:val="en-US"/>
              </w:rPr>
              <w:t>b</w:t>
            </w:r>
          </w:p>
        </w:tc>
      </w:tr>
      <w:tr w:rsidR="007028E2" w:rsidRPr="00500182" w:rsidTr="00EB4B3E">
        <w:trPr>
          <w:trHeight w:val="80"/>
        </w:trPr>
        <w:tc>
          <w:tcPr>
            <w:tcW w:w="2186"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 xml:space="preserve">   Improved grassland </w:t>
            </w:r>
            <w:r w:rsidRPr="00500182">
              <w:rPr>
                <w:rFonts w:ascii="Garamond" w:hAnsi="Garamond"/>
                <w:sz w:val="20"/>
                <w:szCs w:val="20"/>
                <w:vertAlign w:val="superscript"/>
                <w:lang w:val="en-US"/>
              </w:rPr>
              <w:t>2</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w:t>
            </w:r>
          </w:p>
        </w:tc>
      </w:tr>
      <w:tr w:rsidR="007028E2" w:rsidRPr="00500182" w:rsidTr="00EB4B3E">
        <w:tc>
          <w:tcPr>
            <w:tcW w:w="2186"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 xml:space="preserve">   Semi-natural grassland</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a, </w:t>
            </w:r>
            <w:r>
              <w:rPr>
                <w:rFonts w:ascii="Garamond" w:hAnsi="Garamond"/>
                <w:sz w:val="20"/>
                <w:szCs w:val="20"/>
                <w:highlight w:val="yellow"/>
                <w:lang w:val="en-US"/>
              </w:rPr>
              <w:t>3</w:t>
            </w:r>
            <w:r w:rsidRPr="007028E2">
              <w:rPr>
                <w:rFonts w:ascii="Garamond" w:hAnsi="Garamond"/>
                <w:sz w:val="20"/>
                <w:szCs w:val="20"/>
                <w:highlight w:val="yellow"/>
                <w:lang w:val="en-US"/>
              </w:rPr>
              <w:t>a</w:t>
            </w:r>
          </w:p>
        </w:tc>
      </w:tr>
      <w:tr w:rsidR="007028E2" w:rsidRPr="00500182" w:rsidTr="00EB4B3E">
        <w:tc>
          <w:tcPr>
            <w:tcW w:w="2186"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 xml:space="preserve">   Ditch</w:t>
            </w:r>
            <w:r w:rsidRPr="00500182">
              <w:rPr>
                <w:rFonts w:ascii="Garamond" w:hAnsi="Garamond"/>
                <w:sz w:val="20"/>
                <w:szCs w:val="20"/>
                <w:vertAlign w:val="superscript"/>
                <w:lang w:val="en-US"/>
              </w:rPr>
              <w:t xml:space="preserve"> 3</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w:t>
            </w:r>
          </w:p>
        </w:tc>
      </w:tr>
      <w:tr w:rsidR="007028E2" w:rsidRPr="00500182" w:rsidTr="00EB4B3E">
        <w:tc>
          <w:tcPr>
            <w:tcW w:w="2186"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 xml:space="preserve">   Field margin</w:t>
            </w:r>
            <w:r w:rsidRPr="00500182">
              <w:rPr>
                <w:rFonts w:ascii="Garamond" w:hAnsi="Garamond"/>
                <w:sz w:val="20"/>
                <w:szCs w:val="20"/>
                <w:vertAlign w:val="superscript"/>
              </w:rPr>
              <w:t xml:space="preserve"> 3</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a, </w:t>
            </w:r>
            <w:r>
              <w:rPr>
                <w:rFonts w:ascii="Garamond" w:hAnsi="Garamond"/>
                <w:sz w:val="20"/>
                <w:szCs w:val="20"/>
                <w:highlight w:val="yellow"/>
                <w:lang w:val="en-US"/>
              </w:rPr>
              <w:t>3</w:t>
            </w:r>
            <w:r w:rsidRPr="007028E2">
              <w:rPr>
                <w:rFonts w:ascii="Garamond" w:hAnsi="Garamond"/>
                <w:sz w:val="20"/>
                <w:szCs w:val="20"/>
                <w:highlight w:val="yellow"/>
                <w:lang w:val="en-US"/>
              </w:rPr>
              <w:t xml:space="preserve">a, Fig. </w:t>
            </w:r>
            <w:r>
              <w:rPr>
                <w:rFonts w:ascii="Garamond" w:hAnsi="Garamond"/>
                <w:sz w:val="20"/>
                <w:szCs w:val="20"/>
                <w:highlight w:val="yellow"/>
                <w:lang w:val="en-US"/>
              </w:rPr>
              <w:t>3</w:t>
            </w:r>
          </w:p>
        </w:tc>
      </w:tr>
      <w:tr w:rsidR="007028E2" w:rsidRPr="00500182" w:rsidTr="00EB4B3E">
        <w:tc>
          <w:tcPr>
            <w:tcW w:w="2186"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 xml:space="preserve">   Path/road </w:t>
            </w:r>
            <w:r w:rsidRPr="00500182">
              <w:rPr>
                <w:rFonts w:ascii="Garamond" w:hAnsi="Garamond"/>
                <w:sz w:val="20"/>
                <w:szCs w:val="20"/>
                <w:vertAlign w:val="superscript"/>
                <w:lang w:val="en-US"/>
              </w:rPr>
              <w:t>3</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a,</w:t>
            </w:r>
          </w:p>
        </w:tc>
      </w:tr>
      <w:tr w:rsidR="007028E2" w:rsidRPr="00500182" w:rsidTr="00EB4B3E">
        <w:tc>
          <w:tcPr>
            <w:tcW w:w="2186"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 xml:space="preserve">   Coniferous forest</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Tab.</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a, </w:t>
            </w:r>
            <w:r>
              <w:rPr>
                <w:rFonts w:ascii="Garamond" w:hAnsi="Garamond"/>
                <w:sz w:val="20"/>
                <w:szCs w:val="20"/>
                <w:highlight w:val="yellow"/>
                <w:lang w:val="en-US"/>
              </w:rPr>
              <w:t>3</w:t>
            </w:r>
            <w:r w:rsidRPr="007028E2">
              <w:rPr>
                <w:rFonts w:ascii="Garamond" w:hAnsi="Garamond"/>
                <w:sz w:val="20"/>
                <w:szCs w:val="20"/>
                <w:highlight w:val="yellow"/>
                <w:lang w:val="en-US"/>
              </w:rPr>
              <w:t>a</w:t>
            </w:r>
          </w:p>
        </w:tc>
      </w:tr>
      <w:tr w:rsidR="007028E2" w:rsidRPr="00500182" w:rsidTr="00EB4B3E">
        <w:tc>
          <w:tcPr>
            <w:tcW w:w="2186"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 xml:space="preserve">   Deciduous forest</w:t>
            </w:r>
          </w:p>
        </w:tc>
        <w:tc>
          <w:tcPr>
            <w:tcW w:w="1657" w:type="pct"/>
            <w:vAlign w:val="center"/>
          </w:tcPr>
          <w:p w:rsidR="007028E2" w:rsidRPr="00500182" w:rsidRDefault="007028E2" w:rsidP="00EB4B3E">
            <w:pPr>
              <w:spacing w:before="30" w:after="30"/>
              <w:rPr>
                <w:rFonts w:ascii="Garamond" w:hAnsi="Garamond"/>
                <w:sz w:val="20"/>
                <w:szCs w:val="20"/>
              </w:rPr>
            </w:pPr>
            <w:r w:rsidRPr="00500182">
              <w:rPr>
                <w:rFonts w:ascii="Garamond" w:hAnsi="Garamond"/>
                <w:sz w:val="20"/>
                <w:szCs w:val="20"/>
                <w:lang w:val="en-US"/>
              </w:rPr>
              <w:t>met</w:t>
            </w:r>
            <w:proofErr w:type="spellStart"/>
            <w:r w:rsidRPr="00500182">
              <w:rPr>
                <w:rFonts w:ascii="Garamond" w:hAnsi="Garamond"/>
                <w:sz w:val="20"/>
                <w:szCs w:val="20"/>
              </w:rPr>
              <w:t>ric</w:t>
            </w:r>
            <w:proofErr w:type="spellEnd"/>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a, </w:t>
            </w:r>
            <w:r>
              <w:rPr>
                <w:rFonts w:ascii="Garamond" w:hAnsi="Garamond"/>
                <w:sz w:val="20"/>
                <w:szCs w:val="20"/>
                <w:highlight w:val="yellow"/>
                <w:lang w:val="en-US"/>
              </w:rPr>
              <w:t>3</w:t>
            </w:r>
            <w:r w:rsidRPr="007028E2">
              <w:rPr>
                <w:rFonts w:ascii="Garamond" w:hAnsi="Garamond"/>
                <w:sz w:val="20"/>
                <w:szCs w:val="20"/>
                <w:highlight w:val="yellow"/>
                <w:lang w:val="en-US"/>
              </w:rPr>
              <w:t>a</w:t>
            </w:r>
          </w:p>
        </w:tc>
      </w:tr>
      <w:tr w:rsidR="007028E2" w:rsidRPr="00500182" w:rsidTr="00EB4B3E">
        <w:trPr>
          <w:trHeight w:val="278"/>
        </w:trPr>
        <w:tc>
          <w:tcPr>
            <w:tcW w:w="2186"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 xml:space="preserve">   Settlement</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 xml:space="preserve">metric </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Pr>
                <w:rFonts w:ascii="Garamond" w:hAnsi="Garamond"/>
                <w:sz w:val="20"/>
                <w:szCs w:val="20"/>
                <w:highlight w:val="yellow"/>
                <w:lang w:val="en-US"/>
              </w:rPr>
              <w:t>1</w:t>
            </w:r>
            <w:r w:rsidRPr="007028E2">
              <w:rPr>
                <w:rFonts w:ascii="Garamond" w:hAnsi="Garamond"/>
                <w:sz w:val="20"/>
                <w:szCs w:val="20"/>
                <w:highlight w:val="yellow"/>
                <w:lang w:val="en-US"/>
              </w:rPr>
              <w:t xml:space="preserve">, </w:t>
            </w:r>
            <w:r>
              <w:rPr>
                <w:rFonts w:ascii="Garamond" w:hAnsi="Garamond"/>
                <w:sz w:val="20"/>
                <w:szCs w:val="20"/>
                <w:highlight w:val="yellow"/>
                <w:lang w:val="en-US"/>
              </w:rPr>
              <w:t>2</w:t>
            </w:r>
            <w:r w:rsidRPr="007028E2">
              <w:rPr>
                <w:rFonts w:ascii="Garamond" w:hAnsi="Garamond"/>
                <w:sz w:val="20"/>
                <w:szCs w:val="20"/>
                <w:highlight w:val="yellow"/>
                <w:lang w:val="en-US"/>
              </w:rPr>
              <w:t xml:space="preserve">a, </w:t>
            </w:r>
            <w:r>
              <w:rPr>
                <w:rFonts w:ascii="Garamond" w:hAnsi="Garamond"/>
                <w:sz w:val="20"/>
                <w:szCs w:val="20"/>
                <w:highlight w:val="yellow"/>
                <w:lang w:val="en-US"/>
              </w:rPr>
              <w:t>3</w:t>
            </w:r>
            <w:r w:rsidRPr="007028E2">
              <w:rPr>
                <w:rFonts w:ascii="Garamond" w:hAnsi="Garamond"/>
                <w:sz w:val="20"/>
                <w:szCs w:val="20"/>
                <w:highlight w:val="yellow"/>
                <w:lang w:val="en-US"/>
              </w:rPr>
              <w:t>a</w:t>
            </w:r>
          </w:p>
        </w:tc>
      </w:tr>
      <w:tr w:rsidR="007028E2" w:rsidRPr="00500182" w:rsidTr="00EB4B3E">
        <w:trPr>
          <w:trHeight w:val="277"/>
        </w:trPr>
        <w:tc>
          <w:tcPr>
            <w:tcW w:w="2186"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 xml:space="preserve">Landscape heterogeneity (Shannon Index) </w:t>
            </w:r>
            <w:r w:rsidRPr="00500182">
              <w:rPr>
                <w:rFonts w:ascii="Garamond" w:hAnsi="Garamond"/>
                <w:sz w:val="20"/>
                <w:szCs w:val="20"/>
                <w:vertAlign w:val="superscript"/>
                <w:lang w:val="en-US"/>
              </w:rPr>
              <w:t>3</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Fig. 2</w:t>
            </w:r>
          </w:p>
        </w:tc>
      </w:tr>
      <w:tr w:rsidR="007028E2" w:rsidRPr="00500182" w:rsidTr="00EB4B3E">
        <w:tc>
          <w:tcPr>
            <w:tcW w:w="2186" w:type="pct"/>
            <w:tcBorders>
              <w:left w:val="nil"/>
            </w:tcBorders>
            <w:vAlign w:val="center"/>
          </w:tcPr>
          <w:p w:rsidR="007028E2" w:rsidRPr="00500182" w:rsidRDefault="007028E2" w:rsidP="00EB4B3E">
            <w:pPr>
              <w:spacing w:before="30" w:after="30"/>
              <w:rPr>
                <w:rFonts w:ascii="Garamond" w:hAnsi="Garamond"/>
                <w:b/>
                <w:sz w:val="20"/>
                <w:szCs w:val="20"/>
                <w:lang w:val="en-US"/>
              </w:rPr>
            </w:pPr>
            <w:r w:rsidRPr="00500182">
              <w:rPr>
                <w:rFonts w:ascii="Garamond" w:hAnsi="Garamond"/>
                <w:b/>
                <w:sz w:val="20"/>
                <w:szCs w:val="20"/>
                <w:lang w:val="en-US"/>
              </w:rPr>
              <w:t>Habitat structure</w:t>
            </w:r>
          </w:p>
        </w:tc>
        <w:tc>
          <w:tcPr>
            <w:tcW w:w="1657" w:type="pct"/>
            <w:vAlign w:val="center"/>
          </w:tcPr>
          <w:p w:rsidR="007028E2" w:rsidRPr="00500182" w:rsidRDefault="007028E2" w:rsidP="00EB4B3E">
            <w:pPr>
              <w:spacing w:before="30" w:after="30"/>
              <w:rPr>
                <w:rFonts w:ascii="Garamond" w:hAnsi="Garamond"/>
                <w:sz w:val="20"/>
                <w:szCs w:val="20"/>
                <w:lang w:val="en-US"/>
              </w:rPr>
            </w:pP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p>
        </w:tc>
      </w:tr>
      <w:tr w:rsidR="007028E2" w:rsidRPr="00500182" w:rsidTr="00EB4B3E">
        <w:trPr>
          <w:trHeight w:val="80"/>
        </w:trPr>
        <w:tc>
          <w:tcPr>
            <w:tcW w:w="2186" w:type="pct"/>
            <w:tcBorders>
              <w:left w:val="nil"/>
            </w:tcBorders>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Vegetation height (cm)</w:t>
            </w:r>
            <w:r w:rsidRPr="00500182">
              <w:rPr>
                <w:rFonts w:ascii="Garamond" w:hAnsi="Garamond"/>
                <w:sz w:val="20"/>
                <w:szCs w:val="20"/>
                <w:vertAlign w:val="superscript"/>
              </w:rPr>
              <w:t xml:space="preserve"> 4</w:t>
            </w:r>
          </w:p>
        </w:tc>
        <w:tc>
          <w:tcPr>
            <w:tcW w:w="1657" w:type="pct"/>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 xml:space="preserve">Tab. </w:t>
            </w:r>
            <w:r w:rsidRPr="007028E2">
              <w:rPr>
                <w:rFonts w:ascii="Garamond" w:hAnsi="Garamond"/>
                <w:sz w:val="20"/>
                <w:szCs w:val="20"/>
                <w:highlight w:val="yellow"/>
                <w:lang w:val="en-US"/>
              </w:rPr>
              <w:t>4</w:t>
            </w:r>
          </w:p>
        </w:tc>
      </w:tr>
      <w:tr w:rsidR="007028E2" w:rsidRPr="00500182" w:rsidTr="00EB4B3E">
        <w:trPr>
          <w:trHeight w:val="80"/>
        </w:trPr>
        <w:tc>
          <w:tcPr>
            <w:tcW w:w="2186" w:type="pct"/>
            <w:tcBorders>
              <w:top w:val="nil"/>
              <w:left w:val="nil"/>
              <w:bottom w:val="single" w:sz="4" w:space="0" w:color="auto"/>
            </w:tcBorders>
            <w:vAlign w:val="center"/>
          </w:tcPr>
          <w:p w:rsidR="007028E2" w:rsidRPr="00500182" w:rsidRDefault="007028E2" w:rsidP="00EB4B3E">
            <w:pPr>
              <w:spacing w:before="30" w:after="30"/>
              <w:rPr>
                <w:rFonts w:ascii="Garamond" w:hAnsi="Garamond"/>
                <w:sz w:val="20"/>
                <w:szCs w:val="20"/>
              </w:rPr>
            </w:pPr>
            <w:r w:rsidRPr="00500182">
              <w:rPr>
                <w:rFonts w:ascii="Garamond" w:hAnsi="Garamond"/>
                <w:sz w:val="20"/>
                <w:szCs w:val="20"/>
                <w:lang w:val="en-US"/>
              </w:rPr>
              <w:t xml:space="preserve">Vegetation cover </w:t>
            </w:r>
            <w:r w:rsidRPr="00500182">
              <w:rPr>
                <w:rFonts w:ascii="Garamond" w:hAnsi="Garamond"/>
                <w:sz w:val="20"/>
                <w:szCs w:val="20"/>
              </w:rPr>
              <w:t xml:space="preserve">(%) </w:t>
            </w:r>
            <w:r w:rsidRPr="00500182">
              <w:rPr>
                <w:rFonts w:ascii="Garamond" w:hAnsi="Garamond"/>
                <w:sz w:val="20"/>
                <w:szCs w:val="20"/>
                <w:vertAlign w:val="superscript"/>
              </w:rPr>
              <w:t>4</w:t>
            </w:r>
          </w:p>
        </w:tc>
        <w:tc>
          <w:tcPr>
            <w:tcW w:w="1657" w:type="pct"/>
            <w:tcBorders>
              <w:bottom w:val="single" w:sz="4" w:space="0" w:color="auto"/>
            </w:tcBorders>
            <w:vAlign w:val="center"/>
          </w:tcPr>
          <w:p w:rsidR="007028E2" w:rsidRPr="00500182" w:rsidRDefault="007028E2" w:rsidP="00EB4B3E">
            <w:pPr>
              <w:spacing w:before="30" w:after="30"/>
              <w:rPr>
                <w:rFonts w:ascii="Garamond" w:hAnsi="Garamond"/>
                <w:sz w:val="20"/>
                <w:szCs w:val="20"/>
                <w:lang w:val="en-US"/>
              </w:rPr>
            </w:pPr>
            <w:r w:rsidRPr="00500182">
              <w:rPr>
                <w:rFonts w:ascii="Garamond" w:hAnsi="Garamond"/>
                <w:sz w:val="20"/>
                <w:szCs w:val="20"/>
                <w:lang w:val="en-US"/>
              </w:rPr>
              <w:t>metric</w:t>
            </w:r>
          </w:p>
        </w:tc>
        <w:tc>
          <w:tcPr>
            <w:tcW w:w="1157" w:type="pct"/>
            <w:tcBorders>
              <w:bottom w:val="single" w:sz="4" w:space="0" w:color="auto"/>
            </w:tcBorders>
            <w:vAlign w:val="center"/>
          </w:tcPr>
          <w:p w:rsidR="007028E2" w:rsidRPr="007028E2" w:rsidRDefault="007028E2" w:rsidP="00EB4B3E">
            <w:pPr>
              <w:spacing w:before="30" w:after="30"/>
              <w:rPr>
                <w:rFonts w:ascii="Garamond" w:hAnsi="Garamond"/>
                <w:sz w:val="20"/>
                <w:szCs w:val="20"/>
                <w:highlight w:val="yellow"/>
                <w:lang w:val="en-US"/>
              </w:rPr>
            </w:pPr>
            <w:r w:rsidRPr="007028E2">
              <w:rPr>
                <w:rFonts w:ascii="Garamond" w:hAnsi="Garamond"/>
                <w:sz w:val="20"/>
                <w:szCs w:val="20"/>
                <w:highlight w:val="yellow"/>
                <w:lang w:val="en-US"/>
              </w:rPr>
              <w:t>–</w:t>
            </w:r>
          </w:p>
        </w:tc>
      </w:tr>
    </w:tbl>
    <w:p w:rsidR="007028E2" w:rsidRPr="00500182" w:rsidRDefault="007028E2" w:rsidP="007028E2">
      <w:pPr>
        <w:spacing w:before="120" w:line="288" w:lineRule="auto"/>
        <w:ind w:left="142" w:hanging="142"/>
        <w:rPr>
          <w:rFonts w:ascii="Garamond" w:hAnsi="Garamond"/>
          <w:sz w:val="20"/>
          <w:szCs w:val="20"/>
          <w:lang w:val="en-GB"/>
        </w:rPr>
      </w:pPr>
      <w:r w:rsidRPr="00500182">
        <w:rPr>
          <w:rFonts w:ascii="Garamond" w:hAnsi="Garamond"/>
          <w:sz w:val="20"/>
          <w:szCs w:val="20"/>
          <w:vertAlign w:val="superscript"/>
          <w:lang w:val="en-GB"/>
        </w:rPr>
        <w:t>1</w:t>
      </w:r>
      <w:r w:rsidRPr="00500182">
        <w:rPr>
          <w:rFonts w:ascii="Garamond" w:hAnsi="Garamond"/>
          <w:sz w:val="20"/>
          <w:szCs w:val="20"/>
          <w:lang w:val="en-GB"/>
        </w:rPr>
        <w:t xml:space="preserve"> Unit: ha, except Shannon Index (unitless).</w:t>
      </w:r>
    </w:p>
    <w:p w:rsidR="007028E2" w:rsidRPr="00500182" w:rsidRDefault="007028E2" w:rsidP="007028E2">
      <w:pPr>
        <w:spacing w:before="120" w:line="288" w:lineRule="auto"/>
        <w:ind w:left="142" w:hanging="142"/>
        <w:rPr>
          <w:rFonts w:ascii="Garamond" w:hAnsi="Garamond"/>
          <w:sz w:val="20"/>
          <w:szCs w:val="20"/>
          <w:lang w:val="en-GB"/>
        </w:rPr>
      </w:pPr>
      <w:r w:rsidRPr="00500182">
        <w:rPr>
          <w:rFonts w:ascii="Garamond" w:hAnsi="Garamond"/>
          <w:sz w:val="20"/>
          <w:szCs w:val="20"/>
          <w:vertAlign w:val="superscript"/>
          <w:lang w:val="en-GB"/>
        </w:rPr>
        <w:t>2</w:t>
      </w:r>
      <w:r w:rsidRPr="00500182">
        <w:rPr>
          <w:rFonts w:ascii="Garamond" w:hAnsi="Garamond"/>
          <w:sz w:val="20"/>
          <w:szCs w:val="20"/>
          <w:lang w:val="en-GB"/>
        </w:rPr>
        <w:t xml:space="preserve"> Due to strong inter-correlations (</w:t>
      </w:r>
      <w:r w:rsidRPr="00500182">
        <w:rPr>
          <w:rFonts w:ascii="Garamond" w:hAnsi="Garamond"/>
          <w:sz w:val="20"/>
          <w:szCs w:val="20"/>
          <w:lang w:val="en-US"/>
        </w:rPr>
        <w:t>|</w:t>
      </w:r>
      <w:proofErr w:type="spellStart"/>
      <w:r w:rsidRPr="00500182">
        <w:rPr>
          <w:rFonts w:ascii="Garamond" w:hAnsi="Garamond"/>
          <w:i/>
          <w:sz w:val="20"/>
          <w:szCs w:val="20"/>
          <w:lang w:val="en-US"/>
        </w:rPr>
        <w:t>r</w:t>
      </w:r>
      <w:r w:rsidRPr="00500182">
        <w:rPr>
          <w:rFonts w:ascii="Garamond" w:hAnsi="Garamond"/>
          <w:i/>
          <w:sz w:val="20"/>
          <w:szCs w:val="20"/>
          <w:vertAlign w:val="subscript"/>
          <w:lang w:val="en-US"/>
        </w:rPr>
        <w:t>s</w:t>
      </w:r>
      <w:proofErr w:type="spellEnd"/>
      <w:r w:rsidRPr="00500182">
        <w:rPr>
          <w:rFonts w:ascii="Garamond" w:hAnsi="Garamond"/>
          <w:sz w:val="20"/>
          <w:szCs w:val="20"/>
          <w:lang w:val="en-US"/>
        </w:rPr>
        <w:t xml:space="preserve">| &gt; 0.6) </w:t>
      </w:r>
      <w:r w:rsidRPr="00500182">
        <w:rPr>
          <w:rFonts w:ascii="Garamond" w:hAnsi="Garamond"/>
          <w:sz w:val="20"/>
          <w:szCs w:val="20"/>
          <w:lang w:val="en-GB"/>
        </w:rPr>
        <w:t>between arable land and improved grassland, we used arable land in multivariable analyses.</w:t>
      </w:r>
    </w:p>
    <w:p w:rsidR="007028E2" w:rsidRPr="00E65DC3" w:rsidRDefault="007028E2" w:rsidP="007028E2">
      <w:pPr>
        <w:spacing w:before="120" w:line="288" w:lineRule="auto"/>
        <w:ind w:left="142" w:hanging="142"/>
        <w:rPr>
          <w:rFonts w:ascii="Garamond" w:hAnsi="Garamond"/>
          <w:sz w:val="20"/>
          <w:szCs w:val="20"/>
          <w:lang w:val="en-GB"/>
        </w:rPr>
      </w:pPr>
      <w:r w:rsidRPr="00500182">
        <w:rPr>
          <w:rFonts w:ascii="Garamond" w:hAnsi="Garamond"/>
          <w:sz w:val="20"/>
          <w:szCs w:val="20"/>
          <w:vertAlign w:val="superscript"/>
          <w:lang w:val="en-GB"/>
        </w:rPr>
        <w:t>3</w:t>
      </w:r>
      <w:r w:rsidRPr="00500182">
        <w:rPr>
          <w:rFonts w:ascii="Garamond" w:hAnsi="Garamond"/>
          <w:sz w:val="20"/>
          <w:szCs w:val="20"/>
          <w:lang w:val="en-GB"/>
        </w:rPr>
        <w:t xml:space="preserve"> Due to strong inter-correlations (</w:t>
      </w:r>
      <w:r w:rsidRPr="00500182">
        <w:rPr>
          <w:rFonts w:ascii="Garamond" w:hAnsi="Garamond"/>
          <w:sz w:val="20"/>
          <w:szCs w:val="20"/>
          <w:lang w:val="en-US"/>
        </w:rPr>
        <w:t>|</w:t>
      </w:r>
      <w:proofErr w:type="spellStart"/>
      <w:r w:rsidRPr="00500182">
        <w:rPr>
          <w:rFonts w:ascii="Garamond" w:hAnsi="Garamond"/>
          <w:i/>
          <w:sz w:val="20"/>
          <w:szCs w:val="20"/>
          <w:lang w:val="en-US"/>
        </w:rPr>
        <w:t>r</w:t>
      </w:r>
      <w:r w:rsidRPr="00500182">
        <w:rPr>
          <w:rFonts w:ascii="Garamond" w:hAnsi="Garamond"/>
          <w:i/>
          <w:sz w:val="20"/>
          <w:szCs w:val="20"/>
          <w:vertAlign w:val="subscript"/>
          <w:lang w:val="en-US"/>
        </w:rPr>
        <w:t>s</w:t>
      </w:r>
      <w:proofErr w:type="spellEnd"/>
      <w:r w:rsidRPr="00500182">
        <w:rPr>
          <w:rFonts w:ascii="Garamond" w:hAnsi="Garamond"/>
          <w:sz w:val="20"/>
          <w:szCs w:val="20"/>
          <w:lang w:val="en-US"/>
        </w:rPr>
        <w:t xml:space="preserve">| &gt; 0.6) between </w:t>
      </w:r>
      <w:r w:rsidRPr="00500182">
        <w:rPr>
          <w:rFonts w:ascii="Garamond" w:hAnsi="Garamond"/>
          <w:sz w:val="20"/>
          <w:szCs w:val="20"/>
          <w:lang w:val="en-GB"/>
        </w:rPr>
        <w:t>ditch, field margin, path/road and landscape heterogeneity, we only used field margin in multivariable analyses.</w:t>
      </w:r>
    </w:p>
    <w:p w:rsidR="001263EB" w:rsidRPr="007028E2" w:rsidRDefault="007028E2" w:rsidP="007028E2">
      <w:pPr>
        <w:spacing w:before="120" w:line="288" w:lineRule="auto"/>
        <w:ind w:left="142" w:hanging="142"/>
        <w:rPr>
          <w:rFonts w:ascii="Garamond" w:hAnsi="Garamond"/>
          <w:sz w:val="20"/>
          <w:szCs w:val="20"/>
          <w:lang w:val="en-GB"/>
        </w:rPr>
      </w:pPr>
      <w:r w:rsidRPr="00E65DC3">
        <w:rPr>
          <w:rFonts w:ascii="Garamond" w:hAnsi="Garamond"/>
          <w:sz w:val="20"/>
          <w:szCs w:val="20"/>
          <w:vertAlign w:val="superscript"/>
          <w:lang w:val="en-GB"/>
        </w:rPr>
        <w:t>4</w:t>
      </w:r>
      <w:r w:rsidRPr="00E65DC3">
        <w:rPr>
          <w:rFonts w:ascii="Garamond" w:hAnsi="Garamond"/>
          <w:sz w:val="20"/>
          <w:szCs w:val="20"/>
          <w:lang w:val="en-GB"/>
        </w:rPr>
        <w:t xml:space="preserve"> Due to strong inter-correlations (</w:t>
      </w:r>
      <w:r w:rsidRPr="00E65DC3">
        <w:rPr>
          <w:rFonts w:ascii="Garamond" w:hAnsi="Garamond"/>
          <w:sz w:val="20"/>
          <w:szCs w:val="20"/>
          <w:lang w:val="en-US"/>
        </w:rPr>
        <w:t>|</w:t>
      </w:r>
      <w:proofErr w:type="spellStart"/>
      <w:r w:rsidRPr="00E65DC3">
        <w:rPr>
          <w:rFonts w:ascii="Garamond" w:hAnsi="Garamond"/>
          <w:i/>
          <w:sz w:val="20"/>
          <w:szCs w:val="20"/>
          <w:lang w:val="en-US"/>
        </w:rPr>
        <w:t>r</w:t>
      </w:r>
      <w:r w:rsidRPr="00E65DC3">
        <w:rPr>
          <w:rFonts w:ascii="Garamond" w:hAnsi="Garamond"/>
          <w:i/>
          <w:sz w:val="20"/>
          <w:szCs w:val="20"/>
          <w:vertAlign w:val="subscript"/>
          <w:lang w:val="en-US"/>
        </w:rPr>
        <w:t>s</w:t>
      </w:r>
      <w:proofErr w:type="spellEnd"/>
      <w:r w:rsidRPr="00E65DC3">
        <w:rPr>
          <w:rFonts w:ascii="Garamond" w:hAnsi="Garamond"/>
          <w:sz w:val="20"/>
          <w:szCs w:val="20"/>
          <w:lang w:val="en-US"/>
        </w:rPr>
        <w:t>| &gt; 0.6)</w:t>
      </w:r>
      <w:r w:rsidRPr="00E65DC3">
        <w:rPr>
          <w:rFonts w:ascii="Garamond" w:hAnsi="Garamond"/>
          <w:sz w:val="20"/>
          <w:szCs w:val="20"/>
          <w:lang w:val="en-GB"/>
        </w:rPr>
        <w:t xml:space="preserve"> between vegetation height and vegetation cover, we used vegetation</w:t>
      </w:r>
      <w:r w:rsidRPr="00881601">
        <w:rPr>
          <w:rFonts w:ascii="Garamond" w:hAnsi="Garamond"/>
          <w:sz w:val="20"/>
          <w:szCs w:val="20"/>
          <w:lang w:val="en-GB"/>
        </w:rPr>
        <w:t xml:space="preserve"> height in multivariable analyses.</w:t>
      </w:r>
      <w:r>
        <w:rPr>
          <w:rFonts w:ascii="Garamond" w:hAnsi="Garamond"/>
          <w:sz w:val="20"/>
          <w:szCs w:val="20"/>
          <w:lang w:val="en-GB"/>
        </w:rPr>
        <w:t xml:space="preserve"> </w:t>
      </w:r>
      <w:r w:rsidRPr="00881601">
        <w:rPr>
          <w:rFonts w:ascii="Garamond" w:hAnsi="Garamond"/>
          <w:sz w:val="20"/>
          <w:szCs w:val="20"/>
          <w:lang w:val="en-GB"/>
        </w:rPr>
        <w:t>The parameter vegetation height was centred and squared prior to the GLMM analyses.</w:t>
      </w:r>
    </w:p>
    <w:sectPr w:rsidR="001263EB" w:rsidRPr="007028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E2"/>
    <w:rsid w:val="001263EB"/>
    <w:rsid w:val="00444344"/>
    <w:rsid w:val="007028E2"/>
    <w:rsid w:val="00805543"/>
    <w:rsid w:val="00C979B0"/>
    <w:rsid w:val="00F36637"/>
    <w:rsid w:val="00FB27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8570"/>
  <w15:chartTrackingRefBased/>
  <w15:docId w15:val="{7AB025B6-06AB-4D02-B251-51369ABC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28E2"/>
    <w:pPr>
      <w:spacing w:after="0" w:line="240" w:lineRule="auto"/>
    </w:pPr>
    <w:rPr>
      <w:rFonts w:ascii="Times New Roman" w:eastAsia="Times New Roman" w:hAnsi="Times New Roman" w:cs="Times New Roman"/>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x">
    <w:name w:val="tx"/>
    <w:basedOn w:val="Textkrper"/>
    <w:rsid w:val="007028E2"/>
    <w:pPr>
      <w:spacing w:after="0"/>
      <w:jc w:val="both"/>
    </w:pPr>
    <w:rPr>
      <w:rFonts w:ascii="Garamond" w:hAnsi="Garamond"/>
      <w:sz w:val="22"/>
    </w:rPr>
  </w:style>
  <w:style w:type="paragraph" w:styleId="Textkrper">
    <w:name w:val="Body Text"/>
    <w:basedOn w:val="Standard"/>
    <w:link w:val="TextkrperZchn"/>
    <w:uiPriority w:val="99"/>
    <w:semiHidden/>
    <w:unhideWhenUsed/>
    <w:rsid w:val="007028E2"/>
    <w:pPr>
      <w:spacing w:after="120"/>
    </w:pPr>
  </w:style>
  <w:style w:type="character" w:customStyle="1" w:styleId="TextkrperZchn">
    <w:name w:val="Textkörper Zchn"/>
    <w:basedOn w:val="Absatz-Standardschriftart"/>
    <w:link w:val="Textkrper"/>
    <w:uiPriority w:val="99"/>
    <w:semiHidden/>
    <w:rsid w:val="007028E2"/>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1809</Characters>
  <Application>Microsoft Office Word</Application>
  <DocSecurity>0</DocSecurity>
  <Lines>15</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Löffler</dc:creator>
  <cp:keywords/>
  <dc:description/>
  <cp:lastModifiedBy>Franz Löffler</cp:lastModifiedBy>
  <cp:revision>1</cp:revision>
  <dcterms:created xsi:type="dcterms:W3CDTF">2023-03-25T13:24:00Z</dcterms:created>
  <dcterms:modified xsi:type="dcterms:W3CDTF">2023-03-25T13:34:00Z</dcterms:modified>
</cp:coreProperties>
</file>