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79C67" w14:textId="77777777" w:rsidR="00177AC6" w:rsidRDefault="00177AC6" w:rsidP="007E4FAA">
      <w:pPr>
        <w:pStyle w:val="Heading1"/>
        <w:spacing w:before="0" w:line="240" w:lineRule="auto"/>
        <w:rPr>
          <w:rFonts w:ascii="Times New Roman" w:eastAsia="Times New Roman" w:hAnsi="Times New Roman" w:cs="Times New Roman"/>
          <w:b/>
          <w:bCs/>
          <w:color w:val="auto"/>
          <w:sz w:val="24"/>
          <w:szCs w:val="24"/>
        </w:rPr>
      </w:pPr>
      <w:bookmarkStart w:id="0" w:name="_Hlk114298335"/>
      <w:bookmarkStart w:id="1" w:name="_Hlk115509134"/>
      <w:bookmarkStart w:id="2" w:name="_GoBack"/>
      <w:bookmarkEnd w:id="0"/>
      <w:bookmarkEnd w:id="2"/>
    </w:p>
    <w:p w14:paraId="110F08AA" w14:textId="5CDC103B" w:rsidR="007E4FAA" w:rsidRPr="00477C0A" w:rsidRDefault="007E4FAA" w:rsidP="007E4FAA">
      <w:pPr>
        <w:pStyle w:val="Heading1"/>
        <w:spacing w:before="0" w:line="240" w:lineRule="auto"/>
        <w:rPr>
          <w:rFonts w:ascii="Times New Roman" w:eastAsia="Times New Roman" w:hAnsi="Times New Roman" w:cs="Times New Roman"/>
          <w:b/>
          <w:bCs/>
          <w:color w:val="auto"/>
          <w:sz w:val="24"/>
          <w:szCs w:val="24"/>
        </w:rPr>
      </w:pPr>
      <w:r w:rsidRPr="00477C0A">
        <w:rPr>
          <w:rFonts w:ascii="Times New Roman" w:eastAsia="Times New Roman" w:hAnsi="Times New Roman" w:cs="Times New Roman"/>
          <w:b/>
          <w:bCs/>
          <w:color w:val="auto"/>
          <w:sz w:val="24"/>
          <w:szCs w:val="24"/>
        </w:rPr>
        <w:t>Supplementary Material</w:t>
      </w:r>
    </w:p>
    <w:p w14:paraId="08CC1756" w14:textId="77777777" w:rsidR="007E4FAA" w:rsidRPr="00477C0A" w:rsidRDefault="007E4FAA" w:rsidP="007E4FAA">
      <w:pPr>
        <w:pStyle w:val="Heading1"/>
        <w:spacing w:before="0" w:line="240" w:lineRule="auto"/>
        <w:rPr>
          <w:rFonts w:ascii="Times New Roman" w:eastAsia="Times New Roman" w:hAnsi="Times New Roman" w:cs="Times New Roman"/>
          <w:b/>
          <w:color w:val="auto"/>
          <w:sz w:val="24"/>
          <w:szCs w:val="24"/>
        </w:rPr>
      </w:pPr>
      <w:r w:rsidRPr="00477C0A">
        <w:rPr>
          <w:rFonts w:ascii="Times New Roman" w:eastAsia="Times New Roman" w:hAnsi="Times New Roman" w:cs="Times New Roman"/>
          <w:b/>
          <w:color w:val="auto"/>
          <w:sz w:val="24"/>
          <w:szCs w:val="24"/>
        </w:rPr>
        <w:t xml:space="preserve">Further details on Maxent analyses </w:t>
      </w:r>
    </w:p>
    <w:p w14:paraId="18A7ECDA" w14:textId="77777777" w:rsidR="007E4FAA" w:rsidRPr="00477C0A" w:rsidRDefault="007E4FAA" w:rsidP="007E4FAA"/>
    <w:p w14:paraId="7D3619EB" w14:textId="77777777" w:rsidR="007E4FAA" w:rsidRPr="00477C0A" w:rsidRDefault="007E4FAA" w:rsidP="007E4FAA">
      <w:pPr>
        <w:pStyle w:val="Heading1"/>
        <w:spacing w:before="0" w:line="240" w:lineRule="auto"/>
        <w:rPr>
          <w:rFonts w:ascii="Times New Roman" w:eastAsia="Times New Roman" w:hAnsi="Times New Roman" w:cs="Times New Roman"/>
          <w:b/>
          <w:bCs/>
          <w:color w:val="auto"/>
          <w:sz w:val="24"/>
          <w:szCs w:val="24"/>
        </w:rPr>
      </w:pPr>
      <w:r w:rsidRPr="00477C0A">
        <w:rPr>
          <w:rFonts w:ascii="Times New Roman" w:eastAsia="Times New Roman" w:hAnsi="Times New Roman" w:cs="Times New Roman"/>
          <w:b/>
          <w:bCs/>
          <w:color w:val="auto"/>
          <w:sz w:val="24"/>
          <w:szCs w:val="24"/>
        </w:rPr>
        <w:t xml:space="preserve">Bird distribution modelling </w:t>
      </w:r>
    </w:p>
    <w:p w14:paraId="1F8D4B74" w14:textId="77777777" w:rsidR="007E4FAA" w:rsidRPr="00477C0A" w:rsidRDefault="007E4FAA" w:rsidP="007E4FAA">
      <w:pPr>
        <w:spacing w:after="0" w:line="240" w:lineRule="auto"/>
        <w:rPr>
          <w:rFonts w:ascii="Times New Roman" w:hAnsi="Times New Roman" w:cs="Times New Roman"/>
          <w:sz w:val="24"/>
          <w:szCs w:val="24"/>
        </w:rPr>
      </w:pPr>
      <w:r w:rsidRPr="00477C0A">
        <w:rPr>
          <w:rFonts w:ascii="Times New Roman" w:hAnsi="Times New Roman" w:cs="Times New Roman"/>
          <w:sz w:val="24"/>
          <w:szCs w:val="24"/>
        </w:rPr>
        <w:t xml:space="preserve">See main text for an explanation of methods and results (Table 1) </w:t>
      </w:r>
    </w:p>
    <w:p w14:paraId="0A945705" w14:textId="77777777" w:rsidR="007E4FAA" w:rsidRPr="00477C0A" w:rsidRDefault="007E4FAA" w:rsidP="007E4FAA">
      <w:pPr>
        <w:spacing w:after="0" w:line="240" w:lineRule="auto"/>
        <w:rPr>
          <w:rFonts w:ascii="Times New Roman" w:hAnsi="Times New Roman" w:cs="Times New Roman"/>
          <w:sz w:val="24"/>
          <w:szCs w:val="24"/>
        </w:rPr>
      </w:pPr>
    </w:p>
    <w:p w14:paraId="77DAFEEE" w14:textId="406B6AF1" w:rsidR="007E4FAA" w:rsidRDefault="007E4FAA" w:rsidP="007E4FAA">
      <w:pPr>
        <w:spacing w:after="0" w:line="240" w:lineRule="auto"/>
        <w:rPr>
          <w:rFonts w:ascii="Times New Roman" w:eastAsia="Times New Roman" w:hAnsi="Times New Roman" w:cs="Times New Roman"/>
          <w:sz w:val="24"/>
          <w:szCs w:val="24"/>
        </w:rPr>
      </w:pPr>
      <w:r w:rsidRPr="00477C0A">
        <w:rPr>
          <w:rFonts w:ascii="Times New Roman" w:eastAsia="Times New Roman" w:hAnsi="Times New Roman" w:cs="Times New Roman"/>
          <w:noProof/>
          <w:sz w:val="24"/>
          <w:szCs w:val="24"/>
          <w:lang w:eastAsia="en-GB"/>
        </w:rPr>
        <w:drawing>
          <wp:inline distT="0" distB="0" distL="0" distR="0" wp14:anchorId="0AD6CDEA" wp14:editId="6DA6486C">
            <wp:extent cx="5400040" cy="2228215"/>
            <wp:effectExtent l="0" t="0" r="0" b="635"/>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40" cy="2228215"/>
                    </a:xfrm>
                    <a:prstGeom prst="rect">
                      <a:avLst/>
                    </a:prstGeom>
                  </pic:spPr>
                </pic:pic>
              </a:graphicData>
            </a:graphic>
          </wp:inline>
        </w:drawing>
      </w:r>
      <w:r w:rsidRPr="00477C0A">
        <w:rPr>
          <w:rFonts w:ascii="Times New Roman" w:eastAsia="Times New Roman" w:hAnsi="Times New Roman" w:cs="Times New Roman"/>
          <w:bCs/>
          <w:sz w:val="24"/>
          <w:szCs w:val="24"/>
        </w:rPr>
        <w:t xml:space="preserve"> </w:t>
      </w:r>
      <w:r w:rsidRPr="00477C0A">
        <w:rPr>
          <w:rFonts w:ascii="Times New Roman" w:eastAsia="Times New Roman" w:hAnsi="Times New Roman" w:cs="Times New Roman"/>
          <w:b/>
          <w:sz w:val="24"/>
          <w:szCs w:val="24"/>
        </w:rPr>
        <w:t>Figure S1.</w:t>
      </w:r>
      <w:r w:rsidRPr="00477C0A">
        <w:rPr>
          <w:rFonts w:ascii="Times New Roman" w:eastAsia="Times New Roman" w:hAnsi="Times New Roman" w:cs="Times New Roman"/>
          <w:sz w:val="24"/>
          <w:szCs w:val="24"/>
        </w:rPr>
        <w:t xml:space="preserve"> Distribution of the occurrences recorded per species across the sampling area.</w:t>
      </w:r>
    </w:p>
    <w:p w14:paraId="73F2709F" w14:textId="77777777" w:rsidR="00B666DF" w:rsidRPr="00477C0A" w:rsidRDefault="00B666DF" w:rsidP="007E4FAA">
      <w:pPr>
        <w:spacing w:after="0" w:line="240" w:lineRule="auto"/>
        <w:rPr>
          <w:rFonts w:ascii="Times New Roman" w:eastAsia="Times New Roman" w:hAnsi="Times New Roman" w:cs="Times New Roman"/>
          <w:sz w:val="24"/>
          <w:szCs w:val="24"/>
        </w:rPr>
      </w:pPr>
    </w:p>
    <w:p w14:paraId="2772DF6E" w14:textId="77777777" w:rsidR="007E4FAA" w:rsidRPr="00477C0A" w:rsidRDefault="007E4FAA" w:rsidP="007E4FAA">
      <w:pPr>
        <w:spacing w:after="0" w:line="240" w:lineRule="auto"/>
        <w:rPr>
          <w:rFonts w:ascii="Times New Roman" w:eastAsia="Times New Roman" w:hAnsi="Times New Roman" w:cs="Times New Roman"/>
          <w:sz w:val="24"/>
          <w:szCs w:val="24"/>
        </w:rPr>
      </w:pPr>
    </w:p>
    <w:p w14:paraId="7CF2593F" w14:textId="77777777" w:rsidR="007E4FAA" w:rsidRPr="00477C0A" w:rsidRDefault="007E4FAA" w:rsidP="007E4FAA">
      <w:pPr>
        <w:spacing w:after="0" w:line="240" w:lineRule="auto"/>
        <w:rPr>
          <w:rFonts w:ascii="Times New Roman" w:eastAsia="Times New Roman" w:hAnsi="Times New Roman" w:cs="Times New Roman"/>
          <w:b/>
          <w:bCs/>
          <w:sz w:val="24"/>
          <w:szCs w:val="24"/>
        </w:rPr>
      </w:pPr>
      <w:r w:rsidRPr="00477C0A">
        <w:rPr>
          <w:rFonts w:ascii="Times New Roman" w:eastAsia="Times New Roman" w:hAnsi="Times New Roman" w:cs="Times New Roman"/>
          <w:b/>
          <w:sz w:val="24"/>
          <w:szCs w:val="24"/>
        </w:rPr>
        <w:t>Table S1.</w:t>
      </w:r>
      <w:r w:rsidRPr="00477C0A">
        <w:rPr>
          <w:rFonts w:ascii="Times New Roman" w:eastAsia="Times New Roman" w:hAnsi="Times New Roman" w:cs="Times New Roman"/>
          <w:bCs/>
          <w:sz w:val="24"/>
          <w:szCs w:val="24"/>
        </w:rPr>
        <w:t xml:space="preserve"> </w:t>
      </w:r>
      <w:r w:rsidRPr="00477C0A">
        <w:rPr>
          <w:rFonts w:ascii="Times New Roman" w:eastAsia="Times New Roman" w:hAnsi="Times New Roman" w:cs="Times New Roman"/>
          <w:sz w:val="24"/>
          <w:szCs w:val="24"/>
        </w:rPr>
        <w:t>Pearson's correlation coefficients among the variables used to create the species distribution models for birds.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2"/>
        <w:gridCol w:w="1709"/>
        <w:gridCol w:w="1753"/>
        <w:gridCol w:w="1753"/>
        <w:gridCol w:w="1753"/>
      </w:tblGrid>
      <w:tr w:rsidR="007E4FAA" w:rsidRPr="00C35054" w14:paraId="2BF3D523" w14:textId="77777777" w:rsidTr="00760973">
        <w:trPr>
          <w:trHeight w:val="20"/>
        </w:trPr>
        <w:tc>
          <w:tcPr>
            <w:tcW w:w="1005" w:type="pct"/>
            <w:tcBorders>
              <w:top w:val="single" w:sz="4" w:space="0" w:color="auto"/>
              <w:bottom w:val="single" w:sz="4" w:space="0" w:color="auto"/>
            </w:tcBorders>
            <w:noWrap/>
            <w:vAlign w:val="center"/>
            <w:hideMark/>
          </w:tcPr>
          <w:p w14:paraId="7856C15E" w14:textId="77777777" w:rsidR="007E4FAA" w:rsidRPr="00C35054" w:rsidRDefault="007E4FAA" w:rsidP="00760973">
            <w:pPr>
              <w:spacing w:after="0"/>
              <w:rPr>
                <w:rFonts w:ascii="Times New Roman" w:eastAsia="Times New Roman" w:hAnsi="Times New Roman" w:cs="Times New Roman"/>
              </w:rPr>
            </w:pPr>
          </w:p>
        </w:tc>
        <w:tc>
          <w:tcPr>
            <w:tcW w:w="980" w:type="pct"/>
            <w:tcBorders>
              <w:top w:val="single" w:sz="4" w:space="0" w:color="auto"/>
              <w:bottom w:val="single" w:sz="4" w:space="0" w:color="auto"/>
            </w:tcBorders>
            <w:noWrap/>
            <w:vAlign w:val="center"/>
            <w:hideMark/>
          </w:tcPr>
          <w:p w14:paraId="33451A2D"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Forest</w:t>
            </w:r>
          </w:p>
        </w:tc>
        <w:tc>
          <w:tcPr>
            <w:tcW w:w="1005" w:type="pct"/>
            <w:tcBorders>
              <w:top w:val="single" w:sz="4" w:space="0" w:color="auto"/>
              <w:bottom w:val="single" w:sz="4" w:space="0" w:color="auto"/>
            </w:tcBorders>
            <w:noWrap/>
            <w:vAlign w:val="center"/>
            <w:hideMark/>
          </w:tcPr>
          <w:p w14:paraId="7D0A00E4"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Bio10</w:t>
            </w:r>
          </w:p>
        </w:tc>
        <w:tc>
          <w:tcPr>
            <w:tcW w:w="1005" w:type="pct"/>
            <w:tcBorders>
              <w:top w:val="single" w:sz="4" w:space="0" w:color="auto"/>
              <w:bottom w:val="single" w:sz="4" w:space="0" w:color="auto"/>
            </w:tcBorders>
            <w:noWrap/>
            <w:vAlign w:val="center"/>
            <w:hideMark/>
          </w:tcPr>
          <w:p w14:paraId="03D13526"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Bio12</w:t>
            </w:r>
          </w:p>
        </w:tc>
        <w:tc>
          <w:tcPr>
            <w:tcW w:w="1005" w:type="pct"/>
            <w:tcBorders>
              <w:top w:val="single" w:sz="4" w:space="0" w:color="auto"/>
              <w:bottom w:val="single" w:sz="4" w:space="0" w:color="auto"/>
            </w:tcBorders>
            <w:noWrap/>
            <w:vAlign w:val="center"/>
            <w:hideMark/>
          </w:tcPr>
          <w:p w14:paraId="0BF0B246"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Bio17</w:t>
            </w:r>
          </w:p>
        </w:tc>
      </w:tr>
      <w:tr w:rsidR="007E4FAA" w:rsidRPr="00C35054" w14:paraId="2DCA1D03" w14:textId="77777777" w:rsidTr="00760973">
        <w:trPr>
          <w:trHeight w:val="20"/>
        </w:trPr>
        <w:tc>
          <w:tcPr>
            <w:tcW w:w="1005" w:type="pct"/>
            <w:tcBorders>
              <w:top w:val="single" w:sz="4" w:space="0" w:color="auto"/>
            </w:tcBorders>
            <w:noWrap/>
            <w:vAlign w:val="center"/>
            <w:hideMark/>
          </w:tcPr>
          <w:p w14:paraId="444471E9"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Forest</w:t>
            </w:r>
          </w:p>
        </w:tc>
        <w:tc>
          <w:tcPr>
            <w:tcW w:w="980" w:type="pct"/>
            <w:tcBorders>
              <w:top w:val="single" w:sz="4" w:space="0" w:color="auto"/>
            </w:tcBorders>
            <w:noWrap/>
            <w:vAlign w:val="center"/>
            <w:hideMark/>
          </w:tcPr>
          <w:p w14:paraId="10D2DB74"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1</w:t>
            </w:r>
          </w:p>
        </w:tc>
        <w:tc>
          <w:tcPr>
            <w:tcW w:w="1005" w:type="pct"/>
            <w:tcBorders>
              <w:top w:val="single" w:sz="4" w:space="0" w:color="auto"/>
            </w:tcBorders>
            <w:noWrap/>
            <w:vAlign w:val="center"/>
            <w:hideMark/>
          </w:tcPr>
          <w:p w14:paraId="0439A286" w14:textId="77777777" w:rsidR="007E4FAA" w:rsidRPr="00C35054" w:rsidRDefault="007E4FAA" w:rsidP="00760973">
            <w:pPr>
              <w:spacing w:after="0"/>
              <w:rPr>
                <w:rFonts w:ascii="Times New Roman" w:eastAsia="Times New Roman" w:hAnsi="Times New Roman" w:cs="Times New Roman"/>
              </w:rPr>
            </w:pPr>
          </w:p>
        </w:tc>
        <w:tc>
          <w:tcPr>
            <w:tcW w:w="1005" w:type="pct"/>
            <w:tcBorders>
              <w:top w:val="single" w:sz="4" w:space="0" w:color="auto"/>
            </w:tcBorders>
            <w:noWrap/>
            <w:vAlign w:val="center"/>
            <w:hideMark/>
          </w:tcPr>
          <w:p w14:paraId="321C96B1" w14:textId="77777777" w:rsidR="007E4FAA" w:rsidRPr="00C35054" w:rsidRDefault="007E4FAA" w:rsidP="00760973">
            <w:pPr>
              <w:spacing w:after="0"/>
              <w:rPr>
                <w:rFonts w:ascii="Times New Roman" w:eastAsia="Times New Roman" w:hAnsi="Times New Roman" w:cs="Times New Roman"/>
              </w:rPr>
            </w:pPr>
          </w:p>
        </w:tc>
        <w:tc>
          <w:tcPr>
            <w:tcW w:w="1005" w:type="pct"/>
            <w:tcBorders>
              <w:top w:val="single" w:sz="4" w:space="0" w:color="auto"/>
            </w:tcBorders>
            <w:noWrap/>
            <w:vAlign w:val="center"/>
            <w:hideMark/>
          </w:tcPr>
          <w:p w14:paraId="0DCDDDFE" w14:textId="77777777" w:rsidR="007E4FAA" w:rsidRPr="00C35054" w:rsidRDefault="007E4FAA" w:rsidP="00760973">
            <w:pPr>
              <w:spacing w:after="0"/>
              <w:rPr>
                <w:rFonts w:ascii="Times New Roman" w:eastAsia="Times New Roman" w:hAnsi="Times New Roman" w:cs="Times New Roman"/>
              </w:rPr>
            </w:pPr>
          </w:p>
        </w:tc>
      </w:tr>
      <w:tr w:rsidR="007E4FAA" w:rsidRPr="00C35054" w14:paraId="43412883" w14:textId="77777777" w:rsidTr="00760973">
        <w:trPr>
          <w:trHeight w:val="20"/>
        </w:trPr>
        <w:tc>
          <w:tcPr>
            <w:tcW w:w="1005" w:type="pct"/>
            <w:noWrap/>
            <w:vAlign w:val="center"/>
            <w:hideMark/>
          </w:tcPr>
          <w:p w14:paraId="3DC7B75C"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Bio10</w:t>
            </w:r>
          </w:p>
        </w:tc>
        <w:tc>
          <w:tcPr>
            <w:tcW w:w="980" w:type="pct"/>
            <w:noWrap/>
            <w:vAlign w:val="center"/>
            <w:hideMark/>
          </w:tcPr>
          <w:p w14:paraId="31D211E6"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-0.588</w:t>
            </w:r>
          </w:p>
        </w:tc>
        <w:tc>
          <w:tcPr>
            <w:tcW w:w="1005" w:type="pct"/>
            <w:noWrap/>
            <w:vAlign w:val="center"/>
            <w:hideMark/>
          </w:tcPr>
          <w:p w14:paraId="63057759"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1</w:t>
            </w:r>
          </w:p>
        </w:tc>
        <w:tc>
          <w:tcPr>
            <w:tcW w:w="1005" w:type="pct"/>
            <w:noWrap/>
            <w:vAlign w:val="center"/>
            <w:hideMark/>
          </w:tcPr>
          <w:p w14:paraId="63C08685" w14:textId="77777777" w:rsidR="007E4FAA" w:rsidRPr="00C35054" w:rsidRDefault="007E4FAA" w:rsidP="00760973">
            <w:pPr>
              <w:spacing w:after="0"/>
              <w:rPr>
                <w:rFonts w:ascii="Times New Roman" w:eastAsia="Times New Roman" w:hAnsi="Times New Roman" w:cs="Times New Roman"/>
              </w:rPr>
            </w:pPr>
          </w:p>
        </w:tc>
        <w:tc>
          <w:tcPr>
            <w:tcW w:w="1005" w:type="pct"/>
            <w:noWrap/>
            <w:vAlign w:val="center"/>
            <w:hideMark/>
          </w:tcPr>
          <w:p w14:paraId="6BF57973" w14:textId="77777777" w:rsidR="007E4FAA" w:rsidRPr="00C35054" w:rsidRDefault="007E4FAA" w:rsidP="00760973">
            <w:pPr>
              <w:spacing w:after="0"/>
              <w:rPr>
                <w:rFonts w:ascii="Times New Roman" w:eastAsia="Times New Roman" w:hAnsi="Times New Roman" w:cs="Times New Roman"/>
              </w:rPr>
            </w:pPr>
          </w:p>
        </w:tc>
      </w:tr>
      <w:tr w:rsidR="007E4FAA" w:rsidRPr="00C35054" w14:paraId="6807751E" w14:textId="77777777" w:rsidTr="00760973">
        <w:trPr>
          <w:trHeight w:val="20"/>
        </w:trPr>
        <w:tc>
          <w:tcPr>
            <w:tcW w:w="1005" w:type="pct"/>
            <w:noWrap/>
            <w:vAlign w:val="center"/>
            <w:hideMark/>
          </w:tcPr>
          <w:p w14:paraId="35BC0D9F"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Bio12</w:t>
            </w:r>
          </w:p>
        </w:tc>
        <w:tc>
          <w:tcPr>
            <w:tcW w:w="980" w:type="pct"/>
            <w:noWrap/>
            <w:vAlign w:val="center"/>
            <w:hideMark/>
          </w:tcPr>
          <w:p w14:paraId="0A63530C"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0.764</w:t>
            </w:r>
          </w:p>
        </w:tc>
        <w:tc>
          <w:tcPr>
            <w:tcW w:w="1005" w:type="pct"/>
            <w:noWrap/>
            <w:vAlign w:val="center"/>
            <w:hideMark/>
          </w:tcPr>
          <w:p w14:paraId="1F75B560"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-0.629</w:t>
            </w:r>
          </w:p>
        </w:tc>
        <w:tc>
          <w:tcPr>
            <w:tcW w:w="1005" w:type="pct"/>
            <w:noWrap/>
            <w:vAlign w:val="center"/>
            <w:hideMark/>
          </w:tcPr>
          <w:p w14:paraId="01BBD854"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1</w:t>
            </w:r>
          </w:p>
        </w:tc>
        <w:tc>
          <w:tcPr>
            <w:tcW w:w="1005" w:type="pct"/>
            <w:noWrap/>
            <w:vAlign w:val="center"/>
            <w:hideMark/>
          </w:tcPr>
          <w:p w14:paraId="1E66C7B0" w14:textId="77777777" w:rsidR="007E4FAA" w:rsidRPr="00C35054" w:rsidRDefault="007E4FAA" w:rsidP="00760973">
            <w:pPr>
              <w:spacing w:after="0"/>
              <w:rPr>
                <w:rFonts w:ascii="Times New Roman" w:eastAsia="Times New Roman" w:hAnsi="Times New Roman" w:cs="Times New Roman"/>
              </w:rPr>
            </w:pPr>
          </w:p>
        </w:tc>
      </w:tr>
      <w:tr w:rsidR="007E4FAA" w:rsidRPr="00C35054" w14:paraId="72B9BC9D" w14:textId="77777777" w:rsidTr="00760973">
        <w:trPr>
          <w:trHeight w:val="20"/>
        </w:trPr>
        <w:tc>
          <w:tcPr>
            <w:tcW w:w="1005" w:type="pct"/>
            <w:tcBorders>
              <w:bottom w:val="single" w:sz="4" w:space="0" w:color="auto"/>
            </w:tcBorders>
            <w:noWrap/>
            <w:vAlign w:val="center"/>
            <w:hideMark/>
          </w:tcPr>
          <w:p w14:paraId="0124EA00"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Bio17</w:t>
            </w:r>
          </w:p>
        </w:tc>
        <w:tc>
          <w:tcPr>
            <w:tcW w:w="980" w:type="pct"/>
            <w:tcBorders>
              <w:bottom w:val="single" w:sz="4" w:space="0" w:color="auto"/>
            </w:tcBorders>
            <w:noWrap/>
            <w:vAlign w:val="center"/>
            <w:hideMark/>
          </w:tcPr>
          <w:p w14:paraId="0031BD46"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0.489</w:t>
            </w:r>
          </w:p>
        </w:tc>
        <w:tc>
          <w:tcPr>
            <w:tcW w:w="1005" w:type="pct"/>
            <w:tcBorders>
              <w:bottom w:val="single" w:sz="4" w:space="0" w:color="auto"/>
            </w:tcBorders>
            <w:noWrap/>
            <w:vAlign w:val="center"/>
            <w:hideMark/>
          </w:tcPr>
          <w:p w14:paraId="0F36CD8C"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-0.268</w:t>
            </w:r>
          </w:p>
        </w:tc>
        <w:tc>
          <w:tcPr>
            <w:tcW w:w="1005" w:type="pct"/>
            <w:tcBorders>
              <w:bottom w:val="single" w:sz="4" w:space="0" w:color="auto"/>
            </w:tcBorders>
            <w:noWrap/>
            <w:vAlign w:val="center"/>
            <w:hideMark/>
          </w:tcPr>
          <w:p w14:paraId="44782BCB"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0.302</w:t>
            </w:r>
          </w:p>
        </w:tc>
        <w:tc>
          <w:tcPr>
            <w:tcW w:w="1005" w:type="pct"/>
            <w:tcBorders>
              <w:bottom w:val="single" w:sz="4" w:space="0" w:color="auto"/>
            </w:tcBorders>
            <w:noWrap/>
            <w:vAlign w:val="center"/>
            <w:hideMark/>
          </w:tcPr>
          <w:p w14:paraId="5134D41A"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1</w:t>
            </w:r>
          </w:p>
        </w:tc>
      </w:tr>
    </w:tbl>
    <w:p w14:paraId="5A85C4B3" w14:textId="77777777" w:rsidR="007E4FAA" w:rsidRPr="00477C0A" w:rsidRDefault="007E4FAA" w:rsidP="007E4FAA">
      <w:pPr>
        <w:spacing w:after="0" w:line="240" w:lineRule="auto"/>
        <w:rPr>
          <w:rFonts w:ascii="Times New Roman" w:eastAsia="Times New Roman" w:hAnsi="Times New Roman" w:cs="Times New Roman"/>
          <w:sz w:val="24"/>
          <w:szCs w:val="24"/>
        </w:rPr>
      </w:pPr>
      <w:r w:rsidRPr="00477C0A">
        <w:rPr>
          <w:rFonts w:ascii="Times New Roman" w:eastAsia="Times New Roman" w:hAnsi="Times New Roman" w:cs="Times New Roman"/>
          <w:sz w:val="24"/>
          <w:szCs w:val="24"/>
        </w:rPr>
        <w:t>Forest: Forest cover, Bio10: Mean Temperature of Warmest Quarter, Bio12: Annual Precipitation, Bio17: Precipitation of Driest Quarter.</w:t>
      </w:r>
    </w:p>
    <w:p w14:paraId="58D7F5FF" w14:textId="77777777" w:rsidR="007E4FAA" w:rsidRPr="00477C0A" w:rsidRDefault="007E4FAA" w:rsidP="007E4FAA">
      <w:pPr>
        <w:spacing w:after="0" w:line="240" w:lineRule="auto"/>
        <w:rPr>
          <w:rFonts w:ascii="Times New Roman" w:eastAsia="Times New Roman" w:hAnsi="Times New Roman" w:cs="Times New Roman"/>
          <w:sz w:val="24"/>
          <w:szCs w:val="24"/>
        </w:rPr>
      </w:pPr>
    </w:p>
    <w:p w14:paraId="256FBD0A" w14:textId="77777777" w:rsidR="00B666DF" w:rsidRDefault="00B666DF">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700511D9" w14:textId="07F6E304" w:rsidR="007E4FAA" w:rsidRPr="00477C0A" w:rsidRDefault="007E4FAA" w:rsidP="007E4FAA">
      <w:pPr>
        <w:spacing w:after="0" w:line="240" w:lineRule="auto"/>
        <w:rPr>
          <w:rFonts w:ascii="Times New Roman" w:hAnsi="Times New Roman" w:cs="Times New Roman"/>
          <w:sz w:val="24"/>
          <w:szCs w:val="24"/>
        </w:rPr>
      </w:pPr>
      <w:r w:rsidRPr="00477C0A">
        <w:rPr>
          <w:rFonts w:ascii="Times New Roman" w:hAnsi="Times New Roman" w:cs="Times New Roman"/>
          <w:b/>
          <w:bCs/>
          <w:sz w:val="24"/>
          <w:szCs w:val="24"/>
        </w:rPr>
        <w:lastRenderedPageBreak/>
        <w:t>Table S2</w:t>
      </w:r>
      <w:r w:rsidRPr="00477C0A">
        <w:rPr>
          <w:rFonts w:ascii="Times New Roman" w:hAnsi="Times New Roman" w:cs="Times New Roman"/>
          <w:sz w:val="24"/>
          <w:szCs w:val="24"/>
        </w:rPr>
        <w:t>. Model parameter settings with best predictive capacity</w:t>
      </w:r>
      <w:r>
        <w:rPr>
          <w:rFonts w:ascii="Times New Roman" w:hAnsi="Times New Roman" w:cs="Times New Roman"/>
          <w:sz w:val="24"/>
          <w:szCs w:val="24"/>
        </w:rPr>
        <w:t xml:space="preserve"> according to </w:t>
      </w:r>
      <w:r w:rsidRPr="00477C0A">
        <w:rPr>
          <w:rFonts w:ascii="Times New Roman" w:eastAsia="Times New Roman" w:hAnsi="Times New Roman" w:cs="Times New Roman"/>
          <w:sz w:val="24"/>
          <w:szCs w:val="24"/>
        </w:rPr>
        <w:t>KUENM package</w:t>
      </w:r>
      <w:r w:rsidRPr="00477C0A">
        <w:rPr>
          <w:rFonts w:ascii="Times New Roman" w:hAnsi="Times New Roman" w:cs="Times New Roman"/>
          <w:sz w:val="24"/>
          <w:szCs w:val="24"/>
        </w:rPr>
        <w:t xml:space="preserve">. </w:t>
      </w:r>
      <w:r w:rsidRPr="00F573F3">
        <w:rPr>
          <w:rFonts w:ascii="Times New Roman" w:eastAsia="Times New Roman" w:hAnsi="Times New Roman" w:cs="Times New Roman"/>
          <w:sz w:val="24"/>
          <w:szCs w:val="24"/>
        </w:rPr>
        <w:t>Bold numbers indicate the best final models used to project the geographical distribution of habitat suitability for each species. pROC: partial receiver operating characteristic curve, OR: omission rate based on</w:t>
      </w:r>
      <w:r w:rsidRPr="00477C0A">
        <w:rPr>
          <w:rFonts w:ascii="Times New Roman" w:eastAsia="Times New Roman" w:hAnsi="Times New Roman" w:cs="Times New Roman"/>
          <w:sz w:val="24"/>
          <w:szCs w:val="24"/>
        </w:rPr>
        <w:t xml:space="preserve"> error criterion of 5% during evaluation with independent data. </w:t>
      </w:r>
      <w:r w:rsidRPr="00477C0A">
        <w:rPr>
          <w:rFonts w:ascii="Times New Roman" w:hAnsi="Times New Roman" w:cs="Times New Roman"/>
          <w:sz w:val="24"/>
          <w:szCs w:val="24"/>
        </w:rPr>
        <w:t xml:space="preserve">RM: regularization multiplier; F: features (l: linear, q: quadratic, p: product), Akaike information criterion corrected for small samples. ΔAICc: models within 2 AICc units of the minimum value among the candidate models.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9"/>
        <w:gridCol w:w="903"/>
        <w:gridCol w:w="659"/>
        <w:gridCol w:w="588"/>
        <w:gridCol w:w="1034"/>
        <w:gridCol w:w="710"/>
        <w:gridCol w:w="1228"/>
        <w:gridCol w:w="999"/>
      </w:tblGrid>
      <w:tr w:rsidR="007E4FAA" w:rsidRPr="00477C0A" w14:paraId="6DA8BAA2" w14:textId="77777777" w:rsidTr="00760973">
        <w:trPr>
          <w:trHeight w:val="20"/>
          <w:jc w:val="center"/>
        </w:trPr>
        <w:tc>
          <w:tcPr>
            <w:tcW w:w="1490" w:type="pct"/>
            <w:tcBorders>
              <w:top w:val="single" w:sz="4" w:space="0" w:color="auto"/>
              <w:bottom w:val="single" w:sz="4" w:space="0" w:color="auto"/>
            </w:tcBorders>
            <w:noWrap/>
            <w:hideMark/>
          </w:tcPr>
          <w:p w14:paraId="0D8AA659" w14:textId="77777777" w:rsidR="007E4FAA" w:rsidRPr="00477C0A" w:rsidRDefault="007E4FAA" w:rsidP="00760973">
            <w:pPr>
              <w:spacing w:after="0"/>
              <w:rPr>
                <w:rFonts w:ascii="Times New Roman" w:hAnsi="Times New Roman" w:cs="Times New Roman"/>
                <w:lang w:val="es-ES"/>
              </w:rPr>
            </w:pPr>
            <w:r w:rsidRPr="00477C0A">
              <w:rPr>
                <w:rFonts w:ascii="Times New Roman" w:hAnsi="Times New Roman" w:cs="Times New Roman"/>
              </w:rPr>
              <w:t>Species</w:t>
            </w:r>
          </w:p>
        </w:tc>
        <w:tc>
          <w:tcPr>
            <w:tcW w:w="518" w:type="pct"/>
            <w:tcBorders>
              <w:top w:val="single" w:sz="4" w:space="0" w:color="auto"/>
              <w:bottom w:val="single" w:sz="4" w:space="0" w:color="auto"/>
            </w:tcBorders>
          </w:tcPr>
          <w:p w14:paraId="1B1C6932"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model</w:t>
            </w:r>
          </w:p>
        </w:tc>
        <w:tc>
          <w:tcPr>
            <w:tcW w:w="378" w:type="pct"/>
            <w:tcBorders>
              <w:top w:val="single" w:sz="4" w:space="0" w:color="auto"/>
              <w:bottom w:val="single" w:sz="4" w:space="0" w:color="auto"/>
            </w:tcBorders>
          </w:tcPr>
          <w:p w14:paraId="2BFC53DE"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RM</w:t>
            </w:r>
          </w:p>
        </w:tc>
        <w:tc>
          <w:tcPr>
            <w:tcW w:w="337" w:type="pct"/>
            <w:tcBorders>
              <w:top w:val="single" w:sz="4" w:space="0" w:color="auto"/>
              <w:bottom w:val="single" w:sz="4" w:space="0" w:color="auto"/>
            </w:tcBorders>
          </w:tcPr>
          <w:p w14:paraId="0A2A480A"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F</w:t>
            </w:r>
          </w:p>
        </w:tc>
        <w:tc>
          <w:tcPr>
            <w:tcW w:w="593" w:type="pct"/>
            <w:tcBorders>
              <w:top w:val="single" w:sz="4" w:space="0" w:color="auto"/>
              <w:bottom w:val="single" w:sz="4" w:space="0" w:color="auto"/>
            </w:tcBorders>
            <w:noWrap/>
            <w:hideMark/>
          </w:tcPr>
          <w:p w14:paraId="131A59B0"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p-value</w:t>
            </w:r>
          </w:p>
          <w:p w14:paraId="74EF754C"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pROC</w:t>
            </w:r>
          </w:p>
        </w:tc>
        <w:tc>
          <w:tcPr>
            <w:tcW w:w="407" w:type="pct"/>
            <w:tcBorders>
              <w:top w:val="single" w:sz="4" w:space="0" w:color="auto"/>
              <w:bottom w:val="single" w:sz="4" w:space="0" w:color="auto"/>
            </w:tcBorders>
            <w:noWrap/>
            <w:hideMark/>
          </w:tcPr>
          <w:p w14:paraId="2173E5F0"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OR</w:t>
            </w:r>
          </w:p>
        </w:tc>
        <w:tc>
          <w:tcPr>
            <w:tcW w:w="704" w:type="pct"/>
            <w:tcBorders>
              <w:top w:val="single" w:sz="4" w:space="0" w:color="auto"/>
              <w:bottom w:val="single" w:sz="4" w:space="0" w:color="auto"/>
            </w:tcBorders>
            <w:noWrap/>
            <w:hideMark/>
          </w:tcPr>
          <w:p w14:paraId="7648EF71"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AICc</w:t>
            </w:r>
          </w:p>
        </w:tc>
        <w:tc>
          <w:tcPr>
            <w:tcW w:w="573" w:type="pct"/>
            <w:tcBorders>
              <w:top w:val="single" w:sz="4" w:space="0" w:color="auto"/>
              <w:bottom w:val="single" w:sz="4" w:space="0" w:color="auto"/>
            </w:tcBorders>
            <w:noWrap/>
            <w:hideMark/>
          </w:tcPr>
          <w:p w14:paraId="6716B849"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sz w:val="24"/>
                <w:szCs w:val="24"/>
              </w:rPr>
              <w:t>Δ</w:t>
            </w:r>
            <w:r w:rsidRPr="00477C0A">
              <w:rPr>
                <w:rFonts w:ascii="Times New Roman" w:hAnsi="Times New Roman" w:cs="Times New Roman"/>
              </w:rPr>
              <w:t>AICc</w:t>
            </w:r>
          </w:p>
        </w:tc>
      </w:tr>
      <w:tr w:rsidR="007E4FAA" w:rsidRPr="00477C0A" w14:paraId="50996289" w14:textId="77777777" w:rsidTr="00760973">
        <w:trPr>
          <w:trHeight w:val="20"/>
          <w:jc w:val="center"/>
        </w:trPr>
        <w:tc>
          <w:tcPr>
            <w:tcW w:w="1490" w:type="pct"/>
            <w:tcBorders>
              <w:top w:val="single" w:sz="4" w:space="0" w:color="auto"/>
            </w:tcBorders>
            <w:noWrap/>
          </w:tcPr>
          <w:p w14:paraId="7D0CCB30" w14:textId="77777777" w:rsidR="007E4FAA" w:rsidRPr="00477C0A" w:rsidRDefault="007E4FAA" w:rsidP="00760973">
            <w:pPr>
              <w:spacing w:after="0"/>
              <w:rPr>
                <w:rFonts w:ascii="Times New Roman" w:hAnsi="Times New Roman" w:cs="Times New Roman"/>
              </w:rPr>
            </w:pPr>
          </w:p>
        </w:tc>
        <w:tc>
          <w:tcPr>
            <w:tcW w:w="518" w:type="pct"/>
            <w:tcBorders>
              <w:top w:val="single" w:sz="4" w:space="0" w:color="auto"/>
            </w:tcBorders>
          </w:tcPr>
          <w:p w14:paraId="6EDBF7D5" w14:textId="77777777" w:rsidR="007E4FAA" w:rsidRPr="00477C0A" w:rsidRDefault="007E4FAA" w:rsidP="00760973">
            <w:pPr>
              <w:spacing w:after="0"/>
              <w:rPr>
                <w:rFonts w:ascii="Times New Roman" w:hAnsi="Times New Roman" w:cs="Times New Roman"/>
              </w:rPr>
            </w:pPr>
          </w:p>
        </w:tc>
        <w:tc>
          <w:tcPr>
            <w:tcW w:w="378" w:type="pct"/>
            <w:tcBorders>
              <w:top w:val="single" w:sz="4" w:space="0" w:color="auto"/>
            </w:tcBorders>
          </w:tcPr>
          <w:p w14:paraId="07BF88EA" w14:textId="77777777" w:rsidR="007E4FAA" w:rsidRPr="00477C0A" w:rsidRDefault="007E4FAA" w:rsidP="00760973">
            <w:pPr>
              <w:spacing w:after="0"/>
              <w:rPr>
                <w:rFonts w:ascii="Times New Roman" w:hAnsi="Times New Roman" w:cs="Times New Roman"/>
              </w:rPr>
            </w:pPr>
          </w:p>
        </w:tc>
        <w:tc>
          <w:tcPr>
            <w:tcW w:w="337" w:type="pct"/>
            <w:tcBorders>
              <w:top w:val="single" w:sz="4" w:space="0" w:color="auto"/>
            </w:tcBorders>
          </w:tcPr>
          <w:p w14:paraId="59F42716" w14:textId="77777777" w:rsidR="007E4FAA" w:rsidRPr="00477C0A" w:rsidRDefault="007E4FAA" w:rsidP="00760973">
            <w:pPr>
              <w:spacing w:after="0"/>
              <w:rPr>
                <w:rFonts w:ascii="Times New Roman" w:hAnsi="Times New Roman" w:cs="Times New Roman"/>
              </w:rPr>
            </w:pPr>
          </w:p>
        </w:tc>
        <w:tc>
          <w:tcPr>
            <w:tcW w:w="593" w:type="pct"/>
            <w:tcBorders>
              <w:top w:val="single" w:sz="4" w:space="0" w:color="auto"/>
            </w:tcBorders>
            <w:noWrap/>
          </w:tcPr>
          <w:p w14:paraId="068C6C09" w14:textId="77777777" w:rsidR="007E4FAA" w:rsidRPr="00477C0A" w:rsidRDefault="007E4FAA" w:rsidP="00760973">
            <w:pPr>
              <w:spacing w:after="0"/>
              <w:rPr>
                <w:rFonts w:ascii="Times New Roman" w:hAnsi="Times New Roman" w:cs="Times New Roman"/>
              </w:rPr>
            </w:pPr>
          </w:p>
        </w:tc>
        <w:tc>
          <w:tcPr>
            <w:tcW w:w="407" w:type="pct"/>
            <w:tcBorders>
              <w:top w:val="single" w:sz="4" w:space="0" w:color="auto"/>
            </w:tcBorders>
            <w:noWrap/>
          </w:tcPr>
          <w:p w14:paraId="54193E1B" w14:textId="77777777" w:rsidR="007E4FAA" w:rsidRPr="00477C0A" w:rsidRDefault="007E4FAA" w:rsidP="00760973">
            <w:pPr>
              <w:spacing w:after="0"/>
              <w:rPr>
                <w:rFonts w:ascii="Times New Roman" w:hAnsi="Times New Roman" w:cs="Times New Roman"/>
              </w:rPr>
            </w:pPr>
          </w:p>
        </w:tc>
        <w:tc>
          <w:tcPr>
            <w:tcW w:w="704" w:type="pct"/>
            <w:tcBorders>
              <w:top w:val="single" w:sz="4" w:space="0" w:color="auto"/>
            </w:tcBorders>
            <w:noWrap/>
          </w:tcPr>
          <w:p w14:paraId="67706B6C" w14:textId="77777777" w:rsidR="007E4FAA" w:rsidRPr="00477C0A" w:rsidRDefault="007E4FAA" w:rsidP="00760973">
            <w:pPr>
              <w:spacing w:after="0"/>
              <w:rPr>
                <w:rFonts w:ascii="Times New Roman" w:hAnsi="Times New Roman" w:cs="Times New Roman"/>
              </w:rPr>
            </w:pPr>
          </w:p>
        </w:tc>
        <w:tc>
          <w:tcPr>
            <w:tcW w:w="573" w:type="pct"/>
            <w:tcBorders>
              <w:top w:val="single" w:sz="4" w:space="0" w:color="auto"/>
            </w:tcBorders>
            <w:noWrap/>
          </w:tcPr>
          <w:p w14:paraId="5ED5F15D" w14:textId="77777777" w:rsidR="007E4FAA" w:rsidRPr="00477C0A" w:rsidRDefault="007E4FAA" w:rsidP="00760973">
            <w:pPr>
              <w:spacing w:after="0"/>
              <w:rPr>
                <w:rFonts w:ascii="Times New Roman" w:hAnsi="Times New Roman" w:cs="Times New Roman"/>
              </w:rPr>
            </w:pPr>
          </w:p>
        </w:tc>
      </w:tr>
      <w:tr w:rsidR="007E4FAA" w:rsidRPr="00477C0A" w14:paraId="2AD0A065" w14:textId="77777777" w:rsidTr="00760973">
        <w:trPr>
          <w:trHeight w:val="20"/>
          <w:jc w:val="center"/>
        </w:trPr>
        <w:tc>
          <w:tcPr>
            <w:tcW w:w="1490" w:type="pct"/>
            <w:noWrap/>
          </w:tcPr>
          <w:p w14:paraId="2766153C" w14:textId="77777777" w:rsidR="007E4FAA" w:rsidRPr="00477C0A" w:rsidRDefault="007E4FAA" w:rsidP="00760973">
            <w:pPr>
              <w:spacing w:after="0"/>
              <w:rPr>
                <w:rFonts w:ascii="Times New Roman" w:hAnsi="Times New Roman" w:cs="Times New Roman"/>
                <w:b/>
                <w:bCs/>
              </w:rPr>
            </w:pPr>
            <w:r w:rsidRPr="00477C0A">
              <w:rPr>
                <w:rFonts w:ascii="Times New Roman" w:hAnsi="Times New Roman" w:cs="Times New Roman"/>
                <w:i/>
                <w:iCs/>
              </w:rPr>
              <w:t>Erithacus rubecula</w:t>
            </w:r>
          </w:p>
        </w:tc>
        <w:tc>
          <w:tcPr>
            <w:tcW w:w="518" w:type="pct"/>
          </w:tcPr>
          <w:p w14:paraId="1249751E" w14:textId="77777777" w:rsidR="007E4FAA" w:rsidRPr="00477C0A" w:rsidRDefault="007E4FAA" w:rsidP="00760973">
            <w:pPr>
              <w:spacing w:after="0"/>
              <w:rPr>
                <w:rFonts w:ascii="Times New Roman" w:eastAsia="Times New Roman" w:hAnsi="Times New Roman" w:cs="Times New Roman"/>
                <w:b/>
                <w:bCs/>
              </w:rPr>
            </w:pPr>
            <w:r w:rsidRPr="00477C0A">
              <w:rPr>
                <w:rFonts w:ascii="Times New Roman" w:eastAsia="Times New Roman" w:hAnsi="Times New Roman" w:cs="Times New Roman"/>
                <w:b/>
                <w:bCs/>
              </w:rPr>
              <w:t>1</w:t>
            </w:r>
          </w:p>
        </w:tc>
        <w:tc>
          <w:tcPr>
            <w:tcW w:w="378" w:type="pct"/>
          </w:tcPr>
          <w:p w14:paraId="271EBCF8" w14:textId="77777777" w:rsidR="007E4FAA" w:rsidRPr="00477C0A" w:rsidRDefault="007E4FAA" w:rsidP="00760973">
            <w:pPr>
              <w:spacing w:after="0"/>
              <w:rPr>
                <w:rFonts w:ascii="Times New Roman" w:eastAsia="Times New Roman" w:hAnsi="Times New Roman" w:cs="Times New Roman"/>
                <w:b/>
                <w:bCs/>
              </w:rPr>
            </w:pPr>
            <w:r w:rsidRPr="00477C0A">
              <w:rPr>
                <w:rFonts w:ascii="Times New Roman" w:eastAsia="Times New Roman" w:hAnsi="Times New Roman" w:cs="Times New Roman"/>
                <w:b/>
                <w:bCs/>
              </w:rPr>
              <w:t>0.2</w:t>
            </w:r>
          </w:p>
        </w:tc>
        <w:tc>
          <w:tcPr>
            <w:tcW w:w="337" w:type="pct"/>
          </w:tcPr>
          <w:p w14:paraId="61442AFE" w14:textId="77777777" w:rsidR="007E4FAA" w:rsidRPr="00477C0A" w:rsidRDefault="007E4FAA" w:rsidP="00760973">
            <w:pPr>
              <w:spacing w:after="0"/>
              <w:rPr>
                <w:rFonts w:ascii="Times New Roman" w:hAnsi="Times New Roman" w:cs="Times New Roman"/>
                <w:b/>
                <w:bCs/>
              </w:rPr>
            </w:pPr>
            <w:r w:rsidRPr="00477C0A">
              <w:rPr>
                <w:rFonts w:ascii="Times New Roman" w:eastAsia="Times New Roman" w:hAnsi="Times New Roman" w:cs="Times New Roman"/>
                <w:b/>
                <w:bCs/>
              </w:rPr>
              <w:t>qp</w:t>
            </w:r>
          </w:p>
        </w:tc>
        <w:tc>
          <w:tcPr>
            <w:tcW w:w="593" w:type="pct"/>
            <w:noWrap/>
          </w:tcPr>
          <w:p w14:paraId="0F323542" w14:textId="77777777" w:rsidR="007E4FAA" w:rsidRPr="00477C0A" w:rsidRDefault="007E4FAA" w:rsidP="00760973">
            <w:pPr>
              <w:spacing w:after="0"/>
              <w:rPr>
                <w:rFonts w:ascii="Times New Roman" w:hAnsi="Times New Roman" w:cs="Times New Roman"/>
                <w:b/>
                <w:bCs/>
              </w:rPr>
            </w:pPr>
            <w:r w:rsidRPr="00477C0A">
              <w:rPr>
                <w:rFonts w:ascii="Times New Roman" w:eastAsia="Times New Roman" w:hAnsi="Times New Roman" w:cs="Times New Roman"/>
                <w:b/>
                <w:bCs/>
              </w:rPr>
              <w:t>0.00</w:t>
            </w:r>
          </w:p>
        </w:tc>
        <w:tc>
          <w:tcPr>
            <w:tcW w:w="407" w:type="pct"/>
            <w:noWrap/>
          </w:tcPr>
          <w:p w14:paraId="1431D66F" w14:textId="77777777" w:rsidR="007E4FAA" w:rsidRPr="00477C0A" w:rsidRDefault="007E4FAA" w:rsidP="00760973">
            <w:pPr>
              <w:spacing w:after="0"/>
              <w:rPr>
                <w:rFonts w:ascii="Times New Roman" w:hAnsi="Times New Roman" w:cs="Times New Roman"/>
                <w:b/>
                <w:bCs/>
              </w:rPr>
            </w:pPr>
            <w:r w:rsidRPr="00477C0A">
              <w:rPr>
                <w:rFonts w:ascii="Times New Roman" w:eastAsia="Times New Roman" w:hAnsi="Times New Roman" w:cs="Times New Roman"/>
                <w:b/>
                <w:bCs/>
              </w:rPr>
              <w:t>0.00</w:t>
            </w:r>
          </w:p>
        </w:tc>
        <w:tc>
          <w:tcPr>
            <w:tcW w:w="704" w:type="pct"/>
            <w:noWrap/>
          </w:tcPr>
          <w:p w14:paraId="56FC0F4E" w14:textId="77777777" w:rsidR="007E4FAA" w:rsidRPr="00477C0A" w:rsidRDefault="007E4FAA" w:rsidP="00760973">
            <w:pPr>
              <w:spacing w:after="0"/>
              <w:rPr>
                <w:rFonts w:ascii="Times New Roman" w:hAnsi="Times New Roman" w:cs="Times New Roman"/>
                <w:b/>
                <w:bCs/>
              </w:rPr>
            </w:pPr>
            <w:r w:rsidRPr="00477C0A">
              <w:rPr>
                <w:rFonts w:ascii="Times New Roman" w:eastAsia="Times New Roman" w:hAnsi="Times New Roman" w:cs="Times New Roman"/>
                <w:b/>
                <w:bCs/>
              </w:rPr>
              <w:t>2055.08</w:t>
            </w:r>
          </w:p>
        </w:tc>
        <w:tc>
          <w:tcPr>
            <w:tcW w:w="573" w:type="pct"/>
            <w:noWrap/>
          </w:tcPr>
          <w:p w14:paraId="1EE3F8E8" w14:textId="77777777" w:rsidR="007E4FAA" w:rsidRPr="00477C0A" w:rsidRDefault="007E4FAA" w:rsidP="00760973">
            <w:pPr>
              <w:spacing w:after="0"/>
              <w:rPr>
                <w:rFonts w:ascii="Times New Roman" w:hAnsi="Times New Roman" w:cs="Times New Roman"/>
                <w:b/>
                <w:bCs/>
              </w:rPr>
            </w:pPr>
            <w:r w:rsidRPr="00477C0A">
              <w:rPr>
                <w:rFonts w:ascii="Times New Roman" w:eastAsia="Times New Roman" w:hAnsi="Times New Roman" w:cs="Times New Roman"/>
                <w:b/>
                <w:bCs/>
              </w:rPr>
              <w:t>0.00</w:t>
            </w:r>
          </w:p>
        </w:tc>
      </w:tr>
      <w:tr w:rsidR="007E4FAA" w:rsidRPr="00477C0A" w14:paraId="34C107F2" w14:textId="77777777" w:rsidTr="00760973">
        <w:trPr>
          <w:trHeight w:val="20"/>
          <w:jc w:val="center"/>
        </w:trPr>
        <w:tc>
          <w:tcPr>
            <w:tcW w:w="1490" w:type="pct"/>
            <w:noWrap/>
            <w:vAlign w:val="bottom"/>
          </w:tcPr>
          <w:p w14:paraId="20A5FA71" w14:textId="77777777" w:rsidR="007E4FAA" w:rsidRPr="00477C0A" w:rsidRDefault="007E4FAA" w:rsidP="00760973">
            <w:pPr>
              <w:spacing w:after="0"/>
              <w:rPr>
                <w:rFonts w:ascii="Times New Roman" w:hAnsi="Times New Roman" w:cs="Times New Roman"/>
                <w:b/>
                <w:bCs/>
              </w:rPr>
            </w:pPr>
            <w:r w:rsidRPr="00477C0A">
              <w:rPr>
                <w:rFonts w:ascii="Times New Roman" w:hAnsi="Times New Roman" w:cs="Times New Roman"/>
                <w:i/>
                <w:iCs/>
              </w:rPr>
              <w:t>Phylloscopus bonelli</w:t>
            </w:r>
          </w:p>
        </w:tc>
        <w:tc>
          <w:tcPr>
            <w:tcW w:w="518" w:type="pct"/>
          </w:tcPr>
          <w:p w14:paraId="1A8579ED" w14:textId="77777777" w:rsidR="007E4FAA" w:rsidRPr="00477C0A" w:rsidRDefault="007E4FAA" w:rsidP="00760973">
            <w:pPr>
              <w:spacing w:after="0"/>
              <w:rPr>
                <w:rFonts w:ascii="Times New Roman" w:hAnsi="Times New Roman" w:cs="Times New Roman"/>
                <w:b/>
                <w:bCs/>
              </w:rPr>
            </w:pPr>
            <w:r w:rsidRPr="00477C0A">
              <w:rPr>
                <w:rFonts w:ascii="Times New Roman" w:hAnsi="Times New Roman" w:cs="Times New Roman"/>
                <w:b/>
                <w:bCs/>
              </w:rPr>
              <w:t>1</w:t>
            </w:r>
          </w:p>
        </w:tc>
        <w:tc>
          <w:tcPr>
            <w:tcW w:w="378" w:type="pct"/>
            <w:vAlign w:val="bottom"/>
          </w:tcPr>
          <w:p w14:paraId="0DA32768" w14:textId="77777777" w:rsidR="007E4FAA" w:rsidRPr="00477C0A" w:rsidRDefault="007E4FAA" w:rsidP="00760973">
            <w:pPr>
              <w:spacing w:after="0"/>
              <w:rPr>
                <w:rFonts w:ascii="Times New Roman" w:hAnsi="Times New Roman" w:cs="Times New Roman"/>
                <w:b/>
                <w:bCs/>
              </w:rPr>
            </w:pPr>
            <w:r w:rsidRPr="00477C0A">
              <w:rPr>
                <w:rFonts w:ascii="Times New Roman" w:hAnsi="Times New Roman" w:cs="Times New Roman"/>
                <w:b/>
                <w:bCs/>
              </w:rPr>
              <w:t>0.6</w:t>
            </w:r>
          </w:p>
        </w:tc>
        <w:tc>
          <w:tcPr>
            <w:tcW w:w="337" w:type="pct"/>
            <w:vAlign w:val="bottom"/>
          </w:tcPr>
          <w:p w14:paraId="472B7DFF" w14:textId="77777777" w:rsidR="007E4FAA" w:rsidRPr="00477C0A" w:rsidRDefault="007E4FAA" w:rsidP="00760973">
            <w:pPr>
              <w:spacing w:after="0"/>
              <w:rPr>
                <w:rFonts w:ascii="Times New Roman" w:hAnsi="Times New Roman" w:cs="Times New Roman"/>
                <w:b/>
                <w:bCs/>
              </w:rPr>
            </w:pPr>
            <w:r w:rsidRPr="00477C0A">
              <w:rPr>
                <w:rFonts w:ascii="Times New Roman" w:hAnsi="Times New Roman" w:cs="Times New Roman"/>
                <w:b/>
                <w:bCs/>
              </w:rPr>
              <w:t>lq</w:t>
            </w:r>
          </w:p>
        </w:tc>
        <w:tc>
          <w:tcPr>
            <w:tcW w:w="593" w:type="pct"/>
            <w:noWrap/>
          </w:tcPr>
          <w:p w14:paraId="6A8D88D5" w14:textId="77777777" w:rsidR="007E4FAA" w:rsidRPr="00477C0A" w:rsidRDefault="007E4FAA" w:rsidP="00760973">
            <w:pPr>
              <w:spacing w:after="0"/>
              <w:rPr>
                <w:rFonts w:ascii="Times New Roman" w:hAnsi="Times New Roman" w:cs="Times New Roman"/>
                <w:b/>
                <w:bCs/>
              </w:rPr>
            </w:pPr>
            <w:r w:rsidRPr="00477C0A">
              <w:rPr>
                <w:rFonts w:ascii="Times New Roman" w:hAnsi="Times New Roman" w:cs="Times New Roman"/>
                <w:b/>
                <w:bCs/>
              </w:rPr>
              <w:t>0.00</w:t>
            </w:r>
          </w:p>
        </w:tc>
        <w:tc>
          <w:tcPr>
            <w:tcW w:w="407" w:type="pct"/>
            <w:noWrap/>
          </w:tcPr>
          <w:p w14:paraId="52C7547B" w14:textId="77777777" w:rsidR="007E4FAA" w:rsidRPr="00477C0A" w:rsidRDefault="007E4FAA" w:rsidP="00760973">
            <w:pPr>
              <w:spacing w:after="0"/>
              <w:rPr>
                <w:rFonts w:ascii="Times New Roman" w:hAnsi="Times New Roman" w:cs="Times New Roman"/>
                <w:b/>
                <w:bCs/>
              </w:rPr>
            </w:pPr>
            <w:r w:rsidRPr="00477C0A">
              <w:rPr>
                <w:rFonts w:ascii="Times New Roman" w:hAnsi="Times New Roman" w:cs="Times New Roman"/>
                <w:b/>
                <w:bCs/>
              </w:rPr>
              <w:t>0.00</w:t>
            </w:r>
          </w:p>
        </w:tc>
        <w:tc>
          <w:tcPr>
            <w:tcW w:w="704" w:type="pct"/>
            <w:noWrap/>
          </w:tcPr>
          <w:p w14:paraId="4400CB40" w14:textId="77777777" w:rsidR="007E4FAA" w:rsidRPr="00477C0A" w:rsidRDefault="007E4FAA" w:rsidP="00760973">
            <w:pPr>
              <w:spacing w:after="0"/>
              <w:rPr>
                <w:rFonts w:ascii="Times New Roman" w:hAnsi="Times New Roman" w:cs="Times New Roman"/>
                <w:b/>
                <w:bCs/>
              </w:rPr>
            </w:pPr>
            <w:r w:rsidRPr="00477C0A">
              <w:rPr>
                <w:rFonts w:ascii="Times New Roman" w:hAnsi="Times New Roman" w:cs="Times New Roman"/>
                <w:b/>
                <w:bCs/>
              </w:rPr>
              <w:t>1496.71</w:t>
            </w:r>
          </w:p>
        </w:tc>
        <w:tc>
          <w:tcPr>
            <w:tcW w:w="573" w:type="pct"/>
            <w:noWrap/>
          </w:tcPr>
          <w:p w14:paraId="6D82248C" w14:textId="77777777" w:rsidR="007E4FAA" w:rsidRPr="00477C0A" w:rsidRDefault="007E4FAA" w:rsidP="00760973">
            <w:pPr>
              <w:spacing w:after="0"/>
              <w:rPr>
                <w:rFonts w:ascii="Times New Roman" w:hAnsi="Times New Roman" w:cs="Times New Roman"/>
                <w:b/>
                <w:bCs/>
              </w:rPr>
            </w:pPr>
            <w:r w:rsidRPr="00477C0A">
              <w:rPr>
                <w:rFonts w:ascii="Times New Roman" w:hAnsi="Times New Roman" w:cs="Times New Roman"/>
                <w:b/>
                <w:bCs/>
              </w:rPr>
              <w:t>0.00</w:t>
            </w:r>
          </w:p>
        </w:tc>
      </w:tr>
      <w:tr w:rsidR="007E4FAA" w:rsidRPr="00477C0A" w14:paraId="3A9CCEA2" w14:textId="77777777" w:rsidTr="00760973">
        <w:trPr>
          <w:trHeight w:val="20"/>
          <w:jc w:val="center"/>
        </w:trPr>
        <w:tc>
          <w:tcPr>
            <w:tcW w:w="1490" w:type="pct"/>
            <w:noWrap/>
            <w:vAlign w:val="bottom"/>
          </w:tcPr>
          <w:p w14:paraId="6C5A96C5" w14:textId="77777777" w:rsidR="007E4FAA" w:rsidRPr="00477C0A" w:rsidRDefault="007E4FAA" w:rsidP="00760973">
            <w:pPr>
              <w:spacing w:after="0"/>
              <w:rPr>
                <w:rFonts w:ascii="Times New Roman" w:hAnsi="Times New Roman" w:cs="Times New Roman"/>
              </w:rPr>
            </w:pPr>
          </w:p>
        </w:tc>
        <w:tc>
          <w:tcPr>
            <w:tcW w:w="518" w:type="pct"/>
          </w:tcPr>
          <w:p w14:paraId="6A56E4D2"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2</w:t>
            </w:r>
          </w:p>
        </w:tc>
        <w:tc>
          <w:tcPr>
            <w:tcW w:w="378" w:type="pct"/>
            <w:vAlign w:val="bottom"/>
          </w:tcPr>
          <w:p w14:paraId="229543CD"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0.7</w:t>
            </w:r>
          </w:p>
        </w:tc>
        <w:tc>
          <w:tcPr>
            <w:tcW w:w="337" w:type="pct"/>
            <w:vAlign w:val="bottom"/>
          </w:tcPr>
          <w:p w14:paraId="5356DE72"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lq</w:t>
            </w:r>
          </w:p>
        </w:tc>
        <w:tc>
          <w:tcPr>
            <w:tcW w:w="593" w:type="pct"/>
            <w:noWrap/>
          </w:tcPr>
          <w:p w14:paraId="46A0A67D"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0.00</w:t>
            </w:r>
          </w:p>
        </w:tc>
        <w:tc>
          <w:tcPr>
            <w:tcW w:w="407" w:type="pct"/>
            <w:noWrap/>
          </w:tcPr>
          <w:p w14:paraId="1C1FD28B"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0.05</w:t>
            </w:r>
          </w:p>
        </w:tc>
        <w:tc>
          <w:tcPr>
            <w:tcW w:w="704" w:type="pct"/>
            <w:noWrap/>
          </w:tcPr>
          <w:p w14:paraId="0BDCDCC4"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1497.06</w:t>
            </w:r>
          </w:p>
        </w:tc>
        <w:tc>
          <w:tcPr>
            <w:tcW w:w="573" w:type="pct"/>
            <w:noWrap/>
          </w:tcPr>
          <w:p w14:paraId="330DFC82"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0.35</w:t>
            </w:r>
          </w:p>
        </w:tc>
      </w:tr>
      <w:tr w:rsidR="007E4FAA" w:rsidRPr="00477C0A" w14:paraId="5609BAFC" w14:textId="77777777" w:rsidTr="00760973">
        <w:trPr>
          <w:trHeight w:val="20"/>
          <w:jc w:val="center"/>
        </w:trPr>
        <w:tc>
          <w:tcPr>
            <w:tcW w:w="1490" w:type="pct"/>
            <w:noWrap/>
            <w:vAlign w:val="bottom"/>
          </w:tcPr>
          <w:p w14:paraId="2CAFFAAA" w14:textId="77777777" w:rsidR="007E4FAA" w:rsidRPr="00477C0A" w:rsidRDefault="007E4FAA" w:rsidP="00760973">
            <w:pPr>
              <w:spacing w:after="0"/>
              <w:rPr>
                <w:rFonts w:ascii="Times New Roman" w:hAnsi="Times New Roman" w:cs="Times New Roman"/>
              </w:rPr>
            </w:pPr>
          </w:p>
        </w:tc>
        <w:tc>
          <w:tcPr>
            <w:tcW w:w="518" w:type="pct"/>
          </w:tcPr>
          <w:p w14:paraId="76300F1E"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3</w:t>
            </w:r>
          </w:p>
        </w:tc>
        <w:tc>
          <w:tcPr>
            <w:tcW w:w="378" w:type="pct"/>
            <w:vAlign w:val="bottom"/>
          </w:tcPr>
          <w:p w14:paraId="2CC0D70E"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0.4</w:t>
            </w:r>
          </w:p>
        </w:tc>
        <w:tc>
          <w:tcPr>
            <w:tcW w:w="337" w:type="pct"/>
            <w:vAlign w:val="bottom"/>
          </w:tcPr>
          <w:p w14:paraId="7D06EFF3"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lqp</w:t>
            </w:r>
          </w:p>
        </w:tc>
        <w:tc>
          <w:tcPr>
            <w:tcW w:w="593" w:type="pct"/>
            <w:noWrap/>
          </w:tcPr>
          <w:p w14:paraId="0E304281"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0.00</w:t>
            </w:r>
          </w:p>
        </w:tc>
        <w:tc>
          <w:tcPr>
            <w:tcW w:w="407" w:type="pct"/>
            <w:noWrap/>
          </w:tcPr>
          <w:p w14:paraId="6C7400D7"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0.05</w:t>
            </w:r>
          </w:p>
        </w:tc>
        <w:tc>
          <w:tcPr>
            <w:tcW w:w="704" w:type="pct"/>
            <w:noWrap/>
          </w:tcPr>
          <w:p w14:paraId="395117DD"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1497.29</w:t>
            </w:r>
          </w:p>
        </w:tc>
        <w:tc>
          <w:tcPr>
            <w:tcW w:w="573" w:type="pct"/>
            <w:noWrap/>
          </w:tcPr>
          <w:p w14:paraId="770D5884"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0.58</w:t>
            </w:r>
          </w:p>
        </w:tc>
      </w:tr>
      <w:tr w:rsidR="007E4FAA" w:rsidRPr="00477C0A" w14:paraId="2A55472C" w14:textId="77777777" w:rsidTr="00760973">
        <w:trPr>
          <w:trHeight w:val="20"/>
          <w:jc w:val="center"/>
        </w:trPr>
        <w:tc>
          <w:tcPr>
            <w:tcW w:w="1490" w:type="pct"/>
            <w:noWrap/>
            <w:vAlign w:val="bottom"/>
          </w:tcPr>
          <w:p w14:paraId="4E573947" w14:textId="77777777" w:rsidR="007E4FAA" w:rsidRPr="00477C0A" w:rsidRDefault="007E4FAA" w:rsidP="00760973">
            <w:pPr>
              <w:spacing w:after="0"/>
              <w:rPr>
                <w:rFonts w:ascii="Times New Roman" w:hAnsi="Times New Roman" w:cs="Times New Roman"/>
              </w:rPr>
            </w:pPr>
          </w:p>
        </w:tc>
        <w:tc>
          <w:tcPr>
            <w:tcW w:w="518" w:type="pct"/>
          </w:tcPr>
          <w:p w14:paraId="033D2992"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4</w:t>
            </w:r>
          </w:p>
        </w:tc>
        <w:tc>
          <w:tcPr>
            <w:tcW w:w="378" w:type="pct"/>
            <w:vAlign w:val="bottom"/>
          </w:tcPr>
          <w:p w14:paraId="5C70722C"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0.4</w:t>
            </w:r>
          </w:p>
        </w:tc>
        <w:tc>
          <w:tcPr>
            <w:tcW w:w="337" w:type="pct"/>
            <w:vAlign w:val="bottom"/>
          </w:tcPr>
          <w:p w14:paraId="60D8DB4D"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qp</w:t>
            </w:r>
          </w:p>
        </w:tc>
        <w:tc>
          <w:tcPr>
            <w:tcW w:w="593" w:type="pct"/>
            <w:noWrap/>
          </w:tcPr>
          <w:p w14:paraId="7A61F73B"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0.00</w:t>
            </w:r>
          </w:p>
        </w:tc>
        <w:tc>
          <w:tcPr>
            <w:tcW w:w="407" w:type="pct"/>
            <w:noWrap/>
          </w:tcPr>
          <w:p w14:paraId="1B567F9B"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0.05</w:t>
            </w:r>
          </w:p>
        </w:tc>
        <w:tc>
          <w:tcPr>
            <w:tcW w:w="704" w:type="pct"/>
            <w:noWrap/>
          </w:tcPr>
          <w:p w14:paraId="606A29CF"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1497.40</w:t>
            </w:r>
          </w:p>
        </w:tc>
        <w:tc>
          <w:tcPr>
            <w:tcW w:w="573" w:type="pct"/>
            <w:noWrap/>
          </w:tcPr>
          <w:p w14:paraId="63D2D57F"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0.69</w:t>
            </w:r>
          </w:p>
        </w:tc>
      </w:tr>
      <w:tr w:rsidR="007E4FAA" w:rsidRPr="00477C0A" w14:paraId="21EA270E" w14:textId="77777777" w:rsidTr="00760973">
        <w:trPr>
          <w:trHeight w:val="20"/>
          <w:jc w:val="center"/>
        </w:trPr>
        <w:tc>
          <w:tcPr>
            <w:tcW w:w="1490" w:type="pct"/>
            <w:noWrap/>
            <w:vAlign w:val="bottom"/>
          </w:tcPr>
          <w:p w14:paraId="24983B40" w14:textId="77777777" w:rsidR="007E4FAA" w:rsidRPr="00477C0A" w:rsidRDefault="007E4FAA" w:rsidP="00760973">
            <w:pPr>
              <w:spacing w:after="0"/>
              <w:rPr>
                <w:rFonts w:ascii="Times New Roman" w:hAnsi="Times New Roman" w:cs="Times New Roman"/>
              </w:rPr>
            </w:pPr>
          </w:p>
        </w:tc>
        <w:tc>
          <w:tcPr>
            <w:tcW w:w="518" w:type="pct"/>
          </w:tcPr>
          <w:p w14:paraId="7F25DF09"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5</w:t>
            </w:r>
          </w:p>
        </w:tc>
        <w:tc>
          <w:tcPr>
            <w:tcW w:w="378" w:type="pct"/>
            <w:vAlign w:val="bottom"/>
          </w:tcPr>
          <w:p w14:paraId="6AEA65D6"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0.8</w:t>
            </w:r>
          </w:p>
        </w:tc>
        <w:tc>
          <w:tcPr>
            <w:tcW w:w="337" w:type="pct"/>
            <w:vAlign w:val="bottom"/>
          </w:tcPr>
          <w:p w14:paraId="3D51AF77"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lq</w:t>
            </w:r>
          </w:p>
        </w:tc>
        <w:tc>
          <w:tcPr>
            <w:tcW w:w="593" w:type="pct"/>
            <w:noWrap/>
          </w:tcPr>
          <w:p w14:paraId="01C5314A"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0.00</w:t>
            </w:r>
          </w:p>
        </w:tc>
        <w:tc>
          <w:tcPr>
            <w:tcW w:w="407" w:type="pct"/>
            <w:noWrap/>
          </w:tcPr>
          <w:p w14:paraId="05009B2F"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0.05</w:t>
            </w:r>
          </w:p>
        </w:tc>
        <w:tc>
          <w:tcPr>
            <w:tcW w:w="704" w:type="pct"/>
            <w:noWrap/>
          </w:tcPr>
          <w:p w14:paraId="034E0F81"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1497.43</w:t>
            </w:r>
          </w:p>
        </w:tc>
        <w:tc>
          <w:tcPr>
            <w:tcW w:w="573" w:type="pct"/>
            <w:noWrap/>
          </w:tcPr>
          <w:p w14:paraId="64B57F86"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0.72</w:t>
            </w:r>
          </w:p>
        </w:tc>
      </w:tr>
      <w:tr w:rsidR="007E4FAA" w:rsidRPr="00477C0A" w14:paraId="2496B466" w14:textId="77777777" w:rsidTr="00760973">
        <w:trPr>
          <w:trHeight w:val="20"/>
          <w:jc w:val="center"/>
        </w:trPr>
        <w:tc>
          <w:tcPr>
            <w:tcW w:w="1490" w:type="pct"/>
            <w:noWrap/>
            <w:vAlign w:val="bottom"/>
          </w:tcPr>
          <w:p w14:paraId="2EE912D6" w14:textId="77777777" w:rsidR="007E4FAA" w:rsidRPr="00477C0A" w:rsidRDefault="007E4FAA" w:rsidP="00760973">
            <w:pPr>
              <w:spacing w:after="0"/>
              <w:rPr>
                <w:rFonts w:ascii="Times New Roman" w:hAnsi="Times New Roman" w:cs="Times New Roman"/>
              </w:rPr>
            </w:pPr>
          </w:p>
        </w:tc>
        <w:tc>
          <w:tcPr>
            <w:tcW w:w="518" w:type="pct"/>
          </w:tcPr>
          <w:p w14:paraId="3E8471E9"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6</w:t>
            </w:r>
          </w:p>
        </w:tc>
        <w:tc>
          <w:tcPr>
            <w:tcW w:w="378" w:type="pct"/>
            <w:vAlign w:val="bottom"/>
          </w:tcPr>
          <w:p w14:paraId="7A12CD22"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0.4</w:t>
            </w:r>
          </w:p>
        </w:tc>
        <w:tc>
          <w:tcPr>
            <w:tcW w:w="337" w:type="pct"/>
            <w:vAlign w:val="bottom"/>
          </w:tcPr>
          <w:p w14:paraId="3E549B38"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lq</w:t>
            </w:r>
          </w:p>
        </w:tc>
        <w:tc>
          <w:tcPr>
            <w:tcW w:w="593" w:type="pct"/>
            <w:noWrap/>
          </w:tcPr>
          <w:p w14:paraId="4ED39593"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0.00</w:t>
            </w:r>
          </w:p>
        </w:tc>
        <w:tc>
          <w:tcPr>
            <w:tcW w:w="407" w:type="pct"/>
            <w:noWrap/>
          </w:tcPr>
          <w:p w14:paraId="261E0743"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0.05</w:t>
            </w:r>
          </w:p>
        </w:tc>
        <w:tc>
          <w:tcPr>
            <w:tcW w:w="704" w:type="pct"/>
            <w:noWrap/>
          </w:tcPr>
          <w:p w14:paraId="69096D87"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1497.72</w:t>
            </w:r>
          </w:p>
        </w:tc>
        <w:tc>
          <w:tcPr>
            <w:tcW w:w="573" w:type="pct"/>
            <w:noWrap/>
          </w:tcPr>
          <w:p w14:paraId="29BBCC3B"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1.00</w:t>
            </w:r>
          </w:p>
        </w:tc>
      </w:tr>
      <w:tr w:rsidR="007E4FAA" w:rsidRPr="00477C0A" w14:paraId="77AF926C" w14:textId="77777777" w:rsidTr="00760973">
        <w:trPr>
          <w:trHeight w:val="20"/>
          <w:jc w:val="center"/>
        </w:trPr>
        <w:tc>
          <w:tcPr>
            <w:tcW w:w="1490" w:type="pct"/>
            <w:noWrap/>
            <w:vAlign w:val="bottom"/>
          </w:tcPr>
          <w:p w14:paraId="4493730A" w14:textId="77777777" w:rsidR="007E4FAA" w:rsidRPr="00477C0A" w:rsidRDefault="007E4FAA" w:rsidP="00760973">
            <w:pPr>
              <w:spacing w:after="0"/>
              <w:rPr>
                <w:rFonts w:ascii="Times New Roman" w:hAnsi="Times New Roman" w:cs="Times New Roman"/>
              </w:rPr>
            </w:pPr>
          </w:p>
        </w:tc>
        <w:tc>
          <w:tcPr>
            <w:tcW w:w="518" w:type="pct"/>
          </w:tcPr>
          <w:p w14:paraId="67B11322"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7</w:t>
            </w:r>
          </w:p>
        </w:tc>
        <w:tc>
          <w:tcPr>
            <w:tcW w:w="378" w:type="pct"/>
            <w:vAlign w:val="bottom"/>
          </w:tcPr>
          <w:p w14:paraId="0F37EAA7"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0.9</w:t>
            </w:r>
          </w:p>
        </w:tc>
        <w:tc>
          <w:tcPr>
            <w:tcW w:w="337" w:type="pct"/>
            <w:vAlign w:val="bottom"/>
          </w:tcPr>
          <w:p w14:paraId="6F31C056"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lq</w:t>
            </w:r>
          </w:p>
        </w:tc>
        <w:tc>
          <w:tcPr>
            <w:tcW w:w="593" w:type="pct"/>
            <w:noWrap/>
          </w:tcPr>
          <w:p w14:paraId="62ACA1DF"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0.00</w:t>
            </w:r>
          </w:p>
        </w:tc>
        <w:tc>
          <w:tcPr>
            <w:tcW w:w="407" w:type="pct"/>
            <w:noWrap/>
          </w:tcPr>
          <w:p w14:paraId="13CAC0F4"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0.05</w:t>
            </w:r>
          </w:p>
        </w:tc>
        <w:tc>
          <w:tcPr>
            <w:tcW w:w="704" w:type="pct"/>
            <w:noWrap/>
          </w:tcPr>
          <w:p w14:paraId="64591B6B"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1497.83</w:t>
            </w:r>
          </w:p>
        </w:tc>
        <w:tc>
          <w:tcPr>
            <w:tcW w:w="573" w:type="pct"/>
            <w:noWrap/>
          </w:tcPr>
          <w:p w14:paraId="497DBC5A"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1.11</w:t>
            </w:r>
          </w:p>
        </w:tc>
      </w:tr>
      <w:tr w:rsidR="007E4FAA" w:rsidRPr="00477C0A" w14:paraId="7117EB4D" w14:textId="77777777" w:rsidTr="00760973">
        <w:trPr>
          <w:trHeight w:val="20"/>
          <w:jc w:val="center"/>
        </w:trPr>
        <w:tc>
          <w:tcPr>
            <w:tcW w:w="1490" w:type="pct"/>
            <w:noWrap/>
            <w:vAlign w:val="bottom"/>
          </w:tcPr>
          <w:p w14:paraId="25912F40" w14:textId="77777777" w:rsidR="007E4FAA" w:rsidRPr="00477C0A" w:rsidRDefault="007E4FAA" w:rsidP="00760973">
            <w:pPr>
              <w:spacing w:after="0"/>
              <w:rPr>
                <w:rFonts w:ascii="Times New Roman" w:hAnsi="Times New Roman" w:cs="Times New Roman"/>
              </w:rPr>
            </w:pPr>
          </w:p>
        </w:tc>
        <w:tc>
          <w:tcPr>
            <w:tcW w:w="518" w:type="pct"/>
          </w:tcPr>
          <w:p w14:paraId="4DCE6106"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8</w:t>
            </w:r>
          </w:p>
        </w:tc>
        <w:tc>
          <w:tcPr>
            <w:tcW w:w="378" w:type="pct"/>
            <w:vAlign w:val="bottom"/>
          </w:tcPr>
          <w:p w14:paraId="016CF48E"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0.5</w:t>
            </w:r>
          </w:p>
        </w:tc>
        <w:tc>
          <w:tcPr>
            <w:tcW w:w="337" w:type="pct"/>
            <w:vAlign w:val="bottom"/>
          </w:tcPr>
          <w:p w14:paraId="4BEEA91A"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lqp</w:t>
            </w:r>
          </w:p>
        </w:tc>
        <w:tc>
          <w:tcPr>
            <w:tcW w:w="593" w:type="pct"/>
            <w:noWrap/>
          </w:tcPr>
          <w:p w14:paraId="1DDA2929"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0.00</w:t>
            </w:r>
          </w:p>
        </w:tc>
        <w:tc>
          <w:tcPr>
            <w:tcW w:w="407" w:type="pct"/>
            <w:noWrap/>
          </w:tcPr>
          <w:p w14:paraId="5569B940"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0.05</w:t>
            </w:r>
          </w:p>
        </w:tc>
        <w:tc>
          <w:tcPr>
            <w:tcW w:w="704" w:type="pct"/>
            <w:noWrap/>
          </w:tcPr>
          <w:p w14:paraId="53F49E4C"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1498.15</w:t>
            </w:r>
          </w:p>
        </w:tc>
        <w:tc>
          <w:tcPr>
            <w:tcW w:w="573" w:type="pct"/>
            <w:noWrap/>
          </w:tcPr>
          <w:p w14:paraId="6A699F7A"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1.44</w:t>
            </w:r>
          </w:p>
        </w:tc>
      </w:tr>
      <w:tr w:rsidR="007E4FAA" w:rsidRPr="00477C0A" w14:paraId="5A0A7A92" w14:textId="77777777" w:rsidTr="00760973">
        <w:trPr>
          <w:trHeight w:val="20"/>
          <w:jc w:val="center"/>
        </w:trPr>
        <w:tc>
          <w:tcPr>
            <w:tcW w:w="1490" w:type="pct"/>
            <w:noWrap/>
            <w:vAlign w:val="bottom"/>
          </w:tcPr>
          <w:p w14:paraId="3DAADCF6" w14:textId="77777777" w:rsidR="007E4FAA" w:rsidRPr="00477C0A" w:rsidRDefault="007E4FAA" w:rsidP="00760973">
            <w:pPr>
              <w:spacing w:after="0"/>
              <w:rPr>
                <w:rFonts w:ascii="Times New Roman" w:hAnsi="Times New Roman" w:cs="Times New Roman"/>
              </w:rPr>
            </w:pPr>
          </w:p>
        </w:tc>
        <w:tc>
          <w:tcPr>
            <w:tcW w:w="518" w:type="pct"/>
          </w:tcPr>
          <w:p w14:paraId="5EEBAA19"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9</w:t>
            </w:r>
          </w:p>
        </w:tc>
        <w:tc>
          <w:tcPr>
            <w:tcW w:w="378" w:type="pct"/>
            <w:vAlign w:val="bottom"/>
          </w:tcPr>
          <w:p w14:paraId="11E96E08"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0.5</w:t>
            </w:r>
          </w:p>
        </w:tc>
        <w:tc>
          <w:tcPr>
            <w:tcW w:w="337" w:type="pct"/>
            <w:vAlign w:val="bottom"/>
          </w:tcPr>
          <w:p w14:paraId="432EE06E"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qp</w:t>
            </w:r>
          </w:p>
        </w:tc>
        <w:tc>
          <w:tcPr>
            <w:tcW w:w="593" w:type="pct"/>
            <w:noWrap/>
          </w:tcPr>
          <w:p w14:paraId="7864A649"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0.00</w:t>
            </w:r>
          </w:p>
        </w:tc>
        <w:tc>
          <w:tcPr>
            <w:tcW w:w="407" w:type="pct"/>
            <w:noWrap/>
          </w:tcPr>
          <w:p w14:paraId="484C45EA"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0.05</w:t>
            </w:r>
          </w:p>
        </w:tc>
        <w:tc>
          <w:tcPr>
            <w:tcW w:w="704" w:type="pct"/>
            <w:noWrap/>
          </w:tcPr>
          <w:p w14:paraId="3123048A"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1498.16</w:t>
            </w:r>
          </w:p>
        </w:tc>
        <w:tc>
          <w:tcPr>
            <w:tcW w:w="573" w:type="pct"/>
            <w:noWrap/>
          </w:tcPr>
          <w:p w14:paraId="2771F681"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1.44</w:t>
            </w:r>
          </w:p>
        </w:tc>
      </w:tr>
      <w:tr w:rsidR="007E4FAA" w:rsidRPr="00477C0A" w14:paraId="29C49D85" w14:textId="77777777" w:rsidTr="00760973">
        <w:trPr>
          <w:trHeight w:val="20"/>
          <w:jc w:val="center"/>
        </w:trPr>
        <w:tc>
          <w:tcPr>
            <w:tcW w:w="1490" w:type="pct"/>
            <w:noWrap/>
            <w:vAlign w:val="bottom"/>
          </w:tcPr>
          <w:p w14:paraId="5F0D065C" w14:textId="77777777" w:rsidR="007E4FAA" w:rsidRPr="00477C0A" w:rsidRDefault="007E4FAA" w:rsidP="00760973">
            <w:pPr>
              <w:spacing w:after="0"/>
              <w:rPr>
                <w:rFonts w:ascii="Times New Roman" w:hAnsi="Times New Roman" w:cs="Times New Roman"/>
              </w:rPr>
            </w:pPr>
          </w:p>
        </w:tc>
        <w:tc>
          <w:tcPr>
            <w:tcW w:w="518" w:type="pct"/>
          </w:tcPr>
          <w:p w14:paraId="11B9D0AA"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10</w:t>
            </w:r>
          </w:p>
        </w:tc>
        <w:tc>
          <w:tcPr>
            <w:tcW w:w="378" w:type="pct"/>
            <w:vAlign w:val="bottom"/>
          </w:tcPr>
          <w:p w14:paraId="2086CA0C"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0.2</w:t>
            </w:r>
          </w:p>
        </w:tc>
        <w:tc>
          <w:tcPr>
            <w:tcW w:w="337" w:type="pct"/>
            <w:vAlign w:val="bottom"/>
          </w:tcPr>
          <w:p w14:paraId="6E02025A"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lq</w:t>
            </w:r>
          </w:p>
        </w:tc>
        <w:tc>
          <w:tcPr>
            <w:tcW w:w="593" w:type="pct"/>
            <w:noWrap/>
          </w:tcPr>
          <w:p w14:paraId="5E212849"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0.00</w:t>
            </w:r>
          </w:p>
        </w:tc>
        <w:tc>
          <w:tcPr>
            <w:tcW w:w="407" w:type="pct"/>
            <w:noWrap/>
          </w:tcPr>
          <w:p w14:paraId="39136072"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0.05</w:t>
            </w:r>
          </w:p>
        </w:tc>
        <w:tc>
          <w:tcPr>
            <w:tcW w:w="704" w:type="pct"/>
            <w:noWrap/>
          </w:tcPr>
          <w:p w14:paraId="3767CCC8"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1498.22</w:t>
            </w:r>
          </w:p>
        </w:tc>
        <w:tc>
          <w:tcPr>
            <w:tcW w:w="573" w:type="pct"/>
            <w:noWrap/>
          </w:tcPr>
          <w:p w14:paraId="2427E68E"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1.51</w:t>
            </w:r>
          </w:p>
        </w:tc>
      </w:tr>
      <w:tr w:rsidR="007E4FAA" w:rsidRPr="00477C0A" w14:paraId="44F6FE53" w14:textId="77777777" w:rsidTr="00760973">
        <w:trPr>
          <w:trHeight w:val="20"/>
          <w:jc w:val="center"/>
        </w:trPr>
        <w:tc>
          <w:tcPr>
            <w:tcW w:w="1490" w:type="pct"/>
            <w:noWrap/>
            <w:vAlign w:val="bottom"/>
          </w:tcPr>
          <w:p w14:paraId="76DBB92D" w14:textId="77777777" w:rsidR="007E4FAA" w:rsidRPr="00477C0A" w:rsidRDefault="007E4FAA" w:rsidP="00760973">
            <w:pPr>
              <w:spacing w:after="0"/>
              <w:rPr>
                <w:rFonts w:ascii="Times New Roman" w:hAnsi="Times New Roman" w:cs="Times New Roman"/>
              </w:rPr>
            </w:pPr>
          </w:p>
        </w:tc>
        <w:tc>
          <w:tcPr>
            <w:tcW w:w="518" w:type="pct"/>
          </w:tcPr>
          <w:p w14:paraId="665BE696"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11</w:t>
            </w:r>
          </w:p>
        </w:tc>
        <w:tc>
          <w:tcPr>
            <w:tcW w:w="378" w:type="pct"/>
            <w:vAlign w:val="bottom"/>
          </w:tcPr>
          <w:p w14:paraId="6EA9F06A"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1</w:t>
            </w:r>
          </w:p>
        </w:tc>
        <w:tc>
          <w:tcPr>
            <w:tcW w:w="337" w:type="pct"/>
            <w:vAlign w:val="bottom"/>
          </w:tcPr>
          <w:p w14:paraId="0879103E"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lq</w:t>
            </w:r>
          </w:p>
        </w:tc>
        <w:tc>
          <w:tcPr>
            <w:tcW w:w="593" w:type="pct"/>
            <w:noWrap/>
          </w:tcPr>
          <w:p w14:paraId="2770C635"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0.00</w:t>
            </w:r>
          </w:p>
        </w:tc>
        <w:tc>
          <w:tcPr>
            <w:tcW w:w="407" w:type="pct"/>
            <w:noWrap/>
          </w:tcPr>
          <w:p w14:paraId="2C70B520"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0.05</w:t>
            </w:r>
          </w:p>
        </w:tc>
        <w:tc>
          <w:tcPr>
            <w:tcW w:w="704" w:type="pct"/>
            <w:noWrap/>
          </w:tcPr>
          <w:p w14:paraId="7AE1463E"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1498.26</w:t>
            </w:r>
          </w:p>
        </w:tc>
        <w:tc>
          <w:tcPr>
            <w:tcW w:w="573" w:type="pct"/>
            <w:noWrap/>
          </w:tcPr>
          <w:p w14:paraId="2F50AC84"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1.55</w:t>
            </w:r>
          </w:p>
        </w:tc>
      </w:tr>
      <w:tr w:rsidR="007E4FAA" w:rsidRPr="00477C0A" w14:paraId="12D5FCA1" w14:textId="77777777" w:rsidTr="00760973">
        <w:trPr>
          <w:trHeight w:val="20"/>
          <w:jc w:val="center"/>
        </w:trPr>
        <w:tc>
          <w:tcPr>
            <w:tcW w:w="1490" w:type="pct"/>
            <w:noWrap/>
            <w:vAlign w:val="bottom"/>
          </w:tcPr>
          <w:p w14:paraId="52877CBC" w14:textId="77777777" w:rsidR="007E4FAA" w:rsidRPr="00477C0A" w:rsidRDefault="007E4FAA" w:rsidP="00760973">
            <w:pPr>
              <w:spacing w:after="0"/>
              <w:rPr>
                <w:rFonts w:ascii="Times New Roman" w:hAnsi="Times New Roman" w:cs="Times New Roman"/>
              </w:rPr>
            </w:pPr>
          </w:p>
        </w:tc>
        <w:tc>
          <w:tcPr>
            <w:tcW w:w="518" w:type="pct"/>
          </w:tcPr>
          <w:p w14:paraId="32C9162F"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12</w:t>
            </w:r>
          </w:p>
        </w:tc>
        <w:tc>
          <w:tcPr>
            <w:tcW w:w="378" w:type="pct"/>
            <w:vAlign w:val="bottom"/>
          </w:tcPr>
          <w:p w14:paraId="6764D367"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0.5</w:t>
            </w:r>
          </w:p>
        </w:tc>
        <w:tc>
          <w:tcPr>
            <w:tcW w:w="337" w:type="pct"/>
            <w:vAlign w:val="bottom"/>
          </w:tcPr>
          <w:p w14:paraId="220EF774"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lq</w:t>
            </w:r>
          </w:p>
        </w:tc>
        <w:tc>
          <w:tcPr>
            <w:tcW w:w="593" w:type="pct"/>
            <w:noWrap/>
          </w:tcPr>
          <w:p w14:paraId="3337D93C"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0.00</w:t>
            </w:r>
          </w:p>
        </w:tc>
        <w:tc>
          <w:tcPr>
            <w:tcW w:w="407" w:type="pct"/>
            <w:noWrap/>
          </w:tcPr>
          <w:p w14:paraId="0095A034"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0.05</w:t>
            </w:r>
          </w:p>
        </w:tc>
        <w:tc>
          <w:tcPr>
            <w:tcW w:w="704" w:type="pct"/>
            <w:noWrap/>
          </w:tcPr>
          <w:p w14:paraId="072F905C"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1498.71</w:t>
            </w:r>
          </w:p>
        </w:tc>
        <w:tc>
          <w:tcPr>
            <w:tcW w:w="573" w:type="pct"/>
            <w:noWrap/>
          </w:tcPr>
          <w:p w14:paraId="46C1C601"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2.00</w:t>
            </w:r>
          </w:p>
        </w:tc>
      </w:tr>
      <w:tr w:rsidR="007E4FAA" w:rsidRPr="00477C0A" w14:paraId="76209C71" w14:textId="77777777" w:rsidTr="00760973">
        <w:trPr>
          <w:trHeight w:val="20"/>
          <w:jc w:val="center"/>
        </w:trPr>
        <w:tc>
          <w:tcPr>
            <w:tcW w:w="1490" w:type="pct"/>
            <w:noWrap/>
          </w:tcPr>
          <w:p w14:paraId="364969A1" w14:textId="77777777" w:rsidR="007E4FAA" w:rsidRPr="00477C0A" w:rsidRDefault="007E4FAA" w:rsidP="00760973">
            <w:pPr>
              <w:spacing w:after="0"/>
              <w:rPr>
                <w:rFonts w:ascii="Times New Roman" w:hAnsi="Times New Roman" w:cs="Times New Roman"/>
                <w:b/>
                <w:bCs/>
              </w:rPr>
            </w:pPr>
            <w:r w:rsidRPr="00477C0A">
              <w:rPr>
                <w:rFonts w:ascii="Times New Roman" w:hAnsi="Times New Roman" w:cs="Times New Roman"/>
                <w:i/>
                <w:iCs/>
              </w:rPr>
              <w:t>Certhia brachydactyla</w:t>
            </w:r>
          </w:p>
        </w:tc>
        <w:tc>
          <w:tcPr>
            <w:tcW w:w="518" w:type="pct"/>
          </w:tcPr>
          <w:p w14:paraId="396627B8" w14:textId="77777777" w:rsidR="007E4FAA" w:rsidRPr="00477C0A" w:rsidRDefault="007E4FAA" w:rsidP="00760973">
            <w:pPr>
              <w:spacing w:after="0"/>
              <w:rPr>
                <w:rFonts w:ascii="Times New Roman" w:hAnsi="Times New Roman" w:cs="Times New Roman"/>
                <w:b/>
                <w:bCs/>
              </w:rPr>
            </w:pPr>
            <w:r w:rsidRPr="00477C0A">
              <w:rPr>
                <w:rFonts w:ascii="Times New Roman" w:hAnsi="Times New Roman" w:cs="Times New Roman"/>
                <w:b/>
                <w:bCs/>
              </w:rPr>
              <w:t>1</w:t>
            </w:r>
          </w:p>
        </w:tc>
        <w:tc>
          <w:tcPr>
            <w:tcW w:w="378" w:type="pct"/>
          </w:tcPr>
          <w:p w14:paraId="1F0E9CB5" w14:textId="77777777" w:rsidR="007E4FAA" w:rsidRPr="00477C0A" w:rsidRDefault="007E4FAA" w:rsidP="00760973">
            <w:pPr>
              <w:spacing w:after="0"/>
              <w:rPr>
                <w:rFonts w:ascii="Times New Roman" w:hAnsi="Times New Roman" w:cs="Times New Roman"/>
                <w:b/>
                <w:bCs/>
              </w:rPr>
            </w:pPr>
            <w:r w:rsidRPr="00477C0A">
              <w:rPr>
                <w:rFonts w:ascii="Times New Roman" w:hAnsi="Times New Roman" w:cs="Times New Roman"/>
                <w:b/>
                <w:bCs/>
              </w:rPr>
              <w:t>0.7</w:t>
            </w:r>
          </w:p>
        </w:tc>
        <w:tc>
          <w:tcPr>
            <w:tcW w:w="337" w:type="pct"/>
          </w:tcPr>
          <w:p w14:paraId="0E9E7D96" w14:textId="77777777" w:rsidR="007E4FAA" w:rsidRPr="00477C0A" w:rsidRDefault="007E4FAA" w:rsidP="00760973">
            <w:pPr>
              <w:spacing w:after="0"/>
              <w:rPr>
                <w:rFonts w:ascii="Times New Roman" w:hAnsi="Times New Roman" w:cs="Times New Roman"/>
                <w:b/>
                <w:bCs/>
              </w:rPr>
            </w:pPr>
            <w:r w:rsidRPr="00477C0A">
              <w:rPr>
                <w:rFonts w:ascii="Times New Roman" w:hAnsi="Times New Roman" w:cs="Times New Roman"/>
                <w:b/>
                <w:bCs/>
              </w:rPr>
              <w:t>p</w:t>
            </w:r>
          </w:p>
        </w:tc>
        <w:tc>
          <w:tcPr>
            <w:tcW w:w="593" w:type="pct"/>
            <w:noWrap/>
            <w:hideMark/>
          </w:tcPr>
          <w:p w14:paraId="71448EF3" w14:textId="77777777" w:rsidR="007E4FAA" w:rsidRPr="00477C0A" w:rsidRDefault="007E4FAA" w:rsidP="00760973">
            <w:pPr>
              <w:spacing w:after="0"/>
              <w:rPr>
                <w:rFonts w:ascii="Times New Roman" w:hAnsi="Times New Roman" w:cs="Times New Roman"/>
                <w:b/>
                <w:bCs/>
              </w:rPr>
            </w:pPr>
            <w:r w:rsidRPr="00477C0A">
              <w:rPr>
                <w:rFonts w:ascii="Times New Roman" w:eastAsia="Times New Roman" w:hAnsi="Times New Roman" w:cs="Times New Roman"/>
                <w:b/>
                <w:bCs/>
              </w:rPr>
              <w:t>0.00</w:t>
            </w:r>
          </w:p>
        </w:tc>
        <w:tc>
          <w:tcPr>
            <w:tcW w:w="407" w:type="pct"/>
            <w:noWrap/>
            <w:hideMark/>
          </w:tcPr>
          <w:p w14:paraId="6E2CE79A" w14:textId="77777777" w:rsidR="007E4FAA" w:rsidRPr="00477C0A" w:rsidRDefault="007E4FAA" w:rsidP="00760973">
            <w:pPr>
              <w:spacing w:after="0"/>
              <w:rPr>
                <w:rFonts w:ascii="Times New Roman" w:hAnsi="Times New Roman" w:cs="Times New Roman"/>
                <w:b/>
                <w:bCs/>
              </w:rPr>
            </w:pPr>
            <w:r w:rsidRPr="00477C0A">
              <w:rPr>
                <w:rFonts w:ascii="Times New Roman" w:hAnsi="Times New Roman" w:cs="Times New Roman"/>
                <w:b/>
                <w:bCs/>
              </w:rPr>
              <w:t>0.00</w:t>
            </w:r>
          </w:p>
        </w:tc>
        <w:tc>
          <w:tcPr>
            <w:tcW w:w="704" w:type="pct"/>
            <w:noWrap/>
            <w:hideMark/>
          </w:tcPr>
          <w:p w14:paraId="4BBDEB5E" w14:textId="77777777" w:rsidR="007E4FAA" w:rsidRPr="00477C0A" w:rsidRDefault="007E4FAA" w:rsidP="00760973">
            <w:pPr>
              <w:spacing w:after="0"/>
              <w:rPr>
                <w:rFonts w:ascii="Times New Roman" w:hAnsi="Times New Roman" w:cs="Times New Roman"/>
                <w:b/>
                <w:bCs/>
              </w:rPr>
            </w:pPr>
            <w:r w:rsidRPr="00477C0A">
              <w:rPr>
                <w:rFonts w:ascii="Times New Roman" w:hAnsi="Times New Roman" w:cs="Times New Roman"/>
                <w:b/>
                <w:bCs/>
              </w:rPr>
              <w:t>941.30</w:t>
            </w:r>
          </w:p>
        </w:tc>
        <w:tc>
          <w:tcPr>
            <w:tcW w:w="573" w:type="pct"/>
            <w:noWrap/>
            <w:hideMark/>
          </w:tcPr>
          <w:p w14:paraId="4FFB48B1" w14:textId="77777777" w:rsidR="007E4FAA" w:rsidRPr="00477C0A" w:rsidRDefault="007E4FAA" w:rsidP="00760973">
            <w:pPr>
              <w:spacing w:after="0"/>
              <w:rPr>
                <w:rFonts w:ascii="Times New Roman" w:hAnsi="Times New Roman" w:cs="Times New Roman"/>
                <w:b/>
                <w:bCs/>
              </w:rPr>
            </w:pPr>
            <w:r w:rsidRPr="00477C0A">
              <w:rPr>
                <w:rFonts w:ascii="Times New Roman" w:hAnsi="Times New Roman" w:cs="Times New Roman"/>
                <w:b/>
                <w:bCs/>
              </w:rPr>
              <w:t>0</w:t>
            </w:r>
            <w:r>
              <w:rPr>
                <w:rFonts w:ascii="Times New Roman" w:hAnsi="Times New Roman" w:cs="Times New Roman"/>
                <w:b/>
                <w:bCs/>
              </w:rPr>
              <w:t>.00</w:t>
            </w:r>
          </w:p>
        </w:tc>
      </w:tr>
      <w:tr w:rsidR="007E4FAA" w:rsidRPr="00477C0A" w14:paraId="494CFB2A" w14:textId="77777777" w:rsidTr="00760973">
        <w:trPr>
          <w:trHeight w:val="20"/>
          <w:jc w:val="center"/>
        </w:trPr>
        <w:tc>
          <w:tcPr>
            <w:tcW w:w="1490" w:type="pct"/>
            <w:noWrap/>
          </w:tcPr>
          <w:p w14:paraId="5C1E9BB4" w14:textId="77777777" w:rsidR="007E4FAA" w:rsidRPr="00477C0A" w:rsidRDefault="007E4FAA" w:rsidP="00760973">
            <w:pPr>
              <w:spacing w:after="0"/>
              <w:rPr>
                <w:rFonts w:ascii="Times New Roman" w:hAnsi="Times New Roman" w:cs="Times New Roman"/>
              </w:rPr>
            </w:pPr>
          </w:p>
        </w:tc>
        <w:tc>
          <w:tcPr>
            <w:tcW w:w="518" w:type="pct"/>
          </w:tcPr>
          <w:p w14:paraId="1D481D96"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2</w:t>
            </w:r>
          </w:p>
        </w:tc>
        <w:tc>
          <w:tcPr>
            <w:tcW w:w="378" w:type="pct"/>
          </w:tcPr>
          <w:p w14:paraId="72A3CB1F"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0.8</w:t>
            </w:r>
          </w:p>
        </w:tc>
        <w:tc>
          <w:tcPr>
            <w:tcW w:w="337" w:type="pct"/>
          </w:tcPr>
          <w:p w14:paraId="10B456FB"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p</w:t>
            </w:r>
          </w:p>
        </w:tc>
        <w:tc>
          <w:tcPr>
            <w:tcW w:w="593" w:type="pct"/>
            <w:noWrap/>
            <w:hideMark/>
          </w:tcPr>
          <w:p w14:paraId="71799241" w14:textId="77777777" w:rsidR="007E4FAA" w:rsidRPr="00477C0A" w:rsidRDefault="007E4FAA" w:rsidP="00760973">
            <w:pPr>
              <w:spacing w:after="0"/>
              <w:rPr>
                <w:rFonts w:ascii="Times New Roman" w:hAnsi="Times New Roman" w:cs="Times New Roman"/>
              </w:rPr>
            </w:pPr>
            <w:r w:rsidRPr="00477C0A">
              <w:rPr>
                <w:rFonts w:ascii="Times New Roman" w:eastAsia="Times New Roman" w:hAnsi="Times New Roman" w:cs="Times New Roman"/>
              </w:rPr>
              <w:t>0.00</w:t>
            </w:r>
          </w:p>
        </w:tc>
        <w:tc>
          <w:tcPr>
            <w:tcW w:w="407" w:type="pct"/>
            <w:noWrap/>
            <w:hideMark/>
          </w:tcPr>
          <w:p w14:paraId="5FECB4DB"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0.10</w:t>
            </w:r>
          </w:p>
        </w:tc>
        <w:tc>
          <w:tcPr>
            <w:tcW w:w="704" w:type="pct"/>
            <w:noWrap/>
            <w:hideMark/>
          </w:tcPr>
          <w:p w14:paraId="16E32F78"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941.42</w:t>
            </w:r>
          </w:p>
        </w:tc>
        <w:tc>
          <w:tcPr>
            <w:tcW w:w="573" w:type="pct"/>
            <w:noWrap/>
            <w:hideMark/>
          </w:tcPr>
          <w:p w14:paraId="24A0D661"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0.12</w:t>
            </w:r>
          </w:p>
        </w:tc>
      </w:tr>
      <w:tr w:rsidR="007E4FAA" w:rsidRPr="00477C0A" w14:paraId="2A3A591B" w14:textId="77777777" w:rsidTr="00760973">
        <w:trPr>
          <w:trHeight w:val="20"/>
          <w:jc w:val="center"/>
        </w:trPr>
        <w:tc>
          <w:tcPr>
            <w:tcW w:w="1490" w:type="pct"/>
            <w:noWrap/>
          </w:tcPr>
          <w:p w14:paraId="294C4F61" w14:textId="77777777" w:rsidR="007E4FAA" w:rsidRPr="00477C0A" w:rsidRDefault="007E4FAA" w:rsidP="00760973">
            <w:pPr>
              <w:spacing w:after="0"/>
              <w:rPr>
                <w:rFonts w:ascii="Times New Roman" w:hAnsi="Times New Roman" w:cs="Times New Roman"/>
              </w:rPr>
            </w:pPr>
          </w:p>
        </w:tc>
        <w:tc>
          <w:tcPr>
            <w:tcW w:w="518" w:type="pct"/>
          </w:tcPr>
          <w:p w14:paraId="6F8DFCE6"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3</w:t>
            </w:r>
          </w:p>
        </w:tc>
        <w:tc>
          <w:tcPr>
            <w:tcW w:w="378" w:type="pct"/>
          </w:tcPr>
          <w:p w14:paraId="352BFA64"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0.9</w:t>
            </w:r>
          </w:p>
        </w:tc>
        <w:tc>
          <w:tcPr>
            <w:tcW w:w="337" w:type="pct"/>
          </w:tcPr>
          <w:p w14:paraId="7331AB76"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p</w:t>
            </w:r>
          </w:p>
        </w:tc>
        <w:tc>
          <w:tcPr>
            <w:tcW w:w="593" w:type="pct"/>
            <w:noWrap/>
            <w:hideMark/>
          </w:tcPr>
          <w:p w14:paraId="538BC59A" w14:textId="77777777" w:rsidR="007E4FAA" w:rsidRPr="00477C0A" w:rsidRDefault="007E4FAA" w:rsidP="00760973">
            <w:pPr>
              <w:spacing w:after="0"/>
              <w:rPr>
                <w:rFonts w:ascii="Times New Roman" w:hAnsi="Times New Roman" w:cs="Times New Roman"/>
              </w:rPr>
            </w:pPr>
            <w:r w:rsidRPr="00477C0A">
              <w:rPr>
                <w:rFonts w:ascii="Times New Roman" w:eastAsia="Times New Roman" w:hAnsi="Times New Roman" w:cs="Times New Roman"/>
              </w:rPr>
              <w:t>0.00</w:t>
            </w:r>
          </w:p>
        </w:tc>
        <w:tc>
          <w:tcPr>
            <w:tcW w:w="407" w:type="pct"/>
            <w:noWrap/>
            <w:hideMark/>
          </w:tcPr>
          <w:p w14:paraId="342888FA"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0.10</w:t>
            </w:r>
          </w:p>
        </w:tc>
        <w:tc>
          <w:tcPr>
            <w:tcW w:w="704" w:type="pct"/>
            <w:noWrap/>
            <w:hideMark/>
          </w:tcPr>
          <w:p w14:paraId="121BA51B"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941.54</w:t>
            </w:r>
          </w:p>
        </w:tc>
        <w:tc>
          <w:tcPr>
            <w:tcW w:w="573" w:type="pct"/>
            <w:noWrap/>
            <w:hideMark/>
          </w:tcPr>
          <w:p w14:paraId="4999BED2"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0.23</w:t>
            </w:r>
          </w:p>
        </w:tc>
      </w:tr>
      <w:tr w:rsidR="007E4FAA" w:rsidRPr="00477C0A" w14:paraId="7E4356F7" w14:textId="77777777" w:rsidTr="00760973">
        <w:trPr>
          <w:trHeight w:val="20"/>
          <w:jc w:val="center"/>
        </w:trPr>
        <w:tc>
          <w:tcPr>
            <w:tcW w:w="1490" w:type="pct"/>
            <w:noWrap/>
          </w:tcPr>
          <w:p w14:paraId="1B7919FB" w14:textId="77777777" w:rsidR="007E4FAA" w:rsidRPr="00477C0A" w:rsidRDefault="007E4FAA" w:rsidP="00760973">
            <w:pPr>
              <w:spacing w:after="0"/>
              <w:rPr>
                <w:rFonts w:ascii="Times New Roman" w:hAnsi="Times New Roman" w:cs="Times New Roman"/>
              </w:rPr>
            </w:pPr>
          </w:p>
        </w:tc>
        <w:tc>
          <w:tcPr>
            <w:tcW w:w="518" w:type="pct"/>
          </w:tcPr>
          <w:p w14:paraId="0FE67C5E"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4</w:t>
            </w:r>
          </w:p>
        </w:tc>
        <w:tc>
          <w:tcPr>
            <w:tcW w:w="378" w:type="pct"/>
          </w:tcPr>
          <w:p w14:paraId="183DCEE2"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1</w:t>
            </w:r>
          </w:p>
        </w:tc>
        <w:tc>
          <w:tcPr>
            <w:tcW w:w="337" w:type="pct"/>
          </w:tcPr>
          <w:p w14:paraId="16367870"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p</w:t>
            </w:r>
          </w:p>
        </w:tc>
        <w:tc>
          <w:tcPr>
            <w:tcW w:w="593" w:type="pct"/>
            <w:noWrap/>
            <w:hideMark/>
          </w:tcPr>
          <w:p w14:paraId="42B72D57" w14:textId="77777777" w:rsidR="007E4FAA" w:rsidRPr="00477C0A" w:rsidRDefault="007E4FAA" w:rsidP="00760973">
            <w:pPr>
              <w:spacing w:after="0"/>
              <w:rPr>
                <w:rFonts w:ascii="Times New Roman" w:hAnsi="Times New Roman" w:cs="Times New Roman"/>
              </w:rPr>
            </w:pPr>
            <w:r w:rsidRPr="00477C0A">
              <w:rPr>
                <w:rFonts w:ascii="Times New Roman" w:eastAsia="Times New Roman" w:hAnsi="Times New Roman" w:cs="Times New Roman"/>
              </w:rPr>
              <w:t>0.00</w:t>
            </w:r>
          </w:p>
        </w:tc>
        <w:tc>
          <w:tcPr>
            <w:tcW w:w="407" w:type="pct"/>
            <w:noWrap/>
            <w:hideMark/>
          </w:tcPr>
          <w:p w14:paraId="0853357B"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0.15</w:t>
            </w:r>
          </w:p>
        </w:tc>
        <w:tc>
          <w:tcPr>
            <w:tcW w:w="704" w:type="pct"/>
            <w:noWrap/>
            <w:hideMark/>
          </w:tcPr>
          <w:p w14:paraId="7B375F1C"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941.67</w:t>
            </w:r>
          </w:p>
        </w:tc>
        <w:tc>
          <w:tcPr>
            <w:tcW w:w="573" w:type="pct"/>
            <w:noWrap/>
            <w:hideMark/>
          </w:tcPr>
          <w:p w14:paraId="1648B48E"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0.37</w:t>
            </w:r>
          </w:p>
        </w:tc>
      </w:tr>
      <w:tr w:rsidR="007E4FAA" w:rsidRPr="00477C0A" w14:paraId="0005590E" w14:textId="77777777" w:rsidTr="00760973">
        <w:trPr>
          <w:trHeight w:val="20"/>
          <w:jc w:val="center"/>
        </w:trPr>
        <w:tc>
          <w:tcPr>
            <w:tcW w:w="1490" w:type="pct"/>
            <w:noWrap/>
          </w:tcPr>
          <w:p w14:paraId="786C4873" w14:textId="77777777" w:rsidR="007E4FAA" w:rsidRPr="00477C0A" w:rsidRDefault="007E4FAA" w:rsidP="00760973">
            <w:pPr>
              <w:spacing w:after="0"/>
              <w:rPr>
                <w:rFonts w:ascii="Times New Roman" w:hAnsi="Times New Roman" w:cs="Times New Roman"/>
              </w:rPr>
            </w:pPr>
          </w:p>
        </w:tc>
        <w:tc>
          <w:tcPr>
            <w:tcW w:w="518" w:type="pct"/>
          </w:tcPr>
          <w:p w14:paraId="6D245464"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5</w:t>
            </w:r>
          </w:p>
        </w:tc>
        <w:tc>
          <w:tcPr>
            <w:tcW w:w="378" w:type="pct"/>
          </w:tcPr>
          <w:p w14:paraId="25C680D5"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0.1</w:t>
            </w:r>
          </w:p>
        </w:tc>
        <w:tc>
          <w:tcPr>
            <w:tcW w:w="337" w:type="pct"/>
          </w:tcPr>
          <w:p w14:paraId="4B4932A3"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p</w:t>
            </w:r>
          </w:p>
        </w:tc>
        <w:tc>
          <w:tcPr>
            <w:tcW w:w="593" w:type="pct"/>
            <w:noWrap/>
            <w:hideMark/>
          </w:tcPr>
          <w:p w14:paraId="52286716" w14:textId="77777777" w:rsidR="007E4FAA" w:rsidRPr="00477C0A" w:rsidRDefault="007E4FAA" w:rsidP="00760973">
            <w:pPr>
              <w:spacing w:after="0"/>
              <w:rPr>
                <w:rFonts w:ascii="Times New Roman" w:hAnsi="Times New Roman" w:cs="Times New Roman"/>
              </w:rPr>
            </w:pPr>
            <w:r w:rsidRPr="00477C0A">
              <w:rPr>
                <w:rFonts w:ascii="Times New Roman" w:eastAsia="Times New Roman" w:hAnsi="Times New Roman" w:cs="Times New Roman"/>
              </w:rPr>
              <w:t>0.00</w:t>
            </w:r>
          </w:p>
        </w:tc>
        <w:tc>
          <w:tcPr>
            <w:tcW w:w="407" w:type="pct"/>
            <w:noWrap/>
            <w:hideMark/>
          </w:tcPr>
          <w:p w14:paraId="7307A8F5"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0.10</w:t>
            </w:r>
          </w:p>
        </w:tc>
        <w:tc>
          <w:tcPr>
            <w:tcW w:w="704" w:type="pct"/>
            <w:noWrap/>
            <w:hideMark/>
          </w:tcPr>
          <w:p w14:paraId="07E9A369"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942.61</w:t>
            </w:r>
          </w:p>
        </w:tc>
        <w:tc>
          <w:tcPr>
            <w:tcW w:w="573" w:type="pct"/>
            <w:noWrap/>
            <w:hideMark/>
          </w:tcPr>
          <w:p w14:paraId="292EB5E8"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1.30</w:t>
            </w:r>
          </w:p>
        </w:tc>
      </w:tr>
      <w:tr w:rsidR="007E4FAA" w:rsidRPr="00477C0A" w14:paraId="47E1DFBA" w14:textId="77777777" w:rsidTr="00760973">
        <w:trPr>
          <w:trHeight w:val="20"/>
          <w:jc w:val="center"/>
        </w:trPr>
        <w:tc>
          <w:tcPr>
            <w:tcW w:w="1490" w:type="pct"/>
            <w:noWrap/>
            <w:vAlign w:val="bottom"/>
          </w:tcPr>
          <w:p w14:paraId="68362468" w14:textId="77777777" w:rsidR="007E4FAA" w:rsidRPr="00477C0A" w:rsidRDefault="007E4FAA" w:rsidP="00760973">
            <w:pPr>
              <w:spacing w:after="0"/>
              <w:rPr>
                <w:rFonts w:ascii="Times New Roman" w:hAnsi="Times New Roman" w:cs="Times New Roman"/>
                <w:b/>
                <w:bCs/>
              </w:rPr>
            </w:pPr>
            <w:r w:rsidRPr="00477C0A">
              <w:rPr>
                <w:rFonts w:ascii="Times New Roman" w:hAnsi="Times New Roman" w:cs="Times New Roman"/>
                <w:i/>
                <w:iCs/>
              </w:rPr>
              <w:t>Regulus ignicapilla</w:t>
            </w:r>
          </w:p>
        </w:tc>
        <w:tc>
          <w:tcPr>
            <w:tcW w:w="518" w:type="pct"/>
          </w:tcPr>
          <w:p w14:paraId="001F9E13" w14:textId="77777777" w:rsidR="007E4FAA" w:rsidRPr="00477C0A" w:rsidRDefault="007E4FAA" w:rsidP="00760973">
            <w:pPr>
              <w:spacing w:after="0"/>
              <w:rPr>
                <w:rFonts w:ascii="Times New Roman" w:hAnsi="Times New Roman" w:cs="Times New Roman"/>
                <w:b/>
                <w:bCs/>
              </w:rPr>
            </w:pPr>
            <w:r w:rsidRPr="00477C0A">
              <w:rPr>
                <w:rFonts w:ascii="Times New Roman" w:hAnsi="Times New Roman" w:cs="Times New Roman"/>
                <w:b/>
                <w:bCs/>
              </w:rPr>
              <w:t>1</w:t>
            </w:r>
          </w:p>
        </w:tc>
        <w:tc>
          <w:tcPr>
            <w:tcW w:w="378" w:type="pct"/>
            <w:vAlign w:val="bottom"/>
          </w:tcPr>
          <w:p w14:paraId="57FFFCA4" w14:textId="77777777" w:rsidR="007E4FAA" w:rsidRPr="00477C0A" w:rsidRDefault="007E4FAA" w:rsidP="00760973">
            <w:pPr>
              <w:spacing w:after="0"/>
              <w:rPr>
                <w:rFonts w:ascii="Times New Roman" w:hAnsi="Times New Roman" w:cs="Times New Roman"/>
                <w:b/>
                <w:bCs/>
              </w:rPr>
            </w:pPr>
            <w:r w:rsidRPr="00477C0A">
              <w:rPr>
                <w:rFonts w:ascii="Times New Roman" w:hAnsi="Times New Roman" w:cs="Times New Roman"/>
                <w:b/>
                <w:bCs/>
              </w:rPr>
              <w:t>0.2</w:t>
            </w:r>
          </w:p>
        </w:tc>
        <w:tc>
          <w:tcPr>
            <w:tcW w:w="337" w:type="pct"/>
            <w:vAlign w:val="bottom"/>
          </w:tcPr>
          <w:p w14:paraId="128C1332" w14:textId="77777777" w:rsidR="007E4FAA" w:rsidRPr="00477C0A" w:rsidRDefault="007E4FAA" w:rsidP="00760973">
            <w:pPr>
              <w:spacing w:after="0"/>
              <w:rPr>
                <w:rFonts w:ascii="Times New Roman" w:hAnsi="Times New Roman" w:cs="Times New Roman"/>
                <w:b/>
                <w:bCs/>
              </w:rPr>
            </w:pPr>
            <w:r w:rsidRPr="00477C0A">
              <w:rPr>
                <w:rFonts w:ascii="Times New Roman" w:hAnsi="Times New Roman" w:cs="Times New Roman"/>
                <w:b/>
                <w:bCs/>
              </w:rPr>
              <w:t>lq</w:t>
            </w:r>
          </w:p>
        </w:tc>
        <w:tc>
          <w:tcPr>
            <w:tcW w:w="593" w:type="pct"/>
            <w:noWrap/>
          </w:tcPr>
          <w:p w14:paraId="22C93171" w14:textId="77777777" w:rsidR="007E4FAA" w:rsidRPr="00477C0A" w:rsidRDefault="007E4FAA" w:rsidP="00760973">
            <w:pPr>
              <w:spacing w:after="0"/>
              <w:rPr>
                <w:rFonts w:ascii="Times New Roman" w:eastAsia="Times New Roman" w:hAnsi="Times New Roman" w:cs="Times New Roman"/>
                <w:b/>
                <w:bCs/>
              </w:rPr>
            </w:pPr>
            <w:r w:rsidRPr="00477C0A">
              <w:rPr>
                <w:rFonts w:ascii="Times New Roman" w:hAnsi="Times New Roman" w:cs="Times New Roman"/>
                <w:b/>
                <w:bCs/>
              </w:rPr>
              <w:t>0.00</w:t>
            </w:r>
          </w:p>
        </w:tc>
        <w:tc>
          <w:tcPr>
            <w:tcW w:w="407" w:type="pct"/>
            <w:noWrap/>
          </w:tcPr>
          <w:p w14:paraId="1B7A9272" w14:textId="77777777" w:rsidR="007E4FAA" w:rsidRPr="00477C0A" w:rsidRDefault="007E4FAA" w:rsidP="00760973">
            <w:pPr>
              <w:spacing w:after="0"/>
              <w:rPr>
                <w:rFonts w:ascii="Times New Roman" w:hAnsi="Times New Roman" w:cs="Times New Roman"/>
                <w:b/>
                <w:bCs/>
              </w:rPr>
            </w:pPr>
            <w:r w:rsidRPr="00477C0A">
              <w:rPr>
                <w:rFonts w:ascii="Times New Roman" w:hAnsi="Times New Roman" w:cs="Times New Roman"/>
                <w:b/>
                <w:bCs/>
              </w:rPr>
              <w:t>0.15</w:t>
            </w:r>
          </w:p>
        </w:tc>
        <w:tc>
          <w:tcPr>
            <w:tcW w:w="704" w:type="pct"/>
            <w:noWrap/>
          </w:tcPr>
          <w:p w14:paraId="4850E373" w14:textId="77777777" w:rsidR="007E4FAA" w:rsidRPr="00477C0A" w:rsidRDefault="007E4FAA" w:rsidP="00760973">
            <w:pPr>
              <w:spacing w:after="0"/>
              <w:rPr>
                <w:rFonts w:ascii="Times New Roman" w:hAnsi="Times New Roman" w:cs="Times New Roman"/>
                <w:b/>
                <w:bCs/>
              </w:rPr>
            </w:pPr>
            <w:r w:rsidRPr="00477C0A">
              <w:rPr>
                <w:rFonts w:ascii="Times New Roman" w:hAnsi="Times New Roman" w:cs="Times New Roman"/>
                <w:b/>
                <w:bCs/>
              </w:rPr>
              <w:t>907.28</w:t>
            </w:r>
          </w:p>
        </w:tc>
        <w:tc>
          <w:tcPr>
            <w:tcW w:w="573" w:type="pct"/>
            <w:noWrap/>
          </w:tcPr>
          <w:p w14:paraId="623289EB" w14:textId="77777777" w:rsidR="007E4FAA" w:rsidRPr="00477C0A" w:rsidRDefault="007E4FAA" w:rsidP="00760973">
            <w:pPr>
              <w:spacing w:after="0"/>
              <w:rPr>
                <w:rFonts w:ascii="Times New Roman" w:hAnsi="Times New Roman" w:cs="Times New Roman"/>
                <w:b/>
                <w:bCs/>
              </w:rPr>
            </w:pPr>
            <w:r w:rsidRPr="00477C0A">
              <w:rPr>
                <w:rFonts w:ascii="Times New Roman" w:hAnsi="Times New Roman" w:cs="Times New Roman"/>
                <w:b/>
                <w:bCs/>
              </w:rPr>
              <w:t>0.00</w:t>
            </w:r>
          </w:p>
        </w:tc>
      </w:tr>
      <w:tr w:rsidR="007E4FAA" w:rsidRPr="00477C0A" w14:paraId="0B706D93" w14:textId="77777777" w:rsidTr="00760973">
        <w:trPr>
          <w:trHeight w:val="20"/>
          <w:jc w:val="center"/>
        </w:trPr>
        <w:tc>
          <w:tcPr>
            <w:tcW w:w="1490" w:type="pct"/>
            <w:noWrap/>
            <w:vAlign w:val="bottom"/>
          </w:tcPr>
          <w:p w14:paraId="3F50B6DD" w14:textId="77777777" w:rsidR="007E4FAA" w:rsidRPr="00477C0A" w:rsidRDefault="007E4FAA" w:rsidP="00760973">
            <w:pPr>
              <w:spacing w:after="0"/>
              <w:rPr>
                <w:rFonts w:ascii="Times New Roman" w:hAnsi="Times New Roman" w:cs="Times New Roman"/>
              </w:rPr>
            </w:pPr>
          </w:p>
        </w:tc>
        <w:tc>
          <w:tcPr>
            <w:tcW w:w="518" w:type="pct"/>
          </w:tcPr>
          <w:p w14:paraId="16842364"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2</w:t>
            </w:r>
          </w:p>
        </w:tc>
        <w:tc>
          <w:tcPr>
            <w:tcW w:w="378" w:type="pct"/>
            <w:vAlign w:val="bottom"/>
          </w:tcPr>
          <w:p w14:paraId="664E6467"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0.3</w:t>
            </w:r>
          </w:p>
        </w:tc>
        <w:tc>
          <w:tcPr>
            <w:tcW w:w="337" w:type="pct"/>
            <w:vAlign w:val="bottom"/>
          </w:tcPr>
          <w:p w14:paraId="686EC2A5"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lq</w:t>
            </w:r>
          </w:p>
        </w:tc>
        <w:tc>
          <w:tcPr>
            <w:tcW w:w="593" w:type="pct"/>
            <w:noWrap/>
          </w:tcPr>
          <w:p w14:paraId="7C2E1E1D" w14:textId="77777777" w:rsidR="007E4FAA" w:rsidRPr="00477C0A" w:rsidRDefault="007E4FAA" w:rsidP="00760973">
            <w:pPr>
              <w:spacing w:after="0"/>
              <w:rPr>
                <w:rFonts w:ascii="Times New Roman" w:eastAsia="Times New Roman" w:hAnsi="Times New Roman" w:cs="Times New Roman"/>
              </w:rPr>
            </w:pPr>
            <w:r w:rsidRPr="00477C0A">
              <w:rPr>
                <w:rFonts w:ascii="Times New Roman" w:hAnsi="Times New Roman" w:cs="Times New Roman"/>
              </w:rPr>
              <w:t>0.00</w:t>
            </w:r>
          </w:p>
        </w:tc>
        <w:tc>
          <w:tcPr>
            <w:tcW w:w="407" w:type="pct"/>
            <w:noWrap/>
          </w:tcPr>
          <w:p w14:paraId="10462723"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0.15</w:t>
            </w:r>
          </w:p>
        </w:tc>
        <w:tc>
          <w:tcPr>
            <w:tcW w:w="704" w:type="pct"/>
            <w:noWrap/>
          </w:tcPr>
          <w:p w14:paraId="6E583311"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908.92</w:t>
            </w:r>
          </w:p>
        </w:tc>
        <w:tc>
          <w:tcPr>
            <w:tcW w:w="573" w:type="pct"/>
            <w:noWrap/>
          </w:tcPr>
          <w:p w14:paraId="48AC0CB6"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1.64</w:t>
            </w:r>
          </w:p>
        </w:tc>
      </w:tr>
      <w:tr w:rsidR="007E4FAA" w:rsidRPr="00477C0A" w14:paraId="4492BAE7" w14:textId="77777777" w:rsidTr="00760973">
        <w:trPr>
          <w:trHeight w:val="20"/>
          <w:jc w:val="center"/>
        </w:trPr>
        <w:tc>
          <w:tcPr>
            <w:tcW w:w="1490" w:type="pct"/>
            <w:noWrap/>
            <w:vAlign w:val="bottom"/>
          </w:tcPr>
          <w:p w14:paraId="73285081" w14:textId="77777777" w:rsidR="007E4FAA" w:rsidRPr="00477C0A" w:rsidRDefault="007E4FAA" w:rsidP="00760973">
            <w:pPr>
              <w:spacing w:after="0"/>
              <w:rPr>
                <w:rFonts w:ascii="Times New Roman" w:hAnsi="Times New Roman" w:cs="Times New Roman"/>
              </w:rPr>
            </w:pPr>
          </w:p>
        </w:tc>
        <w:tc>
          <w:tcPr>
            <w:tcW w:w="518" w:type="pct"/>
          </w:tcPr>
          <w:p w14:paraId="6CA5563A"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3</w:t>
            </w:r>
          </w:p>
        </w:tc>
        <w:tc>
          <w:tcPr>
            <w:tcW w:w="378" w:type="pct"/>
            <w:vAlign w:val="bottom"/>
          </w:tcPr>
          <w:p w14:paraId="1DE9E888"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0.1</w:t>
            </w:r>
          </w:p>
        </w:tc>
        <w:tc>
          <w:tcPr>
            <w:tcW w:w="337" w:type="pct"/>
            <w:vAlign w:val="bottom"/>
          </w:tcPr>
          <w:p w14:paraId="318A6DD1"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lq</w:t>
            </w:r>
          </w:p>
        </w:tc>
        <w:tc>
          <w:tcPr>
            <w:tcW w:w="593" w:type="pct"/>
            <w:noWrap/>
          </w:tcPr>
          <w:p w14:paraId="26A3BE8C" w14:textId="77777777" w:rsidR="007E4FAA" w:rsidRPr="00477C0A" w:rsidRDefault="007E4FAA" w:rsidP="00760973">
            <w:pPr>
              <w:spacing w:after="0"/>
              <w:rPr>
                <w:rFonts w:ascii="Times New Roman" w:eastAsia="Times New Roman" w:hAnsi="Times New Roman" w:cs="Times New Roman"/>
              </w:rPr>
            </w:pPr>
            <w:r w:rsidRPr="00477C0A">
              <w:rPr>
                <w:rFonts w:ascii="Times New Roman" w:hAnsi="Times New Roman" w:cs="Times New Roman"/>
              </w:rPr>
              <w:t>0.00</w:t>
            </w:r>
          </w:p>
        </w:tc>
        <w:tc>
          <w:tcPr>
            <w:tcW w:w="407" w:type="pct"/>
            <w:noWrap/>
          </w:tcPr>
          <w:p w14:paraId="72D1CF9B"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0.15</w:t>
            </w:r>
          </w:p>
        </w:tc>
        <w:tc>
          <w:tcPr>
            <w:tcW w:w="704" w:type="pct"/>
            <w:noWrap/>
          </w:tcPr>
          <w:p w14:paraId="761669D6"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909.03</w:t>
            </w:r>
          </w:p>
        </w:tc>
        <w:tc>
          <w:tcPr>
            <w:tcW w:w="573" w:type="pct"/>
            <w:noWrap/>
          </w:tcPr>
          <w:p w14:paraId="54E732BF"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1.75</w:t>
            </w:r>
          </w:p>
        </w:tc>
      </w:tr>
      <w:tr w:rsidR="007E4FAA" w:rsidRPr="00477C0A" w14:paraId="56F0DE3A" w14:textId="77777777" w:rsidTr="00760973">
        <w:trPr>
          <w:trHeight w:val="20"/>
          <w:jc w:val="center"/>
        </w:trPr>
        <w:tc>
          <w:tcPr>
            <w:tcW w:w="1490" w:type="pct"/>
            <w:noWrap/>
            <w:vAlign w:val="bottom"/>
          </w:tcPr>
          <w:p w14:paraId="4C1910E0" w14:textId="77777777" w:rsidR="007E4FAA" w:rsidRPr="00477C0A" w:rsidRDefault="007E4FAA" w:rsidP="00760973">
            <w:pPr>
              <w:spacing w:after="0"/>
              <w:rPr>
                <w:rFonts w:ascii="Times New Roman" w:hAnsi="Times New Roman" w:cs="Times New Roman"/>
                <w:b/>
                <w:bCs/>
              </w:rPr>
            </w:pPr>
            <w:r w:rsidRPr="00477C0A">
              <w:rPr>
                <w:rFonts w:ascii="Times New Roman" w:hAnsi="Times New Roman" w:cs="Times New Roman"/>
                <w:i/>
                <w:iCs/>
              </w:rPr>
              <w:t>Fringilla coelebs</w:t>
            </w:r>
          </w:p>
        </w:tc>
        <w:tc>
          <w:tcPr>
            <w:tcW w:w="518" w:type="pct"/>
          </w:tcPr>
          <w:p w14:paraId="78A93CDC" w14:textId="77777777" w:rsidR="007E4FAA" w:rsidRPr="00477C0A" w:rsidRDefault="007E4FAA" w:rsidP="00760973">
            <w:pPr>
              <w:spacing w:after="0"/>
              <w:rPr>
                <w:rFonts w:ascii="Times New Roman" w:hAnsi="Times New Roman" w:cs="Times New Roman"/>
                <w:b/>
                <w:bCs/>
              </w:rPr>
            </w:pPr>
            <w:r w:rsidRPr="00477C0A">
              <w:rPr>
                <w:rFonts w:ascii="Times New Roman" w:hAnsi="Times New Roman" w:cs="Times New Roman"/>
                <w:b/>
                <w:bCs/>
              </w:rPr>
              <w:t>1</w:t>
            </w:r>
          </w:p>
        </w:tc>
        <w:tc>
          <w:tcPr>
            <w:tcW w:w="378" w:type="pct"/>
            <w:vAlign w:val="bottom"/>
          </w:tcPr>
          <w:p w14:paraId="0F90BBCF" w14:textId="77777777" w:rsidR="007E4FAA" w:rsidRPr="00477C0A" w:rsidRDefault="007E4FAA" w:rsidP="00760973">
            <w:pPr>
              <w:spacing w:after="0"/>
              <w:rPr>
                <w:rFonts w:ascii="Times New Roman" w:hAnsi="Times New Roman" w:cs="Times New Roman"/>
                <w:b/>
                <w:bCs/>
              </w:rPr>
            </w:pPr>
            <w:r w:rsidRPr="00477C0A">
              <w:rPr>
                <w:rFonts w:ascii="Times New Roman" w:hAnsi="Times New Roman" w:cs="Times New Roman"/>
                <w:b/>
                <w:bCs/>
              </w:rPr>
              <w:t>0.6</w:t>
            </w:r>
          </w:p>
        </w:tc>
        <w:tc>
          <w:tcPr>
            <w:tcW w:w="337" w:type="pct"/>
            <w:vAlign w:val="bottom"/>
          </w:tcPr>
          <w:p w14:paraId="3E81BFA7" w14:textId="77777777" w:rsidR="007E4FAA" w:rsidRPr="00477C0A" w:rsidRDefault="007E4FAA" w:rsidP="00760973">
            <w:pPr>
              <w:spacing w:after="0"/>
              <w:rPr>
                <w:rFonts w:ascii="Times New Roman" w:hAnsi="Times New Roman" w:cs="Times New Roman"/>
                <w:b/>
                <w:bCs/>
              </w:rPr>
            </w:pPr>
            <w:r w:rsidRPr="00477C0A">
              <w:rPr>
                <w:rFonts w:ascii="Times New Roman" w:hAnsi="Times New Roman" w:cs="Times New Roman"/>
                <w:b/>
                <w:bCs/>
              </w:rPr>
              <w:t>lq</w:t>
            </w:r>
          </w:p>
        </w:tc>
        <w:tc>
          <w:tcPr>
            <w:tcW w:w="593" w:type="pct"/>
            <w:noWrap/>
            <w:vAlign w:val="bottom"/>
          </w:tcPr>
          <w:p w14:paraId="12A24023" w14:textId="77777777" w:rsidR="007E4FAA" w:rsidRPr="00477C0A" w:rsidRDefault="007E4FAA" w:rsidP="00760973">
            <w:pPr>
              <w:spacing w:after="0"/>
              <w:rPr>
                <w:rFonts w:ascii="Times New Roman" w:hAnsi="Times New Roman" w:cs="Times New Roman"/>
                <w:b/>
                <w:bCs/>
              </w:rPr>
            </w:pPr>
            <w:r w:rsidRPr="00477C0A">
              <w:rPr>
                <w:rFonts w:ascii="Times New Roman" w:hAnsi="Times New Roman" w:cs="Times New Roman"/>
                <w:b/>
                <w:bCs/>
              </w:rPr>
              <w:t>0.00</w:t>
            </w:r>
          </w:p>
        </w:tc>
        <w:tc>
          <w:tcPr>
            <w:tcW w:w="407" w:type="pct"/>
            <w:noWrap/>
            <w:vAlign w:val="bottom"/>
          </w:tcPr>
          <w:p w14:paraId="758349B7" w14:textId="77777777" w:rsidR="007E4FAA" w:rsidRPr="00477C0A" w:rsidRDefault="007E4FAA" w:rsidP="00760973">
            <w:pPr>
              <w:spacing w:after="0"/>
              <w:rPr>
                <w:rFonts w:ascii="Times New Roman" w:hAnsi="Times New Roman" w:cs="Times New Roman"/>
                <w:b/>
                <w:bCs/>
              </w:rPr>
            </w:pPr>
            <w:r w:rsidRPr="00477C0A">
              <w:rPr>
                <w:rFonts w:ascii="Times New Roman" w:hAnsi="Times New Roman" w:cs="Times New Roman"/>
                <w:b/>
                <w:bCs/>
              </w:rPr>
              <w:t>0.05</w:t>
            </w:r>
          </w:p>
        </w:tc>
        <w:tc>
          <w:tcPr>
            <w:tcW w:w="704" w:type="pct"/>
            <w:noWrap/>
            <w:vAlign w:val="bottom"/>
          </w:tcPr>
          <w:p w14:paraId="48AFEADD" w14:textId="77777777" w:rsidR="007E4FAA" w:rsidRPr="00477C0A" w:rsidRDefault="007E4FAA" w:rsidP="00760973">
            <w:pPr>
              <w:spacing w:after="0"/>
              <w:rPr>
                <w:rFonts w:ascii="Times New Roman" w:hAnsi="Times New Roman" w:cs="Times New Roman"/>
                <w:b/>
                <w:bCs/>
              </w:rPr>
            </w:pPr>
            <w:r w:rsidRPr="00477C0A">
              <w:rPr>
                <w:rFonts w:ascii="Times New Roman" w:hAnsi="Times New Roman" w:cs="Times New Roman"/>
                <w:b/>
                <w:bCs/>
              </w:rPr>
              <w:t>10794.37</w:t>
            </w:r>
          </w:p>
        </w:tc>
        <w:tc>
          <w:tcPr>
            <w:tcW w:w="573" w:type="pct"/>
            <w:noWrap/>
            <w:vAlign w:val="bottom"/>
          </w:tcPr>
          <w:p w14:paraId="1FD20404" w14:textId="77777777" w:rsidR="007E4FAA" w:rsidRPr="00477C0A" w:rsidRDefault="007E4FAA" w:rsidP="00760973">
            <w:pPr>
              <w:spacing w:after="0"/>
              <w:rPr>
                <w:rFonts w:ascii="Times New Roman" w:hAnsi="Times New Roman" w:cs="Times New Roman"/>
                <w:b/>
                <w:bCs/>
              </w:rPr>
            </w:pPr>
            <w:r w:rsidRPr="00477C0A">
              <w:rPr>
                <w:rFonts w:ascii="Times New Roman" w:hAnsi="Times New Roman" w:cs="Times New Roman"/>
                <w:b/>
                <w:bCs/>
              </w:rPr>
              <w:t>0.00</w:t>
            </w:r>
          </w:p>
        </w:tc>
      </w:tr>
      <w:tr w:rsidR="007E4FAA" w:rsidRPr="00477C0A" w14:paraId="56F576FA" w14:textId="77777777" w:rsidTr="00760973">
        <w:trPr>
          <w:trHeight w:val="20"/>
          <w:jc w:val="center"/>
        </w:trPr>
        <w:tc>
          <w:tcPr>
            <w:tcW w:w="1490" w:type="pct"/>
            <w:noWrap/>
            <w:vAlign w:val="bottom"/>
          </w:tcPr>
          <w:p w14:paraId="718A2990" w14:textId="77777777" w:rsidR="007E4FAA" w:rsidRPr="00477C0A" w:rsidRDefault="007E4FAA" w:rsidP="00760973">
            <w:pPr>
              <w:spacing w:after="0"/>
              <w:rPr>
                <w:rFonts w:ascii="Times New Roman" w:hAnsi="Times New Roman" w:cs="Times New Roman"/>
              </w:rPr>
            </w:pPr>
          </w:p>
        </w:tc>
        <w:tc>
          <w:tcPr>
            <w:tcW w:w="518" w:type="pct"/>
          </w:tcPr>
          <w:p w14:paraId="5C6978FD"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2</w:t>
            </w:r>
          </w:p>
        </w:tc>
        <w:tc>
          <w:tcPr>
            <w:tcW w:w="378" w:type="pct"/>
            <w:vAlign w:val="bottom"/>
          </w:tcPr>
          <w:p w14:paraId="55536F87"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0.7</w:t>
            </w:r>
          </w:p>
        </w:tc>
        <w:tc>
          <w:tcPr>
            <w:tcW w:w="337" w:type="pct"/>
            <w:vAlign w:val="bottom"/>
          </w:tcPr>
          <w:p w14:paraId="7CEA8447"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lq</w:t>
            </w:r>
          </w:p>
        </w:tc>
        <w:tc>
          <w:tcPr>
            <w:tcW w:w="593" w:type="pct"/>
            <w:noWrap/>
            <w:vAlign w:val="bottom"/>
          </w:tcPr>
          <w:p w14:paraId="4BE189C2"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0.00</w:t>
            </w:r>
          </w:p>
        </w:tc>
        <w:tc>
          <w:tcPr>
            <w:tcW w:w="407" w:type="pct"/>
            <w:noWrap/>
            <w:vAlign w:val="bottom"/>
          </w:tcPr>
          <w:p w14:paraId="266EBBF5"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0.0</w:t>
            </w:r>
            <w:r>
              <w:rPr>
                <w:rFonts w:ascii="Times New Roman" w:hAnsi="Times New Roman" w:cs="Times New Roman"/>
              </w:rPr>
              <w:t>6</w:t>
            </w:r>
          </w:p>
        </w:tc>
        <w:tc>
          <w:tcPr>
            <w:tcW w:w="704" w:type="pct"/>
            <w:noWrap/>
            <w:vAlign w:val="bottom"/>
          </w:tcPr>
          <w:p w14:paraId="012D6FBD"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10795.89</w:t>
            </w:r>
          </w:p>
        </w:tc>
        <w:tc>
          <w:tcPr>
            <w:tcW w:w="573" w:type="pct"/>
            <w:noWrap/>
            <w:vAlign w:val="bottom"/>
          </w:tcPr>
          <w:p w14:paraId="47244EF2"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1.52</w:t>
            </w:r>
          </w:p>
        </w:tc>
      </w:tr>
      <w:tr w:rsidR="007E4FAA" w:rsidRPr="00477C0A" w14:paraId="27776B30" w14:textId="77777777" w:rsidTr="00760973">
        <w:trPr>
          <w:trHeight w:val="20"/>
          <w:jc w:val="center"/>
        </w:trPr>
        <w:tc>
          <w:tcPr>
            <w:tcW w:w="1490" w:type="pct"/>
            <w:noWrap/>
            <w:vAlign w:val="bottom"/>
          </w:tcPr>
          <w:p w14:paraId="21E22AB1" w14:textId="77777777" w:rsidR="007E4FAA" w:rsidRPr="00477C0A" w:rsidRDefault="007E4FAA" w:rsidP="00760973">
            <w:pPr>
              <w:spacing w:after="0"/>
              <w:rPr>
                <w:rFonts w:ascii="Times New Roman" w:hAnsi="Times New Roman" w:cs="Times New Roman"/>
                <w:b/>
                <w:bCs/>
              </w:rPr>
            </w:pPr>
            <w:r w:rsidRPr="00477C0A">
              <w:rPr>
                <w:rFonts w:ascii="Times New Roman" w:hAnsi="Times New Roman" w:cs="Times New Roman"/>
                <w:i/>
                <w:iCs/>
              </w:rPr>
              <w:t>Parus major</w:t>
            </w:r>
          </w:p>
        </w:tc>
        <w:tc>
          <w:tcPr>
            <w:tcW w:w="518" w:type="pct"/>
          </w:tcPr>
          <w:p w14:paraId="7C8C81EB" w14:textId="77777777" w:rsidR="007E4FAA" w:rsidRPr="00477C0A" w:rsidRDefault="007E4FAA" w:rsidP="00760973">
            <w:pPr>
              <w:spacing w:after="0"/>
              <w:rPr>
                <w:rFonts w:ascii="Times New Roman" w:hAnsi="Times New Roman" w:cs="Times New Roman"/>
                <w:b/>
                <w:bCs/>
              </w:rPr>
            </w:pPr>
            <w:r w:rsidRPr="00477C0A">
              <w:rPr>
                <w:rFonts w:ascii="Times New Roman" w:hAnsi="Times New Roman" w:cs="Times New Roman"/>
                <w:b/>
                <w:bCs/>
              </w:rPr>
              <w:t>1</w:t>
            </w:r>
          </w:p>
        </w:tc>
        <w:tc>
          <w:tcPr>
            <w:tcW w:w="378" w:type="pct"/>
            <w:vAlign w:val="bottom"/>
          </w:tcPr>
          <w:p w14:paraId="3561085C" w14:textId="77777777" w:rsidR="007E4FAA" w:rsidRPr="00477C0A" w:rsidRDefault="007E4FAA" w:rsidP="00760973">
            <w:pPr>
              <w:spacing w:after="0"/>
              <w:rPr>
                <w:rFonts w:ascii="Times New Roman" w:hAnsi="Times New Roman" w:cs="Times New Roman"/>
                <w:b/>
                <w:bCs/>
              </w:rPr>
            </w:pPr>
            <w:r w:rsidRPr="00477C0A">
              <w:rPr>
                <w:rFonts w:ascii="Times New Roman" w:hAnsi="Times New Roman" w:cs="Times New Roman"/>
                <w:b/>
                <w:bCs/>
              </w:rPr>
              <w:t>0.1</w:t>
            </w:r>
          </w:p>
        </w:tc>
        <w:tc>
          <w:tcPr>
            <w:tcW w:w="337" w:type="pct"/>
            <w:vAlign w:val="bottom"/>
          </w:tcPr>
          <w:p w14:paraId="668A9227" w14:textId="77777777" w:rsidR="007E4FAA" w:rsidRPr="00477C0A" w:rsidRDefault="007E4FAA" w:rsidP="00760973">
            <w:pPr>
              <w:spacing w:after="0"/>
              <w:rPr>
                <w:rFonts w:ascii="Times New Roman" w:hAnsi="Times New Roman" w:cs="Times New Roman"/>
                <w:b/>
                <w:bCs/>
              </w:rPr>
            </w:pPr>
            <w:r w:rsidRPr="00477C0A">
              <w:rPr>
                <w:rFonts w:ascii="Times New Roman" w:hAnsi="Times New Roman" w:cs="Times New Roman"/>
                <w:b/>
                <w:bCs/>
              </w:rPr>
              <w:t>q</w:t>
            </w:r>
          </w:p>
        </w:tc>
        <w:tc>
          <w:tcPr>
            <w:tcW w:w="593" w:type="pct"/>
            <w:noWrap/>
            <w:vAlign w:val="bottom"/>
          </w:tcPr>
          <w:p w14:paraId="6D15CF1C" w14:textId="77777777" w:rsidR="007E4FAA" w:rsidRPr="00477C0A" w:rsidRDefault="007E4FAA" w:rsidP="00760973">
            <w:pPr>
              <w:spacing w:after="0"/>
              <w:rPr>
                <w:rFonts w:ascii="Times New Roman" w:hAnsi="Times New Roman" w:cs="Times New Roman"/>
                <w:b/>
                <w:bCs/>
              </w:rPr>
            </w:pPr>
            <w:r w:rsidRPr="00477C0A">
              <w:rPr>
                <w:rFonts w:ascii="Times New Roman" w:hAnsi="Times New Roman" w:cs="Times New Roman"/>
                <w:b/>
                <w:bCs/>
              </w:rPr>
              <w:t>0.00</w:t>
            </w:r>
          </w:p>
        </w:tc>
        <w:tc>
          <w:tcPr>
            <w:tcW w:w="407" w:type="pct"/>
            <w:noWrap/>
            <w:vAlign w:val="bottom"/>
          </w:tcPr>
          <w:p w14:paraId="78B7696B" w14:textId="77777777" w:rsidR="007E4FAA" w:rsidRPr="00477C0A" w:rsidRDefault="007E4FAA" w:rsidP="00760973">
            <w:pPr>
              <w:spacing w:after="0"/>
              <w:rPr>
                <w:rFonts w:ascii="Times New Roman" w:hAnsi="Times New Roman" w:cs="Times New Roman"/>
                <w:b/>
                <w:bCs/>
              </w:rPr>
            </w:pPr>
            <w:r w:rsidRPr="00477C0A">
              <w:rPr>
                <w:rFonts w:ascii="Times New Roman" w:hAnsi="Times New Roman" w:cs="Times New Roman"/>
                <w:b/>
                <w:bCs/>
              </w:rPr>
              <w:t>0.07</w:t>
            </w:r>
          </w:p>
        </w:tc>
        <w:tc>
          <w:tcPr>
            <w:tcW w:w="704" w:type="pct"/>
            <w:noWrap/>
            <w:vAlign w:val="bottom"/>
          </w:tcPr>
          <w:p w14:paraId="2F541EA4" w14:textId="77777777" w:rsidR="007E4FAA" w:rsidRPr="00477C0A" w:rsidRDefault="007E4FAA" w:rsidP="00760973">
            <w:pPr>
              <w:spacing w:after="0"/>
              <w:rPr>
                <w:rFonts w:ascii="Times New Roman" w:hAnsi="Times New Roman" w:cs="Times New Roman"/>
                <w:b/>
                <w:bCs/>
              </w:rPr>
            </w:pPr>
            <w:r w:rsidRPr="00477C0A">
              <w:rPr>
                <w:rFonts w:ascii="Times New Roman" w:hAnsi="Times New Roman" w:cs="Times New Roman"/>
                <w:b/>
                <w:bCs/>
              </w:rPr>
              <w:t>2665.83</w:t>
            </w:r>
          </w:p>
        </w:tc>
        <w:tc>
          <w:tcPr>
            <w:tcW w:w="573" w:type="pct"/>
            <w:noWrap/>
            <w:vAlign w:val="bottom"/>
          </w:tcPr>
          <w:p w14:paraId="49283B4A" w14:textId="77777777" w:rsidR="007E4FAA" w:rsidRPr="00477C0A" w:rsidRDefault="007E4FAA" w:rsidP="00760973">
            <w:pPr>
              <w:spacing w:after="0"/>
              <w:rPr>
                <w:rFonts w:ascii="Times New Roman" w:hAnsi="Times New Roman" w:cs="Times New Roman"/>
                <w:b/>
                <w:bCs/>
              </w:rPr>
            </w:pPr>
            <w:r w:rsidRPr="00477C0A">
              <w:rPr>
                <w:rFonts w:ascii="Times New Roman" w:hAnsi="Times New Roman" w:cs="Times New Roman"/>
                <w:b/>
                <w:bCs/>
              </w:rPr>
              <w:t>0.00</w:t>
            </w:r>
          </w:p>
        </w:tc>
      </w:tr>
      <w:tr w:rsidR="007E4FAA" w:rsidRPr="00477C0A" w14:paraId="19BF1B2F" w14:textId="77777777" w:rsidTr="00760973">
        <w:trPr>
          <w:trHeight w:val="20"/>
          <w:jc w:val="center"/>
        </w:trPr>
        <w:tc>
          <w:tcPr>
            <w:tcW w:w="1490" w:type="pct"/>
            <w:noWrap/>
            <w:vAlign w:val="bottom"/>
          </w:tcPr>
          <w:p w14:paraId="2B57DA18" w14:textId="77777777" w:rsidR="007E4FAA" w:rsidRPr="00477C0A" w:rsidRDefault="007E4FAA" w:rsidP="00760973">
            <w:pPr>
              <w:spacing w:after="0"/>
              <w:rPr>
                <w:rFonts w:ascii="Times New Roman" w:hAnsi="Times New Roman" w:cs="Times New Roman"/>
              </w:rPr>
            </w:pPr>
          </w:p>
        </w:tc>
        <w:tc>
          <w:tcPr>
            <w:tcW w:w="518" w:type="pct"/>
          </w:tcPr>
          <w:p w14:paraId="64569366"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2</w:t>
            </w:r>
          </w:p>
        </w:tc>
        <w:tc>
          <w:tcPr>
            <w:tcW w:w="378" w:type="pct"/>
            <w:vAlign w:val="bottom"/>
          </w:tcPr>
          <w:p w14:paraId="6861913C"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0.2</w:t>
            </w:r>
          </w:p>
        </w:tc>
        <w:tc>
          <w:tcPr>
            <w:tcW w:w="337" w:type="pct"/>
            <w:vAlign w:val="bottom"/>
          </w:tcPr>
          <w:p w14:paraId="020D9B32"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q</w:t>
            </w:r>
          </w:p>
        </w:tc>
        <w:tc>
          <w:tcPr>
            <w:tcW w:w="593" w:type="pct"/>
            <w:noWrap/>
            <w:vAlign w:val="bottom"/>
          </w:tcPr>
          <w:p w14:paraId="5F076BF5"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0.00</w:t>
            </w:r>
          </w:p>
        </w:tc>
        <w:tc>
          <w:tcPr>
            <w:tcW w:w="407" w:type="pct"/>
            <w:noWrap/>
            <w:vAlign w:val="bottom"/>
          </w:tcPr>
          <w:p w14:paraId="3AC588F2"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0.11</w:t>
            </w:r>
          </w:p>
        </w:tc>
        <w:tc>
          <w:tcPr>
            <w:tcW w:w="704" w:type="pct"/>
            <w:noWrap/>
            <w:vAlign w:val="bottom"/>
          </w:tcPr>
          <w:p w14:paraId="47238ED2"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2665.83</w:t>
            </w:r>
          </w:p>
        </w:tc>
        <w:tc>
          <w:tcPr>
            <w:tcW w:w="573" w:type="pct"/>
            <w:noWrap/>
            <w:vAlign w:val="bottom"/>
          </w:tcPr>
          <w:p w14:paraId="3A2ADF23"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0.01</w:t>
            </w:r>
          </w:p>
        </w:tc>
      </w:tr>
      <w:tr w:rsidR="007E4FAA" w:rsidRPr="00477C0A" w14:paraId="0DA81994" w14:textId="77777777" w:rsidTr="00760973">
        <w:trPr>
          <w:trHeight w:val="20"/>
          <w:jc w:val="center"/>
        </w:trPr>
        <w:tc>
          <w:tcPr>
            <w:tcW w:w="1490" w:type="pct"/>
            <w:noWrap/>
            <w:vAlign w:val="bottom"/>
          </w:tcPr>
          <w:p w14:paraId="538288E7" w14:textId="77777777" w:rsidR="007E4FAA" w:rsidRPr="00477C0A" w:rsidRDefault="007E4FAA" w:rsidP="00760973">
            <w:pPr>
              <w:spacing w:after="0"/>
              <w:rPr>
                <w:rFonts w:ascii="Times New Roman" w:hAnsi="Times New Roman" w:cs="Times New Roman"/>
              </w:rPr>
            </w:pPr>
          </w:p>
        </w:tc>
        <w:tc>
          <w:tcPr>
            <w:tcW w:w="518" w:type="pct"/>
          </w:tcPr>
          <w:p w14:paraId="51CAF3E9"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3</w:t>
            </w:r>
          </w:p>
        </w:tc>
        <w:tc>
          <w:tcPr>
            <w:tcW w:w="378" w:type="pct"/>
            <w:vAlign w:val="bottom"/>
          </w:tcPr>
          <w:p w14:paraId="71FC245B"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0.3</w:t>
            </w:r>
          </w:p>
        </w:tc>
        <w:tc>
          <w:tcPr>
            <w:tcW w:w="337" w:type="pct"/>
            <w:vAlign w:val="bottom"/>
          </w:tcPr>
          <w:p w14:paraId="710BBAC8"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q</w:t>
            </w:r>
          </w:p>
        </w:tc>
        <w:tc>
          <w:tcPr>
            <w:tcW w:w="593" w:type="pct"/>
            <w:noWrap/>
            <w:vAlign w:val="bottom"/>
          </w:tcPr>
          <w:p w14:paraId="6A097115"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0.00</w:t>
            </w:r>
          </w:p>
        </w:tc>
        <w:tc>
          <w:tcPr>
            <w:tcW w:w="407" w:type="pct"/>
            <w:noWrap/>
            <w:vAlign w:val="bottom"/>
          </w:tcPr>
          <w:p w14:paraId="07441829"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0.11</w:t>
            </w:r>
          </w:p>
        </w:tc>
        <w:tc>
          <w:tcPr>
            <w:tcW w:w="704" w:type="pct"/>
            <w:noWrap/>
            <w:vAlign w:val="bottom"/>
          </w:tcPr>
          <w:p w14:paraId="5A5F9517"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2665.84</w:t>
            </w:r>
          </w:p>
        </w:tc>
        <w:tc>
          <w:tcPr>
            <w:tcW w:w="573" w:type="pct"/>
            <w:noWrap/>
            <w:vAlign w:val="bottom"/>
          </w:tcPr>
          <w:p w14:paraId="1FE7760A"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0.02</w:t>
            </w:r>
          </w:p>
        </w:tc>
      </w:tr>
      <w:tr w:rsidR="007E4FAA" w:rsidRPr="00477C0A" w14:paraId="44909112" w14:textId="77777777" w:rsidTr="00760973">
        <w:trPr>
          <w:trHeight w:val="20"/>
          <w:jc w:val="center"/>
        </w:trPr>
        <w:tc>
          <w:tcPr>
            <w:tcW w:w="1490" w:type="pct"/>
            <w:noWrap/>
            <w:vAlign w:val="bottom"/>
          </w:tcPr>
          <w:p w14:paraId="04EA023C" w14:textId="77777777" w:rsidR="007E4FAA" w:rsidRPr="00477C0A" w:rsidRDefault="007E4FAA" w:rsidP="00760973">
            <w:pPr>
              <w:spacing w:after="0"/>
              <w:rPr>
                <w:rFonts w:ascii="Times New Roman" w:hAnsi="Times New Roman" w:cs="Times New Roman"/>
              </w:rPr>
            </w:pPr>
          </w:p>
        </w:tc>
        <w:tc>
          <w:tcPr>
            <w:tcW w:w="518" w:type="pct"/>
          </w:tcPr>
          <w:p w14:paraId="20646581"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4</w:t>
            </w:r>
          </w:p>
        </w:tc>
        <w:tc>
          <w:tcPr>
            <w:tcW w:w="378" w:type="pct"/>
            <w:vAlign w:val="bottom"/>
          </w:tcPr>
          <w:p w14:paraId="4696D80F"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0.4</w:t>
            </w:r>
          </w:p>
        </w:tc>
        <w:tc>
          <w:tcPr>
            <w:tcW w:w="337" w:type="pct"/>
            <w:vAlign w:val="bottom"/>
          </w:tcPr>
          <w:p w14:paraId="23EB9B41"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q</w:t>
            </w:r>
          </w:p>
        </w:tc>
        <w:tc>
          <w:tcPr>
            <w:tcW w:w="593" w:type="pct"/>
            <w:noWrap/>
            <w:vAlign w:val="bottom"/>
          </w:tcPr>
          <w:p w14:paraId="20AFE45B"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0.00</w:t>
            </w:r>
          </w:p>
        </w:tc>
        <w:tc>
          <w:tcPr>
            <w:tcW w:w="407" w:type="pct"/>
            <w:noWrap/>
            <w:vAlign w:val="bottom"/>
          </w:tcPr>
          <w:p w14:paraId="16D84570"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0.11</w:t>
            </w:r>
          </w:p>
        </w:tc>
        <w:tc>
          <w:tcPr>
            <w:tcW w:w="704" w:type="pct"/>
            <w:noWrap/>
            <w:vAlign w:val="bottom"/>
          </w:tcPr>
          <w:p w14:paraId="01EC8D04"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2665.85</w:t>
            </w:r>
          </w:p>
        </w:tc>
        <w:tc>
          <w:tcPr>
            <w:tcW w:w="573" w:type="pct"/>
            <w:noWrap/>
            <w:vAlign w:val="bottom"/>
          </w:tcPr>
          <w:p w14:paraId="6AEA9630"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0.02</w:t>
            </w:r>
          </w:p>
        </w:tc>
      </w:tr>
      <w:tr w:rsidR="007E4FAA" w:rsidRPr="00477C0A" w14:paraId="35996CA1" w14:textId="77777777" w:rsidTr="00760973">
        <w:trPr>
          <w:trHeight w:val="20"/>
          <w:jc w:val="center"/>
        </w:trPr>
        <w:tc>
          <w:tcPr>
            <w:tcW w:w="1490" w:type="pct"/>
            <w:noWrap/>
            <w:vAlign w:val="bottom"/>
          </w:tcPr>
          <w:p w14:paraId="791A4404" w14:textId="77777777" w:rsidR="007E4FAA" w:rsidRPr="00477C0A" w:rsidRDefault="007E4FAA" w:rsidP="00760973">
            <w:pPr>
              <w:spacing w:after="0"/>
              <w:rPr>
                <w:rFonts w:ascii="Times New Roman" w:hAnsi="Times New Roman" w:cs="Times New Roman"/>
              </w:rPr>
            </w:pPr>
          </w:p>
        </w:tc>
        <w:tc>
          <w:tcPr>
            <w:tcW w:w="518" w:type="pct"/>
          </w:tcPr>
          <w:p w14:paraId="7FB03D8B"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5</w:t>
            </w:r>
          </w:p>
        </w:tc>
        <w:tc>
          <w:tcPr>
            <w:tcW w:w="378" w:type="pct"/>
            <w:vAlign w:val="bottom"/>
          </w:tcPr>
          <w:p w14:paraId="2735F383"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0.5</w:t>
            </w:r>
          </w:p>
        </w:tc>
        <w:tc>
          <w:tcPr>
            <w:tcW w:w="337" w:type="pct"/>
            <w:vAlign w:val="bottom"/>
          </w:tcPr>
          <w:p w14:paraId="5BCB9F5C"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q</w:t>
            </w:r>
          </w:p>
        </w:tc>
        <w:tc>
          <w:tcPr>
            <w:tcW w:w="593" w:type="pct"/>
            <w:noWrap/>
            <w:vAlign w:val="bottom"/>
          </w:tcPr>
          <w:p w14:paraId="2DAD8429"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0.00</w:t>
            </w:r>
          </w:p>
        </w:tc>
        <w:tc>
          <w:tcPr>
            <w:tcW w:w="407" w:type="pct"/>
            <w:noWrap/>
            <w:vAlign w:val="bottom"/>
          </w:tcPr>
          <w:p w14:paraId="74B3D668"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0.11</w:t>
            </w:r>
          </w:p>
        </w:tc>
        <w:tc>
          <w:tcPr>
            <w:tcW w:w="704" w:type="pct"/>
            <w:noWrap/>
            <w:vAlign w:val="bottom"/>
          </w:tcPr>
          <w:p w14:paraId="323558DB"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2665.86</w:t>
            </w:r>
          </w:p>
        </w:tc>
        <w:tc>
          <w:tcPr>
            <w:tcW w:w="573" w:type="pct"/>
            <w:noWrap/>
            <w:vAlign w:val="bottom"/>
          </w:tcPr>
          <w:p w14:paraId="439E93D0"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0.03</w:t>
            </w:r>
          </w:p>
        </w:tc>
      </w:tr>
      <w:tr w:rsidR="007E4FAA" w:rsidRPr="00477C0A" w14:paraId="4FE77F22" w14:textId="77777777" w:rsidTr="00760973">
        <w:trPr>
          <w:trHeight w:val="20"/>
          <w:jc w:val="center"/>
        </w:trPr>
        <w:tc>
          <w:tcPr>
            <w:tcW w:w="1490" w:type="pct"/>
            <w:noWrap/>
            <w:vAlign w:val="bottom"/>
          </w:tcPr>
          <w:p w14:paraId="59E91CB3" w14:textId="77777777" w:rsidR="007E4FAA" w:rsidRPr="00477C0A" w:rsidRDefault="007E4FAA" w:rsidP="00760973">
            <w:pPr>
              <w:spacing w:after="0"/>
              <w:rPr>
                <w:rFonts w:ascii="Times New Roman" w:hAnsi="Times New Roman" w:cs="Times New Roman"/>
              </w:rPr>
            </w:pPr>
          </w:p>
        </w:tc>
        <w:tc>
          <w:tcPr>
            <w:tcW w:w="518" w:type="pct"/>
          </w:tcPr>
          <w:p w14:paraId="5EFEF26A"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6</w:t>
            </w:r>
          </w:p>
        </w:tc>
        <w:tc>
          <w:tcPr>
            <w:tcW w:w="378" w:type="pct"/>
            <w:vAlign w:val="bottom"/>
          </w:tcPr>
          <w:p w14:paraId="75A6C238"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0.6</w:t>
            </w:r>
          </w:p>
        </w:tc>
        <w:tc>
          <w:tcPr>
            <w:tcW w:w="337" w:type="pct"/>
            <w:vAlign w:val="bottom"/>
          </w:tcPr>
          <w:p w14:paraId="1975C5E6"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q</w:t>
            </w:r>
          </w:p>
        </w:tc>
        <w:tc>
          <w:tcPr>
            <w:tcW w:w="593" w:type="pct"/>
            <w:noWrap/>
            <w:vAlign w:val="bottom"/>
          </w:tcPr>
          <w:p w14:paraId="5635BD3A"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0.00</w:t>
            </w:r>
          </w:p>
        </w:tc>
        <w:tc>
          <w:tcPr>
            <w:tcW w:w="407" w:type="pct"/>
            <w:noWrap/>
            <w:vAlign w:val="bottom"/>
          </w:tcPr>
          <w:p w14:paraId="66A94E82"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0.11</w:t>
            </w:r>
          </w:p>
        </w:tc>
        <w:tc>
          <w:tcPr>
            <w:tcW w:w="704" w:type="pct"/>
            <w:noWrap/>
            <w:vAlign w:val="bottom"/>
          </w:tcPr>
          <w:p w14:paraId="0835B569"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2665.87</w:t>
            </w:r>
          </w:p>
        </w:tc>
        <w:tc>
          <w:tcPr>
            <w:tcW w:w="573" w:type="pct"/>
            <w:noWrap/>
            <w:vAlign w:val="bottom"/>
          </w:tcPr>
          <w:p w14:paraId="0F7D2B01"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0.04</w:t>
            </w:r>
          </w:p>
        </w:tc>
      </w:tr>
      <w:tr w:rsidR="007E4FAA" w:rsidRPr="00477C0A" w14:paraId="0F566493" w14:textId="77777777" w:rsidTr="00760973">
        <w:trPr>
          <w:trHeight w:val="20"/>
          <w:jc w:val="center"/>
        </w:trPr>
        <w:tc>
          <w:tcPr>
            <w:tcW w:w="1490" w:type="pct"/>
            <w:noWrap/>
            <w:vAlign w:val="bottom"/>
          </w:tcPr>
          <w:p w14:paraId="7F0516E9" w14:textId="77777777" w:rsidR="007E4FAA" w:rsidRPr="00477C0A" w:rsidRDefault="007E4FAA" w:rsidP="00760973">
            <w:pPr>
              <w:spacing w:after="0"/>
              <w:rPr>
                <w:rFonts w:ascii="Times New Roman" w:hAnsi="Times New Roman" w:cs="Times New Roman"/>
              </w:rPr>
            </w:pPr>
          </w:p>
        </w:tc>
        <w:tc>
          <w:tcPr>
            <w:tcW w:w="518" w:type="pct"/>
          </w:tcPr>
          <w:p w14:paraId="014CE781"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7</w:t>
            </w:r>
          </w:p>
        </w:tc>
        <w:tc>
          <w:tcPr>
            <w:tcW w:w="378" w:type="pct"/>
            <w:vAlign w:val="bottom"/>
          </w:tcPr>
          <w:p w14:paraId="7E59E0E7"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0.7</w:t>
            </w:r>
          </w:p>
        </w:tc>
        <w:tc>
          <w:tcPr>
            <w:tcW w:w="337" w:type="pct"/>
            <w:vAlign w:val="bottom"/>
          </w:tcPr>
          <w:p w14:paraId="59160217"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q</w:t>
            </w:r>
          </w:p>
        </w:tc>
        <w:tc>
          <w:tcPr>
            <w:tcW w:w="593" w:type="pct"/>
            <w:noWrap/>
            <w:vAlign w:val="bottom"/>
          </w:tcPr>
          <w:p w14:paraId="3C5B219E"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0.00</w:t>
            </w:r>
          </w:p>
        </w:tc>
        <w:tc>
          <w:tcPr>
            <w:tcW w:w="407" w:type="pct"/>
            <w:noWrap/>
            <w:vAlign w:val="bottom"/>
          </w:tcPr>
          <w:p w14:paraId="0F258E82"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0.11</w:t>
            </w:r>
          </w:p>
        </w:tc>
        <w:tc>
          <w:tcPr>
            <w:tcW w:w="704" w:type="pct"/>
            <w:noWrap/>
            <w:vAlign w:val="bottom"/>
          </w:tcPr>
          <w:p w14:paraId="2ED8B81E"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2665.88</w:t>
            </w:r>
          </w:p>
        </w:tc>
        <w:tc>
          <w:tcPr>
            <w:tcW w:w="573" w:type="pct"/>
            <w:noWrap/>
            <w:vAlign w:val="bottom"/>
          </w:tcPr>
          <w:p w14:paraId="4B1C14CA"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0.05</w:t>
            </w:r>
          </w:p>
        </w:tc>
      </w:tr>
      <w:tr w:rsidR="007E4FAA" w:rsidRPr="00477C0A" w14:paraId="171ED338" w14:textId="77777777" w:rsidTr="00760973">
        <w:trPr>
          <w:trHeight w:val="20"/>
          <w:jc w:val="center"/>
        </w:trPr>
        <w:tc>
          <w:tcPr>
            <w:tcW w:w="1490" w:type="pct"/>
            <w:noWrap/>
            <w:vAlign w:val="bottom"/>
          </w:tcPr>
          <w:p w14:paraId="005D110E" w14:textId="77777777" w:rsidR="007E4FAA" w:rsidRPr="00477C0A" w:rsidRDefault="007E4FAA" w:rsidP="00760973">
            <w:pPr>
              <w:spacing w:after="0"/>
              <w:rPr>
                <w:rFonts w:ascii="Times New Roman" w:hAnsi="Times New Roman" w:cs="Times New Roman"/>
              </w:rPr>
            </w:pPr>
          </w:p>
        </w:tc>
        <w:tc>
          <w:tcPr>
            <w:tcW w:w="518" w:type="pct"/>
          </w:tcPr>
          <w:p w14:paraId="0D63FBAA"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8</w:t>
            </w:r>
          </w:p>
        </w:tc>
        <w:tc>
          <w:tcPr>
            <w:tcW w:w="378" w:type="pct"/>
            <w:vAlign w:val="bottom"/>
          </w:tcPr>
          <w:p w14:paraId="4FBA575D"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0.8</w:t>
            </w:r>
          </w:p>
        </w:tc>
        <w:tc>
          <w:tcPr>
            <w:tcW w:w="337" w:type="pct"/>
            <w:vAlign w:val="bottom"/>
          </w:tcPr>
          <w:p w14:paraId="3AB6723E"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q</w:t>
            </w:r>
          </w:p>
        </w:tc>
        <w:tc>
          <w:tcPr>
            <w:tcW w:w="593" w:type="pct"/>
            <w:noWrap/>
            <w:vAlign w:val="bottom"/>
          </w:tcPr>
          <w:p w14:paraId="04499051"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0.00</w:t>
            </w:r>
          </w:p>
        </w:tc>
        <w:tc>
          <w:tcPr>
            <w:tcW w:w="407" w:type="pct"/>
            <w:noWrap/>
            <w:vAlign w:val="bottom"/>
          </w:tcPr>
          <w:p w14:paraId="15321419"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0.11</w:t>
            </w:r>
          </w:p>
        </w:tc>
        <w:tc>
          <w:tcPr>
            <w:tcW w:w="704" w:type="pct"/>
            <w:noWrap/>
            <w:vAlign w:val="bottom"/>
          </w:tcPr>
          <w:p w14:paraId="3D39BE0D"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2665.89</w:t>
            </w:r>
          </w:p>
        </w:tc>
        <w:tc>
          <w:tcPr>
            <w:tcW w:w="573" w:type="pct"/>
            <w:noWrap/>
            <w:vAlign w:val="bottom"/>
          </w:tcPr>
          <w:p w14:paraId="6B3CD0B0"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0.06</w:t>
            </w:r>
          </w:p>
        </w:tc>
      </w:tr>
      <w:tr w:rsidR="007E4FAA" w:rsidRPr="00477C0A" w14:paraId="1D4C6FEF" w14:textId="77777777" w:rsidTr="00760973">
        <w:trPr>
          <w:trHeight w:val="20"/>
          <w:jc w:val="center"/>
        </w:trPr>
        <w:tc>
          <w:tcPr>
            <w:tcW w:w="1490" w:type="pct"/>
            <w:noWrap/>
            <w:vAlign w:val="bottom"/>
          </w:tcPr>
          <w:p w14:paraId="1499D8BF" w14:textId="77777777" w:rsidR="007E4FAA" w:rsidRPr="00477C0A" w:rsidRDefault="007E4FAA" w:rsidP="00760973">
            <w:pPr>
              <w:spacing w:after="0"/>
              <w:rPr>
                <w:rFonts w:ascii="Times New Roman" w:hAnsi="Times New Roman" w:cs="Times New Roman"/>
                <w:b/>
                <w:bCs/>
              </w:rPr>
            </w:pPr>
            <w:r w:rsidRPr="00477C0A">
              <w:rPr>
                <w:rFonts w:ascii="Times New Roman" w:hAnsi="Times New Roman" w:cs="Times New Roman"/>
                <w:i/>
                <w:iCs/>
              </w:rPr>
              <w:t>Cyanistes teneriffae</w:t>
            </w:r>
          </w:p>
        </w:tc>
        <w:tc>
          <w:tcPr>
            <w:tcW w:w="518" w:type="pct"/>
          </w:tcPr>
          <w:p w14:paraId="6D1CE336" w14:textId="77777777" w:rsidR="007E4FAA" w:rsidRPr="00477C0A" w:rsidRDefault="007E4FAA" w:rsidP="00760973">
            <w:pPr>
              <w:spacing w:after="0"/>
              <w:rPr>
                <w:rFonts w:ascii="Times New Roman" w:hAnsi="Times New Roman" w:cs="Times New Roman"/>
                <w:b/>
                <w:bCs/>
              </w:rPr>
            </w:pPr>
            <w:r w:rsidRPr="00477C0A">
              <w:rPr>
                <w:rFonts w:ascii="Times New Roman" w:hAnsi="Times New Roman" w:cs="Times New Roman"/>
                <w:b/>
                <w:bCs/>
              </w:rPr>
              <w:t>1</w:t>
            </w:r>
          </w:p>
        </w:tc>
        <w:tc>
          <w:tcPr>
            <w:tcW w:w="378" w:type="pct"/>
            <w:vAlign w:val="bottom"/>
          </w:tcPr>
          <w:p w14:paraId="084587EE" w14:textId="77777777" w:rsidR="007E4FAA" w:rsidRPr="00477C0A" w:rsidRDefault="007E4FAA" w:rsidP="00760973">
            <w:pPr>
              <w:spacing w:after="0"/>
              <w:rPr>
                <w:rFonts w:ascii="Times New Roman" w:hAnsi="Times New Roman" w:cs="Times New Roman"/>
                <w:b/>
                <w:bCs/>
              </w:rPr>
            </w:pPr>
            <w:r w:rsidRPr="00477C0A">
              <w:rPr>
                <w:rFonts w:ascii="Times New Roman" w:hAnsi="Times New Roman" w:cs="Times New Roman"/>
                <w:b/>
                <w:bCs/>
              </w:rPr>
              <w:t>0.5</w:t>
            </w:r>
          </w:p>
        </w:tc>
        <w:tc>
          <w:tcPr>
            <w:tcW w:w="337" w:type="pct"/>
            <w:vAlign w:val="bottom"/>
          </w:tcPr>
          <w:p w14:paraId="6E7C6BEE" w14:textId="77777777" w:rsidR="007E4FAA" w:rsidRPr="00477C0A" w:rsidRDefault="007E4FAA" w:rsidP="00760973">
            <w:pPr>
              <w:spacing w:after="0"/>
              <w:rPr>
                <w:rFonts w:ascii="Times New Roman" w:hAnsi="Times New Roman" w:cs="Times New Roman"/>
                <w:b/>
                <w:bCs/>
              </w:rPr>
            </w:pPr>
            <w:r w:rsidRPr="00477C0A">
              <w:rPr>
                <w:rFonts w:ascii="Times New Roman" w:hAnsi="Times New Roman" w:cs="Times New Roman"/>
                <w:b/>
                <w:bCs/>
              </w:rPr>
              <w:t>lq</w:t>
            </w:r>
          </w:p>
        </w:tc>
        <w:tc>
          <w:tcPr>
            <w:tcW w:w="593" w:type="pct"/>
            <w:noWrap/>
            <w:vAlign w:val="bottom"/>
          </w:tcPr>
          <w:p w14:paraId="36458BB0" w14:textId="77777777" w:rsidR="007E4FAA" w:rsidRPr="00477C0A" w:rsidRDefault="007E4FAA" w:rsidP="00760973">
            <w:pPr>
              <w:spacing w:after="0"/>
              <w:rPr>
                <w:rFonts w:ascii="Times New Roman" w:hAnsi="Times New Roman" w:cs="Times New Roman"/>
                <w:b/>
                <w:bCs/>
              </w:rPr>
            </w:pPr>
            <w:r w:rsidRPr="00477C0A">
              <w:rPr>
                <w:rFonts w:ascii="Times New Roman" w:hAnsi="Times New Roman" w:cs="Times New Roman"/>
                <w:b/>
                <w:bCs/>
              </w:rPr>
              <w:t>0.00</w:t>
            </w:r>
          </w:p>
        </w:tc>
        <w:tc>
          <w:tcPr>
            <w:tcW w:w="407" w:type="pct"/>
            <w:noWrap/>
            <w:vAlign w:val="bottom"/>
          </w:tcPr>
          <w:p w14:paraId="250CAD17" w14:textId="77777777" w:rsidR="007E4FAA" w:rsidRPr="00477C0A" w:rsidRDefault="007E4FAA" w:rsidP="00760973">
            <w:pPr>
              <w:spacing w:after="0"/>
              <w:rPr>
                <w:rFonts w:ascii="Times New Roman" w:hAnsi="Times New Roman" w:cs="Times New Roman"/>
                <w:b/>
                <w:bCs/>
              </w:rPr>
            </w:pPr>
            <w:r w:rsidRPr="00477C0A">
              <w:rPr>
                <w:rFonts w:ascii="Times New Roman" w:hAnsi="Times New Roman" w:cs="Times New Roman"/>
                <w:b/>
                <w:bCs/>
              </w:rPr>
              <w:t>0.04</w:t>
            </w:r>
          </w:p>
        </w:tc>
        <w:tc>
          <w:tcPr>
            <w:tcW w:w="704" w:type="pct"/>
            <w:noWrap/>
            <w:vAlign w:val="bottom"/>
          </w:tcPr>
          <w:p w14:paraId="72591023" w14:textId="77777777" w:rsidR="007E4FAA" w:rsidRPr="00477C0A" w:rsidRDefault="007E4FAA" w:rsidP="00760973">
            <w:pPr>
              <w:spacing w:after="0"/>
              <w:rPr>
                <w:rFonts w:ascii="Times New Roman" w:hAnsi="Times New Roman" w:cs="Times New Roman"/>
                <w:b/>
                <w:bCs/>
              </w:rPr>
            </w:pPr>
            <w:r w:rsidRPr="00477C0A">
              <w:rPr>
                <w:rFonts w:ascii="Times New Roman" w:hAnsi="Times New Roman" w:cs="Times New Roman"/>
                <w:b/>
                <w:bCs/>
              </w:rPr>
              <w:t>4072.64</w:t>
            </w:r>
          </w:p>
        </w:tc>
        <w:tc>
          <w:tcPr>
            <w:tcW w:w="573" w:type="pct"/>
            <w:noWrap/>
            <w:vAlign w:val="bottom"/>
          </w:tcPr>
          <w:p w14:paraId="5DCD052D" w14:textId="77777777" w:rsidR="007E4FAA" w:rsidRPr="00477C0A" w:rsidRDefault="007E4FAA" w:rsidP="00760973">
            <w:pPr>
              <w:spacing w:after="0"/>
              <w:rPr>
                <w:rFonts w:ascii="Times New Roman" w:hAnsi="Times New Roman" w:cs="Times New Roman"/>
                <w:b/>
                <w:bCs/>
              </w:rPr>
            </w:pPr>
            <w:r w:rsidRPr="00477C0A">
              <w:rPr>
                <w:rFonts w:ascii="Times New Roman" w:hAnsi="Times New Roman" w:cs="Times New Roman"/>
                <w:b/>
                <w:bCs/>
              </w:rPr>
              <w:t>0.00</w:t>
            </w:r>
          </w:p>
        </w:tc>
      </w:tr>
      <w:tr w:rsidR="007E4FAA" w:rsidRPr="00477C0A" w14:paraId="200499B7" w14:textId="77777777" w:rsidTr="00760973">
        <w:trPr>
          <w:trHeight w:val="20"/>
          <w:jc w:val="center"/>
        </w:trPr>
        <w:tc>
          <w:tcPr>
            <w:tcW w:w="1490" w:type="pct"/>
            <w:tcBorders>
              <w:bottom w:val="single" w:sz="4" w:space="0" w:color="auto"/>
            </w:tcBorders>
            <w:noWrap/>
            <w:vAlign w:val="bottom"/>
          </w:tcPr>
          <w:p w14:paraId="186EDC79" w14:textId="77777777" w:rsidR="007E4FAA" w:rsidRPr="00477C0A" w:rsidRDefault="007E4FAA" w:rsidP="00760973">
            <w:pPr>
              <w:spacing w:after="0"/>
              <w:rPr>
                <w:rFonts w:ascii="Times New Roman" w:hAnsi="Times New Roman" w:cs="Times New Roman"/>
              </w:rPr>
            </w:pPr>
          </w:p>
        </w:tc>
        <w:tc>
          <w:tcPr>
            <w:tcW w:w="518" w:type="pct"/>
            <w:tcBorders>
              <w:bottom w:val="single" w:sz="4" w:space="0" w:color="auto"/>
            </w:tcBorders>
          </w:tcPr>
          <w:p w14:paraId="700CCDB8"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2</w:t>
            </w:r>
          </w:p>
        </w:tc>
        <w:tc>
          <w:tcPr>
            <w:tcW w:w="378" w:type="pct"/>
            <w:tcBorders>
              <w:bottom w:val="single" w:sz="4" w:space="0" w:color="auto"/>
            </w:tcBorders>
            <w:vAlign w:val="bottom"/>
          </w:tcPr>
          <w:p w14:paraId="363CFBCA"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0.6</w:t>
            </w:r>
          </w:p>
        </w:tc>
        <w:tc>
          <w:tcPr>
            <w:tcW w:w="337" w:type="pct"/>
            <w:tcBorders>
              <w:bottom w:val="single" w:sz="4" w:space="0" w:color="auto"/>
            </w:tcBorders>
            <w:vAlign w:val="bottom"/>
          </w:tcPr>
          <w:p w14:paraId="5C94363E"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lq</w:t>
            </w:r>
          </w:p>
        </w:tc>
        <w:tc>
          <w:tcPr>
            <w:tcW w:w="593" w:type="pct"/>
            <w:tcBorders>
              <w:bottom w:val="single" w:sz="4" w:space="0" w:color="auto"/>
            </w:tcBorders>
            <w:noWrap/>
            <w:vAlign w:val="bottom"/>
          </w:tcPr>
          <w:p w14:paraId="3CF1DBC3"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0.00</w:t>
            </w:r>
          </w:p>
        </w:tc>
        <w:tc>
          <w:tcPr>
            <w:tcW w:w="407" w:type="pct"/>
            <w:tcBorders>
              <w:bottom w:val="single" w:sz="4" w:space="0" w:color="auto"/>
            </w:tcBorders>
            <w:noWrap/>
            <w:vAlign w:val="bottom"/>
          </w:tcPr>
          <w:p w14:paraId="2588AF9E"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0.0</w:t>
            </w:r>
            <w:r>
              <w:rPr>
                <w:rFonts w:ascii="Times New Roman" w:hAnsi="Times New Roman" w:cs="Times New Roman"/>
              </w:rPr>
              <w:t>7</w:t>
            </w:r>
          </w:p>
        </w:tc>
        <w:tc>
          <w:tcPr>
            <w:tcW w:w="704" w:type="pct"/>
            <w:tcBorders>
              <w:bottom w:val="single" w:sz="4" w:space="0" w:color="auto"/>
            </w:tcBorders>
            <w:noWrap/>
            <w:vAlign w:val="bottom"/>
          </w:tcPr>
          <w:p w14:paraId="07C609D5"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4073.68</w:t>
            </w:r>
          </w:p>
        </w:tc>
        <w:tc>
          <w:tcPr>
            <w:tcW w:w="573" w:type="pct"/>
            <w:tcBorders>
              <w:bottom w:val="single" w:sz="4" w:space="0" w:color="auto"/>
            </w:tcBorders>
            <w:noWrap/>
            <w:vAlign w:val="bottom"/>
          </w:tcPr>
          <w:p w14:paraId="5373E427" w14:textId="77777777" w:rsidR="007E4FAA" w:rsidRPr="00477C0A" w:rsidRDefault="007E4FAA" w:rsidP="00760973">
            <w:pPr>
              <w:spacing w:after="0"/>
              <w:rPr>
                <w:rFonts w:ascii="Times New Roman" w:hAnsi="Times New Roman" w:cs="Times New Roman"/>
              </w:rPr>
            </w:pPr>
            <w:r w:rsidRPr="00477C0A">
              <w:rPr>
                <w:rFonts w:ascii="Times New Roman" w:hAnsi="Times New Roman" w:cs="Times New Roman"/>
              </w:rPr>
              <w:t>1.05</w:t>
            </w:r>
          </w:p>
        </w:tc>
      </w:tr>
    </w:tbl>
    <w:p w14:paraId="6B89CA62" w14:textId="77777777" w:rsidR="007E4FAA" w:rsidRPr="00477C0A" w:rsidRDefault="007E4FAA" w:rsidP="007E4FAA">
      <w:pPr>
        <w:spacing w:after="0" w:line="240" w:lineRule="auto"/>
        <w:rPr>
          <w:rFonts w:ascii="Times New Roman" w:eastAsia="Times New Roman" w:hAnsi="Times New Roman" w:cs="Times New Roman"/>
          <w:sz w:val="24"/>
          <w:szCs w:val="24"/>
        </w:rPr>
      </w:pPr>
    </w:p>
    <w:p w14:paraId="202607B1" w14:textId="77777777" w:rsidR="007E4FAA" w:rsidRPr="00477C0A" w:rsidRDefault="007E4FAA" w:rsidP="007E4FAA">
      <w:pPr>
        <w:pStyle w:val="Heading1"/>
        <w:spacing w:before="0" w:line="240" w:lineRule="auto"/>
        <w:rPr>
          <w:rFonts w:ascii="Times New Roman" w:eastAsia="Times New Roman" w:hAnsi="Times New Roman" w:cs="Times New Roman"/>
          <w:b/>
          <w:bCs/>
          <w:color w:val="auto"/>
          <w:sz w:val="24"/>
          <w:szCs w:val="24"/>
        </w:rPr>
      </w:pPr>
      <w:r w:rsidRPr="00477C0A">
        <w:rPr>
          <w:rFonts w:ascii="Times New Roman" w:eastAsia="Times New Roman" w:hAnsi="Times New Roman" w:cs="Times New Roman"/>
          <w:b/>
          <w:bCs/>
          <w:color w:val="auto"/>
          <w:sz w:val="24"/>
          <w:szCs w:val="24"/>
        </w:rPr>
        <w:t xml:space="preserve">Forest distribution modelling </w:t>
      </w:r>
    </w:p>
    <w:p w14:paraId="6E01CEF7" w14:textId="77777777" w:rsidR="007E4FAA" w:rsidRPr="00477C0A" w:rsidRDefault="007E4FAA" w:rsidP="007E4FAA">
      <w:pPr>
        <w:spacing w:after="0" w:line="240" w:lineRule="auto"/>
        <w:rPr>
          <w:rFonts w:ascii="Times New Roman" w:eastAsia="Times New Roman" w:hAnsi="Times New Roman" w:cs="Times New Roman"/>
          <w:i/>
          <w:iCs/>
          <w:sz w:val="24"/>
          <w:szCs w:val="24"/>
        </w:rPr>
      </w:pPr>
      <w:r w:rsidRPr="00477C0A">
        <w:rPr>
          <w:rFonts w:ascii="Times New Roman" w:eastAsia="Times New Roman" w:hAnsi="Times New Roman" w:cs="Times New Roman"/>
          <w:i/>
          <w:iCs/>
          <w:sz w:val="24"/>
          <w:szCs w:val="24"/>
        </w:rPr>
        <w:t>Introduction</w:t>
      </w:r>
    </w:p>
    <w:p w14:paraId="566DC660" w14:textId="25368E48" w:rsidR="007E4FAA" w:rsidRPr="00477C0A" w:rsidRDefault="007E4FAA" w:rsidP="007E4FAA">
      <w:pPr>
        <w:spacing w:after="0" w:line="240" w:lineRule="auto"/>
        <w:rPr>
          <w:rFonts w:ascii="Times New Roman" w:eastAsia="Times New Roman" w:hAnsi="Times New Roman" w:cs="Times New Roman"/>
          <w:sz w:val="24"/>
          <w:szCs w:val="24"/>
        </w:rPr>
      </w:pPr>
      <w:r w:rsidRPr="00477C0A">
        <w:rPr>
          <w:rFonts w:ascii="Times New Roman" w:eastAsia="Times New Roman" w:hAnsi="Times New Roman" w:cs="Times New Roman"/>
          <w:sz w:val="24"/>
          <w:szCs w:val="24"/>
        </w:rPr>
        <w:t>We studied the current and future distribution of forest cover to be used as explanatory variable</w:t>
      </w:r>
      <w:r w:rsidR="00CC1E13">
        <w:rPr>
          <w:rFonts w:ascii="Times New Roman" w:eastAsia="Times New Roman" w:hAnsi="Times New Roman" w:cs="Times New Roman"/>
          <w:sz w:val="24"/>
          <w:szCs w:val="24"/>
        </w:rPr>
        <w:t>s</w:t>
      </w:r>
      <w:r w:rsidRPr="00477C0A">
        <w:rPr>
          <w:rFonts w:ascii="Times New Roman" w:eastAsia="Times New Roman" w:hAnsi="Times New Roman" w:cs="Times New Roman"/>
          <w:sz w:val="24"/>
          <w:szCs w:val="24"/>
        </w:rPr>
        <w:t xml:space="preserve"> in bird models. As in the case of birds, we used Maxent version 3.4.4 </w:t>
      </w:r>
      <w:r w:rsidRPr="00477C0A">
        <w:rPr>
          <w:rFonts w:ascii="Times New Roman" w:eastAsia="Times New Roman" w:hAnsi="Times New Roman" w:cs="Times New Roman"/>
          <w:sz w:val="24"/>
          <w:szCs w:val="24"/>
        </w:rPr>
        <w:fldChar w:fldCharType="begin" w:fldLock="1"/>
      </w:r>
      <w:r w:rsidRPr="00477C0A">
        <w:rPr>
          <w:rFonts w:ascii="Times New Roman" w:eastAsia="Times New Roman" w:hAnsi="Times New Roman" w:cs="Times New Roman"/>
          <w:sz w:val="24"/>
          <w:szCs w:val="24"/>
        </w:rPr>
        <w:instrText>ADDIN CSL_CITATION {"citationItems":[{"id":"ITEM-1","itemData":{"DOI":"10.1111/ecog.03049","ISBN":"0906-7590","abstract":"This software note announces a new open-source release of the Maxent software for modeling species distributions from occurrence records and environmental data, and describes a new R package for fitting such models. The new release (ver. 3.4.0) will be hosted online by the American Museum of Natural History, along with future versions. It contains small functional changes, most notably use of a complementary log-log (cloglog) transform to produce an estimate of occurrence probability. The cloglog transform derives from the recently-published interpretation of Maxent as an inhomogeneous Poisson process (IPP), giving it a stronger theoretical justification than the logistic transform which it replaces by default. In addition, the new R package, maxnet, fits Maxent models using the glmnet package for regularized generalized linear models. We discuss the implications of the IPP formulation in terms of model inputs and outputs, treating occurrence records as points rather than grid cells and interpreting the exponential Maxent model (raw output) as as an estimate of relative abundance. With these two open-source developments, we invite others to freely use and contribute to the software.","author":[{"dropping-particle":"","family":"Phillips","given":"Steven J","non-dropping-particle":"","parse-names":false,"suffix":""},{"dropping-particle":"","family":"Anderson","given":"Robert P","non-dropping-particle":"","parse-names":false,"suffix":""},{"dropping-particle":"","family":"Dudík","given":"Miroslav","non-dropping-particle":"","parse-names":false,"suffix":""},{"dropping-particle":"","family":"Schapire","given":"Robert E","non-dropping-particle":"","parse-names":false,"suffix":""},{"dropping-particle":"","family":"Blair","given":"Mary E","non-dropping-particle":"","parse-names":false,"suffix":""}],"container-title":"Ecography","id":"ITEM-1","issue":"7","issued":{"date-parts":[["2017"]]},"page":"887-893","publisher":"John Wiley &amp; Sons, Ltd","title":"Opening the black box: an open-source release of Maxent","type":"article-journal","volume":"40"},"uris":["http://www.mendeley.com/documents/?uuid=076e1de9-5e3d-4859-89a4-421971cb6d6b"]}],"mendeley":{"formattedCitation":"(Phillips, Anderson, Dudík, Schapire, &amp; Blair, 2017)","plainTextFormattedCitation":"(Phillips, Anderson, Dudík, Schapire, &amp; Blair, 2017)","previouslyFormattedCitation":"(Phillips, Anderson, Dudík, Schapire, &amp; Blair, 2017)"},"properties":{"noteIndex":0},"schema":"https://github.com/citation-style-language/schema/raw/master/csl-citation.json"}</w:instrText>
      </w:r>
      <w:r w:rsidRPr="00477C0A">
        <w:rPr>
          <w:rFonts w:ascii="Times New Roman" w:eastAsia="Times New Roman" w:hAnsi="Times New Roman" w:cs="Times New Roman"/>
          <w:sz w:val="24"/>
          <w:szCs w:val="24"/>
        </w:rPr>
        <w:fldChar w:fldCharType="separate"/>
      </w:r>
      <w:r w:rsidRPr="00477C0A">
        <w:rPr>
          <w:rFonts w:ascii="Times New Roman" w:eastAsia="Times New Roman" w:hAnsi="Times New Roman" w:cs="Times New Roman"/>
          <w:noProof/>
          <w:sz w:val="24"/>
          <w:szCs w:val="24"/>
        </w:rPr>
        <w:t xml:space="preserve">(Phillips </w:t>
      </w:r>
      <w:r w:rsidRPr="00477C0A">
        <w:rPr>
          <w:rFonts w:ascii="Times New Roman" w:eastAsia="Times New Roman" w:hAnsi="Times New Roman" w:cs="Times New Roman"/>
          <w:i/>
          <w:noProof/>
          <w:sz w:val="24"/>
          <w:szCs w:val="24"/>
        </w:rPr>
        <w:t>et al.</w:t>
      </w:r>
      <w:r w:rsidRPr="00477C0A">
        <w:rPr>
          <w:rFonts w:ascii="Times New Roman" w:eastAsia="Times New Roman" w:hAnsi="Times New Roman" w:cs="Times New Roman"/>
          <w:noProof/>
          <w:sz w:val="24"/>
          <w:szCs w:val="24"/>
        </w:rPr>
        <w:t xml:space="preserve"> 2017)</w:t>
      </w:r>
      <w:r w:rsidRPr="00477C0A">
        <w:rPr>
          <w:rFonts w:ascii="Times New Roman" w:eastAsia="Times New Roman" w:hAnsi="Times New Roman" w:cs="Times New Roman"/>
          <w:sz w:val="24"/>
          <w:szCs w:val="24"/>
        </w:rPr>
        <w:fldChar w:fldCharType="end"/>
      </w:r>
      <w:r w:rsidRPr="00477C0A">
        <w:rPr>
          <w:rFonts w:ascii="Times New Roman" w:eastAsia="Times New Roman" w:hAnsi="Times New Roman" w:cs="Times New Roman"/>
          <w:sz w:val="24"/>
          <w:szCs w:val="24"/>
        </w:rPr>
        <w:t xml:space="preserve"> to model the current distribution of forest cover within the study area. </w:t>
      </w:r>
    </w:p>
    <w:p w14:paraId="4C603966" w14:textId="77777777" w:rsidR="007E4FAA" w:rsidRPr="00477C0A" w:rsidRDefault="007E4FAA" w:rsidP="007E4FAA">
      <w:pPr>
        <w:spacing w:after="0" w:line="240" w:lineRule="auto"/>
        <w:rPr>
          <w:rFonts w:ascii="Times New Roman" w:eastAsia="Times New Roman" w:hAnsi="Times New Roman" w:cs="Times New Roman"/>
          <w:sz w:val="24"/>
          <w:szCs w:val="24"/>
        </w:rPr>
      </w:pPr>
    </w:p>
    <w:p w14:paraId="2286E6CE" w14:textId="77777777" w:rsidR="007E4FAA" w:rsidRPr="00477C0A" w:rsidRDefault="007E4FAA" w:rsidP="007E4FAA">
      <w:pPr>
        <w:spacing w:after="0" w:line="240" w:lineRule="auto"/>
        <w:rPr>
          <w:rFonts w:ascii="Times New Roman" w:eastAsia="Times New Roman" w:hAnsi="Times New Roman" w:cs="Times New Roman"/>
          <w:i/>
          <w:iCs/>
          <w:sz w:val="24"/>
          <w:szCs w:val="24"/>
        </w:rPr>
      </w:pPr>
      <w:r w:rsidRPr="00477C0A">
        <w:rPr>
          <w:rFonts w:ascii="Times New Roman" w:eastAsia="Times New Roman" w:hAnsi="Times New Roman" w:cs="Times New Roman"/>
          <w:i/>
          <w:iCs/>
          <w:sz w:val="24"/>
          <w:szCs w:val="24"/>
        </w:rPr>
        <w:t>Methods</w:t>
      </w:r>
    </w:p>
    <w:p w14:paraId="2C514421" w14:textId="2B581FD9" w:rsidR="007E4FAA" w:rsidRPr="00477C0A" w:rsidRDefault="007E4FAA" w:rsidP="007E4FAA">
      <w:pPr>
        <w:spacing w:after="0" w:line="240" w:lineRule="auto"/>
        <w:rPr>
          <w:rFonts w:ascii="Times New Roman" w:eastAsia="Times New Roman" w:hAnsi="Times New Roman" w:cs="Times New Roman"/>
          <w:sz w:val="24"/>
          <w:szCs w:val="24"/>
        </w:rPr>
      </w:pPr>
      <w:r w:rsidRPr="00477C0A">
        <w:rPr>
          <w:rFonts w:ascii="Times New Roman" w:eastAsia="Times New Roman" w:hAnsi="Times New Roman" w:cs="Times New Roman"/>
          <w:sz w:val="24"/>
          <w:szCs w:val="24"/>
        </w:rPr>
        <w:lastRenderedPageBreak/>
        <w:t xml:space="preserve">Maxent requires data on forest occurrences and a set of environmental raster shapes to be used as predictor variables. As in the case of bird modelling, the selected shapes were at 30 arc-second resolutions (~1 km). We generated 1000 randomly selected sampling points within a minimum convex polygon (MCP) covering the forest area in the study area (Fig. 1B). Forest presence records were taken from the Global tree density map dataset </w:t>
      </w:r>
      <w:r w:rsidRPr="00477C0A">
        <w:rPr>
          <w:rFonts w:ascii="Times New Roman" w:eastAsia="Times New Roman" w:hAnsi="Times New Roman" w:cs="Times New Roman"/>
          <w:sz w:val="24"/>
          <w:szCs w:val="24"/>
        </w:rPr>
        <w:fldChar w:fldCharType="begin" w:fldLock="1"/>
      </w:r>
      <w:r w:rsidRPr="00477C0A">
        <w:rPr>
          <w:rFonts w:ascii="Times New Roman" w:eastAsia="Times New Roman" w:hAnsi="Times New Roman" w:cs="Times New Roman"/>
          <w:sz w:val="24"/>
          <w:szCs w:val="24"/>
        </w:rPr>
        <w:instrText>ADDIN CSL_CITATION {"citationItems":[{"id":"ITEM-1","itemData":{"DOI":"10.1038/nature14967","ISSN":"1476-4687","abstract":"Ground-sourced tree density data is assembled to provide a global map of tree density, which reveals that there are three trillion trees (tenfold more than previous estimates); tree numbers have declined by nearly half since the start of human civilization and over 15 billion trees are lost on an annual basis.","author":[{"dropping-particle":"","family":"Crowther","given":"T W","non-dropping-particle":"","parse-names":false,"suffix":""},{"dropping-particle":"","family":"Glick","given":"H B","non-dropping-particle":"","parse-names":false,"suffix":""},{"dropping-particle":"","family":"Covey","given":"K R","non-dropping-particle":"","parse-names":false,"suffix":""},{"dropping-particle":"","family":"Bettigole","given":"C","non-dropping-particle":"","parse-names":false,"suffix":""},{"dropping-particle":"","family":"Maynard","given":"D S","non-dropping-particle":"","parse-names":false,"suffix":""},{"dropping-particle":"","family":"Thomas","given":"S M","non-dropping-particle":"","parse-names":false,"suffix":""},{"dropping-particle":"","family":"Smith","given":"J R","non-dropping-particle":"","parse-names":false,"suffix":""},{"dropping-particle":"","family":"Hintler","given":"G","non-dropping-particle":"","parse-names":false,"suffix":""},{"dropping-particle":"","family":"Duguid","given":"M C","non-dropping-particle":"","parse-names":false,"suffix":""},{"dropping-particle":"","family":"Amatulli","given":"G","non-dropping-particle":"","parse-names":false,"suffix":""},{"dropping-particle":"","family":"Tuanmu","given":"M.-N.","non-dropping-particle":"","parse-names":false,"suffix":""},{"dropping-particle":"","family":"Jetz","given":"W","non-dropping-particle":"","parse-names":false,"suffix":""},{"dropping-particle":"","family":"Salas","given":"C","non-dropping-particle":"","parse-names":false,"suffix":""},{"dropping-particle":"","family":"Stam","given":"C","non-dropping-particle":"","parse-names":false,"suffix":""},{"dropping-particle":"","family":"Piotto","given":"D","non-dropping-particle":"","parse-names":false,"suffix":""},{"dropping-particle":"","family":"Tavani","given":"R","non-dropping-particle":"","parse-names":false,"suffix":""},{"dropping-particle":"","family":"Green","given":"S","non-dropping-particle":"","parse-names":false,"suffix":""},{"dropping-particle":"","family":"Bruce","given":"G","non-dropping-particle":"","parse-names":false,"suffix":""},{"dropping-particle":"","family":"Williams","given":"S J","non-dropping-particle":"","parse-names":false,"suffix":""},{"dropping-particle":"","family":"Wiser","given":"S K","non-dropping-particle":"","parse-names":false,"suffix":""},{"dropping-particle":"","family":"Huber","given":"M O","non-dropping-particle":"","parse-names":false,"suffix":""},{"dropping-particle":"","family":"Hengeveld","given":"G M","non-dropping-particle":"","parse-names":false,"suffix":""},{"dropping-particle":"","family":"Nabuurs","given":"G.-J.","non-dropping-particle":"","parse-names":false,"suffix":""},{"dropping-particle":"","family":"Tikhonova","given":"E","non-dropping-particle":"","parse-names":false,"suffix":""},{"dropping-particle":"","family":"Borchardt","given":"P","non-dropping-particle":"","parse-names":false,"suffix":""},{"dropping-particle":"","family":"Li","given":"C.-F.","non-dropping-particle":"","parse-names":false,"suffix":""},{"dropping-particle":"","family":"Powrie","given":"L W","non-dropping-particle":"","parse-names":false,"suffix":""},{"dropping-particle":"","family":"Fischer","given":"M","non-dropping-particle":"","parse-names":false,"suffix":""},{"dropping-particle":"","family":"Hemp","given":"A","non-dropping-particle":"","parse-names":false,"suffix":""},{"dropping-particle":"","family":"Homeier","given":"J","non-dropping-particle":"","parse-names":false,"suffix":""},{"dropping-particle":"","family":"Cho","given":"P","non-dropping-particle":"","parse-names":false,"suffix":""},{"dropping-particle":"","family":"Vibrans","given":"A C","non-dropping-particle":"","parse-names":false,"suffix":""},{"dropping-particle":"","family":"Umunay","given":"P M","non-dropping-particle":"","parse-names":false,"suffix":""},{"dropping-particle":"","family":"Piao","given":"S L","non-dropping-particle":"","parse-names":false,"suffix":""},{"dropping-particle":"","family":"Rowe","given":"C W","non-dropping-particle":"","parse-names":false,"suffix":""},{"dropping-particle":"","family":"Ashton","given":"M S","non-dropping-particle":"","parse-names":false,"suffix":""},{"dropping-particle":"","family":"Crane","given":"P R","non-dropping-particle":"","parse-names":false,"suffix":""},{"dropping-particle":"","family":"Bradford","given":"M A","non-dropping-particle":"","parse-names":false,"suffix":""}],"container-title":"Nature","id":"ITEM-1","issue":"7568","issued":{"date-parts":[["2015"]]},"page":"201-205","title":"Mapping tree density at a global scale","type":"article-journal","volume":"525"},"uris":["http://www.mendeley.com/documents/?uuid=8fdab71b-c569-477a-8ae9-5b3a5faed0dc"]}],"mendeley":{"formattedCitation":"(Crowther et al., 2015)","plainTextFormattedCitation":"(Crowther et al., 2015)","previouslyFormattedCitation":"(Crowther et al., 2015)"},"properties":{"noteIndex":0},"schema":"https://github.com/citation-style-language/schema/raw/master/csl-citation.json"}</w:instrText>
      </w:r>
      <w:r w:rsidRPr="00477C0A">
        <w:rPr>
          <w:rFonts w:ascii="Times New Roman" w:eastAsia="Times New Roman" w:hAnsi="Times New Roman" w:cs="Times New Roman"/>
          <w:sz w:val="24"/>
          <w:szCs w:val="24"/>
        </w:rPr>
        <w:fldChar w:fldCharType="separate"/>
      </w:r>
      <w:r w:rsidRPr="00477C0A">
        <w:rPr>
          <w:rFonts w:ascii="Times New Roman" w:eastAsia="Times New Roman" w:hAnsi="Times New Roman" w:cs="Times New Roman"/>
          <w:noProof/>
          <w:sz w:val="24"/>
          <w:szCs w:val="24"/>
        </w:rPr>
        <w:t xml:space="preserve">(Crowther </w:t>
      </w:r>
      <w:r w:rsidRPr="00477C0A">
        <w:rPr>
          <w:rFonts w:ascii="Times New Roman" w:eastAsia="Times New Roman" w:hAnsi="Times New Roman" w:cs="Times New Roman"/>
          <w:i/>
          <w:noProof/>
          <w:sz w:val="24"/>
          <w:szCs w:val="24"/>
        </w:rPr>
        <w:t>et al</w:t>
      </w:r>
      <w:r w:rsidRPr="00477C0A">
        <w:rPr>
          <w:rFonts w:ascii="Times New Roman" w:eastAsia="Times New Roman" w:hAnsi="Times New Roman" w:cs="Times New Roman"/>
          <w:noProof/>
          <w:sz w:val="24"/>
          <w:szCs w:val="24"/>
        </w:rPr>
        <w:t>. 2015)</w:t>
      </w:r>
      <w:r w:rsidRPr="00477C0A">
        <w:rPr>
          <w:rFonts w:ascii="Times New Roman" w:eastAsia="Times New Roman" w:hAnsi="Times New Roman" w:cs="Times New Roman"/>
          <w:sz w:val="24"/>
          <w:szCs w:val="24"/>
        </w:rPr>
        <w:fldChar w:fldCharType="end"/>
      </w:r>
      <w:r w:rsidRPr="00477C0A">
        <w:rPr>
          <w:rFonts w:ascii="Times New Roman" w:eastAsia="Times New Roman" w:hAnsi="Times New Roman" w:cs="Times New Roman"/>
          <w:sz w:val="24"/>
          <w:szCs w:val="24"/>
        </w:rPr>
        <w:t>. Climatic data were obtained from CHELSA (</w:t>
      </w:r>
      <w:hyperlink r:id="rId9" w:history="1">
        <w:r w:rsidRPr="00477C0A">
          <w:rPr>
            <w:rStyle w:val="Hyperlink"/>
            <w:rFonts w:ascii="Times New Roman" w:eastAsia="Times New Roman" w:hAnsi="Times New Roman" w:cs="Times New Roman"/>
            <w:color w:val="auto"/>
            <w:sz w:val="24"/>
            <w:szCs w:val="24"/>
          </w:rPr>
          <w:t>http://chelsa-climate.org/</w:t>
        </w:r>
      </w:hyperlink>
      <w:r w:rsidRPr="00477C0A">
        <w:rPr>
          <w:rFonts w:ascii="Times New Roman" w:eastAsia="Times New Roman" w:hAnsi="Times New Roman" w:cs="Times New Roman"/>
          <w:sz w:val="24"/>
          <w:szCs w:val="24"/>
        </w:rPr>
        <w:t xml:space="preserve">), which has been shown to provide improved climatic estimates in landscapes with complex topography </w:t>
      </w:r>
      <w:r w:rsidRPr="00477C0A">
        <w:rPr>
          <w:rFonts w:ascii="Times New Roman" w:eastAsia="Times New Roman" w:hAnsi="Times New Roman" w:cs="Times New Roman"/>
          <w:sz w:val="24"/>
          <w:szCs w:val="24"/>
        </w:rPr>
        <w:fldChar w:fldCharType="begin" w:fldLock="1"/>
      </w:r>
      <w:r w:rsidRPr="00477C0A">
        <w:rPr>
          <w:rFonts w:ascii="Times New Roman" w:eastAsia="Times New Roman" w:hAnsi="Times New Roman" w:cs="Times New Roman"/>
          <w:sz w:val="24"/>
          <w:szCs w:val="24"/>
        </w:rPr>
        <w:instrText>ADDIN CSL_CITATION {"citationItems":[{"id":"ITEM-1","itemData":{"DOI":"10.1038/sdata.2017.122","ISSN":"2052-4463","abstract":"High-resolution information on climatic conditions is essential to many applications in environmental and ecological sciences. Here we present the CHELSA (Climatologies at high resolution for the earth’s land surface areas) data of downscaled model output temperature and precipitation estimates of the ERA-Interim climatic reanalysis to a high resolution of 30 arc sec. The temperature algorithm is based on statistical downscaling of atmospheric temperatures. The precipitation algorithm incorporates orographic predictors including wind fields, valley exposition, and boundary layer height, with a subsequent bias correction. The resulting data consist of a monthly temperature and precipitation climatology for the years 1979–2013. We compare the data derived from the CHELSA algorithm with other standard gridded products and station data from the Global Historical Climate Network. We compare the performance of the new climatologies in species distribution modelling and show that we can increase the accuracy of species range predictions. We further show that CHELSA climatological data has a similar accuracy as other products for temperature, but that its predictions of precipitation patterns are better.","author":[{"dropping-particle":"","family":"Karger","given":"Dirk Nikolaus","non-dropping-particle":"","parse-names":false,"suffix":""},{"dropping-particle":"","family":"Conrad","given":"Olaf","non-dropping-particle":"","parse-names":false,"suffix":""},{"dropping-particle":"","family":"Böhner","given":"Jürgen","non-dropping-particle":"","parse-names":false,"suffix":""},{"dropping-particle":"","family":"Kawohl","given":"Tobias","non-dropping-particle":"","parse-names":false,"suffix":""},{"dropping-particle":"","family":"Kreft","given":"Holger","non-dropping-particle":"","parse-names":false,"suffix":""},{"dropping-particle":"","family":"Soria-Auza","given":"Rodrigo Wilber","non-dropping-particle":"","parse-names":false,"suffix":""},{"dropping-particle":"","family":"Zimmermann","given":"Niklaus E","non-dropping-particle":"","parse-names":false,"suffix":""},{"dropping-particle":"","family":"Linder","given":"H Peter","non-dropping-particle":"","parse-names":false,"suffix":""},{"dropping-particle":"","family":"Kessler","given":"Michael","non-dropping-particle":"","parse-names":false,"suffix":""}],"container-title":"Scientific Data","id":"ITEM-1","issue":"1","issued":{"date-parts":[["2017"]]},"page":"170122","title":"Climatologies at high resolution for the earth’s land surface areas","type":"article-journal","volume":"4"},"uris":["http://www.mendeley.com/documents/?uuid=afbd67b6-9c5f-4381-8c0a-922d56fd6066"]}],"mendeley":{"formattedCitation":"(Karger et al., 2017)","plainTextFormattedCitation":"(Karger et al., 2017)","previouslyFormattedCitation":"(Karger et al., 2017)"},"properties":{"noteIndex":0},"schema":"https://github.com/citation-style-language/schema/raw/master/csl-citation.json"}</w:instrText>
      </w:r>
      <w:r w:rsidRPr="00477C0A">
        <w:rPr>
          <w:rFonts w:ascii="Times New Roman" w:eastAsia="Times New Roman" w:hAnsi="Times New Roman" w:cs="Times New Roman"/>
          <w:sz w:val="24"/>
          <w:szCs w:val="24"/>
        </w:rPr>
        <w:fldChar w:fldCharType="separate"/>
      </w:r>
      <w:r w:rsidRPr="00477C0A">
        <w:rPr>
          <w:rFonts w:ascii="Times New Roman" w:eastAsia="Times New Roman" w:hAnsi="Times New Roman" w:cs="Times New Roman"/>
          <w:noProof/>
          <w:sz w:val="24"/>
          <w:szCs w:val="24"/>
        </w:rPr>
        <w:t xml:space="preserve">(Karger </w:t>
      </w:r>
      <w:r w:rsidRPr="00477C0A">
        <w:rPr>
          <w:rFonts w:ascii="Times New Roman" w:eastAsia="Times New Roman" w:hAnsi="Times New Roman" w:cs="Times New Roman"/>
          <w:i/>
          <w:noProof/>
          <w:sz w:val="24"/>
          <w:szCs w:val="24"/>
        </w:rPr>
        <w:t>et al</w:t>
      </w:r>
      <w:r w:rsidRPr="00477C0A">
        <w:rPr>
          <w:rFonts w:ascii="Times New Roman" w:eastAsia="Times New Roman" w:hAnsi="Times New Roman" w:cs="Times New Roman"/>
          <w:noProof/>
          <w:sz w:val="24"/>
          <w:szCs w:val="24"/>
        </w:rPr>
        <w:t>. 2017)</w:t>
      </w:r>
      <w:r w:rsidRPr="00477C0A">
        <w:rPr>
          <w:rFonts w:ascii="Times New Roman" w:eastAsia="Times New Roman" w:hAnsi="Times New Roman" w:cs="Times New Roman"/>
          <w:sz w:val="24"/>
          <w:szCs w:val="24"/>
        </w:rPr>
        <w:fldChar w:fldCharType="end"/>
      </w:r>
      <w:r w:rsidRPr="00477C0A">
        <w:rPr>
          <w:rFonts w:ascii="Times New Roman" w:eastAsia="Times New Roman" w:hAnsi="Times New Roman" w:cs="Times New Roman"/>
          <w:sz w:val="24"/>
          <w:szCs w:val="24"/>
        </w:rPr>
        <w:t>. We chose four climate variables (Table S</w:t>
      </w:r>
      <w:r>
        <w:rPr>
          <w:rFonts w:ascii="Times New Roman" w:eastAsia="Times New Roman" w:hAnsi="Times New Roman" w:cs="Times New Roman"/>
          <w:sz w:val="24"/>
          <w:szCs w:val="24"/>
        </w:rPr>
        <w:t>5</w:t>
      </w:r>
      <w:r w:rsidRPr="00477C0A">
        <w:rPr>
          <w:rFonts w:ascii="Times New Roman" w:eastAsia="Times New Roman" w:hAnsi="Times New Roman" w:cs="Times New Roman"/>
          <w:sz w:val="24"/>
          <w:szCs w:val="24"/>
        </w:rPr>
        <w:t xml:space="preserve">) to represent the effect on tree cover of Mediterranean seasonality and drought on some ecological processes related </w:t>
      </w:r>
      <w:r w:rsidR="00CC1E13">
        <w:rPr>
          <w:rFonts w:ascii="Times New Roman" w:eastAsia="Times New Roman" w:hAnsi="Times New Roman" w:cs="Times New Roman"/>
          <w:sz w:val="24"/>
          <w:szCs w:val="24"/>
        </w:rPr>
        <w:t>to</w:t>
      </w:r>
      <w:r w:rsidRPr="00477C0A">
        <w:rPr>
          <w:rFonts w:ascii="Times New Roman" w:eastAsia="Times New Roman" w:hAnsi="Times New Roman" w:cs="Times New Roman"/>
          <w:sz w:val="24"/>
          <w:szCs w:val="24"/>
        </w:rPr>
        <w:t xml:space="preserve"> distribution, productivity, and phenology </w:t>
      </w:r>
      <w:r w:rsidRPr="00477C0A">
        <w:rPr>
          <w:rFonts w:ascii="Times New Roman" w:eastAsia="Times New Roman" w:hAnsi="Times New Roman" w:cs="Times New Roman"/>
          <w:sz w:val="24"/>
          <w:szCs w:val="24"/>
        </w:rPr>
        <w:fldChar w:fldCharType="begin" w:fldLock="1"/>
      </w:r>
      <w:r w:rsidRPr="00477C0A">
        <w:rPr>
          <w:rFonts w:ascii="Times New Roman" w:eastAsia="Times New Roman" w:hAnsi="Times New Roman" w:cs="Times New Roman"/>
          <w:sz w:val="24"/>
          <w:szCs w:val="24"/>
        </w:rPr>
        <w:instrText>ADDIN CSL_CITATION {"citationItems":[{"id":"ITEM-1","itemData":{"DOI":"https://doi.org/10.1016/j.tree.2020.01.010","ISSN":"0169-5347","abstract":"Ecological processes, such as migration and phenology, are strongly influenced by climate variability. Studying these processes often relies on associating observations of animals and plants with climate indices, such as the El Niño–Southern Oscillation (ENSO). A common characteristic of climate indices is the simultaneous emergence of opposite extremes of temperature and precipitation across continental scales, known as climate dipoles. The role of climate dipoles in shaping ecological and evolutionary processes has been largely overlooked. We review emerging evidence that climate dipoles can entrain species dynamics and offer a framework for identifying ecological dipoles using broad-scale biological data. Given future changes in climatic and atmospheric processes, climate and ecological dipoles are likely to shift in their intensity, distribution, and timing.","author":[{"dropping-particle":"","family":"Zuckerberg","given":"Benjamin","non-dropping-particle":"","parse-names":false,"suffix":""},{"dropping-particle":"","family":"Strong","given":"Courtenay","non-dropping-particle":"","parse-names":false,"suffix":""},{"dropping-particle":"","family":"LaMontagne","given":"Jalene M","non-dropping-particle":"","parse-names":false,"suffix":""},{"dropping-particle":"","family":"George","given":"Scott","non-dropping-particle":"St.","parse-names":false,"suffix":""},{"dropping-particle":"","family":"Betancourt","given":"Julio L","non-dropping-particle":"","parse-names":false,"suffix":""},{"dropping-particle":"","family":"Koenig","given":"Walter D","non-dropping-particle":"","parse-names":false,"suffix":""}],"container-title":"Trends in Ecology &amp; Evolution","id":"ITEM-1","issue":"5","issued":{"date-parts":[["2020"]]},"page":"440-453","title":"Climate Dipoles as Continental Drivers of Plant and Animal Populations","type":"article-journal","volume":"35"},"uris":["http://www.mendeley.com/documents/?uuid=d94c4aa1-c3e8-4e3b-a2fb-07a77dc3dd88"]}],"mendeley":{"formattedCitation":"(Zuckerberg et al., 2020)","plainTextFormattedCitation":"(Zuckerberg et al., 2020)","previouslyFormattedCitation":"(Zuckerberg et al., 2020)"},"properties":{"noteIndex":0},"schema":"https://github.com/citation-style-language/schema/raw/master/csl-citation.json"}</w:instrText>
      </w:r>
      <w:r w:rsidRPr="00477C0A">
        <w:rPr>
          <w:rFonts w:ascii="Times New Roman" w:eastAsia="Times New Roman" w:hAnsi="Times New Roman" w:cs="Times New Roman"/>
          <w:sz w:val="24"/>
          <w:szCs w:val="24"/>
        </w:rPr>
        <w:fldChar w:fldCharType="separate"/>
      </w:r>
      <w:r w:rsidRPr="00477C0A">
        <w:rPr>
          <w:rFonts w:ascii="Times New Roman" w:eastAsia="Times New Roman" w:hAnsi="Times New Roman" w:cs="Times New Roman"/>
          <w:noProof/>
          <w:sz w:val="24"/>
          <w:szCs w:val="24"/>
        </w:rPr>
        <w:t>(Zuckerberg</w:t>
      </w:r>
      <w:r w:rsidRPr="00477C0A">
        <w:rPr>
          <w:rFonts w:ascii="Times New Roman" w:eastAsia="Times New Roman" w:hAnsi="Times New Roman" w:cs="Times New Roman"/>
          <w:i/>
          <w:noProof/>
          <w:sz w:val="24"/>
          <w:szCs w:val="24"/>
        </w:rPr>
        <w:t xml:space="preserve"> et al.</w:t>
      </w:r>
      <w:r w:rsidRPr="00477C0A">
        <w:rPr>
          <w:rFonts w:ascii="Times New Roman" w:eastAsia="Times New Roman" w:hAnsi="Times New Roman" w:cs="Times New Roman"/>
          <w:noProof/>
          <w:sz w:val="24"/>
          <w:szCs w:val="24"/>
        </w:rPr>
        <w:t xml:space="preserve"> 2020)</w:t>
      </w:r>
      <w:r w:rsidRPr="00477C0A">
        <w:rPr>
          <w:rFonts w:ascii="Times New Roman" w:eastAsia="Times New Roman" w:hAnsi="Times New Roman" w:cs="Times New Roman"/>
          <w:sz w:val="24"/>
          <w:szCs w:val="24"/>
        </w:rPr>
        <w:fldChar w:fldCharType="end"/>
      </w:r>
      <w:r w:rsidRPr="00477C0A">
        <w:rPr>
          <w:rFonts w:ascii="Times New Roman" w:eastAsia="Times New Roman" w:hAnsi="Times New Roman" w:cs="Times New Roman"/>
          <w:sz w:val="24"/>
          <w:szCs w:val="24"/>
        </w:rPr>
        <w:t>. In addition, we considered some soil features since they are key factor</w:t>
      </w:r>
      <w:r w:rsidR="00CC1E13">
        <w:rPr>
          <w:rFonts w:ascii="Times New Roman" w:eastAsia="Times New Roman" w:hAnsi="Times New Roman" w:cs="Times New Roman"/>
          <w:sz w:val="24"/>
          <w:szCs w:val="24"/>
        </w:rPr>
        <w:t>s</w:t>
      </w:r>
      <w:r w:rsidRPr="00477C0A">
        <w:rPr>
          <w:rFonts w:ascii="Times New Roman" w:eastAsia="Times New Roman" w:hAnsi="Times New Roman" w:cs="Times New Roman"/>
          <w:sz w:val="24"/>
          <w:szCs w:val="24"/>
        </w:rPr>
        <w:t xml:space="preserve"> affecting tree distribution </w:t>
      </w:r>
      <w:r w:rsidRPr="00477C0A">
        <w:rPr>
          <w:rFonts w:ascii="Times New Roman" w:eastAsia="Times New Roman" w:hAnsi="Times New Roman" w:cs="Times New Roman"/>
          <w:sz w:val="24"/>
          <w:szCs w:val="24"/>
        </w:rPr>
        <w:fldChar w:fldCharType="begin" w:fldLock="1"/>
      </w:r>
      <w:r w:rsidRPr="00477C0A">
        <w:rPr>
          <w:rFonts w:ascii="Times New Roman" w:eastAsia="Times New Roman" w:hAnsi="Times New Roman" w:cs="Times New Roman"/>
          <w:sz w:val="24"/>
          <w:szCs w:val="24"/>
        </w:rPr>
        <w:instrText>ADDIN CSL_CITATION {"citationItems":[{"id":"ITEM-1","itemData":{"DOI":"https://doi.org/10.1016/j.gecco.2018.e00404","ISSN":"2351-9894","abstract":"Environmental indicators have been developed widely to promote biodiversity conservation, ecological restoration, and nature resource management from local to global scales. Ecoregions are effective tools for global conservation of plant diversity, and soil conditions can affect the plant diversity within ecoregions. Hence, soil indicators of plant diversity have substantial potential as tools for effectively understanding global ecoregions. Here, we used plant diversity data from 361 ecoregions and seven soil variables in a regression analysis to explore the relationships between soil and ecoregional plant diversity (EPD). We found that soil means and heterogeneity were significantly related to EPD. EPD decreased curvilinearly as both mean cation exchange capacity and mean soil pH increased, while mean soil organic carbon stock was negatively related to EPD (P &lt; 0.05). EPD increased curvilinearly with mean soil texture clay fraction and mean soil texture silt fraction (P &lt; 0.05). Heterogeneity of bulk density, cation exchange capacity, and soil pH had positive relationships with EPD (P &lt; 0.05). EPD had a negative, unimodal response to soil organic carbon stock heterogeneity, with an opposite trend in heterogeneity of soil texture clay fraction (P &lt; 0.05). Furthermore, such relationships may depend on the vulnerability of ecoregions of interest. Specially, means of soil texture clay fraction and heterogeneity of bulk density were useful indicators of EPD for relatively stable or intact and vulnerable ecoregions (P &lt; 0.05), and mean cation exchange capacity and heterogeneity of soil organic carbon stock were useful indicators of EPD in critical or endangered ecoregions (P &lt; 0.05). Hence, monitoring soil conditions should be conducted for plant diversity at broad scales, and conservation efforts should focus on soil diversity, with a particular emphasis on relatively stable or intact ecoregions worldwide.","author":[{"dropping-particle":"","family":"Wan","given":"Ji-Zhong","non-dropping-particle":"","parse-names":false,"suffix":""},{"dropping-particle":"","family":"Li","given":"Qiang-Feng","non-dropping-particle":"","parse-names":false,"suffix":""},{"dropping-particle":"","family":"Li","given":"Ning","non-dropping-particle":"","parse-names":false,"suffix":""},{"dropping-particle":"","family":"Si","given":"Jian-Hua","non-dropping-particle":"","parse-names":false,"suffix":""},{"dropping-particle":"","family":"Zhang","given":"Zhi-Xiang","non-dropping-particle":"","parse-names":false,"suffix":""},{"dropping-particle":"","family":"Wang","given":"Chun-Jing","non-dropping-particle":"","parse-names":false,"suffix":""},{"dropping-particle":"","family":"Li","given":"Xi-Lai","non-dropping-particle":"","parse-names":false,"suffix":""},{"dropping-particle":"","family":"Li","given":"Zong-Ren","non-dropping-particle":"","parse-names":false,"suffix":""}],"container-title":"Global Ecology and Conservation","id":"ITEM-1","issued":{"date-parts":[["2018"]]},"page":"e00404","title":"Soil indicators of plant diversity for global ecoregions: Implications for management practices","type":"article-journal","volume":"14"},"uris":["http://www.mendeley.com/documents/?uuid=71309c5b-dd5f-460d-ba75-027ef1806b4f"]}],"mendeley":{"formattedCitation":"(Wan et al., 2018)","plainTextFormattedCitation":"(Wan et al., 2018)","previouslyFormattedCitation":"(Wan et al., 2018)"},"properties":{"noteIndex":0},"schema":"https://github.com/citation-style-language/schema/raw/master/csl-citation.json"}</w:instrText>
      </w:r>
      <w:r w:rsidRPr="00477C0A">
        <w:rPr>
          <w:rFonts w:ascii="Times New Roman" w:eastAsia="Times New Roman" w:hAnsi="Times New Roman" w:cs="Times New Roman"/>
          <w:sz w:val="24"/>
          <w:szCs w:val="24"/>
        </w:rPr>
        <w:fldChar w:fldCharType="separate"/>
      </w:r>
      <w:r w:rsidRPr="00477C0A">
        <w:rPr>
          <w:rFonts w:ascii="Times New Roman" w:eastAsia="Times New Roman" w:hAnsi="Times New Roman" w:cs="Times New Roman"/>
          <w:noProof/>
          <w:sz w:val="24"/>
          <w:szCs w:val="24"/>
        </w:rPr>
        <w:t xml:space="preserve">(Wan </w:t>
      </w:r>
      <w:r w:rsidRPr="00477C0A">
        <w:rPr>
          <w:rFonts w:ascii="Times New Roman" w:eastAsia="Times New Roman" w:hAnsi="Times New Roman" w:cs="Times New Roman"/>
          <w:i/>
          <w:noProof/>
          <w:sz w:val="24"/>
          <w:szCs w:val="24"/>
        </w:rPr>
        <w:t>et al</w:t>
      </w:r>
      <w:r w:rsidRPr="00477C0A">
        <w:rPr>
          <w:rFonts w:ascii="Times New Roman" w:eastAsia="Times New Roman" w:hAnsi="Times New Roman" w:cs="Times New Roman"/>
          <w:noProof/>
          <w:sz w:val="24"/>
          <w:szCs w:val="24"/>
        </w:rPr>
        <w:t>. 2018)</w:t>
      </w:r>
      <w:r w:rsidRPr="00477C0A">
        <w:rPr>
          <w:rFonts w:ascii="Times New Roman" w:eastAsia="Times New Roman" w:hAnsi="Times New Roman" w:cs="Times New Roman"/>
          <w:sz w:val="24"/>
          <w:szCs w:val="24"/>
        </w:rPr>
        <w:fldChar w:fldCharType="end"/>
      </w:r>
      <w:r w:rsidRPr="00477C0A">
        <w:rPr>
          <w:rFonts w:ascii="Times New Roman" w:eastAsia="Times New Roman" w:hAnsi="Times New Roman" w:cs="Times New Roman"/>
          <w:sz w:val="24"/>
          <w:szCs w:val="24"/>
        </w:rPr>
        <w:t xml:space="preserve">. This is particularly so in mountainous areas, where forest distribution is inherently sensitive and strongly limited by the variation of soil conditions </w:t>
      </w:r>
      <w:r w:rsidRPr="00477C0A">
        <w:rPr>
          <w:rFonts w:ascii="Times New Roman" w:eastAsia="Times New Roman" w:hAnsi="Times New Roman" w:cs="Times New Roman"/>
          <w:sz w:val="24"/>
          <w:szCs w:val="24"/>
        </w:rPr>
        <w:fldChar w:fldCharType="begin" w:fldLock="1"/>
      </w:r>
      <w:r w:rsidRPr="00477C0A">
        <w:rPr>
          <w:rFonts w:ascii="Times New Roman" w:eastAsia="Times New Roman" w:hAnsi="Times New Roman" w:cs="Times New Roman"/>
          <w:sz w:val="24"/>
          <w:szCs w:val="24"/>
        </w:rPr>
        <w:instrText>ADDIN CSL_CITATION {"citationItems":[{"id":"ITEM-1","itemData":{"DOI":"https://doi.org/10.1016/j.scitotenv.2017.08.180","ISSN":"0048-9697","abstract":"The effect of climate variables (temperature and precipitation) on forest spatial distribution is more prominent in dryland high mountains, where forest distribution is inherently very sensitive to and strongly limited by the substantial spatial heterogeneity of site conditions. Thus, a more reliable prediction of forest distribution under changing environment depends upon an understanding of the joint influence of climatic and topographic factors and their thresholds. This study was conducted on Qinghai spruce forests as dominant tree species in the Qilian Mountains of northwest China. The spruce forest distribution was surveyed by remote sensing in Dayekou watershed and by field investigation in a nested smaller watershed. Analyses showed that mean annual air temperature and precipitation, which vary with elevation, are the key climatic factors determining forest distribution, but slope aspect also plays an essential role. The potential core distribution area of denser forests and potential distribution area including sparse forests are between the axes of elevation (2635.5–3302.5 and 2603.4–3325.8m a.s.l.) and slope aspect (−74.4–61.2° and −162.6–147.1° deviated from north). The corresponding threshold of mean annual air temperature at the upper elevation boundary is −2.59 and −2.73°C, while the threshold of mean annual precipitation at the lower elevation boundary is 378.1 and 372.3 mm, respectively. Using these thresholds and the elevation gradients of climatic factors, the shifting of elevation boundaries under climate change scenarios can be predicted. However, the forest distribution is also limited by a soil thickness of ≥40cm; and by slope position of lower-, lower- and middle-, and entire-slope within the elevation ranges of &lt;2800, 2800–2900, and &gt;2900m a.s.l., respectively. This study showed that adding geographic factors will greatly improve the prediction of changes in forest distribution area in dryland mountains, in addition to the influence of climatic factors.","author":[{"dropping-particle":"","family":"Yang","given":"Wenjuan","non-dropping-particle":"","parse-names":false,"suffix":""},{"dropping-particle":"","family":"Wang","given":"Yanhui","non-dropping-particle":"","parse-names":false,"suffix":""},{"dropping-particle":"","family":"Webb","given":"Ashley A","non-dropping-particle":"","parse-names":false,"suffix":""},{"dropping-particle":"","family":"Li","given":"Zengyuan","non-dropping-particle":"","parse-names":false,"suffix":""},{"dropping-particle":"","family":"Tian","given":"Xin","non-dropping-particle":"","parse-names":false,"suffix":""},{"dropping-particle":"","family":"Han","given":"Zongtao","non-dropping-particle":"","parse-names":false,"suffix":""},{"dropping-particle":"","family":"Wang","given":"Shunli","non-dropping-particle":"","parse-names":false,"suffix":""},{"dropping-particle":"","family":"Yu","given":"Pengtao","non-dropping-particle":"","parse-names":false,"suffix":""}],"container-title":"Science of The Total Environment","id":"ITEM-1","issued":{"date-parts":[["2018"]]},"page":"1007-1017","title":"Influence of climatic and geographic factors on the spatial distribution of Qinghai spruce forests in the dryland Qilian Mountains of Northwest China","type":"article-journal","volume":"612"},"uris":["http://www.mendeley.com/documents/?uuid=b2a6ec82-81e0-4eb3-a867-5b4ea3109809"]}],"mendeley":{"formattedCitation":"(Yang et al., 2018)","plainTextFormattedCitation":"(Yang et al., 2018)","previouslyFormattedCitation":"(Yang et al., 2018)"},"properties":{"noteIndex":0},"schema":"https://github.com/citation-style-language/schema/raw/master/csl-citation.json"}</w:instrText>
      </w:r>
      <w:r w:rsidRPr="00477C0A">
        <w:rPr>
          <w:rFonts w:ascii="Times New Roman" w:eastAsia="Times New Roman" w:hAnsi="Times New Roman" w:cs="Times New Roman"/>
          <w:sz w:val="24"/>
          <w:szCs w:val="24"/>
        </w:rPr>
        <w:fldChar w:fldCharType="separate"/>
      </w:r>
      <w:r w:rsidRPr="00477C0A">
        <w:rPr>
          <w:rFonts w:ascii="Times New Roman" w:eastAsia="Times New Roman" w:hAnsi="Times New Roman" w:cs="Times New Roman"/>
          <w:noProof/>
          <w:sz w:val="24"/>
          <w:szCs w:val="24"/>
        </w:rPr>
        <w:t xml:space="preserve">(Yang </w:t>
      </w:r>
      <w:r w:rsidRPr="00477C0A">
        <w:rPr>
          <w:rFonts w:ascii="Times New Roman" w:eastAsia="Times New Roman" w:hAnsi="Times New Roman" w:cs="Times New Roman"/>
          <w:i/>
          <w:noProof/>
          <w:sz w:val="24"/>
          <w:szCs w:val="24"/>
        </w:rPr>
        <w:t>et al</w:t>
      </w:r>
      <w:r w:rsidRPr="00477C0A">
        <w:rPr>
          <w:rFonts w:ascii="Times New Roman" w:eastAsia="Times New Roman" w:hAnsi="Times New Roman" w:cs="Times New Roman"/>
          <w:noProof/>
          <w:sz w:val="24"/>
          <w:szCs w:val="24"/>
        </w:rPr>
        <w:t>. 2018)</w:t>
      </w:r>
      <w:r w:rsidRPr="00477C0A">
        <w:rPr>
          <w:rFonts w:ascii="Times New Roman" w:eastAsia="Times New Roman" w:hAnsi="Times New Roman" w:cs="Times New Roman"/>
          <w:sz w:val="24"/>
          <w:szCs w:val="24"/>
        </w:rPr>
        <w:fldChar w:fldCharType="end"/>
      </w:r>
      <w:r w:rsidRPr="00477C0A">
        <w:rPr>
          <w:rFonts w:ascii="Times New Roman" w:eastAsia="Times New Roman" w:hAnsi="Times New Roman" w:cs="Times New Roman"/>
          <w:sz w:val="24"/>
          <w:szCs w:val="24"/>
        </w:rPr>
        <w:t xml:space="preserve">. In this context, soil texture and chemical properties strongly affect root development, tree recruitment, drought effects and distribution </w:t>
      </w:r>
      <w:r w:rsidRPr="00477C0A">
        <w:rPr>
          <w:rFonts w:ascii="Times New Roman" w:eastAsia="Times New Roman" w:hAnsi="Times New Roman" w:cs="Times New Roman"/>
          <w:sz w:val="24"/>
          <w:szCs w:val="24"/>
        </w:rPr>
        <w:fldChar w:fldCharType="begin" w:fldLock="1"/>
      </w:r>
      <w:r w:rsidRPr="00477C0A">
        <w:rPr>
          <w:rFonts w:ascii="Times New Roman" w:eastAsia="Times New Roman" w:hAnsi="Times New Roman" w:cs="Times New Roman"/>
          <w:sz w:val="24"/>
          <w:szCs w:val="24"/>
        </w:rPr>
        <w:instrText>ADDIN CSL_CITATION {"citationItems":[{"id":"ITEM-1","itemData":{"DOI":"10.1139/x03-115","ISSN":"0045-5067","abstract":"We tested the effects of seed rain, safe sites, soil depth, overstory, and shrub layer on the establishment and recruitment of white pine (Pinus strobus L.) in aspen mixedwoods of the western Great Lakes region, U.S.A. Germin ant and seedling densities were positively related to seed rain and safe site characteristics that indicate moist conditions: high overstory basal area, decaying wood, and moss cover. Germinant and seedling densities were highest under dense overstory (&gt;16 m2/ha) and were unrelated to shrub cover. Sapling recruitment was greatest under low overstory density (&lt;16 m2/ha) and low shrub cover (&lt;55%). On shallow soil (~14 cm), germinants and seedlings commonly occurred on soil depths &lt;5 cm, but large saplings almost always occurred on soil depths &gt;5 cm. On deeper soil (~21 cm), overstory white pines occupied the shallowest soils (~18 cm) of all major overstory species, indicating that competition may cause white pine recruitment into the canopy to be lower on deeper soils. White pine populations in the study were initially spatially structured by seed rain and safe sites but sapling growth and recruitment was structured by overstory density, shrub cover, and soil depth.","author":[{"dropping-particle":"","family":"Dovčiak","given":"Martin","non-dropping-particle":"","parse-names":false,"suffix":""},{"dropping-particle":"","family":"Reich","given":"Peter B","non-dropping-particle":"","parse-names":false,"suffix":""},{"dropping-particle":"","family":"Frelich","given":"Lee E","non-dropping-particle":"","parse-names":false,"suffix":""}],"container-title":"Canadian Journal of Forest Research","id":"ITEM-1","issue":"10","issued":{"date-parts":[["2003","10","1"]]},"note":"doi: 10.1139/x03-115","page":"1892-1904","publisher":"NRC Research Press","title":"Seed rain, safe sites, competing vegetation, and soil resources spatially structure white pine regeneration and recruitment","type":"article-journal","volume":"33"},"uris":["http://www.mendeley.com/documents/?uuid=cc6326e5-00f7-4d64-bcb1-9ddd89482a20"]}],"mendeley":{"formattedCitation":"(Dovčiak, Reich, &amp; Frelich, 2003)","plainTextFormattedCitation":"(Dovčiak, Reich, &amp; Frelich, 2003)","previouslyFormattedCitation":"(Dovčiak, Reich, &amp; Frelich, 2003)"},"properties":{"noteIndex":0},"schema":"https://github.com/citation-style-language/schema/raw/master/csl-citation.json"}</w:instrText>
      </w:r>
      <w:r w:rsidRPr="00477C0A">
        <w:rPr>
          <w:rFonts w:ascii="Times New Roman" w:eastAsia="Times New Roman" w:hAnsi="Times New Roman" w:cs="Times New Roman"/>
          <w:sz w:val="24"/>
          <w:szCs w:val="24"/>
        </w:rPr>
        <w:fldChar w:fldCharType="separate"/>
      </w:r>
      <w:r w:rsidRPr="00477C0A">
        <w:rPr>
          <w:rFonts w:ascii="Times New Roman" w:eastAsia="Times New Roman" w:hAnsi="Times New Roman" w:cs="Times New Roman"/>
          <w:noProof/>
          <w:sz w:val="24"/>
          <w:szCs w:val="24"/>
        </w:rPr>
        <w:t xml:space="preserve">(Dovčiak </w:t>
      </w:r>
      <w:r w:rsidRPr="00477C0A">
        <w:rPr>
          <w:rFonts w:ascii="Times New Roman" w:eastAsia="Times New Roman" w:hAnsi="Times New Roman" w:cs="Times New Roman"/>
          <w:i/>
          <w:noProof/>
          <w:sz w:val="24"/>
          <w:szCs w:val="24"/>
        </w:rPr>
        <w:t>et al</w:t>
      </w:r>
      <w:r w:rsidRPr="00477C0A">
        <w:rPr>
          <w:rFonts w:ascii="Times New Roman" w:eastAsia="Times New Roman" w:hAnsi="Times New Roman" w:cs="Times New Roman"/>
          <w:noProof/>
          <w:sz w:val="24"/>
          <w:szCs w:val="24"/>
        </w:rPr>
        <w:t xml:space="preserve">. 2003, Kooch </w:t>
      </w:r>
      <w:r w:rsidRPr="00477C0A">
        <w:rPr>
          <w:rFonts w:ascii="Times New Roman" w:eastAsia="Times New Roman" w:hAnsi="Times New Roman" w:cs="Times New Roman"/>
          <w:i/>
          <w:noProof/>
          <w:sz w:val="24"/>
          <w:szCs w:val="24"/>
        </w:rPr>
        <w:t>et al</w:t>
      </w:r>
      <w:r w:rsidRPr="00477C0A">
        <w:rPr>
          <w:rFonts w:ascii="Times New Roman" w:eastAsia="Times New Roman" w:hAnsi="Times New Roman" w:cs="Times New Roman"/>
          <w:noProof/>
          <w:sz w:val="24"/>
          <w:szCs w:val="24"/>
        </w:rPr>
        <w:t>. 2008)</w:t>
      </w:r>
      <w:r w:rsidRPr="00477C0A">
        <w:rPr>
          <w:rFonts w:ascii="Times New Roman" w:eastAsia="Times New Roman" w:hAnsi="Times New Roman" w:cs="Times New Roman"/>
          <w:sz w:val="24"/>
          <w:szCs w:val="24"/>
        </w:rPr>
        <w:fldChar w:fldCharType="end"/>
      </w:r>
      <w:r w:rsidR="00CC1E13">
        <w:rPr>
          <w:rFonts w:ascii="Times New Roman" w:eastAsia="Times New Roman" w:hAnsi="Times New Roman" w:cs="Times New Roman"/>
          <w:sz w:val="24"/>
          <w:szCs w:val="24"/>
        </w:rPr>
        <w:t>.</w:t>
      </w:r>
      <w:r w:rsidRPr="00477C0A">
        <w:rPr>
          <w:rFonts w:ascii="Times New Roman" w:eastAsia="Times New Roman" w:hAnsi="Times New Roman" w:cs="Times New Roman"/>
          <w:sz w:val="24"/>
          <w:szCs w:val="24"/>
        </w:rPr>
        <w:t xml:space="preserve"> Soil data were taken from the ISRIC-World soil information SoilGrids250m database (</w:t>
      </w:r>
      <w:hyperlink r:id="rId10" w:history="1">
        <w:r w:rsidRPr="00477C0A">
          <w:rPr>
            <w:rStyle w:val="Hyperlink"/>
            <w:rFonts w:ascii="Times New Roman" w:eastAsia="Times New Roman" w:hAnsi="Times New Roman" w:cs="Times New Roman"/>
            <w:color w:val="auto"/>
            <w:sz w:val="24"/>
            <w:szCs w:val="24"/>
          </w:rPr>
          <w:t>https://www.isric.org/explore/soilgrids</w:t>
        </w:r>
      </w:hyperlink>
      <w:r w:rsidRPr="00477C0A">
        <w:rPr>
          <w:rFonts w:ascii="Times New Roman" w:eastAsia="Times New Roman" w:hAnsi="Times New Roman" w:cs="Times New Roman"/>
          <w:sz w:val="24"/>
          <w:szCs w:val="24"/>
        </w:rPr>
        <w:t xml:space="preserve">). In this study, we used the data on sand content, silt content, clay content, bulk density, pH (in H2O), soil organic carbon (SOC), cation-exchange capacity (CEC) and nitrogen. We calculated averages according to layer thickness for sand content, silt content, clay content and bulk density over the </w:t>
      </w:r>
      <w:r w:rsidR="00076BAF">
        <w:rPr>
          <w:rFonts w:ascii="Times New Roman" w:eastAsia="Times New Roman" w:hAnsi="Times New Roman" w:cs="Times New Roman"/>
          <w:sz w:val="24"/>
          <w:szCs w:val="24"/>
        </w:rPr>
        <w:t>six</w:t>
      </w:r>
      <w:r w:rsidRPr="00477C0A">
        <w:rPr>
          <w:rFonts w:ascii="Times New Roman" w:eastAsia="Times New Roman" w:hAnsi="Times New Roman" w:cs="Times New Roman"/>
          <w:sz w:val="24"/>
          <w:szCs w:val="24"/>
        </w:rPr>
        <w:t xml:space="preserve"> layers. For SOC, nitrogen, and CEC, we took the average from the top </w:t>
      </w:r>
      <w:r w:rsidR="00076BAF">
        <w:rPr>
          <w:rFonts w:ascii="Times New Roman" w:eastAsia="Times New Roman" w:hAnsi="Times New Roman" w:cs="Times New Roman"/>
          <w:sz w:val="24"/>
          <w:szCs w:val="24"/>
        </w:rPr>
        <w:t>two</w:t>
      </w:r>
      <w:r w:rsidRPr="00477C0A">
        <w:rPr>
          <w:rFonts w:ascii="Times New Roman" w:eastAsia="Times New Roman" w:hAnsi="Times New Roman" w:cs="Times New Roman"/>
          <w:sz w:val="24"/>
          <w:szCs w:val="24"/>
        </w:rPr>
        <w:t xml:space="preserve"> layers since most soil organic matter is in these layers. For the pH, all average values were very similar to the first layer value (0-5 cm) since pH was highly correlated among all </w:t>
      </w:r>
      <w:r w:rsidR="00076BAF">
        <w:rPr>
          <w:rFonts w:ascii="Times New Roman" w:eastAsia="Times New Roman" w:hAnsi="Times New Roman" w:cs="Times New Roman"/>
          <w:sz w:val="24"/>
          <w:szCs w:val="24"/>
        </w:rPr>
        <w:t>six</w:t>
      </w:r>
      <w:r w:rsidRPr="00477C0A">
        <w:rPr>
          <w:rFonts w:ascii="Times New Roman" w:eastAsia="Times New Roman" w:hAnsi="Times New Roman" w:cs="Times New Roman"/>
          <w:sz w:val="24"/>
          <w:szCs w:val="24"/>
        </w:rPr>
        <w:t xml:space="preserve"> layers, thus we used the value of the first layer in our analysis. These data were used to carry out a principal component analysis (PCA) to obtain a reduced number of orthogonal variables. We obtained two components related to nutrient and soil texture (PC1 and PC2 respectively, see Table S4) that were included in the following Maxent analyses to set forest distribution (see Table S5).</w:t>
      </w:r>
    </w:p>
    <w:p w14:paraId="44AF70EB" w14:textId="6AFD1F72" w:rsidR="007E4FAA" w:rsidRPr="00477C0A" w:rsidRDefault="007E4FAA" w:rsidP="007E4FAA">
      <w:pPr>
        <w:spacing w:after="0" w:line="240" w:lineRule="auto"/>
        <w:rPr>
          <w:rFonts w:ascii="Times New Roman" w:eastAsia="Times New Roman" w:hAnsi="Times New Roman" w:cs="Times New Roman"/>
          <w:sz w:val="24"/>
          <w:szCs w:val="24"/>
        </w:rPr>
      </w:pPr>
      <w:r w:rsidRPr="00477C0A">
        <w:rPr>
          <w:rFonts w:ascii="Times New Roman" w:eastAsia="Times New Roman" w:hAnsi="Times New Roman" w:cs="Times New Roman"/>
          <w:sz w:val="24"/>
          <w:szCs w:val="24"/>
        </w:rPr>
        <w:tab/>
        <w:t xml:space="preserve">As in the case of birds, we used KUENM package in R </w:t>
      </w:r>
      <w:r w:rsidRPr="00477C0A">
        <w:rPr>
          <w:rFonts w:ascii="Times New Roman" w:eastAsia="Times New Roman" w:hAnsi="Times New Roman" w:cs="Times New Roman"/>
          <w:sz w:val="24"/>
          <w:szCs w:val="24"/>
        </w:rPr>
        <w:fldChar w:fldCharType="begin" w:fldLock="1"/>
      </w:r>
      <w:r w:rsidRPr="00477C0A">
        <w:rPr>
          <w:rFonts w:ascii="Times New Roman" w:eastAsia="Times New Roman" w:hAnsi="Times New Roman" w:cs="Times New Roman"/>
          <w:sz w:val="24"/>
          <w:szCs w:val="24"/>
        </w:rPr>
        <w:instrText>ADDIN CSL_CITATION {"citationItems":[{"id":"ITEM-1","itemData":{"DOI":"10.7717/peerj.6281","ISSN":"2167-8359","abstract":"  Background Ecological niche modeling is a set of analytical tools with applications in diverse disciplines, yet creating these models rigorously is now a challenging task. The calibration phase of these models is critical, but despite recent attempts at providing tools for performing this step, adequate detail is still missing. Here, we present the kuenm R package, a new set of tools for performing detailed development of ecological niche models using the platform Maxent in a reproducible way.   Results This package takes advantage of the versatility of R and Maxent to enable detailed model calibration and selection, final model creation and evaluation, and extrapolation risk analysis. Best parameters for modeling are selected considering (1) statistical significance, (2) predictive power, and (3) model complexity. For final models, we enable multiple parameter sets and model transfers, making processing simpler. Users can also evaluate extrapolation risk in model transfers via mobility-oriented parity (MOP) metric.   Discussion Use of this package allows robust processes of model calibration, facilitating creation of final models based on model significance, performance, and simplicity. Model transfers to multiple scenarios, also facilitated in this package, significantly reduce time invested in performing these tasks. Finally, efficient assessments of strict-extrapolation risks in model transfers via the MOP and MESS metrics help to prevent overinterpretation in model outcomes.  ","author":[{"dropping-particle":"","family":"Cobos","given":"Marlon E","non-dropping-particle":"","parse-names":false,"suffix":""},{"dropping-particle":"","family":"Peterson","given":"A Townsend","non-dropping-particle":"","parse-names":false,"suffix":""},{"dropping-particle":"","family":"Barve","given":"Narayani","non-dropping-particle":"","parse-names":false,"suffix":""},{"dropping-particle":"","family":"Osorio-Olvera","given":"Luis","non-dropping-particle":"","parse-names":false,"suffix":""}],"container-title":"PeerJ","editor":[{"dropping-particle":"","family":"Hrbek","given":"Tomas","non-dropping-particle":"","parse-names":false,"suffix":""}],"id":"ITEM-1","issued":{"date-parts":[["2019"]]},"page":"e6281","title":"kuenm: an R package for detailed development of ecological niche models using Maxent","type":"article-journal","volume":"7"},"uris":["http://www.mendeley.com/documents/?uuid=a21a9065-1084-4b66-82aa-492e6be8b06b"]}],"mendeley":{"formattedCitation":"(Cobos, Peterson, Barve, &amp; Osorio-Olvera, 2019)","plainTextFormattedCitation":"(Cobos, Peterson, Barve, &amp; Osorio-Olvera, 2019)","previouslyFormattedCitation":"(Cobos, Peterson, Barve, &amp; Osorio-Olvera, 2019)"},"properties":{"noteIndex":0},"schema":"https://github.com/citation-style-language/schema/raw/master/csl-citation.json"}</w:instrText>
      </w:r>
      <w:r w:rsidRPr="00477C0A">
        <w:rPr>
          <w:rFonts w:ascii="Times New Roman" w:eastAsia="Times New Roman" w:hAnsi="Times New Roman" w:cs="Times New Roman"/>
          <w:sz w:val="24"/>
          <w:szCs w:val="24"/>
        </w:rPr>
        <w:fldChar w:fldCharType="separate"/>
      </w:r>
      <w:r w:rsidRPr="00477C0A">
        <w:rPr>
          <w:rFonts w:ascii="Times New Roman" w:eastAsia="Times New Roman" w:hAnsi="Times New Roman" w:cs="Times New Roman"/>
          <w:noProof/>
          <w:sz w:val="24"/>
          <w:szCs w:val="24"/>
        </w:rPr>
        <w:t xml:space="preserve">(Cobos </w:t>
      </w:r>
      <w:r w:rsidRPr="00477C0A">
        <w:rPr>
          <w:rFonts w:ascii="Times New Roman" w:eastAsia="Times New Roman" w:hAnsi="Times New Roman" w:cs="Times New Roman"/>
          <w:i/>
          <w:noProof/>
          <w:sz w:val="24"/>
          <w:szCs w:val="24"/>
        </w:rPr>
        <w:t>et al.</w:t>
      </w:r>
      <w:r w:rsidRPr="00477C0A">
        <w:rPr>
          <w:rFonts w:ascii="Times New Roman" w:eastAsia="Times New Roman" w:hAnsi="Times New Roman" w:cs="Times New Roman"/>
          <w:noProof/>
          <w:sz w:val="24"/>
          <w:szCs w:val="24"/>
        </w:rPr>
        <w:t xml:space="preserve"> 2019)</w:t>
      </w:r>
      <w:r w:rsidRPr="00477C0A">
        <w:rPr>
          <w:rFonts w:ascii="Times New Roman" w:eastAsia="Times New Roman" w:hAnsi="Times New Roman" w:cs="Times New Roman"/>
          <w:sz w:val="24"/>
          <w:szCs w:val="24"/>
        </w:rPr>
        <w:fldChar w:fldCharType="end"/>
      </w:r>
      <w:r w:rsidRPr="00477C0A">
        <w:rPr>
          <w:rFonts w:ascii="Times New Roman" w:eastAsia="Times New Roman" w:hAnsi="Times New Roman" w:cs="Times New Roman"/>
          <w:sz w:val="24"/>
          <w:szCs w:val="24"/>
        </w:rPr>
        <w:t xml:space="preserve"> for choosing an appropriate amount of model complexity </w:t>
      </w:r>
      <w:r w:rsidRPr="00477C0A">
        <w:rPr>
          <w:rFonts w:ascii="Times New Roman" w:eastAsia="Times New Roman" w:hAnsi="Times New Roman" w:cs="Times New Roman"/>
          <w:sz w:val="24"/>
          <w:szCs w:val="24"/>
        </w:rPr>
        <w:fldChar w:fldCharType="begin" w:fldLock="1"/>
      </w:r>
      <w:r w:rsidRPr="00477C0A">
        <w:rPr>
          <w:rFonts w:ascii="Times New Roman" w:eastAsia="Times New Roman" w:hAnsi="Times New Roman" w:cs="Times New Roman"/>
          <w:sz w:val="24"/>
          <w:szCs w:val="24"/>
        </w:rPr>
        <w:instrText>ADDIN CSL_CITATION {"citationItems":[{"id":"ITEM-1","itemData":{"DOI":"https://doi.org/10.1111/ecog.00845","ISSN":"0906-7590","abstract":"Species distribution models (SDMs) are widely used to explain and predict species ranges and environmental niches. They are most commonly constructed by inferring species' occurrence?environment relationships using statistical and machine-learning methods. The variety of methods that can be used to construct SDMs (e.g. generalized linear/additive models, tree-based models, maximum entropy, etc.), and the variety of ways that such models can be implemented, permits substantial flexibility in SDM complexity. Building models with an appropriate amount of complexity for the study objectives is critical for robust inference. We characterize complexity as the shape of the inferred occurrence?environment relationships and the number of parameters used to describe them, and search for insights into whether additional complexity is informative or superfluous. By building ?under fit? models, having insufficient flexibility to describe observed occurrence?environment relationships, we risk misunderstanding the factors shaping species distributions. By building ?over fit? models, with excessive flexibility, we risk inadvertently ascribing pattern to noise or building opaque models. However, model selection can be challenging, especially when comparing models constructed under different modeling approaches. Here we argue for a more pragmatic approach: researchers should constrain the complexity of their models based on study objective, attributes of the data, and an understanding of how these interact with the underlying biological processes. We discuss guidelines for balancing under fitting with over fitting and consequently how complexity affects decisions made during model building. Although some generalities are possible, our discussion reflects differences in opinions that favor simpler versus more complex models. We conclude that combining insights from both simple and complex SDM building approaches best advances our knowledge of current and future species ranges.","author":[{"dropping-particle":"","family":"Merow","given":"Cory","non-dropping-particle":"","parse-names":false,"suffix":""},{"dropping-particle":"","family":"Smith","given":"Mathew J","non-dropping-particle":"","parse-names":false,"suffix":""},{"dropping-particle":"","family":"Edwards Jr","given":"Thomas C","non-dropping-particle":"","parse-names":false,"suffix":""},{"dropping-particle":"","family":"Guisan","given":"Antoine","non-dropping-particle":"","parse-names":false,"suffix":""},{"dropping-particle":"","family":"McMahon","given":"Sean M","non-dropping-particle":"","parse-names":false,"suffix":""},{"dropping-particle":"","family":"Normand","given":"Signe","non-dropping-particle":"","parse-names":false,"suffix":""},{"dropping-particle":"","family":"Thuiller","given":"Wilfried","non-dropping-particle":"","parse-names":false,"suffix":""},{"dropping-particle":"","family":"Wüest","given":"Rafael O","non-dropping-particle":"","parse-names":false,"suffix":""},{"dropping-particle":"","family":"Zimmermann","given":"Niklaus E","non-dropping-particle":"","parse-names":false,"suffix":""},{"dropping-particle":"","family":"Elith","given":"Jane","non-dropping-particle":"","parse-names":false,"suffix":""}],"container-title":"Ecography","id":"ITEM-1","issue":"12","issued":{"date-parts":[["2014","12","1"]]},"note":"https://doi.org/10.1111/ecog.00845","page":"1267-1281","publisher":"John Wiley &amp; Sons, Ltd","title":"What do we gain from simplicity versus complexity in species distribution models?","type":"article-journal","volume":"37"},"uris":["http://www.mendeley.com/documents/?uuid=69071381-fc57-4a0a-bb86-4a1e4a793e9d"]}],"mendeley":{"formattedCitation":"(Merow et al., 2014)","plainTextFormattedCitation":"(Merow et al., 2014)","previouslyFormattedCitation":"(Merow et al., 2014)"},"properties":{"noteIndex":0},"schema":"https://github.com/citation-style-language/schema/raw/master/csl-citation.json"}</w:instrText>
      </w:r>
      <w:r w:rsidRPr="00477C0A">
        <w:rPr>
          <w:rFonts w:ascii="Times New Roman" w:eastAsia="Times New Roman" w:hAnsi="Times New Roman" w:cs="Times New Roman"/>
          <w:sz w:val="24"/>
          <w:szCs w:val="24"/>
        </w:rPr>
        <w:fldChar w:fldCharType="separate"/>
      </w:r>
      <w:r w:rsidRPr="00477C0A">
        <w:rPr>
          <w:rFonts w:ascii="Times New Roman" w:eastAsia="Times New Roman" w:hAnsi="Times New Roman" w:cs="Times New Roman"/>
          <w:noProof/>
          <w:sz w:val="24"/>
          <w:szCs w:val="24"/>
        </w:rPr>
        <w:t xml:space="preserve">(Merow </w:t>
      </w:r>
      <w:r w:rsidRPr="00477C0A">
        <w:rPr>
          <w:rFonts w:ascii="Times New Roman" w:eastAsia="Times New Roman" w:hAnsi="Times New Roman" w:cs="Times New Roman"/>
          <w:i/>
          <w:noProof/>
          <w:sz w:val="24"/>
          <w:szCs w:val="24"/>
        </w:rPr>
        <w:t>et al.</w:t>
      </w:r>
      <w:r w:rsidRPr="00477C0A">
        <w:rPr>
          <w:rFonts w:ascii="Times New Roman" w:eastAsia="Times New Roman" w:hAnsi="Times New Roman" w:cs="Times New Roman"/>
          <w:noProof/>
          <w:sz w:val="24"/>
          <w:szCs w:val="24"/>
        </w:rPr>
        <w:t xml:space="preserve"> 2014)</w:t>
      </w:r>
      <w:r w:rsidRPr="00477C0A">
        <w:rPr>
          <w:rFonts w:ascii="Times New Roman" w:eastAsia="Times New Roman" w:hAnsi="Times New Roman" w:cs="Times New Roman"/>
          <w:sz w:val="24"/>
          <w:szCs w:val="24"/>
        </w:rPr>
        <w:fldChar w:fldCharType="end"/>
      </w:r>
      <w:r w:rsidR="00076BAF">
        <w:rPr>
          <w:rFonts w:ascii="Times New Roman" w:eastAsia="Times New Roman" w:hAnsi="Times New Roman" w:cs="Times New Roman"/>
          <w:sz w:val="24"/>
          <w:szCs w:val="24"/>
        </w:rPr>
        <w:t>,</w:t>
      </w:r>
      <w:r w:rsidRPr="00477C0A">
        <w:rPr>
          <w:rFonts w:ascii="Times New Roman" w:eastAsia="Times New Roman" w:hAnsi="Times New Roman" w:cs="Times New Roman"/>
          <w:sz w:val="24"/>
          <w:szCs w:val="24"/>
        </w:rPr>
        <w:t xml:space="preserve"> which selects the best Maxent models of a series of candidates arranged by different combinations of parameter settings. As in birds, we created 119 candidate models by combining the whole set of independent variables, 17 regularization multiplier values (0.1–1.0 at intervals of 0.1, 2–6 at intervals of 1, and 8 and 10), and all </w:t>
      </w:r>
      <w:r w:rsidR="00076BAF">
        <w:rPr>
          <w:rFonts w:ascii="Times New Roman" w:eastAsia="Times New Roman" w:hAnsi="Times New Roman" w:cs="Times New Roman"/>
          <w:sz w:val="24"/>
          <w:szCs w:val="24"/>
        </w:rPr>
        <w:t>seven</w:t>
      </w:r>
      <w:r w:rsidRPr="00477C0A">
        <w:rPr>
          <w:rFonts w:ascii="Times New Roman" w:eastAsia="Times New Roman" w:hAnsi="Times New Roman" w:cs="Times New Roman"/>
          <w:sz w:val="24"/>
          <w:szCs w:val="24"/>
        </w:rPr>
        <w:t xml:space="preserve"> possible combinations of three feature classes (linear, quadratic, product; see main text). The future distribution of the forest cover was also estimated by projecting the best fitted model</w:t>
      </w:r>
      <w:r>
        <w:rPr>
          <w:rFonts w:ascii="Times New Roman" w:eastAsia="Times New Roman" w:hAnsi="Times New Roman" w:cs="Times New Roman"/>
          <w:sz w:val="24"/>
          <w:szCs w:val="24"/>
        </w:rPr>
        <w:t xml:space="preserve"> (see Table S6)</w:t>
      </w:r>
      <w:r w:rsidRPr="00477C0A">
        <w:rPr>
          <w:rFonts w:ascii="Times New Roman" w:eastAsia="Times New Roman" w:hAnsi="Times New Roman" w:cs="Times New Roman"/>
          <w:sz w:val="24"/>
          <w:szCs w:val="24"/>
        </w:rPr>
        <w:t xml:space="preserve"> onto future projections of environmental variables (climatic) for two time periods of 2050 (average for 2041–2060) and 2070 (average for 2061–2080) under different emission pathways (see main text). </w:t>
      </w:r>
      <w:bookmarkStart w:id="3" w:name="_Hlk114304264"/>
      <w:r w:rsidRPr="00477C0A">
        <w:rPr>
          <w:rFonts w:ascii="Times New Roman" w:eastAsia="Times New Roman" w:hAnsi="Times New Roman" w:cs="Times New Roman"/>
          <w:sz w:val="24"/>
          <w:szCs w:val="24"/>
        </w:rPr>
        <w:t>To track changes in suitable habitats, we calculated the percentage of grids that gained or lost habitat suitability for the two RCPs, and for 2050 and 2070, compared to the current area of suitable habitat. To identify suitable grids from unsuitable ones, we first converted model output into binary maps based on the equal training sensitivity and specificity cumulative threshold.</w:t>
      </w:r>
    </w:p>
    <w:p w14:paraId="198BB36D" w14:textId="77777777" w:rsidR="007E4FAA" w:rsidRPr="00477C0A" w:rsidRDefault="007E4FAA" w:rsidP="007E4FAA">
      <w:pPr>
        <w:spacing w:after="0" w:line="240" w:lineRule="auto"/>
        <w:rPr>
          <w:rFonts w:ascii="Times New Roman" w:eastAsia="Times New Roman" w:hAnsi="Times New Roman" w:cs="Times New Roman"/>
          <w:sz w:val="24"/>
          <w:szCs w:val="24"/>
        </w:rPr>
      </w:pPr>
      <w:r w:rsidRPr="00477C0A">
        <w:rPr>
          <w:rFonts w:ascii="Times New Roman" w:eastAsia="Times New Roman" w:hAnsi="Times New Roman" w:cs="Times New Roman"/>
          <w:sz w:val="24"/>
          <w:szCs w:val="24"/>
        </w:rPr>
        <w:t xml:space="preserve"> </w:t>
      </w:r>
    </w:p>
    <w:p w14:paraId="1F6F1E16" w14:textId="77777777" w:rsidR="007E4FAA" w:rsidRPr="00477C0A" w:rsidRDefault="007E4FAA" w:rsidP="007E4FAA">
      <w:pPr>
        <w:spacing w:after="0" w:line="240" w:lineRule="auto"/>
        <w:rPr>
          <w:rFonts w:ascii="Times New Roman" w:eastAsia="Times New Roman" w:hAnsi="Times New Roman" w:cs="Times New Roman"/>
          <w:i/>
          <w:iCs/>
          <w:sz w:val="24"/>
          <w:szCs w:val="24"/>
        </w:rPr>
      </w:pPr>
      <w:r w:rsidRPr="00477C0A">
        <w:rPr>
          <w:rFonts w:ascii="Times New Roman" w:eastAsia="Times New Roman" w:hAnsi="Times New Roman" w:cs="Times New Roman"/>
          <w:i/>
          <w:iCs/>
          <w:sz w:val="24"/>
          <w:szCs w:val="24"/>
        </w:rPr>
        <w:t>Results</w:t>
      </w:r>
    </w:p>
    <w:p w14:paraId="04E20265" w14:textId="202A9DC0" w:rsidR="007E4FAA" w:rsidRPr="00477C0A" w:rsidRDefault="007E4FAA" w:rsidP="007E4FAA">
      <w:pPr>
        <w:spacing w:after="0" w:line="240" w:lineRule="auto"/>
        <w:rPr>
          <w:rFonts w:ascii="Times New Roman" w:eastAsia="Times New Roman" w:hAnsi="Times New Roman" w:cs="Times New Roman"/>
          <w:sz w:val="24"/>
          <w:szCs w:val="24"/>
        </w:rPr>
      </w:pPr>
      <w:r w:rsidRPr="00477C0A">
        <w:rPr>
          <w:rFonts w:ascii="Times New Roman" w:eastAsia="Times New Roman" w:hAnsi="Times New Roman" w:cs="Times New Roman"/>
          <w:sz w:val="24"/>
          <w:szCs w:val="24"/>
        </w:rPr>
        <w:t xml:space="preserve">Just one Maxent model was </w:t>
      </w:r>
      <w:bookmarkStart w:id="4" w:name="_Hlk114989579"/>
      <w:r w:rsidRPr="00477C0A">
        <w:rPr>
          <w:rFonts w:ascii="Times New Roman" w:eastAsia="Times New Roman" w:hAnsi="Times New Roman" w:cs="Times New Roman"/>
          <w:sz w:val="24"/>
          <w:szCs w:val="24"/>
        </w:rPr>
        <w:t xml:space="preserve">selected by the KUENM package </w:t>
      </w:r>
      <w:bookmarkEnd w:id="4"/>
      <w:r w:rsidRPr="00477C0A">
        <w:rPr>
          <w:rFonts w:ascii="Times New Roman" w:eastAsia="Times New Roman" w:hAnsi="Times New Roman" w:cs="Times New Roman"/>
          <w:sz w:val="24"/>
          <w:szCs w:val="24"/>
        </w:rPr>
        <w:t>(Table S</w:t>
      </w:r>
      <w:r>
        <w:rPr>
          <w:rFonts w:ascii="Times New Roman" w:eastAsia="Times New Roman" w:hAnsi="Times New Roman" w:cs="Times New Roman"/>
          <w:sz w:val="24"/>
          <w:szCs w:val="24"/>
        </w:rPr>
        <w:t>6</w:t>
      </w:r>
      <w:r w:rsidRPr="00477C0A">
        <w:rPr>
          <w:rFonts w:ascii="Times New Roman" w:eastAsia="Times New Roman" w:hAnsi="Times New Roman" w:cs="Times New Roman"/>
          <w:sz w:val="24"/>
          <w:szCs w:val="24"/>
        </w:rPr>
        <w:t xml:space="preserve">) in which forest cover was strongly related </w:t>
      </w:r>
      <w:r w:rsidR="00076BAF">
        <w:rPr>
          <w:rFonts w:ascii="Times New Roman" w:eastAsia="Times New Roman" w:hAnsi="Times New Roman" w:cs="Times New Roman"/>
          <w:sz w:val="24"/>
          <w:szCs w:val="24"/>
        </w:rPr>
        <w:t xml:space="preserve">to </w:t>
      </w:r>
      <w:r w:rsidRPr="00477C0A">
        <w:rPr>
          <w:rFonts w:ascii="Times New Roman" w:eastAsia="Times New Roman" w:hAnsi="Times New Roman" w:cs="Times New Roman"/>
          <w:sz w:val="24"/>
          <w:szCs w:val="24"/>
        </w:rPr>
        <w:t>annual precipitation and soil nutrients (Table S</w:t>
      </w:r>
      <w:r>
        <w:rPr>
          <w:rFonts w:ascii="Times New Roman" w:eastAsia="Times New Roman" w:hAnsi="Times New Roman" w:cs="Times New Roman"/>
          <w:sz w:val="24"/>
          <w:szCs w:val="24"/>
        </w:rPr>
        <w:t>7</w:t>
      </w:r>
      <w:r w:rsidRPr="00477C0A">
        <w:rPr>
          <w:rFonts w:ascii="Times New Roman" w:eastAsia="Times New Roman" w:hAnsi="Times New Roman" w:cs="Times New Roman"/>
          <w:sz w:val="24"/>
          <w:szCs w:val="24"/>
        </w:rPr>
        <w:t>). In addition, climatic predictions suggested a loss of forest cover in some lowlands and an increase in some highlands (Fig. S2).</w:t>
      </w:r>
    </w:p>
    <w:bookmarkEnd w:id="3"/>
    <w:p w14:paraId="6D828C58" w14:textId="77777777" w:rsidR="007E4FAA" w:rsidRPr="00477C0A" w:rsidRDefault="007E4FAA" w:rsidP="007E4FAA">
      <w:pPr>
        <w:spacing w:after="0" w:line="240" w:lineRule="auto"/>
        <w:rPr>
          <w:rFonts w:ascii="Times New Roman" w:eastAsia="Times New Roman" w:hAnsi="Times New Roman" w:cs="Times New Roman"/>
          <w:b/>
          <w:sz w:val="24"/>
          <w:szCs w:val="24"/>
        </w:rPr>
      </w:pPr>
    </w:p>
    <w:p w14:paraId="444EF9E3" w14:textId="77777777" w:rsidR="007E4FAA" w:rsidRPr="00477C0A" w:rsidRDefault="007E4FAA" w:rsidP="007E4FAA">
      <w:pPr>
        <w:spacing w:after="0" w:line="240" w:lineRule="auto"/>
        <w:rPr>
          <w:rFonts w:ascii="Times New Roman" w:eastAsia="Times New Roman" w:hAnsi="Times New Roman" w:cs="Times New Roman"/>
          <w:sz w:val="24"/>
          <w:szCs w:val="24"/>
        </w:rPr>
      </w:pPr>
      <w:r w:rsidRPr="00477C0A">
        <w:rPr>
          <w:rFonts w:ascii="Times New Roman" w:eastAsia="Times New Roman" w:hAnsi="Times New Roman" w:cs="Times New Roman"/>
          <w:b/>
          <w:sz w:val="24"/>
          <w:szCs w:val="24"/>
        </w:rPr>
        <w:t>Table S3.</w:t>
      </w:r>
      <w:r w:rsidRPr="00477C0A">
        <w:rPr>
          <w:rFonts w:ascii="Times New Roman" w:eastAsia="Times New Roman" w:hAnsi="Times New Roman" w:cs="Times New Roman"/>
          <w:bCs/>
          <w:sz w:val="24"/>
          <w:szCs w:val="24"/>
        </w:rPr>
        <w:t xml:space="preserve"> </w:t>
      </w:r>
      <w:r w:rsidRPr="00477C0A">
        <w:rPr>
          <w:rFonts w:ascii="Times New Roman" w:eastAsia="Times New Roman" w:hAnsi="Times New Roman" w:cs="Times New Roman"/>
          <w:sz w:val="24"/>
          <w:szCs w:val="24"/>
        </w:rPr>
        <w:t xml:space="preserve">Pearson's correlation coefficients among the soil variables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6"/>
        <w:gridCol w:w="1396"/>
        <w:gridCol w:w="855"/>
        <w:gridCol w:w="855"/>
        <w:gridCol w:w="1029"/>
        <w:gridCol w:w="855"/>
        <w:gridCol w:w="855"/>
        <w:gridCol w:w="776"/>
        <w:gridCol w:w="703"/>
      </w:tblGrid>
      <w:tr w:rsidR="007E4FAA" w:rsidRPr="00C35054" w14:paraId="4CF14D9F" w14:textId="77777777" w:rsidTr="00760973">
        <w:trPr>
          <w:trHeight w:val="20"/>
        </w:trPr>
        <w:tc>
          <w:tcPr>
            <w:tcW w:w="800" w:type="pct"/>
            <w:tcBorders>
              <w:top w:val="single" w:sz="4" w:space="0" w:color="auto"/>
              <w:bottom w:val="single" w:sz="4" w:space="0" w:color="auto"/>
            </w:tcBorders>
            <w:noWrap/>
            <w:vAlign w:val="center"/>
            <w:hideMark/>
          </w:tcPr>
          <w:p w14:paraId="24D5654A" w14:textId="77777777" w:rsidR="007E4FAA" w:rsidRPr="00C35054" w:rsidRDefault="007E4FAA" w:rsidP="00760973">
            <w:pPr>
              <w:spacing w:after="0"/>
              <w:rPr>
                <w:rFonts w:ascii="Times New Roman" w:eastAsia="Times New Roman" w:hAnsi="Times New Roman" w:cs="Times New Roman"/>
              </w:rPr>
            </w:pPr>
          </w:p>
        </w:tc>
        <w:tc>
          <w:tcPr>
            <w:tcW w:w="800" w:type="pct"/>
            <w:tcBorders>
              <w:top w:val="single" w:sz="4" w:space="0" w:color="auto"/>
              <w:bottom w:val="single" w:sz="4" w:space="0" w:color="auto"/>
            </w:tcBorders>
            <w:noWrap/>
            <w:vAlign w:val="center"/>
            <w:hideMark/>
          </w:tcPr>
          <w:p w14:paraId="299B89F9"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bulk density</w:t>
            </w:r>
          </w:p>
        </w:tc>
        <w:tc>
          <w:tcPr>
            <w:tcW w:w="490" w:type="pct"/>
            <w:tcBorders>
              <w:top w:val="single" w:sz="4" w:space="0" w:color="auto"/>
              <w:bottom w:val="single" w:sz="4" w:space="0" w:color="auto"/>
            </w:tcBorders>
            <w:noWrap/>
            <w:vAlign w:val="center"/>
            <w:hideMark/>
          </w:tcPr>
          <w:p w14:paraId="4F08D0E0"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CEC</w:t>
            </w:r>
          </w:p>
        </w:tc>
        <w:tc>
          <w:tcPr>
            <w:tcW w:w="490" w:type="pct"/>
            <w:tcBorders>
              <w:top w:val="single" w:sz="4" w:space="0" w:color="auto"/>
              <w:bottom w:val="single" w:sz="4" w:space="0" w:color="auto"/>
            </w:tcBorders>
            <w:noWrap/>
            <w:vAlign w:val="center"/>
            <w:hideMark/>
          </w:tcPr>
          <w:p w14:paraId="2041FCCA"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clay</w:t>
            </w:r>
          </w:p>
        </w:tc>
        <w:tc>
          <w:tcPr>
            <w:tcW w:w="590" w:type="pct"/>
            <w:tcBorders>
              <w:top w:val="single" w:sz="4" w:space="0" w:color="auto"/>
              <w:bottom w:val="single" w:sz="4" w:space="0" w:color="auto"/>
            </w:tcBorders>
            <w:noWrap/>
            <w:vAlign w:val="center"/>
            <w:hideMark/>
          </w:tcPr>
          <w:p w14:paraId="1E8B9BF0"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nitrogen</w:t>
            </w:r>
          </w:p>
        </w:tc>
        <w:tc>
          <w:tcPr>
            <w:tcW w:w="490" w:type="pct"/>
            <w:tcBorders>
              <w:top w:val="single" w:sz="4" w:space="0" w:color="auto"/>
              <w:bottom w:val="single" w:sz="4" w:space="0" w:color="auto"/>
            </w:tcBorders>
            <w:noWrap/>
            <w:vAlign w:val="center"/>
            <w:hideMark/>
          </w:tcPr>
          <w:p w14:paraId="6CEA15C2"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pH</w:t>
            </w:r>
          </w:p>
        </w:tc>
        <w:tc>
          <w:tcPr>
            <w:tcW w:w="490" w:type="pct"/>
            <w:tcBorders>
              <w:top w:val="single" w:sz="4" w:space="0" w:color="auto"/>
              <w:bottom w:val="single" w:sz="4" w:space="0" w:color="auto"/>
            </w:tcBorders>
            <w:noWrap/>
            <w:vAlign w:val="center"/>
            <w:hideMark/>
          </w:tcPr>
          <w:p w14:paraId="6B51AFEE"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sand</w:t>
            </w:r>
          </w:p>
        </w:tc>
        <w:tc>
          <w:tcPr>
            <w:tcW w:w="445" w:type="pct"/>
            <w:tcBorders>
              <w:top w:val="single" w:sz="4" w:space="0" w:color="auto"/>
              <w:bottom w:val="single" w:sz="4" w:space="0" w:color="auto"/>
            </w:tcBorders>
            <w:noWrap/>
            <w:vAlign w:val="center"/>
            <w:hideMark/>
          </w:tcPr>
          <w:p w14:paraId="37D7326D"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silt</w:t>
            </w:r>
          </w:p>
        </w:tc>
        <w:tc>
          <w:tcPr>
            <w:tcW w:w="403" w:type="pct"/>
            <w:tcBorders>
              <w:top w:val="single" w:sz="4" w:space="0" w:color="auto"/>
              <w:bottom w:val="single" w:sz="4" w:space="0" w:color="auto"/>
            </w:tcBorders>
            <w:noWrap/>
            <w:vAlign w:val="center"/>
            <w:hideMark/>
          </w:tcPr>
          <w:p w14:paraId="55B647E7"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SOC</w:t>
            </w:r>
          </w:p>
        </w:tc>
      </w:tr>
      <w:tr w:rsidR="007E4FAA" w:rsidRPr="00C35054" w14:paraId="6E4FFC73" w14:textId="77777777" w:rsidTr="00760973">
        <w:trPr>
          <w:trHeight w:val="20"/>
        </w:trPr>
        <w:tc>
          <w:tcPr>
            <w:tcW w:w="800" w:type="pct"/>
            <w:tcBorders>
              <w:top w:val="single" w:sz="4" w:space="0" w:color="auto"/>
            </w:tcBorders>
            <w:noWrap/>
            <w:vAlign w:val="center"/>
            <w:hideMark/>
          </w:tcPr>
          <w:p w14:paraId="603BAB65"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bulk density</w:t>
            </w:r>
          </w:p>
        </w:tc>
        <w:tc>
          <w:tcPr>
            <w:tcW w:w="800" w:type="pct"/>
            <w:tcBorders>
              <w:top w:val="single" w:sz="4" w:space="0" w:color="auto"/>
            </w:tcBorders>
            <w:noWrap/>
            <w:vAlign w:val="center"/>
            <w:hideMark/>
          </w:tcPr>
          <w:p w14:paraId="6C2B2B57"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1</w:t>
            </w:r>
          </w:p>
        </w:tc>
        <w:tc>
          <w:tcPr>
            <w:tcW w:w="490" w:type="pct"/>
            <w:tcBorders>
              <w:top w:val="single" w:sz="4" w:space="0" w:color="auto"/>
            </w:tcBorders>
            <w:noWrap/>
            <w:vAlign w:val="center"/>
            <w:hideMark/>
          </w:tcPr>
          <w:p w14:paraId="4F2A86CA" w14:textId="77777777" w:rsidR="007E4FAA" w:rsidRPr="00C35054" w:rsidRDefault="007E4FAA" w:rsidP="00760973">
            <w:pPr>
              <w:spacing w:after="0"/>
              <w:rPr>
                <w:rFonts w:ascii="Times New Roman" w:eastAsia="Times New Roman" w:hAnsi="Times New Roman" w:cs="Times New Roman"/>
              </w:rPr>
            </w:pPr>
          </w:p>
        </w:tc>
        <w:tc>
          <w:tcPr>
            <w:tcW w:w="490" w:type="pct"/>
            <w:tcBorders>
              <w:top w:val="single" w:sz="4" w:space="0" w:color="auto"/>
            </w:tcBorders>
            <w:noWrap/>
            <w:vAlign w:val="center"/>
            <w:hideMark/>
          </w:tcPr>
          <w:p w14:paraId="2D81D9A9" w14:textId="77777777" w:rsidR="007E4FAA" w:rsidRPr="00C35054" w:rsidRDefault="007E4FAA" w:rsidP="00760973">
            <w:pPr>
              <w:spacing w:after="0"/>
              <w:rPr>
                <w:rFonts w:ascii="Times New Roman" w:eastAsia="Times New Roman" w:hAnsi="Times New Roman" w:cs="Times New Roman"/>
              </w:rPr>
            </w:pPr>
          </w:p>
        </w:tc>
        <w:tc>
          <w:tcPr>
            <w:tcW w:w="590" w:type="pct"/>
            <w:tcBorders>
              <w:top w:val="single" w:sz="4" w:space="0" w:color="auto"/>
            </w:tcBorders>
            <w:noWrap/>
            <w:vAlign w:val="center"/>
            <w:hideMark/>
          </w:tcPr>
          <w:p w14:paraId="6987FFE9" w14:textId="77777777" w:rsidR="007E4FAA" w:rsidRPr="00C35054" w:rsidRDefault="007E4FAA" w:rsidP="00760973">
            <w:pPr>
              <w:spacing w:after="0"/>
              <w:rPr>
                <w:rFonts w:ascii="Times New Roman" w:eastAsia="Times New Roman" w:hAnsi="Times New Roman" w:cs="Times New Roman"/>
              </w:rPr>
            </w:pPr>
          </w:p>
        </w:tc>
        <w:tc>
          <w:tcPr>
            <w:tcW w:w="490" w:type="pct"/>
            <w:tcBorders>
              <w:top w:val="single" w:sz="4" w:space="0" w:color="auto"/>
            </w:tcBorders>
            <w:noWrap/>
            <w:vAlign w:val="center"/>
            <w:hideMark/>
          </w:tcPr>
          <w:p w14:paraId="21716D7B" w14:textId="77777777" w:rsidR="007E4FAA" w:rsidRPr="00C35054" w:rsidRDefault="007E4FAA" w:rsidP="00760973">
            <w:pPr>
              <w:spacing w:after="0"/>
              <w:rPr>
                <w:rFonts w:ascii="Times New Roman" w:eastAsia="Times New Roman" w:hAnsi="Times New Roman" w:cs="Times New Roman"/>
              </w:rPr>
            </w:pPr>
          </w:p>
        </w:tc>
        <w:tc>
          <w:tcPr>
            <w:tcW w:w="490" w:type="pct"/>
            <w:tcBorders>
              <w:top w:val="single" w:sz="4" w:space="0" w:color="auto"/>
            </w:tcBorders>
            <w:noWrap/>
            <w:vAlign w:val="center"/>
            <w:hideMark/>
          </w:tcPr>
          <w:p w14:paraId="1781C760" w14:textId="77777777" w:rsidR="007E4FAA" w:rsidRPr="00C35054" w:rsidRDefault="007E4FAA" w:rsidP="00760973">
            <w:pPr>
              <w:spacing w:after="0"/>
              <w:rPr>
                <w:rFonts w:ascii="Times New Roman" w:eastAsia="Times New Roman" w:hAnsi="Times New Roman" w:cs="Times New Roman"/>
              </w:rPr>
            </w:pPr>
          </w:p>
        </w:tc>
        <w:tc>
          <w:tcPr>
            <w:tcW w:w="445" w:type="pct"/>
            <w:tcBorders>
              <w:top w:val="single" w:sz="4" w:space="0" w:color="auto"/>
            </w:tcBorders>
            <w:noWrap/>
            <w:vAlign w:val="center"/>
            <w:hideMark/>
          </w:tcPr>
          <w:p w14:paraId="68CA707C" w14:textId="77777777" w:rsidR="007E4FAA" w:rsidRPr="00C35054" w:rsidRDefault="007E4FAA" w:rsidP="00760973">
            <w:pPr>
              <w:spacing w:after="0"/>
              <w:rPr>
                <w:rFonts w:ascii="Times New Roman" w:eastAsia="Times New Roman" w:hAnsi="Times New Roman" w:cs="Times New Roman"/>
              </w:rPr>
            </w:pPr>
          </w:p>
        </w:tc>
        <w:tc>
          <w:tcPr>
            <w:tcW w:w="403" w:type="pct"/>
            <w:tcBorders>
              <w:top w:val="single" w:sz="4" w:space="0" w:color="auto"/>
            </w:tcBorders>
            <w:noWrap/>
            <w:vAlign w:val="center"/>
            <w:hideMark/>
          </w:tcPr>
          <w:p w14:paraId="394A313E" w14:textId="77777777" w:rsidR="007E4FAA" w:rsidRPr="00C35054" w:rsidRDefault="007E4FAA" w:rsidP="00760973">
            <w:pPr>
              <w:spacing w:after="0"/>
              <w:rPr>
                <w:rFonts w:ascii="Times New Roman" w:eastAsia="Times New Roman" w:hAnsi="Times New Roman" w:cs="Times New Roman"/>
              </w:rPr>
            </w:pPr>
          </w:p>
        </w:tc>
      </w:tr>
      <w:tr w:rsidR="007E4FAA" w:rsidRPr="00C35054" w14:paraId="2229D17D" w14:textId="77777777" w:rsidTr="00760973">
        <w:trPr>
          <w:trHeight w:val="20"/>
        </w:trPr>
        <w:tc>
          <w:tcPr>
            <w:tcW w:w="800" w:type="pct"/>
            <w:noWrap/>
            <w:vAlign w:val="center"/>
            <w:hideMark/>
          </w:tcPr>
          <w:p w14:paraId="0D94BB52"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CEC</w:t>
            </w:r>
          </w:p>
        </w:tc>
        <w:tc>
          <w:tcPr>
            <w:tcW w:w="800" w:type="pct"/>
            <w:noWrap/>
            <w:vAlign w:val="center"/>
            <w:hideMark/>
          </w:tcPr>
          <w:p w14:paraId="1DE2EFDD"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0.065</w:t>
            </w:r>
          </w:p>
        </w:tc>
        <w:tc>
          <w:tcPr>
            <w:tcW w:w="490" w:type="pct"/>
            <w:noWrap/>
            <w:vAlign w:val="center"/>
            <w:hideMark/>
          </w:tcPr>
          <w:p w14:paraId="2618B82B"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1</w:t>
            </w:r>
          </w:p>
        </w:tc>
        <w:tc>
          <w:tcPr>
            <w:tcW w:w="490" w:type="pct"/>
            <w:noWrap/>
            <w:vAlign w:val="center"/>
            <w:hideMark/>
          </w:tcPr>
          <w:p w14:paraId="1D5E1D05" w14:textId="77777777" w:rsidR="007E4FAA" w:rsidRPr="00C35054" w:rsidRDefault="007E4FAA" w:rsidP="00760973">
            <w:pPr>
              <w:spacing w:after="0"/>
              <w:rPr>
                <w:rFonts w:ascii="Times New Roman" w:eastAsia="Times New Roman" w:hAnsi="Times New Roman" w:cs="Times New Roman"/>
              </w:rPr>
            </w:pPr>
          </w:p>
        </w:tc>
        <w:tc>
          <w:tcPr>
            <w:tcW w:w="590" w:type="pct"/>
            <w:noWrap/>
            <w:vAlign w:val="center"/>
            <w:hideMark/>
          </w:tcPr>
          <w:p w14:paraId="3E8C02A9" w14:textId="77777777" w:rsidR="007E4FAA" w:rsidRPr="00C35054" w:rsidRDefault="007E4FAA" w:rsidP="00760973">
            <w:pPr>
              <w:spacing w:after="0"/>
              <w:rPr>
                <w:rFonts w:ascii="Times New Roman" w:eastAsia="Times New Roman" w:hAnsi="Times New Roman" w:cs="Times New Roman"/>
              </w:rPr>
            </w:pPr>
          </w:p>
        </w:tc>
        <w:tc>
          <w:tcPr>
            <w:tcW w:w="490" w:type="pct"/>
            <w:noWrap/>
            <w:vAlign w:val="center"/>
            <w:hideMark/>
          </w:tcPr>
          <w:p w14:paraId="1C4EEFEE" w14:textId="77777777" w:rsidR="007E4FAA" w:rsidRPr="00C35054" w:rsidRDefault="007E4FAA" w:rsidP="00760973">
            <w:pPr>
              <w:spacing w:after="0"/>
              <w:rPr>
                <w:rFonts w:ascii="Times New Roman" w:eastAsia="Times New Roman" w:hAnsi="Times New Roman" w:cs="Times New Roman"/>
              </w:rPr>
            </w:pPr>
          </w:p>
        </w:tc>
        <w:tc>
          <w:tcPr>
            <w:tcW w:w="490" w:type="pct"/>
            <w:noWrap/>
            <w:vAlign w:val="center"/>
            <w:hideMark/>
          </w:tcPr>
          <w:p w14:paraId="1B572B78" w14:textId="77777777" w:rsidR="007E4FAA" w:rsidRPr="00C35054" w:rsidRDefault="007E4FAA" w:rsidP="00760973">
            <w:pPr>
              <w:spacing w:after="0"/>
              <w:rPr>
                <w:rFonts w:ascii="Times New Roman" w:eastAsia="Times New Roman" w:hAnsi="Times New Roman" w:cs="Times New Roman"/>
              </w:rPr>
            </w:pPr>
          </w:p>
        </w:tc>
        <w:tc>
          <w:tcPr>
            <w:tcW w:w="445" w:type="pct"/>
            <w:noWrap/>
            <w:vAlign w:val="center"/>
            <w:hideMark/>
          </w:tcPr>
          <w:p w14:paraId="7A2B624C" w14:textId="77777777" w:rsidR="007E4FAA" w:rsidRPr="00C35054" w:rsidRDefault="007E4FAA" w:rsidP="00760973">
            <w:pPr>
              <w:spacing w:after="0"/>
              <w:rPr>
                <w:rFonts w:ascii="Times New Roman" w:eastAsia="Times New Roman" w:hAnsi="Times New Roman" w:cs="Times New Roman"/>
              </w:rPr>
            </w:pPr>
          </w:p>
        </w:tc>
        <w:tc>
          <w:tcPr>
            <w:tcW w:w="403" w:type="pct"/>
            <w:noWrap/>
            <w:vAlign w:val="center"/>
            <w:hideMark/>
          </w:tcPr>
          <w:p w14:paraId="6D66F74A" w14:textId="77777777" w:rsidR="007E4FAA" w:rsidRPr="00C35054" w:rsidRDefault="007E4FAA" w:rsidP="00760973">
            <w:pPr>
              <w:spacing w:after="0"/>
              <w:rPr>
                <w:rFonts w:ascii="Times New Roman" w:eastAsia="Times New Roman" w:hAnsi="Times New Roman" w:cs="Times New Roman"/>
              </w:rPr>
            </w:pPr>
          </w:p>
        </w:tc>
      </w:tr>
      <w:tr w:rsidR="007E4FAA" w:rsidRPr="00C35054" w14:paraId="73865C5C" w14:textId="77777777" w:rsidTr="00760973">
        <w:trPr>
          <w:trHeight w:val="20"/>
        </w:trPr>
        <w:tc>
          <w:tcPr>
            <w:tcW w:w="800" w:type="pct"/>
            <w:noWrap/>
            <w:vAlign w:val="center"/>
            <w:hideMark/>
          </w:tcPr>
          <w:p w14:paraId="395668C6"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clay</w:t>
            </w:r>
          </w:p>
        </w:tc>
        <w:tc>
          <w:tcPr>
            <w:tcW w:w="800" w:type="pct"/>
            <w:noWrap/>
            <w:vAlign w:val="center"/>
            <w:hideMark/>
          </w:tcPr>
          <w:p w14:paraId="42FE4EE5"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0.275</w:t>
            </w:r>
          </w:p>
        </w:tc>
        <w:tc>
          <w:tcPr>
            <w:tcW w:w="490" w:type="pct"/>
            <w:noWrap/>
            <w:vAlign w:val="center"/>
            <w:hideMark/>
          </w:tcPr>
          <w:p w14:paraId="31256E4D"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0.614</w:t>
            </w:r>
          </w:p>
        </w:tc>
        <w:tc>
          <w:tcPr>
            <w:tcW w:w="490" w:type="pct"/>
            <w:noWrap/>
            <w:vAlign w:val="center"/>
            <w:hideMark/>
          </w:tcPr>
          <w:p w14:paraId="040541EA"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1</w:t>
            </w:r>
          </w:p>
        </w:tc>
        <w:tc>
          <w:tcPr>
            <w:tcW w:w="590" w:type="pct"/>
            <w:noWrap/>
            <w:vAlign w:val="center"/>
            <w:hideMark/>
          </w:tcPr>
          <w:p w14:paraId="58BE5B7D" w14:textId="77777777" w:rsidR="007E4FAA" w:rsidRPr="00C35054" w:rsidRDefault="007E4FAA" w:rsidP="00760973">
            <w:pPr>
              <w:spacing w:after="0"/>
              <w:rPr>
                <w:rFonts w:ascii="Times New Roman" w:eastAsia="Times New Roman" w:hAnsi="Times New Roman" w:cs="Times New Roman"/>
              </w:rPr>
            </w:pPr>
          </w:p>
        </w:tc>
        <w:tc>
          <w:tcPr>
            <w:tcW w:w="490" w:type="pct"/>
            <w:noWrap/>
            <w:vAlign w:val="center"/>
            <w:hideMark/>
          </w:tcPr>
          <w:p w14:paraId="19C8AE11" w14:textId="77777777" w:rsidR="007E4FAA" w:rsidRPr="00C35054" w:rsidRDefault="007E4FAA" w:rsidP="00760973">
            <w:pPr>
              <w:spacing w:after="0"/>
              <w:rPr>
                <w:rFonts w:ascii="Times New Roman" w:eastAsia="Times New Roman" w:hAnsi="Times New Roman" w:cs="Times New Roman"/>
              </w:rPr>
            </w:pPr>
          </w:p>
        </w:tc>
        <w:tc>
          <w:tcPr>
            <w:tcW w:w="490" w:type="pct"/>
            <w:noWrap/>
            <w:vAlign w:val="center"/>
            <w:hideMark/>
          </w:tcPr>
          <w:p w14:paraId="42CA8BFB" w14:textId="77777777" w:rsidR="007E4FAA" w:rsidRPr="00C35054" w:rsidRDefault="007E4FAA" w:rsidP="00760973">
            <w:pPr>
              <w:spacing w:after="0"/>
              <w:rPr>
                <w:rFonts w:ascii="Times New Roman" w:eastAsia="Times New Roman" w:hAnsi="Times New Roman" w:cs="Times New Roman"/>
              </w:rPr>
            </w:pPr>
          </w:p>
        </w:tc>
        <w:tc>
          <w:tcPr>
            <w:tcW w:w="445" w:type="pct"/>
            <w:noWrap/>
            <w:vAlign w:val="center"/>
            <w:hideMark/>
          </w:tcPr>
          <w:p w14:paraId="6F68F2CC" w14:textId="77777777" w:rsidR="007E4FAA" w:rsidRPr="00C35054" w:rsidRDefault="007E4FAA" w:rsidP="00760973">
            <w:pPr>
              <w:spacing w:after="0"/>
              <w:rPr>
                <w:rFonts w:ascii="Times New Roman" w:eastAsia="Times New Roman" w:hAnsi="Times New Roman" w:cs="Times New Roman"/>
              </w:rPr>
            </w:pPr>
          </w:p>
        </w:tc>
        <w:tc>
          <w:tcPr>
            <w:tcW w:w="403" w:type="pct"/>
            <w:noWrap/>
            <w:vAlign w:val="center"/>
            <w:hideMark/>
          </w:tcPr>
          <w:p w14:paraId="28377B6A" w14:textId="77777777" w:rsidR="007E4FAA" w:rsidRPr="00C35054" w:rsidRDefault="007E4FAA" w:rsidP="00760973">
            <w:pPr>
              <w:spacing w:after="0"/>
              <w:rPr>
                <w:rFonts w:ascii="Times New Roman" w:eastAsia="Times New Roman" w:hAnsi="Times New Roman" w:cs="Times New Roman"/>
              </w:rPr>
            </w:pPr>
          </w:p>
        </w:tc>
      </w:tr>
      <w:tr w:rsidR="007E4FAA" w:rsidRPr="00C35054" w14:paraId="39489004" w14:textId="77777777" w:rsidTr="00760973">
        <w:trPr>
          <w:trHeight w:val="20"/>
        </w:trPr>
        <w:tc>
          <w:tcPr>
            <w:tcW w:w="800" w:type="pct"/>
            <w:noWrap/>
            <w:vAlign w:val="center"/>
            <w:hideMark/>
          </w:tcPr>
          <w:p w14:paraId="049220DF"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nitrogen</w:t>
            </w:r>
          </w:p>
        </w:tc>
        <w:tc>
          <w:tcPr>
            <w:tcW w:w="800" w:type="pct"/>
            <w:noWrap/>
            <w:vAlign w:val="center"/>
            <w:hideMark/>
          </w:tcPr>
          <w:p w14:paraId="7503D0C4"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-0.690</w:t>
            </w:r>
          </w:p>
        </w:tc>
        <w:tc>
          <w:tcPr>
            <w:tcW w:w="490" w:type="pct"/>
            <w:noWrap/>
            <w:vAlign w:val="center"/>
            <w:hideMark/>
          </w:tcPr>
          <w:p w14:paraId="2E6CF387"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0.143</w:t>
            </w:r>
          </w:p>
        </w:tc>
        <w:tc>
          <w:tcPr>
            <w:tcW w:w="490" w:type="pct"/>
            <w:noWrap/>
            <w:vAlign w:val="center"/>
            <w:hideMark/>
          </w:tcPr>
          <w:p w14:paraId="24C7537E"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-0.192</w:t>
            </w:r>
          </w:p>
        </w:tc>
        <w:tc>
          <w:tcPr>
            <w:tcW w:w="590" w:type="pct"/>
            <w:noWrap/>
            <w:vAlign w:val="center"/>
            <w:hideMark/>
          </w:tcPr>
          <w:p w14:paraId="0DDACD43"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1</w:t>
            </w:r>
          </w:p>
        </w:tc>
        <w:tc>
          <w:tcPr>
            <w:tcW w:w="490" w:type="pct"/>
            <w:noWrap/>
            <w:vAlign w:val="center"/>
            <w:hideMark/>
          </w:tcPr>
          <w:p w14:paraId="1E013791" w14:textId="77777777" w:rsidR="007E4FAA" w:rsidRPr="00C35054" w:rsidRDefault="007E4FAA" w:rsidP="00760973">
            <w:pPr>
              <w:spacing w:after="0"/>
              <w:rPr>
                <w:rFonts w:ascii="Times New Roman" w:eastAsia="Times New Roman" w:hAnsi="Times New Roman" w:cs="Times New Roman"/>
              </w:rPr>
            </w:pPr>
          </w:p>
        </w:tc>
        <w:tc>
          <w:tcPr>
            <w:tcW w:w="490" w:type="pct"/>
            <w:noWrap/>
            <w:vAlign w:val="center"/>
            <w:hideMark/>
          </w:tcPr>
          <w:p w14:paraId="2FBD804E" w14:textId="77777777" w:rsidR="007E4FAA" w:rsidRPr="00C35054" w:rsidRDefault="007E4FAA" w:rsidP="00760973">
            <w:pPr>
              <w:spacing w:after="0"/>
              <w:rPr>
                <w:rFonts w:ascii="Times New Roman" w:eastAsia="Times New Roman" w:hAnsi="Times New Roman" w:cs="Times New Roman"/>
              </w:rPr>
            </w:pPr>
          </w:p>
        </w:tc>
        <w:tc>
          <w:tcPr>
            <w:tcW w:w="445" w:type="pct"/>
            <w:noWrap/>
            <w:vAlign w:val="center"/>
            <w:hideMark/>
          </w:tcPr>
          <w:p w14:paraId="13F006E2" w14:textId="77777777" w:rsidR="007E4FAA" w:rsidRPr="00C35054" w:rsidRDefault="007E4FAA" w:rsidP="00760973">
            <w:pPr>
              <w:spacing w:after="0"/>
              <w:rPr>
                <w:rFonts w:ascii="Times New Roman" w:eastAsia="Times New Roman" w:hAnsi="Times New Roman" w:cs="Times New Roman"/>
              </w:rPr>
            </w:pPr>
          </w:p>
        </w:tc>
        <w:tc>
          <w:tcPr>
            <w:tcW w:w="403" w:type="pct"/>
            <w:noWrap/>
            <w:vAlign w:val="center"/>
            <w:hideMark/>
          </w:tcPr>
          <w:p w14:paraId="7A44B7B5" w14:textId="77777777" w:rsidR="007E4FAA" w:rsidRPr="00C35054" w:rsidRDefault="007E4FAA" w:rsidP="00760973">
            <w:pPr>
              <w:spacing w:after="0"/>
              <w:rPr>
                <w:rFonts w:ascii="Times New Roman" w:eastAsia="Times New Roman" w:hAnsi="Times New Roman" w:cs="Times New Roman"/>
              </w:rPr>
            </w:pPr>
          </w:p>
        </w:tc>
      </w:tr>
      <w:tr w:rsidR="007E4FAA" w:rsidRPr="00C35054" w14:paraId="7DA0155E" w14:textId="77777777" w:rsidTr="00760973">
        <w:trPr>
          <w:trHeight w:val="20"/>
        </w:trPr>
        <w:tc>
          <w:tcPr>
            <w:tcW w:w="800" w:type="pct"/>
            <w:noWrap/>
            <w:vAlign w:val="center"/>
            <w:hideMark/>
          </w:tcPr>
          <w:p w14:paraId="2FC9CDA2"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pH (in H</w:t>
            </w:r>
            <w:r w:rsidRPr="00C35054">
              <w:rPr>
                <w:rFonts w:ascii="Times New Roman" w:eastAsia="Times New Roman" w:hAnsi="Times New Roman" w:cs="Times New Roman"/>
                <w:vertAlign w:val="subscript"/>
              </w:rPr>
              <w:t>2</w:t>
            </w:r>
            <w:r w:rsidRPr="00C35054">
              <w:rPr>
                <w:rFonts w:ascii="Times New Roman" w:eastAsia="Times New Roman" w:hAnsi="Times New Roman" w:cs="Times New Roman"/>
              </w:rPr>
              <w:t>O)</w:t>
            </w:r>
          </w:p>
        </w:tc>
        <w:tc>
          <w:tcPr>
            <w:tcW w:w="800" w:type="pct"/>
            <w:noWrap/>
            <w:vAlign w:val="center"/>
            <w:hideMark/>
          </w:tcPr>
          <w:p w14:paraId="6BE29412"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0.565</w:t>
            </w:r>
          </w:p>
        </w:tc>
        <w:tc>
          <w:tcPr>
            <w:tcW w:w="490" w:type="pct"/>
            <w:noWrap/>
            <w:vAlign w:val="center"/>
            <w:hideMark/>
          </w:tcPr>
          <w:p w14:paraId="6E5756AB"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-0.452</w:t>
            </w:r>
          </w:p>
        </w:tc>
        <w:tc>
          <w:tcPr>
            <w:tcW w:w="490" w:type="pct"/>
            <w:noWrap/>
            <w:vAlign w:val="center"/>
            <w:hideMark/>
          </w:tcPr>
          <w:p w14:paraId="27A4E020"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-0.309</w:t>
            </w:r>
          </w:p>
        </w:tc>
        <w:tc>
          <w:tcPr>
            <w:tcW w:w="590" w:type="pct"/>
            <w:noWrap/>
            <w:vAlign w:val="center"/>
            <w:hideMark/>
          </w:tcPr>
          <w:p w14:paraId="7B36E4CB"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-0.599</w:t>
            </w:r>
          </w:p>
        </w:tc>
        <w:tc>
          <w:tcPr>
            <w:tcW w:w="490" w:type="pct"/>
            <w:noWrap/>
            <w:vAlign w:val="center"/>
            <w:hideMark/>
          </w:tcPr>
          <w:p w14:paraId="03F4304B"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1</w:t>
            </w:r>
          </w:p>
        </w:tc>
        <w:tc>
          <w:tcPr>
            <w:tcW w:w="490" w:type="pct"/>
            <w:noWrap/>
            <w:vAlign w:val="center"/>
            <w:hideMark/>
          </w:tcPr>
          <w:p w14:paraId="49ED5A21" w14:textId="77777777" w:rsidR="007E4FAA" w:rsidRPr="00C35054" w:rsidRDefault="007E4FAA" w:rsidP="00760973">
            <w:pPr>
              <w:spacing w:after="0"/>
              <w:rPr>
                <w:rFonts w:ascii="Times New Roman" w:eastAsia="Times New Roman" w:hAnsi="Times New Roman" w:cs="Times New Roman"/>
              </w:rPr>
            </w:pPr>
          </w:p>
        </w:tc>
        <w:tc>
          <w:tcPr>
            <w:tcW w:w="445" w:type="pct"/>
            <w:noWrap/>
            <w:vAlign w:val="center"/>
            <w:hideMark/>
          </w:tcPr>
          <w:p w14:paraId="31A77643" w14:textId="77777777" w:rsidR="007E4FAA" w:rsidRPr="00C35054" w:rsidRDefault="007E4FAA" w:rsidP="00760973">
            <w:pPr>
              <w:spacing w:after="0"/>
              <w:rPr>
                <w:rFonts w:ascii="Times New Roman" w:eastAsia="Times New Roman" w:hAnsi="Times New Roman" w:cs="Times New Roman"/>
              </w:rPr>
            </w:pPr>
          </w:p>
        </w:tc>
        <w:tc>
          <w:tcPr>
            <w:tcW w:w="403" w:type="pct"/>
            <w:noWrap/>
            <w:vAlign w:val="center"/>
            <w:hideMark/>
          </w:tcPr>
          <w:p w14:paraId="0070ACC1" w14:textId="77777777" w:rsidR="007E4FAA" w:rsidRPr="00C35054" w:rsidRDefault="007E4FAA" w:rsidP="00760973">
            <w:pPr>
              <w:spacing w:after="0"/>
              <w:rPr>
                <w:rFonts w:ascii="Times New Roman" w:eastAsia="Times New Roman" w:hAnsi="Times New Roman" w:cs="Times New Roman"/>
              </w:rPr>
            </w:pPr>
          </w:p>
        </w:tc>
      </w:tr>
      <w:tr w:rsidR="007E4FAA" w:rsidRPr="00C35054" w14:paraId="453BCFB6" w14:textId="77777777" w:rsidTr="00760973">
        <w:trPr>
          <w:trHeight w:val="20"/>
        </w:trPr>
        <w:tc>
          <w:tcPr>
            <w:tcW w:w="800" w:type="pct"/>
            <w:noWrap/>
            <w:vAlign w:val="center"/>
            <w:hideMark/>
          </w:tcPr>
          <w:p w14:paraId="0160AC44"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sand</w:t>
            </w:r>
          </w:p>
        </w:tc>
        <w:tc>
          <w:tcPr>
            <w:tcW w:w="800" w:type="pct"/>
            <w:noWrap/>
            <w:vAlign w:val="center"/>
            <w:hideMark/>
          </w:tcPr>
          <w:p w14:paraId="74BD681E"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-0.250</w:t>
            </w:r>
          </w:p>
        </w:tc>
        <w:tc>
          <w:tcPr>
            <w:tcW w:w="490" w:type="pct"/>
            <w:noWrap/>
            <w:vAlign w:val="center"/>
            <w:hideMark/>
          </w:tcPr>
          <w:p w14:paraId="215048AD"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-0.604</w:t>
            </w:r>
          </w:p>
        </w:tc>
        <w:tc>
          <w:tcPr>
            <w:tcW w:w="490" w:type="pct"/>
            <w:noWrap/>
            <w:vAlign w:val="center"/>
            <w:hideMark/>
          </w:tcPr>
          <w:p w14:paraId="2000EAF1"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-0.851</w:t>
            </w:r>
          </w:p>
        </w:tc>
        <w:tc>
          <w:tcPr>
            <w:tcW w:w="590" w:type="pct"/>
            <w:noWrap/>
            <w:vAlign w:val="center"/>
            <w:hideMark/>
          </w:tcPr>
          <w:p w14:paraId="5E41EE13"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0.161</w:t>
            </w:r>
          </w:p>
        </w:tc>
        <w:tc>
          <w:tcPr>
            <w:tcW w:w="490" w:type="pct"/>
            <w:noWrap/>
            <w:vAlign w:val="center"/>
            <w:hideMark/>
          </w:tcPr>
          <w:p w14:paraId="22573688"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0.212</w:t>
            </w:r>
          </w:p>
        </w:tc>
        <w:tc>
          <w:tcPr>
            <w:tcW w:w="490" w:type="pct"/>
            <w:noWrap/>
            <w:vAlign w:val="center"/>
            <w:hideMark/>
          </w:tcPr>
          <w:p w14:paraId="06D3BAE7"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1</w:t>
            </w:r>
          </w:p>
        </w:tc>
        <w:tc>
          <w:tcPr>
            <w:tcW w:w="445" w:type="pct"/>
            <w:noWrap/>
            <w:vAlign w:val="center"/>
            <w:hideMark/>
          </w:tcPr>
          <w:p w14:paraId="03B5EBF1" w14:textId="77777777" w:rsidR="007E4FAA" w:rsidRPr="00C35054" w:rsidRDefault="007E4FAA" w:rsidP="00760973">
            <w:pPr>
              <w:spacing w:after="0"/>
              <w:rPr>
                <w:rFonts w:ascii="Times New Roman" w:eastAsia="Times New Roman" w:hAnsi="Times New Roman" w:cs="Times New Roman"/>
              </w:rPr>
            </w:pPr>
          </w:p>
        </w:tc>
        <w:tc>
          <w:tcPr>
            <w:tcW w:w="403" w:type="pct"/>
            <w:noWrap/>
            <w:vAlign w:val="center"/>
            <w:hideMark/>
          </w:tcPr>
          <w:p w14:paraId="75291C9E" w14:textId="77777777" w:rsidR="007E4FAA" w:rsidRPr="00C35054" w:rsidRDefault="007E4FAA" w:rsidP="00760973">
            <w:pPr>
              <w:spacing w:after="0"/>
              <w:rPr>
                <w:rFonts w:ascii="Times New Roman" w:eastAsia="Times New Roman" w:hAnsi="Times New Roman" w:cs="Times New Roman"/>
              </w:rPr>
            </w:pPr>
          </w:p>
        </w:tc>
      </w:tr>
      <w:tr w:rsidR="007E4FAA" w:rsidRPr="00C35054" w14:paraId="488EA0BD" w14:textId="77777777" w:rsidTr="00760973">
        <w:trPr>
          <w:trHeight w:val="20"/>
        </w:trPr>
        <w:tc>
          <w:tcPr>
            <w:tcW w:w="800" w:type="pct"/>
            <w:noWrap/>
            <w:vAlign w:val="center"/>
            <w:hideMark/>
          </w:tcPr>
          <w:p w14:paraId="229C4BC4"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silt</w:t>
            </w:r>
          </w:p>
        </w:tc>
        <w:tc>
          <w:tcPr>
            <w:tcW w:w="800" w:type="pct"/>
            <w:noWrap/>
            <w:vAlign w:val="center"/>
            <w:hideMark/>
          </w:tcPr>
          <w:p w14:paraId="61135F17"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0.048</w:t>
            </w:r>
          </w:p>
        </w:tc>
        <w:tc>
          <w:tcPr>
            <w:tcW w:w="490" w:type="pct"/>
            <w:noWrap/>
            <w:vAlign w:val="center"/>
            <w:hideMark/>
          </w:tcPr>
          <w:p w14:paraId="3F33DABC"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0.193</w:t>
            </w:r>
          </w:p>
        </w:tc>
        <w:tc>
          <w:tcPr>
            <w:tcW w:w="490" w:type="pct"/>
            <w:noWrap/>
            <w:vAlign w:val="center"/>
            <w:hideMark/>
          </w:tcPr>
          <w:p w14:paraId="435B2EEB"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0.064</w:t>
            </w:r>
          </w:p>
        </w:tc>
        <w:tc>
          <w:tcPr>
            <w:tcW w:w="590" w:type="pct"/>
            <w:noWrap/>
            <w:vAlign w:val="center"/>
            <w:hideMark/>
          </w:tcPr>
          <w:p w14:paraId="1C23D84C"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-0.007</w:t>
            </w:r>
          </w:p>
        </w:tc>
        <w:tc>
          <w:tcPr>
            <w:tcW w:w="490" w:type="pct"/>
            <w:noWrap/>
            <w:vAlign w:val="center"/>
            <w:hideMark/>
          </w:tcPr>
          <w:p w14:paraId="262D96CE"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0.076</w:t>
            </w:r>
          </w:p>
        </w:tc>
        <w:tc>
          <w:tcPr>
            <w:tcW w:w="490" w:type="pct"/>
            <w:noWrap/>
            <w:vAlign w:val="center"/>
            <w:hideMark/>
          </w:tcPr>
          <w:p w14:paraId="3DFF2358"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-0.578</w:t>
            </w:r>
          </w:p>
        </w:tc>
        <w:tc>
          <w:tcPr>
            <w:tcW w:w="445" w:type="pct"/>
            <w:noWrap/>
            <w:vAlign w:val="center"/>
            <w:hideMark/>
          </w:tcPr>
          <w:p w14:paraId="7FFBBDE2"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1</w:t>
            </w:r>
          </w:p>
        </w:tc>
        <w:tc>
          <w:tcPr>
            <w:tcW w:w="403" w:type="pct"/>
            <w:noWrap/>
            <w:vAlign w:val="center"/>
            <w:hideMark/>
          </w:tcPr>
          <w:p w14:paraId="77B07BE9" w14:textId="77777777" w:rsidR="007E4FAA" w:rsidRPr="00C35054" w:rsidRDefault="007E4FAA" w:rsidP="00760973">
            <w:pPr>
              <w:spacing w:after="0"/>
              <w:rPr>
                <w:rFonts w:ascii="Times New Roman" w:eastAsia="Times New Roman" w:hAnsi="Times New Roman" w:cs="Times New Roman"/>
              </w:rPr>
            </w:pPr>
          </w:p>
        </w:tc>
      </w:tr>
      <w:tr w:rsidR="007E4FAA" w:rsidRPr="00C35054" w14:paraId="2233130D" w14:textId="77777777" w:rsidTr="00760973">
        <w:trPr>
          <w:trHeight w:val="20"/>
        </w:trPr>
        <w:tc>
          <w:tcPr>
            <w:tcW w:w="800" w:type="pct"/>
            <w:tcBorders>
              <w:bottom w:val="single" w:sz="4" w:space="0" w:color="auto"/>
            </w:tcBorders>
            <w:noWrap/>
            <w:vAlign w:val="center"/>
            <w:hideMark/>
          </w:tcPr>
          <w:p w14:paraId="22B95FAF"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SOC</w:t>
            </w:r>
          </w:p>
        </w:tc>
        <w:tc>
          <w:tcPr>
            <w:tcW w:w="800" w:type="pct"/>
            <w:tcBorders>
              <w:bottom w:val="single" w:sz="4" w:space="0" w:color="auto"/>
            </w:tcBorders>
            <w:noWrap/>
            <w:vAlign w:val="center"/>
            <w:hideMark/>
          </w:tcPr>
          <w:p w14:paraId="3C987B11"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-0.644</w:t>
            </w:r>
          </w:p>
        </w:tc>
        <w:tc>
          <w:tcPr>
            <w:tcW w:w="490" w:type="pct"/>
            <w:tcBorders>
              <w:bottom w:val="single" w:sz="4" w:space="0" w:color="auto"/>
            </w:tcBorders>
            <w:noWrap/>
            <w:vAlign w:val="center"/>
            <w:hideMark/>
          </w:tcPr>
          <w:p w14:paraId="40B60162"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0.252</w:t>
            </w:r>
          </w:p>
        </w:tc>
        <w:tc>
          <w:tcPr>
            <w:tcW w:w="490" w:type="pct"/>
            <w:tcBorders>
              <w:bottom w:val="single" w:sz="4" w:space="0" w:color="auto"/>
            </w:tcBorders>
            <w:noWrap/>
            <w:vAlign w:val="center"/>
            <w:hideMark/>
          </w:tcPr>
          <w:p w14:paraId="215FEE03"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0.109</w:t>
            </w:r>
          </w:p>
        </w:tc>
        <w:tc>
          <w:tcPr>
            <w:tcW w:w="590" w:type="pct"/>
            <w:tcBorders>
              <w:bottom w:val="single" w:sz="4" w:space="0" w:color="auto"/>
            </w:tcBorders>
            <w:noWrap/>
            <w:vAlign w:val="center"/>
            <w:hideMark/>
          </w:tcPr>
          <w:p w14:paraId="783AA1A8"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0.775</w:t>
            </w:r>
          </w:p>
        </w:tc>
        <w:tc>
          <w:tcPr>
            <w:tcW w:w="490" w:type="pct"/>
            <w:tcBorders>
              <w:bottom w:val="single" w:sz="4" w:space="0" w:color="auto"/>
            </w:tcBorders>
            <w:noWrap/>
            <w:vAlign w:val="center"/>
            <w:hideMark/>
          </w:tcPr>
          <w:p w14:paraId="7C58AF8D"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-0.792</w:t>
            </w:r>
          </w:p>
        </w:tc>
        <w:tc>
          <w:tcPr>
            <w:tcW w:w="490" w:type="pct"/>
            <w:tcBorders>
              <w:bottom w:val="single" w:sz="4" w:space="0" w:color="auto"/>
            </w:tcBorders>
            <w:noWrap/>
            <w:vAlign w:val="center"/>
            <w:hideMark/>
          </w:tcPr>
          <w:p w14:paraId="7153A86F"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-0.117</w:t>
            </w:r>
          </w:p>
        </w:tc>
        <w:tc>
          <w:tcPr>
            <w:tcW w:w="445" w:type="pct"/>
            <w:tcBorders>
              <w:bottom w:val="single" w:sz="4" w:space="0" w:color="auto"/>
            </w:tcBorders>
            <w:noWrap/>
            <w:vAlign w:val="center"/>
            <w:hideMark/>
          </w:tcPr>
          <w:p w14:paraId="3171A00A"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0.054</w:t>
            </w:r>
          </w:p>
        </w:tc>
        <w:tc>
          <w:tcPr>
            <w:tcW w:w="403" w:type="pct"/>
            <w:tcBorders>
              <w:bottom w:val="single" w:sz="4" w:space="0" w:color="auto"/>
            </w:tcBorders>
            <w:noWrap/>
            <w:vAlign w:val="center"/>
            <w:hideMark/>
          </w:tcPr>
          <w:p w14:paraId="6F1560E5"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1</w:t>
            </w:r>
          </w:p>
        </w:tc>
      </w:tr>
    </w:tbl>
    <w:p w14:paraId="1C6E95E4" w14:textId="77777777" w:rsidR="007E4FAA" w:rsidRPr="00477C0A" w:rsidRDefault="007E4FAA" w:rsidP="007E4FAA">
      <w:pPr>
        <w:spacing w:after="0" w:line="240" w:lineRule="auto"/>
        <w:rPr>
          <w:rFonts w:ascii="Times New Roman" w:eastAsia="Times New Roman" w:hAnsi="Times New Roman" w:cs="Times New Roman"/>
          <w:sz w:val="24"/>
          <w:szCs w:val="24"/>
        </w:rPr>
      </w:pPr>
      <w:r w:rsidRPr="00477C0A">
        <w:rPr>
          <w:rFonts w:ascii="Times New Roman" w:eastAsia="Times New Roman" w:hAnsi="Times New Roman" w:cs="Times New Roman"/>
          <w:sz w:val="24"/>
          <w:szCs w:val="24"/>
        </w:rPr>
        <w:t>CEC: cation-exchange capacity, SOC: soil organic carbon.</w:t>
      </w:r>
    </w:p>
    <w:p w14:paraId="59792032" w14:textId="77777777" w:rsidR="007E4FAA" w:rsidRPr="00477C0A" w:rsidRDefault="007E4FAA" w:rsidP="007E4FAA">
      <w:pPr>
        <w:spacing w:after="0" w:line="240" w:lineRule="auto"/>
        <w:rPr>
          <w:rFonts w:ascii="Times New Roman" w:eastAsia="Times New Roman" w:hAnsi="Times New Roman" w:cs="Times New Roman"/>
          <w:sz w:val="24"/>
          <w:szCs w:val="24"/>
        </w:rPr>
      </w:pPr>
    </w:p>
    <w:p w14:paraId="16D50C3D" w14:textId="77777777" w:rsidR="007E4FAA" w:rsidRPr="00477C0A" w:rsidRDefault="007E4FAA" w:rsidP="007E4FAA">
      <w:pPr>
        <w:spacing w:after="0" w:line="240" w:lineRule="auto"/>
        <w:rPr>
          <w:rFonts w:ascii="Times New Roman" w:eastAsia="Times New Roman" w:hAnsi="Times New Roman" w:cs="Times New Roman"/>
          <w:sz w:val="24"/>
          <w:szCs w:val="24"/>
        </w:rPr>
      </w:pPr>
      <w:r w:rsidRPr="00477C0A">
        <w:rPr>
          <w:rFonts w:ascii="Times New Roman" w:eastAsia="Times New Roman" w:hAnsi="Times New Roman" w:cs="Times New Roman"/>
          <w:b/>
          <w:bCs/>
          <w:sz w:val="24"/>
          <w:szCs w:val="24"/>
        </w:rPr>
        <w:t>Table S4</w:t>
      </w:r>
      <w:r w:rsidRPr="00477C0A">
        <w:rPr>
          <w:rFonts w:ascii="Times New Roman" w:eastAsia="Times New Roman" w:hAnsi="Times New Roman" w:cs="Times New Roman"/>
          <w:sz w:val="24"/>
          <w:szCs w:val="24"/>
        </w:rPr>
        <w:t>. Contribution of the soil variables in the first two components in our dataset: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2"/>
        <w:gridCol w:w="2255"/>
        <w:gridCol w:w="2253"/>
      </w:tblGrid>
      <w:tr w:rsidR="007E4FAA" w:rsidRPr="00C35054" w14:paraId="1966725F" w14:textId="77777777" w:rsidTr="00760973">
        <w:trPr>
          <w:trHeight w:val="20"/>
          <w:jc w:val="center"/>
        </w:trPr>
        <w:tc>
          <w:tcPr>
            <w:tcW w:w="2415" w:type="pct"/>
            <w:vMerge w:val="restart"/>
            <w:tcBorders>
              <w:top w:val="single" w:sz="4" w:space="0" w:color="auto"/>
              <w:bottom w:val="single" w:sz="4" w:space="0" w:color="auto"/>
            </w:tcBorders>
            <w:noWrap/>
            <w:hideMark/>
          </w:tcPr>
          <w:p w14:paraId="06432D1F"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Variables</w:t>
            </w:r>
          </w:p>
        </w:tc>
        <w:tc>
          <w:tcPr>
            <w:tcW w:w="2585" w:type="pct"/>
            <w:gridSpan w:val="2"/>
            <w:tcBorders>
              <w:top w:val="single" w:sz="4" w:space="0" w:color="auto"/>
              <w:bottom w:val="single" w:sz="4" w:space="0" w:color="auto"/>
            </w:tcBorders>
            <w:noWrap/>
            <w:hideMark/>
          </w:tcPr>
          <w:p w14:paraId="5A26B123" w14:textId="77777777" w:rsidR="007E4FAA" w:rsidRPr="00C35054" w:rsidRDefault="007E4FAA" w:rsidP="00760973">
            <w:pPr>
              <w:spacing w:after="0"/>
              <w:jc w:val="center"/>
              <w:rPr>
                <w:rFonts w:ascii="Times New Roman" w:eastAsia="Times New Roman" w:hAnsi="Times New Roman" w:cs="Times New Roman"/>
              </w:rPr>
            </w:pPr>
            <w:r w:rsidRPr="00C35054">
              <w:rPr>
                <w:rFonts w:ascii="Times New Roman" w:eastAsia="Times New Roman" w:hAnsi="Times New Roman" w:cs="Times New Roman"/>
              </w:rPr>
              <w:t>Components</w:t>
            </w:r>
          </w:p>
        </w:tc>
      </w:tr>
      <w:tr w:rsidR="007E4FAA" w:rsidRPr="00C35054" w14:paraId="45F935BA" w14:textId="77777777" w:rsidTr="00760973">
        <w:trPr>
          <w:trHeight w:val="20"/>
          <w:jc w:val="center"/>
        </w:trPr>
        <w:tc>
          <w:tcPr>
            <w:tcW w:w="2415" w:type="pct"/>
            <w:vMerge/>
            <w:tcBorders>
              <w:top w:val="single" w:sz="4" w:space="0" w:color="auto"/>
            </w:tcBorders>
            <w:hideMark/>
          </w:tcPr>
          <w:p w14:paraId="0A3E5426" w14:textId="77777777" w:rsidR="007E4FAA" w:rsidRPr="00C35054" w:rsidRDefault="007E4FAA" w:rsidP="00760973">
            <w:pPr>
              <w:spacing w:after="0"/>
              <w:rPr>
                <w:rFonts w:ascii="Times New Roman" w:eastAsia="Times New Roman" w:hAnsi="Times New Roman" w:cs="Times New Roman"/>
              </w:rPr>
            </w:pPr>
          </w:p>
        </w:tc>
        <w:tc>
          <w:tcPr>
            <w:tcW w:w="1293" w:type="pct"/>
            <w:tcBorders>
              <w:top w:val="single" w:sz="4" w:space="0" w:color="auto"/>
            </w:tcBorders>
            <w:noWrap/>
            <w:hideMark/>
          </w:tcPr>
          <w:p w14:paraId="142EDAAC" w14:textId="77777777" w:rsidR="007E4FAA" w:rsidRPr="00C35054" w:rsidRDefault="007E4FAA" w:rsidP="00760973">
            <w:pPr>
              <w:spacing w:after="0"/>
              <w:jc w:val="center"/>
              <w:rPr>
                <w:rFonts w:ascii="Times New Roman" w:eastAsia="Times New Roman" w:hAnsi="Times New Roman" w:cs="Times New Roman"/>
              </w:rPr>
            </w:pPr>
            <w:r w:rsidRPr="00C35054">
              <w:rPr>
                <w:rFonts w:ascii="Times New Roman" w:eastAsia="Times New Roman" w:hAnsi="Times New Roman" w:cs="Times New Roman"/>
              </w:rPr>
              <w:t>pc1</w:t>
            </w:r>
          </w:p>
        </w:tc>
        <w:tc>
          <w:tcPr>
            <w:tcW w:w="1292" w:type="pct"/>
            <w:tcBorders>
              <w:top w:val="single" w:sz="4" w:space="0" w:color="auto"/>
            </w:tcBorders>
            <w:noWrap/>
            <w:hideMark/>
          </w:tcPr>
          <w:p w14:paraId="6487BA0B" w14:textId="77777777" w:rsidR="007E4FAA" w:rsidRPr="00C35054" w:rsidRDefault="007E4FAA" w:rsidP="00760973">
            <w:pPr>
              <w:spacing w:after="0"/>
              <w:jc w:val="center"/>
              <w:rPr>
                <w:rFonts w:ascii="Times New Roman" w:eastAsia="Times New Roman" w:hAnsi="Times New Roman" w:cs="Times New Roman"/>
              </w:rPr>
            </w:pPr>
            <w:r w:rsidRPr="00C35054">
              <w:rPr>
                <w:rFonts w:ascii="Times New Roman" w:eastAsia="Times New Roman" w:hAnsi="Times New Roman" w:cs="Times New Roman"/>
              </w:rPr>
              <w:t>pc2</w:t>
            </w:r>
          </w:p>
        </w:tc>
      </w:tr>
      <w:tr w:rsidR="007E4FAA" w:rsidRPr="00C35054" w14:paraId="138BF23C" w14:textId="77777777" w:rsidTr="00760973">
        <w:trPr>
          <w:trHeight w:val="20"/>
          <w:jc w:val="center"/>
        </w:trPr>
        <w:tc>
          <w:tcPr>
            <w:tcW w:w="2415" w:type="pct"/>
            <w:noWrap/>
            <w:hideMark/>
          </w:tcPr>
          <w:p w14:paraId="048EF279"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 xml:space="preserve">bulk density </w:t>
            </w:r>
          </w:p>
        </w:tc>
        <w:tc>
          <w:tcPr>
            <w:tcW w:w="1293" w:type="pct"/>
            <w:noWrap/>
            <w:hideMark/>
          </w:tcPr>
          <w:p w14:paraId="7AF8AD86" w14:textId="77777777" w:rsidR="007E4FAA" w:rsidRPr="00C35054" w:rsidRDefault="007E4FAA" w:rsidP="00760973">
            <w:pPr>
              <w:spacing w:after="0"/>
              <w:jc w:val="center"/>
              <w:rPr>
                <w:rFonts w:ascii="Times New Roman" w:eastAsia="Times New Roman" w:hAnsi="Times New Roman" w:cs="Times New Roman"/>
              </w:rPr>
            </w:pPr>
            <w:r w:rsidRPr="00C35054">
              <w:rPr>
                <w:rFonts w:ascii="Times New Roman" w:eastAsia="Times New Roman" w:hAnsi="Times New Roman" w:cs="Times New Roman"/>
              </w:rPr>
              <w:t>-0.684</w:t>
            </w:r>
          </w:p>
        </w:tc>
        <w:tc>
          <w:tcPr>
            <w:tcW w:w="1292" w:type="pct"/>
            <w:noWrap/>
            <w:hideMark/>
          </w:tcPr>
          <w:p w14:paraId="3125D5E8" w14:textId="77777777" w:rsidR="007E4FAA" w:rsidRPr="00C35054" w:rsidRDefault="007E4FAA" w:rsidP="00760973">
            <w:pPr>
              <w:spacing w:after="0"/>
              <w:jc w:val="center"/>
              <w:rPr>
                <w:rFonts w:ascii="Times New Roman" w:eastAsia="Times New Roman" w:hAnsi="Times New Roman" w:cs="Times New Roman"/>
              </w:rPr>
            </w:pPr>
            <w:r w:rsidRPr="00C35054">
              <w:rPr>
                <w:rFonts w:ascii="Times New Roman" w:eastAsia="Times New Roman" w:hAnsi="Times New Roman" w:cs="Times New Roman"/>
              </w:rPr>
              <w:t>-0.544</w:t>
            </w:r>
          </w:p>
        </w:tc>
      </w:tr>
      <w:tr w:rsidR="007E4FAA" w:rsidRPr="00C35054" w14:paraId="50973C69" w14:textId="77777777" w:rsidTr="00760973">
        <w:trPr>
          <w:trHeight w:val="20"/>
          <w:jc w:val="center"/>
        </w:trPr>
        <w:tc>
          <w:tcPr>
            <w:tcW w:w="2415" w:type="pct"/>
            <w:noWrap/>
            <w:hideMark/>
          </w:tcPr>
          <w:p w14:paraId="7AD8B02D"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CEC</w:t>
            </w:r>
          </w:p>
        </w:tc>
        <w:tc>
          <w:tcPr>
            <w:tcW w:w="1293" w:type="pct"/>
            <w:noWrap/>
            <w:hideMark/>
          </w:tcPr>
          <w:p w14:paraId="65EB9A05" w14:textId="77777777" w:rsidR="007E4FAA" w:rsidRPr="00C35054" w:rsidRDefault="007E4FAA" w:rsidP="00760973">
            <w:pPr>
              <w:spacing w:after="0"/>
              <w:jc w:val="center"/>
              <w:rPr>
                <w:rFonts w:ascii="Times New Roman" w:eastAsia="Times New Roman" w:hAnsi="Times New Roman" w:cs="Times New Roman"/>
              </w:rPr>
            </w:pPr>
            <w:r w:rsidRPr="00C35054">
              <w:rPr>
                <w:rFonts w:ascii="Times New Roman" w:eastAsia="Times New Roman" w:hAnsi="Times New Roman" w:cs="Times New Roman"/>
              </w:rPr>
              <w:t>0.493</w:t>
            </w:r>
          </w:p>
        </w:tc>
        <w:tc>
          <w:tcPr>
            <w:tcW w:w="1292" w:type="pct"/>
            <w:noWrap/>
            <w:hideMark/>
          </w:tcPr>
          <w:p w14:paraId="1A808C68" w14:textId="77777777" w:rsidR="007E4FAA" w:rsidRPr="00C35054" w:rsidRDefault="007E4FAA" w:rsidP="00760973">
            <w:pPr>
              <w:spacing w:after="0"/>
              <w:jc w:val="center"/>
              <w:rPr>
                <w:rFonts w:ascii="Times New Roman" w:eastAsia="Times New Roman" w:hAnsi="Times New Roman" w:cs="Times New Roman"/>
              </w:rPr>
            </w:pPr>
            <w:r w:rsidRPr="00C35054">
              <w:rPr>
                <w:rFonts w:ascii="Times New Roman" w:eastAsia="Times New Roman" w:hAnsi="Times New Roman" w:cs="Times New Roman"/>
              </w:rPr>
              <w:t>-0.652</w:t>
            </w:r>
          </w:p>
        </w:tc>
      </w:tr>
      <w:tr w:rsidR="007E4FAA" w:rsidRPr="00C35054" w14:paraId="351B3C9A" w14:textId="77777777" w:rsidTr="00760973">
        <w:trPr>
          <w:trHeight w:val="20"/>
          <w:jc w:val="center"/>
        </w:trPr>
        <w:tc>
          <w:tcPr>
            <w:tcW w:w="2415" w:type="pct"/>
            <w:noWrap/>
            <w:hideMark/>
          </w:tcPr>
          <w:p w14:paraId="54F55EB0"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clay</w:t>
            </w:r>
          </w:p>
        </w:tc>
        <w:tc>
          <w:tcPr>
            <w:tcW w:w="1293" w:type="pct"/>
            <w:noWrap/>
            <w:hideMark/>
          </w:tcPr>
          <w:p w14:paraId="643E57E8" w14:textId="77777777" w:rsidR="007E4FAA" w:rsidRPr="00C35054" w:rsidRDefault="007E4FAA" w:rsidP="00760973">
            <w:pPr>
              <w:spacing w:after="0"/>
              <w:jc w:val="center"/>
              <w:rPr>
                <w:rFonts w:ascii="Times New Roman" w:eastAsia="Times New Roman" w:hAnsi="Times New Roman" w:cs="Times New Roman"/>
              </w:rPr>
            </w:pPr>
            <w:r w:rsidRPr="00C35054">
              <w:rPr>
                <w:rFonts w:ascii="Times New Roman" w:eastAsia="Times New Roman" w:hAnsi="Times New Roman" w:cs="Times New Roman"/>
              </w:rPr>
              <w:t>0.270</w:t>
            </w:r>
          </w:p>
        </w:tc>
        <w:tc>
          <w:tcPr>
            <w:tcW w:w="1292" w:type="pct"/>
            <w:noWrap/>
            <w:hideMark/>
          </w:tcPr>
          <w:p w14:paraId="46BF548B" w14:textId="77777777" w:rsidR="007E4FAA" w:rsidRPr="00C35054" w:rsidRDefault="007E4FAA" w:rsidP="00760973">
            <w:pPr>
              <w:spacing w:after="0"/>
              <w:jc w:val="center"/>
              <w:rPr>
                <w:rFonts w:ascii="Times New Roman" w:eastAsia="Times New Roman" w:hAnsi="Times New Roman" w:cs="Times New Roman"/>
              </w:rPr>
            </w:pPr>
            <w:r w:rsidRPr="00C35054">
              <w:rPr>
                <w:rFonts w:ascii="Times New Roman" w:eastAsia="Times New Roman" w:hAnsi="Times New Roman" w:cs="Times New Roman"/>
              </w:rPr>
              <w:t>-0.848</w:t>
            </w:r>
          </w:p>
        </w:tc>
      </w:tr>
      <w:tr w:rsidR="007E4FAA" w:rsidRPr="00C35054" w14:paraId="7EA20233" w14:textId="77777777" w:rsidTr="00760973">
        <w:trPr>
          <w:trHeight w:val="20"/>
          <w:jc w:val="center"/>
        </w:trPr>
        <w:tc>
          <w:tcPr>
            <w:tcW w:w="2415" w:type="pct"/>
            <w:noWrap/>
            <w:hideMark/>
          </w:tcPr>
          <w:p w14:paraId="70F0AD32"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nitrogen</w:t>
            </w:r>
          </w:p>
        </w:tc>
        <w:tc>
          <w:tcPr>
            <w:tcW w:w="1293" w:type="pct"/>
            <w:noWrap/>
            <w:hideMark/>
          </w:tcPr>
          <w:p w14:paraId="5C313B6B" w14:textId="77777777" w:rsidR="007E4FAA" w:rsidRPr="00C35054" w:rsidRDefault="007E4FAA" w:rsidP="00760973">
            <w:pPr>
              <w:spacing w:after="0"/>
              <w:jc w:val="center"/>
              <w:rPr>
                <w:rFonts w:ascii="Times New Roman" w:eastAsia="Times New Roman" w:hAnsi="Times New Roman" w:cs="Times New Roman"/>
              </w:rPr>
            </w:pPr>
            <w:r w:rsidRPr="00C35054">
              <w:rPr>
                <w:rFonts w:ascii="Times New Roman" w:eastAsia="Times New Roman" w:hAnsi="Times New Roman" w:cs="Times New Roman"/>
              </w:rPr>
              <w:t>0.790</w:t>
            </w:r>
          </w:p>
        </w:tc>
        <w:tc>
          <w:tcPr>
            <w:tcW w:w="1292" w:type="pct"/>
            <w:noWrap/>
            <w:hideMark/>
          </w:tcPr>
          <w:p w14:paraId="67C15335" w14:textId="77777777" w:rsidR="007E4FAA" w:rsidRPr="00C35054" w:rsidRDefault="007E4FAA" w:rsidP="00760973">
            <w:pPr>
              <w:spacing w:after="0"/>
              <w:jc w:val="center"/>
              <w:rPr>
                <w:rFonts w:ascii="Times New Roman" w:eastAsia="Times New Roman" w:hAnsi="Times New Roman" w:cs="Times New Roman"/>
              </w:rPr>
            </w:pPr>
            <w:r w:rsidRPr="00C35054">
              <w:rPr>
                <w:rFonts w:ascii="Times New Roman" w:eastAsia="Times New Roman" w:hAnsi="Times New Roman" w:cs="Times New Roman"/>
              </w:rPr>
              <w:t>0.425</w:t>
            </w:r>
          </w:p>
        </w:tc>
      </w:tr>
      <w:tr w:rsidR="007E4FAA" w:rsidRPr="00C35054" w14:paraId="394DE684" w14:textId="77777777" w:rsidTr="00760973">
        <w:trPr>
          <w:trHeight w:val="20"/>
          <w:jc w:val="center"/>
        </w:trPr>
        <w:tc>
          <w:tcPr>
            <w:tcW w:w="2415" w:type="pct"/>
            <w:noWrap/>
            <w:hideMark/>
          </w:tcPr>
          <w:p w14:paraId="283B5896"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pH (in H</w:t>
            </w:r>
            <w:r w:rsidRPr="00C35054">
              <w:rPr>
                <w:rFonts w:ascii="Times New Roman" w:eastAsia="Times New Roman" w:hAnsi="Times New Roman" w:cs="Times New Roman"/>
                <w:vertAlign w:val="subscript"/>
              </w:rPr>
              <w:t>2</w:t>
            </w:r>
            <w:r w:rsidRPr="00C35054">
              <w:rPr>
                <w:rFonts w:ascii="Times New Roman" w:eastAsia="Times New Roman" w:hAnsi="Times New Roman" w:cs="Times New Roman"/>
              </w:rPr>
              <w:t>O)</w:t>
            </w:r>
          </w:p>
        </w:tc>
        <w:tc>
          <w:tcPr>
            <w:tcW w:w="1293" w:type="pct"/>
            <w:noWrap/>
            <w:hideMark/>
          </w:tcPr>
          <w:p w14:paraId="07C2484A" w14:textId="77777777" w:rsidR="007E4FAA" w:rsidRPr="00C35054" w:rsidRDefault="007E4FAA" w:rsidP="00760973">
            <w:pPr>
              <w:spacing w:after="0"/>
              <w:jc w:val="center"/>
              <w:rPr>
                <w:rFonts w:ascii="Times New Roman" w:eastAsia="Times New Roman" w:hAnsi="Times New Roman" w:cs="Times New Roman"/>
              </w:rPr>
            </w:pPr>
            <w:r w:rsidRPr="00C35054">
              <w:rPr>
                <w:rFonts w:ascii="Times New Roman" w:eastAsia="Times New Roman" w:hAnsi="Times New Roman" w:cs="Times New Roman"/>
              </w:rPr>
              <w:t>-0.904</w:t>
            </w:r>
          </w:p>
        </w:tc>
        <w:tc>
          <w:tcPr>
            <w:tcW w:w="1292" w:type="pct"/>
            <w:noWrap/>
            <w:hideMark/>
          </w:tcPr>
          <w:p w14:paraId="435BF189" w14:textId="77777777" w:rsidR="007E4FAA" w:rsidRPr="00C35054" w:rsidRDefault="007E4FAA" w:rsidP="00760973">
            <w:pPr>
              <w:spacing w:after="0"/>
              <w:jc w:val="center"/>
              <w:rPr>
                <w:rFonts w:ascii="Times New Roman" w:eastAsia="Times New Roman" w:hAnsi="Times New Roman" w:cs="Times New Roman"/>
              </w:rPr>
            </w:pPr>
            <w:r w:rsidRPr="00C35054">
              <w:rPr>
                <w:rFonts w:ascii="Times New Roman" w:eastAsia="Times New Roman" w:hAnsi="Times New Roman" w:cs="Times New Roman"/>
              </w:rPr>
              <w:t>0.016</w:t>
            </w:r>
          </w:p>
        </w:tc>
      </w:tr>
      <w:tr w:rsidR="007E4FAA" w:rsidRPr="00C35054" w14:paraId="399CE414" w14:textId="77777777" w:rsidTr="00760973">
        <w:trPr>
          <w:trHeight w:val="20"/>
          <w:jc w:val="center"/>
        </w:trPr>
        <w:tc>
          <w:tcPr>
            <w:tcW w:w="2415" w:type="pct"/>
            <w:noWrap/>
            <w:hideMark/>
          </w:tcPr>
          <w:p w14:paraId="7C91364F"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sand</w:t>
            </w:r>
          </w:p>
        </w:tc>
        <w:tc>
          <w:tcPr>
            <w:tcW w:w="1293" w:type="pct"/>
            <w:noWrap/>
            <w:hideMark/>
          </w:tcPr>
          <w:p w14:paraId="69DD652A" w14:textId="77777777" w:rsidR="007E4FAA" w:rsidRPr="00C35054" w:rsidRDefault="007E4FAA" w:rsidP="00760973">
            <w:pPr>
              <w:spacing w:after="0"/>
              <w:jc w:val="center"/>
              <w:rPr>
                <w:rFonts w:ascii="Times New Roman" w:eastAsia="Times New Roman" w:hAnsi="Times New Roman" w:cs="Times New Roman"/>
              </w:rPr>
            </w:pPr>
            <w:r w:rsidRPr="00C35054">
              <w:rPr>
                <w:rFonts w:ascii="Times New Roman" w:eastAsia="Times New Roman" w:hAnsi="Times New Roman" w:cs="Times New Roman"/>
              </w:rPr>
              <w:t>-0.273</w:t>
            </w:r>
          </w:p>
        </w:tc>
        <w:tc>
          <w:tcPr>
            <w:tcW w:w="1292" w:type="pct"/>
            <w:noWrap/>
            <w:hideMark/>
          </w:tcPr>
          <w:p w14:paraId="6D7EEED2" w14:textId="77777777" w:rsidR="007E4FAA" w:rsidRPr="00C35054" w:rsidRDefault="007E4FAA" w:rsidP="00760973">
            <w:pPr>
              <w:spacing w:after="0"/>
              <w:jc w:val="center"/>
              <w:rPr>
                <w:rFonts w:ascii="Times New Roman" w:eastAsia="Times New Roman" w:hAnsi="Times New Roman" w:cs="Times New Roman"/>
              </w:rPr>
            </w:pPr>
            <w:r w:rsidRPr="00C35054">
              <w:rPr>
                <w:rFonts w:ascii="Times New Roman" w:eastAsia="Times New Roman" w:hAnsi="Times New Roman" w:cs="Times New Roman"/>
              </w:rPr>
              <w:t>0.922</w:t>
            </w:r>
          </w:p>
        </w:tc>
      </w:tr>
      <w:tr w:rsidR="007E4FAA" w:rsidRPr="00C35054" w14:paraId="12D2C55A" w14:textId="77777777" w:rsidTr="00760973">
        <w:trPr>
          <w:trHeight w:val="20"/>
          <w:jc w:val="center"/>
        </w:trPr>
        <w:tc>
          <w:tcPr>
            <w:tcW w:w="2415" w:type="pct"/>
            <w:noWrap/>
            <w:hideMark/>
          </w:tcPr>
          <w:p w14:paraId="52E69B6C"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silt</w:t>
            </w:r>
          </w:p>
        </w:tc>
        <w:tc>
          <w:tcPr>
            <w:tcW w:w="1293" w:type="pct"/>
            <w:noWrap/>
            <w:hideMark/>
          </w:tcPr>
          <w:p w14:paraId="73E55500" w14:textId="77777777" w:rsidR="007E4FAA" w:rsidRPr="00C35054" w:rsidRDefault="007E4FAA" w:rsidP="00760973">
            <w:pPr>
              <w:spacing w:after="0"/>
              <w:jc w:val="center"/>
              <w:rPr>
                <w:rFonts w:ascii="Times New Roman" w:eastAsia="Times New Roman" w:hAnsi="Times New Roman" w:cs="Times New Roman"/>
              </w:rPr>
            </w:pPr>
            <w:r w:rsidRPr="00C35054">
              <w:rPr>
                <w:rFonts w:ascii="Times New Roman" w:eastAsia="Times New Roman" w:hAnsi="Times New Roman" w:cs="Times New Roman"/>
              </w:rPr>
              <w:t>0.099</w:t>
            </w:r>
          </w:p>
        </w:tc>
        <w:tc>
          <w:tcPr>
            <w:tcW w:w="1292" w:type="pct"/>
            <w:noWrap/>
            <w:hideMark/>
          </w:tcPr>
          <w:p w14:paraId="3FFAC7E0" w14:textId="77777777" w:rsidR="007E4FAA" w:rsidRPr="00C35054" w:rsidRDefault="007E4FAA" w:rsidP="00760973">
            <w:pPr>
              <w:spacing w:after="0"/>
              <w:jc w:val="center"/>
              <w:rPr>
                <w:rFonts w:ascii="Times New Roman" w:eastAsia="Times New Roman" w:hAnsi="Times New Roman" w:cs="Times New Roman"/>
              </w:rPr>
            </w:pPr>
            <w:r w:rsidRPr="00C35054">
              <w:rPr>
                <w:rFonts w:ascii="Times New Roman" w:eastAsia="Times New Roman" w:hAnsi="Times New Roman" w:cs="Times New Roman"/>
              </w:rPr>
              <w:t>-0.434</w:t>
            </w:r>
          </w:p>
        </w:tc>
      </w:tr>
      <w:tr w:rsidR="007E4FAA" w:rsidRPr="00C35054" w14:paraId="0AF52324" w14:textId="77777777" w:rsidTr="00760973">
        <w:trPr>
          <w:trHeight w:val="20"/>
          <w:jc w:val="center"/>
        </w:trPr>
        <w:tc>
          <w:tcPr>
            <w:tcW w:w="2415" w:type="pct"/>
            <w:noWrap/>
            <w:hideMark/>
          </w:tcPr>
          <w:p w14:paraId="3AE9D387"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SOC</w:t>
            </w:r>
          </w:p>
        </w:tc>
        <w:tc>
          <w:tcPr>
            <w:tcW w:w="1293" w:type="pct"/>
            <w:noWrap/>
            <w:hideMark/>
          </w:tcPr>
          <w:p w14:paraId="3764C6F9" w14:textId="77777777" w:rsidR="007E4FAA" w:rsidRPr="00C35054" w:rsidRDefault="007E4FAA" w:rsidP="00760973">
            <w:pPr>
              <w:spacing w:after="0"/>
              <w:jc w:val="center"/>
              <w:rPr>
                <w:rFonts w:ascii="Times New Roman" w:eastAsia="Times New Roman" w:hAnsi="Times New Roman" w:cs="Times New Roman"/>
              </w:rPr>
            </w:pPr>
            <w:r w:rsidRPr="00C35054">
              <w:rPr>
                <w:rFonts w:ascii="Times New Roman" w:eastAsia="Times New Roman" w:hAnsi="Times New Roman" w:cs="Times New Roman"/>
              </w:rPr>
              <w:t>0.914</w:t>
            </w:r>
          </w:p>
        </w:tc>
        <w:tc>
          <w:tcPr>
            <w:tcW w:w="1292" w:type="pct"/>
            <w:noWrap/>
            <w:hideMark/>
          </w:tcPr>
          <w:p w14:paraId="30320BA2" w14:textId="77777777" w:rsidR="007E4FAA" w:rsidRPr="00C35054" w:rsidRDefault="007E4FAA" w:rsidP="00760973">
            <w:pPr>
              <w:spacing w:after="0"/>
              <w:jc w:val="center"/>
              <w:rPr>
                <w:rFonts w:ascii="Times New Roman" w:eastAsia="Times New Roman" w:hAnsi="Times New Roman" w:cs="Times New Roman"/>
              </w:rPr>
            </w:pPr>
            <w:r w:rsidRPr="00C35054">
              <w:rPr>
                <w:rFonts w:ascii="Times New Roman" w:eastAsia="Times New Roman" w:hAnsi="Times New Roman" w:cs="Times New Roman"/>
              </w:rPr>
              <w:t>0.166</w:t>
            </w:r>
          </w:p>
        </w:tc>
      </w:tr>
      <w:tr w:rsidR="007E4FAA" w:rsidRPr="00C35054" w14:paraId="49BCF80C" w14:textId="77777777" w:rsidTr="00760973">
        <w:trPr>
          <w:trHeight w:val="20"/>
          <w:jc w:val="center"/>
        </w:trPr>
        <w:tc>
          <w:tcPr>
            <w:tcW w:w="2415" w:type="pct"/>
            <w:noWrap/>
          </w:tcPr>
          <w:p w14:paraId="7951D505"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Eigenvalues</w:t>
            </w:r>
          </w:p>
        </w:tc>
        <w:tc>
          <w:tcPr>
            <w:tcW w:w="1293" w:type="pct"/>
            <w:noWrap/>
          </w:tcPr>
          <w:p w14:paraId="536622D1" w14:textId="77777777" w:rsidR="007E4FAA" w:rsidRPr="00C35054" w:rsidRDefault="007E4FAA" w:rsidP="00760973">
            <w:pPr>
              <w:spacing w:after="0"/>
              <w:jc w:val="center"/>
              <w:rPr>
                <w:rFonts w:ascii="Times New Roman" w:eastAsia="Times New Roman" w:hAnsi="Times New Roman" w:cs="Times New Roman"/>
              </w:rPr>
            </w:pPr>
            <w:r w:rsidRPr="00C35054">
              <w:rPr>
                <w:rFonts w:ascii="Times New Roman" w:eastAsia="Times New Roman" w:hAnsi="Times New Roman" w:cs="Times New Roman"/>
              </w:rPr>
              <w:t>3.144</w:t>
            </w:r>
          </w:p>
        </w:tc>
        <w:tc>
          <w:tcPr>
            <w:tcW w:w="1292" w:type="pct"/>
            <w:noWrap/>
          </w:tcPr>
          <w:p w14:paraId="10528B76" w14:textId="77777777" w:rsidR="007E4FAA" w:rsidRPr="00C35054" w:rsidRDefault="007E4FAA" w:rsidP="00760973">
            <w:pPr>
              <w:spacing w:after="0"/>
              <w:jc w:val="center"/>
              <w:rPr>
                <w:rFonts w:ascii="Times New Roman" w:eastAsia="Times New Roman" w:hAnsi="Times New Roman" w:cs="Times New Roman"/>
              </w:rPr>
            </w:pPr>
            <w:r w:rsidRPr="00C35054">
              <w:rPr>
                <w:rFonts w:ascii="Times New Roman" w:eastAsia="Times New Roman" w:hAnsi="Times New Roman" w:cs="Times New Roman"/>
              </w:rPr>
              <w:t>2.687</w:t>
            </w:r>
          </w:p>
        </w:tc>
      </w:tr>
      <w:tr w:rsidR="007E4FAA" w:rsidRPr="00C35054" w14:paraId="41919859" w14:textId="77777777" w:rsidTr="00760973">
        <w:trPr>
          <w:trHeight w:val="20"/>
          <w:jc w:val="center"/>
        </w:trPr>
        <w:tc>
          <w:tcPr>
            <w:tcW w:w="2415" w:type="pct"/>
            <w:tcBorders>
              <w:bottom w:val="single" w:sz="4" w:space="0" w:color="auto"/>
            </w:tcBorders>
            <w:noWrap/>
          </w:tcPr>
          <w:p w14:paraId="7184B774"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Variance (%)</w:t>
            </w:r>
          </w:p>
        </w:tc>
        <w:tc>
          <w:tcPr>
            <w:tcW w:w="1293" w:type="pct"/>
            <w:tcBorders>
              <w:bottom w:val="single" w:sz="4" w:space="0" w:color="auto"/>
            </w:tcBorders>
            <w:noWrap/>
          </w:tcPr>
          <w:p w14:paraId="0B7EC7D8" w14:textId="77777777" w:rsidR="007E4FAA" w:rsidRPr="00C35054" w:rsidRDefault="007E4FAA" w:rsidP="00760973">
            <w:pPr>
              <w:spacing w:after="0"/>
              <w:jc w:val="center"/>
              <w:rPr>
                <w:rFonts w:ascii="Times New Roman" w:eastAsia="Times New Roman" w:hAnsi="Times New Roman" w:cs="Times New Roman"/>
              </w:rPr>
            </w:pPr>
            <w:r w:rsidRPr="00C35054">
              <w:rPr>
                <w:rFonts w:ascii="Times New Roman" w:eastAsia="Times New Roman" w:hAnsi="Times New Roman" w:cs="Times New Roman"/>
              </w:rPr>
              <w:t>39.30</w:t>
            </w:r>
          </w:p>
        </w:tc>
        <w:tc>
          <w:tcPr>
            <w:tcW w:w="1292" w:type="pct"/>
            <w:tcBorders>
              <w:bottom w:val="single" w:sz="4" w:space="0" w:color="auto"/>
            </w:tcBorders>
            <w:noWrap/>
          </w:tcPr>
          <w:p w14:paraId="19C54FC3" w14:textId="77777777" w:rsidR="007E4FAA" w:rsidRPr="00C35054" w:rsidRDefault="007E4FAA" w:rsidP="00760973">
            <w:pPr>
              <w:spacing w:after="0"/>
              <w:jc w:val="center"/>
              <w:rPr>
                <w:rFonts w:ascii="Times New Roman" w:eastAsia="Times New Roman" w:hAnsi="Times New Roman" w:cs="Times New Roman"/>
              </w:rPr>
            </w:pPr>
            <w:r w:rsidRPr="00C35054">
              <w:rPr>
                <w:rFonts w:ascii="Times New Roman" w:eastAsia="Times New Roman" w:hAnsi="Times New Roman" w:cs="Times New Roman"/>
              </w:rPr>
              <w:t>33.58</w:t>
            </w:r>
          </w:p>
        </w:tc>
      </w:tr>
    </w:tbl>
    <w:p w14:paraId="098E6421" w14:textId="77777777" w:rsidR="007E4FAA" w:rsidRPr="00477C0A" w:rsidRDefault="007E4FAA" w:rsidP="007E4FAA">
      <w:pPr>
        <w:spacing w:after="0" w:line="240" w:lineRule="auto"/>
        <w:rPr>
          <w:rFonts w:ascii="Times New Roman" w:eastAsia="Times New Roman" w:hAnsi="Times New Roman" w:cs="Times New Roman"/>
          <w:sz w:val="24"/>
          <w:szCs w:val="24"/>
        </w:rPr>
      </w:pPr>
    </w:p>
    <w:p w14:paraId="36A3F8A4" w14:textId="77777777" w:rsidR="007E4FAA" w:rsidRPr="00477C0A" w:rsidRDefault="007E4FAA" w:rsidP="007E4FAA">
      <w:pPr>
        <w:spacing w:after="0" w:line="240" w:lineRule="auto"/>
        <w:rPr>
          <w:rFonts w:ascii="Times New Roman" w:eastAsia="Times New Roman" w:hAnsi="Times New Roman" w:cs="Times New Roman"/>
          <w:sz w:val="24"/>
          <w:szCs w:val="24"/>
        </w:rPr>
      </w:pPr>
    </w:p>
    <w:p w14:paraId="4B867D53" w14:textId="77777777" w:rsidR="007E4FAA" w:rsidRPr="00477C0A" w:rsidRDefault="007E4FAA" w:rsidP="007E4FAA">
      <w:pPr>
        <w:spacing w:after="0" w:line="240" w:lineRule="auto"/>
        <w:rPr>
          <w:rFonts w:ascii="Times New Roman" w:eastAsia="Times New Roman" w:hAnsi="Times New Roman" w:cs="Times New Roman"/>
          <w:b/>
          <w:bCs/>
          <w:sz w:val="24"/>
          <w:szCs w:val="24"/>
        </w:rPr>
      </w:pPr>
      <w:r w:rsidRPr="00477C0A">
        <w:rPr>
          <w:rFonts w:ascii="Times New Roman" w:eastAsia="Times New Roman" w:hAnsi="Times New Roman" w:cs="Times New Roman"/>
          <w:b/>
          <w:sz w:val="24"/>
          <w:szCs w:val="24"/>
        </w:rPr>
        <w:t>Table S5</w:t>
      </w:r>
      <w:r w:rsidRPr="00477C0A">
        <w:rPr>
          <w:rFonts w:ascii="Times New Roman" w:eastAsia="Times New Roman" w:hAnsi="Times New Roman" w:cs="Times New Roman"/>
          <w:bCs/>
          <w:sz w:val="24"/>
          <w:szCs w:val="24"/>
        </w:rPr>
        <w:t xml:space="preserve">. </w:t>
      </w:r>
      <w:r w:rsidRPr="00477C0A">
        <w:rPr>
          <w:rFonts w:ascii="Times New Roman" w:eastAsia="Times New Roman" w:hAnsi="Times New Roman" w:cs="Times New Roman"/>
          <w:sz w:val="24"/>
          <w:szCs w:val="24"/>
        </w:rPr>
        <w:t>Pearson's correlation coefficients among the variables used to create the species distribution models for forest.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183"/>
        <w:gridCol w:w="1182"/>
        <w:gridCol w:w="1182"/>
        <w:gridCol w:w="1182"/>
        <w:gridCol w:w="1331"/>
        <w:gridCol w:w="1325"/>
      </w:tblGrid>
      <w:tr w:rsidR="007E4FAA" w:rsidRPr="00C35054" w14:paraId="3C9C9DFF" w14:textId="77777777" w:rsidTr="00760973">
        <w:trPr>
          <w:trHeight w:val="20"/>
        </w:trPr>
        <w:tc>
          <w:tcPr>
            <w:tcW w:w="765" w:type="pct"/>
            <w:tcBorders>
              <w:top w:val="single" w:sz="4" w:space="0" w:color="auto"/>
              <w:bottom w:val="single" w:sz="4" w:space="0" w:color="auto"/>
            </w:tcBorders>
            <w:noWrap/>
            <w:vAlign w:val="center"/>
            <w:hideMark/>
          </w:tcPr>
          <w:p w14:paraId="0182B984" w14:textId="77777777" w:rsidR="007E4FAA" w:rsidRPr="00C35054" w:rsidRDefault="007E4FAA" w:rsidP="00760973">
            <w:pPr>
              <w:spacing w:after="0"/>
              <w:rPr>
                <w:rFonts w:ascii="Times New Roman" w:eastAsia="Times New Roman" w:hAnsi="Times New Roman" w:cs="Times New Roman"/>
              </w:rPr>
            </w:pPr>
          </w:p>
        </w:tc>
        <w:tc>
          <w:tcPr>
            <w:tcW w:w="678" w:type="pct"/>
            <w:tcBorders>
              <w:top w:val="single" w:sz="4" w:space="0" w:color="auto"/>
              <w:bottom w:val="single" w:sz="4" w:space="0" w:color="auto"/>
            </w:tcBorders>
            <w:noWrap/>
            <w:vAlign w:val="center"/>
            <w:hideMark/>
          </w:tcPr>
          <w:p w14:paraId="0F13A0B2"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Bio04</w:t>
            </w:r>
          </w:p>
        </w:tc>
        <w:tc>
          <w:tcPr>
            <w:tcW w:w="678" w:type="pct"/>
            <w:tcBorders>
              <w:top w:val="single" w:sz="4" w:space="0" w:color="auto"/>
              <w:bottom w:val="single" w:sz="4" w:space="0" w:color="auto"/>
            </w:tcBorders>
            <w:noWrap/>
            <w:vAlign w:val="center"/>
            <w:hideMark/>
          </w:tcPr>
          <w:p w14:paraId="7F0898CA"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Bio10</w:t>
            </w:r>
          </w:p>
        </w:tc>
        <w:tc>
          <w:tcPr>
            <w:tcW w:w="678" w:type="pct"/>
            <w:tcBorders>
              <w:top w:val="single" w:sz="4" w:space="0" w:color="auto"/>
              <w:bottom w:val="single" w:sz="4" w:space="0" w:color="auto"/>
            </w:tcBorders>
            <w:noWrap/>
            <w:vAlign w:val="center"/>
            <w:hideMark/>
          </w:tcPr>
          <w:p w14:paraId="07DA77B5"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Bio12</w:t>
            </w:r>
          </w:p>
        </w:tc>
        <w:tc>
          <w:tcPr>
            <w:tcW w:w="678" w:type="pct"/>
            <w:tcBorders>
              <w:top w:val="single" w:sz="4" w:space="0" w:color="auto"/>
              <w:bottom w:val="single" w:sz="4" w:space="0" w:color="auto"/>
            </w:tcBorders>
            <w:noWrap/>
            <w:vAlign w:val="center"/>
            <w:hideMark/>
          </w:tcPr>
          <w:p w14:paraId="632F0F6D"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Bio17</w:t>
            </w:r>
          </w:p>
        </w:tc>
        <w:tc>
          <w:tcPr>
            <w:tcW w:w="763" w:type="pct"/>
            <w:tcBorders>
              <w:top w:val="single" w:sz="4" w:space="0" w:color="auto"/>
              <w:bottom w:val="single" w:sz="4" w:space="0" w:color="auto"/>
            </w:tcBorders>
            <w:noWrap/>
            <w:vAlign w:val="center"/>
            <w:hideMark/>
          </w:tcPr>
          <w:p w14:paraId="1F6FBD0A"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soil_pc1</w:t>
            </w:r>
          </w:p>
        </w:tc>
        <w:tc>
          <w:tcPr>
            <w:tcW w:w="760" w:type="pct"/>
            <w:tcBorders>
              <w:top w:val="single" w:sz="4" w:space="0" w:color="auto"/>
              <w:bottom w:val="single" w:sz="4" w:space="0" w:color="auto"/>
            </w:tcBorders>
            <w:noWrap/>
            <w:vAlign w:val="center"/>
            <w:hideMark/>
          </w:tcPr>
          <w:p w14:paraId="1CB3E673"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soil_pc2</w:t>
            </w:r>
          </w:p>
        </w:tc>
      </w:tr>
      <w:tr w:rsidR="007E4FAA" w:rsidRPr="00C35054" w14:paraId="1DF27F53" w14:textId="77777777" w:rsidTr="00760973">
        <w:trPr>
          <w:trHeight w:val="20"/>
        </w:trPr>
        <w:tc>
          <w:tcPr>
            <w:tcW w:w="765" w:type="pct"/>
            <w:tcBorders>
              <w:top w:val="single" w:sz="4" w:space="0" w:color="auto"/>
            </w:tcBorders>
            <w:noWrap/>
            <w:vAlign w:val="center"/>
            <w:hideMark/>
          </w:tcPr>
          <w:p w14:paraId="5F661FC5"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Bio04</w:t>
            </w:r>
          </w:p>
        </w:tc>
        <w:tc>
          <w:tcPr>
            <w:tcW w:w="678" w:type="pct"/>
            <w:tcBorders>
              <w:top w:val="single" w:sz="4" w:space="0" w:color="auto"/>
            </w:tcBorders>
            <w:noWrap/>
            <w:vAlign w:val="center"/>
            <w:hideMark/>
          </w:tcPr>
          <w:p w14:paraId="6BDDA420"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1</w:t>
            </w:r>
          </w:p>
        </w:tc>
        <w:tc>
          <w:tcPr>
            <w:tcW w:w="678" w:type="pct"/>
            <w:tcBorders>
              <w:top w:val="single" w:sz="4" w:space="0" w:color="auto"/>
            </w:tcBorders>
            <w:noWrap/>
            <w:vAlign w:val="center"/>
            <w:hideMark/>
          </w:tcPr>
          <w:p w14:paraId="30EE5E7B" w14:textId="77777777" w:rsidR="007E4FAA" w:rsidRPr="00C35054" w:rsidRDefault="007E4FAA" w:rsidP="00760973">
            <w:pPr>
              <w:spacing w:after="0"/>
              <w:rPr>
                <w:rFonts w:ascii="Times New Roman" w:eastAsia="Times New Roman" w:hAnsi="Times New Roman" w:cs="Times New Roman"/>
              </w:rPr>
            </w:pPr>
          </w:p>
        </w:tc>
        <w:tc>
          <w:tcPr>
            <w:tcW w:w="678" w:type="pct"/>
            <w:tcBorders>
              <w:top w:val="single" w:sz="4" w:space="0" w:color="auto"/>
            </w:tcBorders>
            <w:noWrap/>
            <w:vAlign w:val="center"/>
            <w:hideMark/>
          </w:tcPr>
          <w:p w14:paraId="43AB5C17" w14:textId="77777777" w:rsidR="007E4FAA" w:rsidRPr="00C35054" w:rsidRDefault="007E4FAA" w:rsidP="00760973">
            <w:pPr>
              <w:spacing w:after="0"/>
              <w:rPr>
                <w:rFonts w:ascii="Times New Roman" w:eastAsia="Times New Roman" w:hAnsi="Times New Roman" w:cs="Times New Roman"/>
              </w:rPr>
            </w:pPr>
          </w:p>
        </w:tc>
        <w:tc>
          <w:tcPr>
            <w:tcW w:w="678" w:type="pct"/>
            <w:tcBorders>
              <w:top w:val="single" w:sz="4" w:space="0" w:color="auto"/>
            </w:tcBorders>
            <w:noWrap/>
            <w:vAlign w:val="center"/>
            <w:hideMark/>
          </w:tcPr>
          <w:p w14:paraId="1FF8BC2B" w14:textId="77777777" w:rsidR="007E4FAA" w:rsidRPr="00C35054" w:rsidRDefault="007E4FAA" w:rsidP="00760973">
            <w:pPr>
              <w:spacing w:after="0"/>
              <w:rPr>
                <w:rFonts w:ascii="Times New Roman" w:eastAsia="Times New Roman" w:hAnsi="Times New Roman" w:cs="Times New Roman"/>
              </w:rPr>
            </w:pPr>
          </w:p>
        </w:tc>
        <w:tc>
          <w:tcPr>
            <w:tcW w:w="763" w:type="pct"/>
            <w:tcBorders>
              <w:top w:val="single" w:sz="4" w:space="0" w:color="auto"/>
            </w:tcBorders>
            <w:noWrap/>
            <w:vAlign w:val="center"/>
            <w:hideMark/>
          </w:tcPr>
          <w:p w14:paraId="245780FC" w14:textId="77777777" w:rsidR="007E4FAA" w:rsidRPr="00C35054" w:rsidRDefault="007E4FAA" w:rsidP="00760973">
            <w:pPr>
              <w:spacing w:after="0"/>
              <w:rPr>
                <w:rFonts w:ascii="Times New Roman" w:eastAsia="Times New Roman" w:hAnsi="Times New Roman" w:cs="Times New Roman"/>
              </w:rPr>
            </w:pPr>
          </w:p>
        </w:tc>
        <w:tc>
          <w:tcPr>
            <w:tcW w:w="760" w:type="pct"/>
            <w:tcBorders>
              <w:top w:val="single" w:sz="4" w:space="0" w:color="auto"/>
            </w:tcBorders>
            <w:noWrap/>
            <w:vAlign w:val="center"/>
            <w:hideMark/>
          </w:tcPr>
          <w:p w14:paraId="4BFC0256" w14:textId="77777777" w:rsidR="007E4FAA" w:rsidRPr="00C35054" w:rsidRDefault="007E4FAA" w:rsidP="00760973">
            <w:pPr>
              <w:spacing w:after="0"/>
              <w:rPr>
                <w:rFonts w:ascii="Times New Roman" w:eastAsia="Times New Roman" w:hAnsi="Times New Roman" w:cs="Times New Roman"/>
              </w:rPr>
            </w:pPr>
          </w:p>
        </w:tc>
      </w:tr>
      <w:tr w:rsidR="007E4FAA" w:rsidRPr="00C35054" w14:paraId="1043188B" w14:textId="77777777" w:rsidTr="00760973">
        <w:trPr>
          <w:trHeight w:val="20"/>
        </w:trPr>
        <w:tc>
          <w:tcPr>
            <w:tcW w:w="765" w:type="pct"/>
            <w:noWrap/>
            <w:vAlign w:val="center"/>
            <w:hideMark/>
          </w:tcPr>
          <w:p w14:paraId="7B0B6412"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Bio10</w:t>
            </w:r>
          </w:p>
        </w:tc>
        <w:tc>
          <w:tcPr>
            <w:tcW w:w="678" w:type="pct"/>
            <w:noWrap/>
            <w:vAlign w:val="center"/>
            <w:hideMark/>
          </w:tcPr>
          <w:p w14:paraId="7F0B0D55"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0.093</w:t>
            </w:r>
          </w:p>
        </w:tc>
        <w:tc>
          <w:tcPr>
            <w:tcW w:w="678" w:type="pct"/>
            <w:noWrap/>
            <w:vAlign w:val="center"/>
            <w:hideMark/>
          </w:tcPr>
          <w:p w14:paraId="660B6D63"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1</w:t>
            </w:r>
          </w:p>
        </w:tc>
        <w:tc>
          <w:tcPr>
            <w:tcW w:w="678" w:type="pct"/>
            <w:noWrap/>
            <w:vAlign w:val="center"/>
            <w:hideMark/>
          </w:tcPr>
          <w:p w14:paraId="5F706460" w14:textId="77777777" w:rsidR="007E4FAA" w:rsidRPr="00C35054" w:rsidRDefault="007E4FAA" w:rsidP="00760973">
            <w:pPr>
              <w:spacing w:after="0"/>
              <w:rPr>
                <w:rFonts w:ascii="Times New Roman" w:eastAsia="Times New Roman" w:hAnsi="Times New Roman" w:cs="Times New Roman"/>
              </w:rPr>
            </w:pPr>
          </w:p>
        </w:tc>
        <w:tc>
          <w:tcPr>
            <w:tcW w:w="678" w:type="pct"/>
            <w:noWrap/>
            <w:vAlign w:val="center"/>
            <w:hideMark/>
          </w:tcPr>
          <w:p w14:paraId="75C7A8EA" w14:textId="77777777" w:rsidR="007E4FAA" w:rsidRPr="00C35054" w:rsidRDefault="007E4FAA" w:rsidP="00760973">
            <w:pPr>
              <w:spacing w:after="0"/>
              <w:rPr>
                <w:rFonts w:ascii="Times New Roman" w:eastAsia="Times New Roman" w:hAnsi="Times New Roman" w:cs="Times New Roman"/>
              </w:rPr>
            </w:pPr>
          </w:p>
        </w:tc>
        <w:tc>
          <w:tcPr>
            <w:tcW w:w="763" w:type="pct"/>
            <w:noWrap/>
            <w:vAlign w:val="center"/>
            <w:hideMark/>
          </w:tcPr>
          <w:p w14:paraId="07A80462" w14:textId="77777777" w:rsidR="007E4FAA" w:rsidRPr="00C35054" w:rsidRDefault="007E4FAA" w:rsidP="00760973">
            <w:pPr>
              <w:spacing w:after="0"/>
              <w:rPr>
                <w:rFonts w:ascii="Times New Roman" w:eastAsia="Times New Roman" w:hAnsi="Times New Roman" w:cs="Times New Roman"/>
              </w:rPr>
            </w:pPr>
          </w:p>
        </w:tc>
        <w:tc>
          <w:tcPr>
            <w:tcW w:w="760" w:type="pct"/>
            <w:noWrap/>
            <w:vAlign w:val="center"/>
            <w:hideMark/>
          </w:tcPr>
          <w:p w14:paraId="53BCE251" w14:textId="77777777" w:rsidR="007E4FAA" w:rsidRPr="00C35054" w:rsidRDefault="007E4FAA" w:rsidP="00760973">
            <w:pPr>
              <w:spacing w:after="0"/>
              <w:rPr>
                <w:rFonts w:ascii="Times New Roman" w:eastAsia="Times New Roman" w:hAnsi="Times New Roman" w:cs="Times New Roman"/>
              </w:rPr>
            </w:pPr>
          </w:p>
        </w:tc>
      </w:tr>
      <w:tr w:rsidR="007E4FAA" w:rsidRPr="00C35054" w14:paraId="45798E91" w14:textId="77777777" w:rsidTr="00760973">
        <w:trPr>
          <w:trHeight w:val="20"/>
        </w:trPr>
        <w:tc>
          <w:tcPr>
            <w:tcW w:w="765" w:type="pct"/>
            <w:noWrap/>
            <w:vAlign w:val="center"/>
            <w:hideMark/>
          </w:tcPr>
          <w:p w14:paraId="79113B2C"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Bio12</w:t>
            </w:r>
          </w:p>
        </w:tc>
        <w:tc>
          <w:tcPr>
            <w:tcW w:w="678" w:type="pct"/>
            <w:noWrap/>
            <w:vAlign w:val="center"/>
            <w:hideMark/>
          </w:tcPr>
          <w:p w14:paraId="25180D68"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-0.273</w:t>
            </w:r>
          </w:p>
        </w:tc>
        <w:tc>
          <w:tcPr>
            <w:tcW w:w="678" w:type="pct"/>
            <w:noWrap/>
            <w:vAlign w:val="center"/>
            <w:hideMark/>
          </w:tcPr>
          <w:p w14:paraId="26C72387"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-0.347</w:t>
            </w:r>
          </w:p>
        </w:tc>
        <w:tc>
          <w:tcPr>
            <w:tcW w:w="678" w:type="pct"/>
            <w:noWrap/>
            <w:vAlign w:val="center"/>
            <w:hideMark/>
          </w:tcPr>
          <w:p w14:paraId="40AAB63A"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1</w:t>
            </w:r>
          </w:p>
        </w:tc>
        <w:tc>
          <w:tcPr>
            <w:tcW w:w="678" w:type="pct"/>
            <w:noWrap/>
            <w:vAlign w:val="center"/>
            <w:hideMark/>
          </w:tcPr>
          <w:p w14:paraId="701DB425" w14:textId="77777777" w:rsidR="007E4FAA" w:rsidRPr="00C35054" w:rsidRDefault="007E4FAA" w:rsidP="00760973">
            <w:pPr>
              <w:spacing w:after="0"/>
              <w:rPr>
                <w:rFonts w:ascii="Times New Roman" w:eastAsia="Times New Roman" w:hAnsi="Times New Roman" w:cs="Times New Roman"/>
              </w:rPr>
            </w:pPr>
          </w:p>
        </w:tc>
        <w:tc>
          <w:tcPr>
            <w:tcW w:w="763" w:type="pct"/>
            <w:noWrap/>
            <w:vAlign w:val="center"/>
            <w:hideMark/>
          </w:tcPr>
          <w:p w14:paraId="3E94F0EB" w14:textId="77777777" w:rsidR="007E4FAA" w:rsidRPr="00C35054" w:rsidRDefault="007E4FAA" w:rsidP="00760973">
            <w:pPr>
              <w:spacing w:after="0"/>
              <w:rPr>
                <w:rFonts w:ascii="Times New Roman" w:eastAsia="Times New Roman" w:hAnsi="Times New Roman" w:cs="Times New Roman"/>
              </w:rPr>
            </w:pPr>
          </w:p>
        </w:tc>
        <w:tc>
          <w:tcPr>
            <w:tcW w:w="760" w:type="pct"/>
            <w:noWrap/>
            <w:vAlign w:val="center"/>
            <w:hideMark/>
          </w:tcPr>
          <w:p w14:paraId="72EB3C69" w14:textId="77777777" w:rsidR="007E4FAA" w:rsidRPr="00C35054" w:rsidRDefault="007E4FAA" w:rsidP="00760973">
            <w:pPr>
              <w:spacing w:after="0"/>
              <w:rPr>
                <w:rFonts w:ascii="Times New Roman" w:eastAsia="Times New Roman" w:hAnsi="Times New Roman" w:cs="Times New Roman"/>
              </w:rPr>
            </w:pPr>
          </w:p>
        </w:tc>
      </w:tr>
      <w:tr w:rsidR="007E4FAA" w:rsidRPr="00C35054" w14:paraId="42F9E181" w14:textId="77777777" w:rsidTr="00760973">
        <w:trPr>
          <w:trHeight w:val="20"/>
        </w:trPr>
        <w:tc>
          <w:tcPr>
            <w:tcW w:w="765" w:type="pct"/>
            <w:noWrap/>
            <w:vAlign w:val="center"/>
            <w:hideMark/>
          </w:tcPr>
          <w:p w14:paraId="635F256B"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Bio17</w:t>
            </w:r>
          </w:p>
        </w:tc>
        <w:tc>
          <w:tcPr>
            <w:tcW w:w="678" w:type="pct"/>
            <w:noWrap/>
            <w:vAlign w:val="center"/>
            <w:hideMark/>
          </w:tcPr>
          <w:p w14:paraId="542B646B"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0.527</w:t>
            </w:r>
          </w:p>
        </w:tc>
        <w:tc>
          <w:tcPr>
            <w:tcW w:w="678" w:type="pct"/>
            <w:noWrap/>
            <w:vAlign w:val="center"/>
            <w:hideMark/>
          </w:tcPr>
          <w:p w14:paraId="1FB841F4"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-0.351</w:t>
            </w:r>
          </w:p>
        </w:tc>
        <w:tc>
          <w:tcPr>
            <w:tcW w:w="678" w:type="pct"/>
            <w:noWrap/>
            <w:vAlign w:val="center"/>
            <w:hideMark/>
          </w:tcPr>
          <w:p w14:paraId="7AC6E263"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0.301</w:t>
            </w:r>
          </w:p>
        </w:tc>
        <w:tc>
          <w:tcPr>
            <w:tcW w:w="678" w:type="pct"/>
            <w:noWrap/>
            <w:vAlign w:val="center"/>
            <w:hideMark/>
          </w:tcPr>
          <w:p w14:paraId="3AE7EB5F"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1</w:t>
            </w:r>
          </w:p>
        </w:tc>
        <w:tc>
          <w:tcPr>
            <w:tcW w:w="763" w:type="pct"/>
            <w:noWrap/>
            <w:vAlign w:val="center"/>
            <w:hideMark/>
          </w:tcPr>
          <w:p w14:paraId="6E3D7BA4" w14:textId="77777777" w:rsidR="007E4FAA" w:rsidRPr="00C35054" w:rsidRDefault="007E4FAA" w:rsidP="00760973">
            <w:pPr>
              <w:spacing w:after="0"/>
              <w:rPr>
                <w:rFonts w:ascii="Times New Roman" w:eastAsia="Times New Roman" w:hAnsi="Times New Roman" w:cs="Times New Roman"/>
              </w:rPr>
            </w:pPr>
          </w:p>
        </w:tc>
        <w:tc>
          <w:tcPr>
            <w:tcW w:w="760" w:type="pct"/>
            <w:noWrap/>
            <w:vAlign w:val="center"/>
            <w:hideMark/>
          </w:tcPr>
          <w:p w14:paraId="47BD4481" w14:textId="77777777" w:rsidR="007E4FAA" w:rsidRPr="00C35054" w:rsidRDefault="007E4FAA" w:rsidP="00760973">
            <w:pPr>
              <w:spacing w:after="0"/>
              <w:rPr>
                <w:rFonts w:ascii="Times New Roman" w:eastAsia="Times New Roman" w:hAnsi="Times New Roman" w:cs="Times New Roman"/>
              </w:rPr>
            </w:pPr>
          </w:p>
        </w:tc>
      </w:tr>
      <w:tr w:rsidR="007E4FAA" w:rsidRPr="00C35054" w14:paraId="6CD294F4" w14:textId="77777777" w:rsidTr="00760973">
        <w:trPr>
          <w:trHeight w:val="20"/>
        </w:trPr>
        <w:tc>
          <w:tcPr>
            <w:tcW w:w="765" w:type="pct"/>
            <w:noWrap/>
            <w:vAlign w:val="center"/>
            <w:hideMark/>
          </w:tcPr>
          <w:p w14:paraId="074CE723" w14:textId="0C3A9D07" w:rsidR="007E4FAA" w:rsidRPr="00C35054" w:rsidRDefault="00222E64" w:rsidP="00760973">
            <w:pPr>
              <w:spacing w:after="0"/>
              <w:rPr>
                <w:rFonts w:ascii="Times New Roman" w:eastAsia="Times New Roman" w:hAnsi="Times New Roman" w:cs="Times New Roman"/>
              </w:rPr>
            </w:pPr>
            <w:r>
              <w:rPr>
                <w:rFonts w:ascii="Times New Roman" w:eastAsia="Times New Roman" w:hAnsi="Times New Roman" w:cs="Times New Roman"/>
              </w:rPr>
              <w:t>PC</w:t>
            </w:r>
            <w:r w:rsidR="007E4FAA" w:rsidRPr="00C35054">
              <w:rPr>
                <w:rFonts w:ascii="Times New Roman" w:eastAsia="Times New Roman" w:hAnsi="Times New Roman" w:cs="Times New Roman"/>
              </w:rPr>
              <w:t>1</w:t>
            </w:r>
          </w:p>
        </w:tc>
        <w:tc>
          <w:tcPr>
            <w:tcW w:w="678" w:type="pct"/>
            <w:noWrap/>
            <w:vAlign w:val="center"/>
            <w:hideMark/>
          </w:tcPr>
          <w:p w14:paraId="2C4BD1F4"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-0.556</w:t>
            </w:r>
          </w:p>
        </w:tc>
        <w:tc>
          <w:tcPr>
            <w:tcW w:w="678" w:type="pct"/>
            <w:noWrap/>
            <w:vAlign w:val="center"/>
            <w:hideMark/>
          </w:tcPr>
          <w:p w14:paraId="73C245DE"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-0.483</w:t>
            </w:r>
          </w:p>
        </w:tc>
        <w:tc>
          <w:tcPr>
            <w:tcW w:w="678" w:type="pct"/>
            <w:noWrap/>
            <w:vAlign w:val="center"/>
            <w:hideMark/>
          </w:tcPr>
          <w:p w14:paraId="7EFF59BE"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0.559</w:t>
            </w:r>
          </w:p>
        </w:tc>
        <w:tc>
          <w:tcPr>
            <w:tcW w:w="678" w:type="pct"/>
            <w:noWrap/>
            <w:vAlign w:val="center"/>
            <w:hideMark/>
          </w:tcPr>
          <w:p w14:paraId="2522D738"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-0.122</w:t>
            </w:r>
          </w:p>
        </w:tc>
        <w:tc>
          <w:tcPr>
            <w:tcW w:w="763" w:type="pct"/>
            <w:noWrap/>
            <w:vAlign w:val="center"/>
            <w:hideMark/>
          </w:tcPr>
          <w:p w14:paraId="44A7494C"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1</w:t>
            </w:r>
          </w:p>
        </w:tc>
        <w:tc>
          <w:tcPr>
            <w:tcW w:w="760" w:type="pct"/>
            <w:noWrap/>
            <w:vAlign w:val="center"/>
            <w:hideMark/>
          </w:tcPr>
          <w:p w14:paraId="60B3CD29" w14:textId="77777777" w:rsidR="007E4FAA" w:rsidRPr="00C35054" w:rsidRDefault="007E4FAA" w:rsidP="00760973">
            <w:pPr>
              <w:spacing w:after="0"/>
              <w:rPr>
                <w:rFonts w:ascii="Times New Roman" w:eastAsia="Times New Roman" w:hAnsi="Times New Roman" w:cs="Times New Roman"/>
              </w:rPr>
            </w:pPr>
          </w:p>
        </w:tc>
      </w:tr>
      <w:tr w:rsidR="007E4FAA" w:rsidRPr="00C35054" w14:paraId="7550C6CF" w14:textId="77777777" w:rsidTr="00760973">
        <w:trPr>
          <w:trHeight w:val="20"/>
        </w:trPr>
        <w:tc>
          <w:tcPr>
            <w:tcW w:w="765" w:type="pct"/>
            <w:tcBorders>
              <w:bottom w:val="single" w:sz="4" w:space="0" w:color="auto"/>
            </w:tcBorders>
            <w:noWrap/>
            <w:vAlign w:val="center"/>
            <w:hideMark/>
          </w:tcPr>
          <w:p w14:paraId="65A94688" w14:textId="4655A4E0" w:rsidR="007E4FAA" w:rsidRPr="00C35054" w:rsidRDefault="00222E64" w:rsidP="00760973">
            <w:pPr>
              <w:spacing w:after="0"/>
              <w:rPr>
                <w:rFonts w:ascii="Times New Roman" w:eastAsia="Times New Roman" w:hAnsi="Times New Roman" w:cs="Times New Roman"/>
              </w:rPr>
            </w:pPr>
            <w:r>
              <w:rPr>
                <w:rFonts w:ascii="Times New Roman" w:eastAsia="Times New Roman" w:hAnsi="Times New Roman" w:cs="Times New Roman"/>
              </w:rPr>
              <w:t>PC</w:t>
            </w:r>
            <w:r w:rsidR="007E4FAA" w:rsidRPr="00C35054">
              <w:rPr>
                <w:rFonts w:ascii="Times New Roman" w:eastAsia="Times New Roman" w:hAnsi="Times New Roman" w:cs="Times New Roman"/>
              </w:rPr>
              <w:t>2</w:t>
            </w:r>
          </w:p>
        </w:tc>
        <w:tc>
          <w:tcPr>
            <w:tcW w:w="678" w:type="pct"/>
            <w:tcBorders>
              <w:bottom w:val="single" w:sz="4" w:space="0" w:color="auto"/>
            </w:tcBorders>
            <w:noWrap/>
            <w:vAlign w:val="center"/>
            <w:hideMark/>
          </w:tcPr>
          <w:p w14:paraId="2A03ACD8"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0.433</w:t>
            </w:r>
          </w:p>
        </w:tc>
        <w:tc>
          <w:tcPr>
            <w:tcW w:w="678" w:type="pct"/>
            <w:tcBorders>
              <w:bottom w:val="single" w:sz="4" w:space="0" w:color="auto"/>
            </w:tcBorders>
            <w:noWrap/>
            <w:vAlign w:val="center"/>
            <w:hideMark/>
          </w:tcPr>
          <w:p w14:paraId="6A0AA159"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-0.209</w:t>
            </w:r>
          </w:p>
        </w:tc>
        <w:tc>
          <w:tcPr>
            <w:tcW w:w="678" w:type="pct"/>
            <w:tcBorders>
              <w:bottom w:val="single" w:sz="4" w:space="0" w:color="auto"/>
            </w:tcBorders>
            <w:noWrap/>
            <w:vAlign w:val="center"/>
            <w:hideMark/>
          </w:tcPr>
          <w:p w14:paraId="34DCCD17"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-0.380</w:t>
            </w:r>
          </w:p>
        </w:tc>
        <w:tc>
          <w:tcPr>
            <w:tcW w:w="678" w:type="pct"/>
            <w:tcBorders>
              <w:bottom w:val="single" w:sz="4" w:space="0" w:color="auto"/>
            </w:tcBorders>
            <w:noWrap/>
            <w:vAlign w:val="center"/>
            <w:hideMark/>
          </w:tcPr>
          <w:p w14:paraId="15B4CB91"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0.253</w:t>
            </w:r>
          </w:p>
        </w:tc>
        <w:tc>
          <w:tcPr>
            <w:tcW w:w="763" w:type="pct"/>
            <w:tcBorders>
              <w:bottom w:val="single" w:sz="4" w:space="0" w:color="auto"/>
            </w:tcBorders>
            <w:noWrap/>
            <w:vAlign w:val="center"/>
            <w:hideMark/>
          </w:tcPr>
          <w:p w14:paraId="53F235D8"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-0.510</w:t>
            </w:r>
          </w:p>
        </w:tc>
        <w:tc>
          <w:tcPr>
            <w:tcW w:w="760" w:type="pct"/>
            <w:tcBorders>
              <w:bottom w:val="single" w:sz="4" w:space="0" w:color="auto"/>
            </w:tcBorders>
            <w:noWrap/>
            <w:vAlign w:val="center"/>
            <w:hideMark/>
          </w:tcPr>
          <w:p w14:paraId="0E0873D7"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1</w:t>
            </w:r>
          </w:p>
        </w:tc>
      </w:tr>
    </w:tbl>
    <w:p w14:paraId="36E7ECE2" w14:textId="77777777" w:rsidR="007E4FAA" w:rsidRPr="00DE7213" w:rsidRDefault="007E4FAA" w:rsidP="007E4FAA">
      <w:pPr>
        <w:spacing w:after="0" w:line="240" w:lineRule="auto"/>
        <w:rPr>
          <w:rFonts w:ascii="Times New Roman" w:eastAsia="Times New Roman" w:hAnsi="Times New Roman" w:cs="Times New Roman"/>
          <w:sz w:val="24"/>
          <w:szCs w:val="24"/>
        </w:rPr>
      </w:pPr>
      <w:r w:rsidRPr="00477C0A">
        <w:rPr>
          <w:rFonts w:ascii="Times New Roman" w:eastAsia="Times New Roman" w:hAnsi="Times New Roman" w:cs="Times New Roman"/>
          <w:sz w:val="24"/>
          <w:szCs w:val="24"/>
        </w:rPr>
        <w:t xml:space="preserve">Bio04: Temperature Seasonality (standard deviation ×100), Bio10: Mean Temperature of Warmest Quarter, Bio12: Annual Precipitation, Bio17: Precipitation of Driest Quarter, soil_pc: first principal component, soil_pc2: second principal component. </w:t>
      </w:r>
    </w:p>
    <w:p w14:paraId="7A777357" w14:textId="77777777" w:rsidR="007E4FAA" w:rsidRDefault="007E4FAA" w:rsidP="007E4FAA">
      <w:pPr>
        <w:spacing w:after="0" w:line="240" w:lineRule="auto"/>
        <w:rPr>
          <w:rFonts w:ascii="Times New Roman" w:hAnsi="Times New Roman" w:cs="Times New Roman"/>
          <w:b/>
          <w:bCs/>
          <w:sz w:val="24"/>
          <w:szCs w:val="24"/>
        </w:rPr>
      </w:pPr>
    </w:p>
    <w:p w14:paraId="5390B742" w14:textId="77777777" w:rsidR="007E4FAA" w:rsidRPr="00477C0A" w:rsidRDefault="007E4FAA" w:rsidP="007E4FAA">
      <w:pPr>
        <w:spacing w:after="0" w:line="240" w:lineRule="auto"/>
        <w:rPr>
          <w:rFonts w:ascii="Times New Roman" w:hAnsi="Times New Roman" w:cs="Times New Roman"/>
          <w:sz w:val="24"/>
          <w:szCs w:val="24"/>
        </w:rPr>
      </w:pPr>
      <w:r w:rsidRPr="00477C0A">
        <w:rPr>
          <w:rFonts w:ascii="Times New Roman" w:hAnsi="Times New Roman" w:cs="Times New Roman"/>
          <w:b/>
          <w:bCs/>
          <w:sz w:val="24"/>
          <w:szCs w:val="24"/>
        </w:rPr>
        <w:t>Table S</w:t>
      </w:r>
      <w:r>
        <w:rPr>
          <w:rFonts w:ascii="Times New Roman" w:hAnsi="Times New Roman" w:cs="Times New Roman"/>
          <w:b/>
          <w:bCs/>
          <w:sz w:val="24"/>
          <w:szCs w:val="24"/>
        </w:rPr>
        <w:t>6</w:t>
      </w:r>
      <w:r w:rsidRPr="00477C0A">
        <w:rPr>
          <w:rFonts w:ascii="Times New Roman" w:hAnsi="Times New Roman" w:cs="Times New Roman"/>
          <w:sz w:val="24"/>
          <w:szCs w:val="24"/>
        </w:rPr>
        <w:t>. Model parameter settings with best predictive capacity for forest distribution</w:t>
      </w:r>
      <w:r>
        <w:rPr>
          <w:rFonts w:ascii="Times New Roman" w:hAnsi="Times New Roman" w:cs="Times New Roman"/>
          <w:sz w:val="24"/>
          <w:szCs w:val="24"/>
        </w:rPr>
        <w:t xml:space="preserve"> according to KUENM</w:t>
      </w:r>
      <w:r w:rsidRPr="00477C0A">
        <w:rPr>
          <w:rFonts w:ascii="Times New Roman" w:hAnsi="Times New Roman" w:cs="Times New Roman"/>
          <w:sz w:val="24"/>
          <w:szCs w:val="24"/>
        </w:rPr>
        <w:t xml:space="preserve">. RM: regularization multiplier; F: features (l: linear, q: quadratic, p: product), pROC: partial receiver operating characteristic curve, OR: omission rate based on error criterion of 5%, AICc: Akaike information criterion corrected for small samples. ΔAICc: models within 2 AICc units of the minimum value among the candidate models.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5"/>
        <w:gridCol w:w="760"/>
        <w:gridCol w:w="708"/>
        <w:gridCol w:w="1388"/>
        <w:gridCol w:w="863"/>
        <w:gridCol w:w="1413"/>
        <w:gridCol w:w="963"/>
      </w:tblGrid>
      <w:tr w:rsidR="007E4FAA" w:rsidRPr="00477C0A" w14:paraId="339C902F" w14:textId="77777777" w:rsidTr="00760973">
        <w:trPr>
          <w:trHeight w:val="20"/>
          <w:jc w:val="center"/>
        </w:trPr>
        <w:tc>
          <w:tcPr>
            <w:tcW w:w="1505" w:type="pct"/>
            <w:tcBorders>
              <w:top w:val="single" w:sz="4" w:space="0" w:color="auto"/>
              <w:bottom w:val="single" w:sz="4" w:space="0" w:color="auto"/>
            </w:tcBorders>
            <w:noWrap/>
          </w:tcPr>
          <w:p w14:paraId="71D3331E" w14:textId="77777777" w:rsidR="007E4FAA" w:rsidRPr="00477C0A" w:rsidRDefault="007E4FAA" w:rsidP="00760973">
            <w:pPr>
              <w:spacing w:after="0" w:line="240" w:lineRule="auto"/>
              <w:rPr>
                <w:rFonts w:ascii="Times New Roman" w:hAnsi="Times New Roman" w:cs="Times New Roman"/>
                <w:lang w:val="es-ES"/>
              </w:rPr>
            </w:pPr>
            <w:r w:rsidRPr="00477C0A">
              <w:rPr>
                <w:rFonts w:ascii="Times New Roman" w:hAnsi="Times New Roman" w:cs="Times New Roman"/>
                <w:i/>
                <w:iCs/>
              </w:rPr>
              <w:t>Forest</w:t>
            </w:r>
          </w:p>
        </w:tc>
        <w:tc>
          <w:tcPr>
            <w:tcW w:w="436" w:type="pct"/>
            <w:tcBorders>
              <w:top w:val="single" w:sz="4" w:space="0" w:color="auto"/>
              <w:bottom w:val="single" w:sz="4" w:space="0" w:color="auto"/>
            </w:tcBorders>
          </w:tcPr>
          <w:p w14:paraId="4E5D056D" w14:textId="77777777" w:rsidR="007E4FAA" w:rsidRPr="00477C0A" w:rsidRDefault="007E4FAA" w:rsidP="00760973">
            <w:pPr>
              <w:spacing w:after="0" w:line="240" w:lineRule="auto"/>
              <w:rPr>
                <w:rFonts w:ascii="Times New Roman" w:hAnsi="Times New Roman" w:cs="Times New Roman"/>
              </w:rPr>
            </w:pPr>
            <w:r w:rsidRPr="00477C0A">
              <w:rPr>
                <w:rFonts w:ascii="Times New Roman" w:hAnsi="Times New Roman" w:cs="Times New Roman"/>
              </w:rPr>
              <w:t>RM</w:t>
            </w:r>
          </w:p>
        </w:tc>
        <w:tc>
          <w:tcPr>
            <w:tcW w:w="406" w:type="pct"/>
            <w:tcBorders>
              <w:top w:val="single" w:sz="4" w:space="0" w:color="auto"/>
              <w:bottom w:val="single" w:sz="4" w:space="0" w:color="auto"/>
            </w:tcBorders>
          </w:tcPr>
          <w:p w14:paraId="61A6066E" w14:textId="77777777" w:rsidR="007E4FAA" w:rsidRPr="00477C0A" w:rsidRDefault="007E4FAA" w:rsidP="00760973">
            <w:pPr>
              <w:spacing w:after="0" w:line="240" w:lineRule="auto"/>
              <w:rPr>
                <w:rFonts w:ascii="Times New Roman" w:hAnsi="Times New Roman" w:cs="Times New Roman"/>
              </w:rPr>
            </w:pPr>
            <w:r w:rsidRPr="00477C0A">
              <w:rPr>
                <w:rFonts w:ascii="Times New Roman" w:hAnsi="Times New Roman" w:cs="Times New Roman"/>
              </w:rPr>
              <w:t>FC</w:t>
            </w:r>
          </w:p>
        </w:tc>
        <w:tc>
          <w:tcPr>
            <w:tcW w:w="796" w:type="pct"/>
            <w:tcBorders>
              <w:top w:val="single" w:sz="4" w:space="0" w:color="auto"/>
              <w:bottom w:val="single" w:sz="4" w:space="0" w:color="auto"/>
            </w:tcBorders>
            <w:noWrap/>
            <w:hideMark/>
          </w:tcPr>
          <w:p w14:paraId="39519004" w14:textId="77777777" w:rsidR="007E4FAA" w:rsidRPr="00477C0A" w:rsidRDefault="007E4FAA" w:rsidP="00760973">
            <w:pPr>
              <w:spacing w:after="0" w:line="240" w:lineRule="auto"/>
              <w:rPr>
                <w:rFonts w:ascii="Times New Roman" w:hAnsi="Times New Roman" w:cs="Times New Roman"/>
              </w:rPr>
            </w:pPr>
            <w:r w:rsidRPr="00477C0A">
              <w:rPr>
                <w:rFonts w:ascii="Times New Roman" w:hAnsi="Times New Roman" w:cs="Times New Roman"/>
              </w:rPr>
              <w:t>p-value</w:t>
            </w:r>
          </w:p>
          <w:p w14:paraId="090EAC11" w14:textId="77777777" w:rsidR="007E4FAA" w:rsidRPr="00477C0A" w:rsidRDefault="007E4FAA" w:rsidP="00760973">
            <w:pPr>
              <w:spacing w:after="0" w:line="240" w:lineRule="auto"/>
              <w:rPr>
                <w:rFonts w:ascii="Times New Roman" w:hAnsi="Times New Roman" w:cs="Times New Roman"/>
              </w:rPr>
            </w:pPr>
            <w:r w:rsidRPr="00477C0A">
              <w:rPr>
                <w:rFonts w:ascii="Times New Roman" w:hAnsi="Times New Roman" w:cs="Times New Roman"/>
              </w:rPr>
              <w:t>pROC</w:t>
            </w:r>
          </w:p>
        </w:tc>
        <w:tc>
          <w:tcPr>
            <w:tcW w:w="495" w:type="pct"/>
            <w:tcBorders>
              <w:top w:val="single" w:sz="4" w:space="0" w:color="auto"/>
              <w:bottom w:val="single" w:sz="4" w:space="0" w:color="auto"/>
            </w:tcBorders>
            <w:noWrap/>
            <w:hideMark/>
          </w:tcPr>
          <w:p w14:paraId="12EBCE03" w14:textId="77777777" w:rsidR="007E4FAA" w:rsidRPr="00477C0A" w:rsidRDefault="007E4FAA" w:rsidP="00760973">
            <w:pPr>
              <w:spacing w:after="0" w:line="240" w:lineRule="auto"/>
              <w:rPr>
                <w:rFonts w:ascii="Times New Roman" w:hAnsi="Times New Roman" w:cs="Times New Roman"/>
              </w:rPr>
            </w:pPr>
            <w:r w:rsidRPr="00477C0A">
              <w:rPr>
                <w:rFonts w:ascii="Times New Roman" w:hAnsi="Times New Roman" w:cs="Times New Roman"/>
              </w:rPr>
              <w:t>OR</w:t>
            </w:r>
          </w:p>
        </w:tc>
        <w:tc>
          <w:tcPr>
            <w:tcW w:w="810" w:type="pct"/>
            <w:tcBorders>
              <w:top w:val="single" w:sz="4" w:space="0" w:color="auto"/>
              <w:bottom w:val="single" w:sz="4" w:space="0" w:color="auto"/>
            </w:tcBorders>
            <w:noWrap/>
            <w:hideMark/>
          </w:tcPr>
          <w:p w14:paraId="7B4B07A7" w14:textId="77777777" w:rsidR="007E4FAA" w:rsidRPr="00477C0A" w:rsidRDefault="007E4FAA" w:rsidP="00760973">
            <w:pPr>
              <w:spacing w:after="0" w:line="240" w:lineRule="auto"/>
              <w:rPr>
                <w:rFonts w:ascii="Times New Roman" w:hAnsi="Times New Roman" w:cs="Times New Roman"/>
              </w:rPr>
            </w:pPr>
            <w:r w:rsidRPr="00477C0A">
              <w:rPr>
                <w:rFonts w:ascii="Times New Roman" w:hAnsi="Times New Roman" w:cs="Times New Roman"/>
              </w:rPr>
              <w:t>AICc</w:t>
            </w:r>
          </w:p>
        </w:tc>
        <w:tc>
          <w:tcPr>
            <w:tcW w:w="552" w:type="pct"/>
            <w:tcBorders>
              <w:top w:val="single" w:sz="4" w:space="0" w:color="auto"/>
              <w:bottom w:val="single" w:sz="4" w:space="0" w:color="auto"/>
            </w:tcBorders>
            <w:noWrap/>
            <w:hideMark/>
          </w:tcPr>
          <w:p w14:paraId="08718536" w14:textId="77777777" w:rsidR="007E4FAA" w:rsidRPr="00477C0A" w:rsidRDefault="007E4FAA" w:rsidP="00760973">
            <w:pPr>
              <w:spacing w:after="0" w:line="240" w:lineRule="auto"/>
              <w:rPr>
                <w:rFonts w:ascii="Times New Roman" w:hAnsi="Times New Roman" w:cs="Times New Roman"/>
              </w:rPr>
            </w:pPr>
            <w:r w:rsidRPr="00477C0A">
              <w:rPr>
                <w:rFonts w:ascii="Times New Roman" w:hAnsi="Times New Roman" w:cs="Times New Roman"/>
              </w:rPr>
              <w:t>Delta</w:t>
            </w:r>
          </w:p>
          <w:p w14:paraId="06101FB1" w14:textId="77777777" w:rsidR="007E4FAA" w:rsidRPr="00477C0A" w:rsidRDefault="007E4FAA" w:rsidP="00760973">
            <w:pPr>
              <w:spacing w:after="0" w:line="240" w:lineRule="auto"/>
              <w:rPr>
                <w:rFonts w:ascii="Times New Roman" w:hAnsi="Times New Roman" w:cs="Times New Roman"/>
              </w:rPr>
            </w:pPr>
            <w:r w:rsidRPr="00477C0A">
              <w:rPr>
                <w:rFonts w:ascii="Times New Roman" w:hAnsi="Times New Roman" w:cs="Times New Roman"/>
              </w:rPr>
              <w:t>AICc</w:t>
            </w:r>
          </w:p>
        </w:tc>
      </w:tr>
      <w:tr w:rsidR="007E4FAA" w:rsidRPr="00477C0A" w14:paraId="13897A96" w14:textId="77777777" w:rsidTr="00760973">
        <w:trPr>
          <w:trHeight w:val="20"/>
          <w:jc w:val="center"/>
        </w:trPr>
        <w:tc>
          <w:tcPr>
            <w:tcW w:w="1505" w:type="pct"/>
            <w:tcBorders>
              <w:bottom w:val="single" w:sz="4" w:space="0" w:color="auto"/>
            </w:tcBorders>
            <w:noWrap/>
          </w:tcPr>
          <w:p w14:paraId="18542E79" w14:textId="77777777" w:rsidR="007E4FAA" w:rsidRPr="00477C0A" w:rsidRDefault="007E4FAA" w:rsidP="00760973">
            <w:pPr>
              <w:spacing w:after="0" w:line="240" w:lineRule="auto"/>
              <w:rPr>
                <w:rFonts w:ascii="Times New Roman" w:hAnsi="Times New Roman" w:cs="Times New Roman"/>
                <w:b/>
                <w:bCs/>
              </w:rPr>
            </w:pPr>
            <w:r w:rsidRPr="00477C0A">
              <w:rPr>
                <w:rFonts w:ascii="Times New Roman" w:hAnsi="Times New Roman" w:cs="Times New Roman"/>
                <w:b/>
                <w:bCs/>
              </w:rPr>
              <w:t>Model 1</w:t>
            </w:r>
          </w:p>
        </w:tc>
        <w:tc>
          <w:tcPr>
            <w:tcW w:w="436" w:type="pct"/>
            <w:tcBorders>
              <w:bottom w:val="single" w:sz="4" w:space="0" w:color="auto"/>
            </w:tcBorders>
          </w:tcPr>
          <w:p w14:paraId="708791CD" w14:textId="77777777" w:rsidR="007E4FAA" w:rsidRPr="00477C0A" w:rsidRDefault="007E4FAA" w:rsidP="00760973">
            <w:pPr>
              <w:spacing w:after="0" w:line="240" w:lineRule="auto"/>
              <w:rPr>
                <w:rFonts w:ascii="Times New Roman" w:hAnsi="Times New Roman" w:cs="Times New Roman"/>
                <w:b/>
                <w:bCs/>
              </w:rPr>
            </w:pPr>
            <w:r w:rsidRPr="00477C0A">
              <w:rPr>
                <w:rFonts w:ascii="Times New Roman" w:hAnsi="Times New Roman" w:cs="Times New Roman"/>
                <w:b/>
                <w:bCs/>
              </w:rPr>
              <w:t>0.1</w:t>
            </w:r>
          </w:p>
        </w:tc>
        <w:tc>
          <w:tcPr>
            <w:tcW w:w="406" w:type="pct"/>
            <w:tcBorders>
              <w:bottom w:val="single" w:sz="4" w:space="0" w:color="auto"/>
            </w:tcBorders>
          </w:tcPr>
          <w:p w14:paraId="1BF14802" w14:textId="77777777" w:rsidR="007E4FAA" w:rsidRPr="00477C0A" w:rsidRDefault="007E4FAA" w:rsidP="00760973">
            <w:pPr>
              <w:spacing w:after="0" w:line="240" w:lineRule="auto"/>
              <w:rPr>
                <w:rFonts w:ascii="Times New Roman" w:hAnsi="Times New Roman" w:cs="Times New Roman"/>
                <w:b/>
                <w:bCs/>
              </w:rPr>
            </w:pPr>
            <w:r w:rsidRPr="00477C0A">
              <w:rPr>
                <w:rFonts w:ascii="Times New Roman" w:hAnsi="Times New Roman" w:cs="Times New Roman"/>
                <w:b/>
                <w:bCs/>
              </w:rPr>
              <w:t>lqp</w:t>
            </w:r>
          </w:p>
        </w:tc>
        <w:tc>
          <w:tcPr>
            <w:tcW w:w="796" w:type="pct"/>
            <w:tcBorders>
              <w:bottom w:val="single" w:sz="4" w:space="0" w:color="auto"/>
            </w:tcBorders>
            <w:noWrap/>
          </w:tcPr>
          <w:p w14:paraId="126422D0" w14:textId="77777777" w:rsidR="007E4FAA" w:rsidRPr="00477C0A" w:rsidRDefault="007E4FAA" w:rsidP="00760973">
            <w:pPr>
              <w:spacing w:after="0" w:line="240" w:lineRule="auto"/>
              <w:rPr>
                <w:rFonts w:ascii="Times New Roman" w:hAnsi="Times New Roman" w:cs="Times New Roman"/>
                <w:b/>
                <w:bCs/>
              </w:rPr>
            </w:pPr>
            <w:r w:rsidRPr="00477C0A">
              <w:rPr>
                <w:rFonts w:ascii="Times New Roman" w:hAnsi="Times New Roman" w:cs="Times New Roman"/>
                <w:b/>
                <w:bCs/>
              </w:rPr>
              <w:t>0.00</w:t>
            </w:r>
          </w:p>
        </w:tc>
        <w:tc>
          <w:tcPr>
            <w:tcW w:w="495" w:type="pct"/>
            <w:tcBorders>
              <w:bottom w:val="single" w:sz="4" w:space="0" w:color="auto"/>
            </w:tcBorders>
            <w:noWrap/>
          </w:tcPr>
          <w:p w14:paraId="26982DE0" w14:textId="77777777" w:rsidR="007E4FAA" w:rsidRPr="00477C0A" w:rsidRDefault="007E4FAA" w:rsidP="00760973">
            <w:pPr>
              <w:spacing w:after="0" w:line="240" w:lineRule="auto"/>
              <w:rPr>
                <w:rFonts w:ascii="Times New Roman" w:hAnsi="Times New Roman" w:cs="Times New Roman"/>
                <w:b/>
                <w:bCs/>
              </w:rPr>
            </w:pPr>
            <w:r w:rsidRPr="00477C0A">
              <w:rPr>
                <w:rFonts w:ascii="Times New Roman" w:hAnsi="Times New Roman" w:cs="Times New Roman"/>
                <w:b/>
                <w:bCs/>
              </w:rPr>
              <w:t>0.00</w:t>
            </w:r>
          </w:p>
        </w:tc>
        <w:tc>
          <w:tcPr>
            <w:tcW w:w="810" w:type="pct"/>
            <w:tcBorders>
              <w:bottom w:val="single" w:sz="4" w:space="0" w:color="auto"/>
            </w:tcBorders>
            <w:noWrap/>
          </w:tcPr>
          <w:p w14:paraId="3724B993" w14:textId="77777777" w:rsidR="007E4FAA" w:rsidRPr="00477C0A" w:rsidRDefault="007E4FAA" w:rsidP="00760973">
            <w:pPr>
              <w:spacing w:after="0" w:line="240" w:lineRule="auto"/>
              <w:rPr>
                <w:rFonts w:ascii="Times New Roman" w:hAnsi="Times New Roman" w:cs="Times New Roman"/>
                <w:b/>
                <w:bCs/>
              </w:rPr>
            </w:pPr>
            <w:r w:rsidRPr="00477C0A">
              <w:rPr>
                <w:rFonts w:ascii="Times New Roman" w:hAnsi="Times New Roman" w:cs="Times New Roman"/>
                <w:b/>
                <w:bCs/>
              </w:rPr>
              <w:t>21916.36</w:t>
            </w:r>
          </w:p>
        </w:tc>
        <w:tc>
          <w:tcPr>
            <w:tcW w:w="552" w:type="pct"/>
            <w:tcBorders>
              <w:bottom w:val="single" w:sz="4" w:space="0" w:color="auto"/>
            </w:tcBorders>
            <w:noWrap/>
          </w:tcPr>
          <w:p w14:paraId="16F01605" w14:textId="77777777" w:rsidR="007E4FAA" w:rsidRPr="00477C0A" w:rsidRDefault="007E4FAA" w:rsidP="00760973">
            <w:pPr>
              <w:spacing w:after="0" w:line="240" w:lineRule="auto"/>
              <w:rPr>
                <w:rFonts w:ascii="Times New Roman" w:hAnsi="Times New Roman" w:cs="Times New Roman"/>
                <w:b/>
                <w:bCs/>
              </w:rPr>
            </w:pPr>
            <w:r w:rsidRPr="00477C0A">
              <w:rPr>
                <w:rFonts w:ascii="Times New Roman" w:hAnsi="Times New Roman" w:cs="Times New Roman"/>
                <w:b/>
                <w:bCs/>
              </w:rPr>
              <w:t>0.00</w:t>
            </w:r>
          </w:p>
        </w:tc>
      </w:tr>
    </w:tbl>
    <w:p w14:paraId="1C308BE2" w14:textId="77777777" w:rsidR="007E4FAA" w:rsidRPr="00477C0A" w:rsidRDefault="007E4FAA" w:rsidP="007E4FAA">
      <w:pPr>
        <w:spacing w:after="0" w:line="240" w:lineRule="auto"/>
        <w:jc w:val="center"/>
        <w:rPr>
          <w:rFonts w:ascii="Times New Roman" w:eastAsia="Times New Roman" w:hAnsi="Times New Roman" w:cs="Times New Roman"/>
          <w:sz w:val="24"/>
          <w:szCs w:val="24"/>
        </w:rPr>
      </w:pPr>
    </w:p>
    <w:p w14:paraId="0D732A35" w14:textId="77777777" w:rsidR="007E4FAA" w:rsidRDefault="007E4FAA" w:rsidP="007E4FAA">
      <w:pPr>
        <w:spacing w:after="0" w:line="240" w:lineRule="auto"/>
        <w:rPr>
          <w:rFonts w:ascii="Times New Roman" w:hAnsi="Times New Roman" w:cs="Times New Roman"/>
          <w:sz w:val="24"/>
          <w:szCs w:val="24"/>
        </w:rPr>
      </w:pPr>
      <w:r w:rsidRPr="00477C0A">
        <w:rPr>
          <w:rFonts w:ascii="Times New Roman" w:hAnsi="Times New Roman" w:cs="Times New Roman"/>
          <w:b/>
          <w:bCs/>
          <w:sz w:val="24"/>
          <w:szCs w:val="24"/>
        </w:rPr>
        <w:t>Table S</w:t>
      </w:r>
      <w:r>
        <w:rPr>
          <w:rFonts w:ascii="Times New Roman" w:hAnsi="Times New Roman" w:cs="Times New Roman"/>
          <w:b/>
          <w:bCs/>
          <w:sz w:val="24"/>
          <w:szCs w:val="24"/>
        </w:rPr>
        <w:t>7</w:t>
      </w:r>
      <w:r w:rsidRPr="00477C0A">
        <w:rPr>
          <w:rFonts w:ascii="Times New Roman" w:hAnsi="Times New Roman" w:cs="Times New Roman"/>
          <w:b/>
          <w:bCs/>
          <w:sz w:val="24"/>
          <w:szCs w:val="24"/>
        </w:rPr>
        <w:t>.</w:t>
      </w:r>
      <w:r w:rsidRPr="00477C0A">
        <w:rPr>
          <w:rFonts w:ascii="Times New Roman" w:hAnsi="Times New Roman" w:cs="Times New Roman"/>
          <w:sz w:val="24"/>
          <w:szCs w:val="24"/>
        </w:rPr>
        <w:t xml:space="preserve"> Estimates of the relative contribution of environmental variable models predicting habitat suitability for the forest cover. The values represent the percent contribution of importance of each variable in the model. Percent contribution indicates the change in regularized gain by adding the corresponding variable. Values are averages and standard deviation over 10 replicate runs. (Symbols in parentheses show the trend of the response curves for the variables: + increase, − decrease, Ω hump-shaped, = no trend).</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6"/>
        <w:gridCol w:w="5794"/>
      </w:tblGrid>
      <w:tr w:rsidR="007E4FAA" w:rsidRPr="00C35054" w14:paraId="004F53D7" w14:textId="77777777" w:rsidTr="00760973">
        <w:trPr>
          <w:jc w:val="center"/>
        </w:trPr>
        <w:tc>
          <w:tcPr>
            <w:tcW w:w="1678" w:type="pct"/>
            <w:tcBorders>
              <w:top w:val="single" w:sz="4" w:space="0" w:color="auto"/>
              <w:bottom w:val="single" w:sz="4" w:space="0" w:color="auto"/>
            </w:tcBorders>
          </w:tcPr>
          <w:p w14:paraId="1626E336"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 xml:space="preserve">Variables </w:t>
            </w:r>
          </w:p>
        </w:tc>
        <w:tc>
          <w:tcPr>
            <w:tcW w:w="3322" w:type="pct"/>
            <w:tcBorders>
              <w:top w:val="single" w:sz="4" w:space="0" w:color="auto"/>
              <w:bottom w:val="single" w:sz="4" w:space="0" w:color="auto"/>
            </w:tcBorders>
          </w:tcPr>
          <w:p w14:paraId="6CE74BAE" w14:textId="77777777" w:rsidR="007E4FAA" w:rsidRPr="00C35054" w:rsidRDefault="007E4FAA" w:rsidP="00760973">
            <w:pPr>
              <w:spacing w:after="0"/>
              <w:rPr>
                <w:rFonts w:ascii="Times New Roman" w:eastAsia="Times New Roman" w:hAnsi="Times New Roman" w:cs="Times New Roman"/>
              </w:rPr>
            </w:pPr>
            <w:r w:rsidRPr="00C35054">
              <w:rPr>
                <w:rFonts w:ascii="Times New Roman" w:hAnsi="Times New Roman" w:cs="Times New Roman"/>
              </w:rPr>
              <w:t xml:space="preserve">Relative contribution </w:t>
            </w:r>
          </w:p>
        </w:tc>
      </w:tr>
      <w:tr w:rsidR="007E4FAA" w:rsidRPr="00C35054" w14:paraId="50B17DB1" w14:textId="77777777" w:rsidTr="00760973">
        <w:trPr>
          <w:jc w:val="center"/>
        </w:trPr>
        <w:tc>
          <w:tcPr>
            <w:tcW w:w="1678" w:type="pct"/>
            <w:tcBorders>
              <w:top w:val="single" w:sz="4" w:space="0" w:color="auto"/>
            </w:tcBorders>
          </w:tcPr>
          <w:p w14:paraId="7E501BDE"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Bio04</w:t>
            </w:r>
          </w:p>
        </w:tc>
        <w:tc>
          <w:tcPr>
            <w:tcW w:w="3322" w:type="pct"/>
            <w:tcBorders>
              <w:top w:val="single" w:sz="4" w:space="0" w:color="auto"/>
            </w:tcBorders>
          </w:tcPr>
          <w:p w14:paraId="624A1FC4"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7.187 ± 1.695 (=)</w:t>
            </w:r>
          </w:p>
        </w:tc>
      </w:tr>
      <w:tr w:rsidR="007E4FAA" w:rsidRPr="00C35054" w14:paraId="1C2D2447" w14:textId="77777777" w:rsidTr="00760973">
        <w:trPr>
          <w:jc w:val="center"/>
        </w:trPr>
        <w:tc>
          <w:tcPr>
            <w:tcW w:w="1678" w:type="pct"/>
          </w:tcPr>
          <w:p w14:paraId="442FC0D3"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Bio10</w:t>
            </w:r>
          </w:p>
        </w:tc>
        <w:tc>
          <w:tcPr>
            <w:tcW w:w="3322" w:type="pct"/>
          </w:tcPr>
          <w:p w14:paraId="77052A1A"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9.762 ± 0.979 (</w:t>
            </w:r>
            <w:r w:rsidRPr="00C35054">
              <w:rPr>
                <w:rFonts w:ascii="Times New Roman" w:hAnsi="Times New Roman" w:cs="Times New Roman"/>
              </w:rPr>
              <w:t>Ω</w:t>
            </w:r>
            <w:r w:rsidRPr="00C35054">
              <w:rPr>
                <w:rFonts w:ascii="Times New Roman" w:eastAsia="Times New Roman" w:hAnsi="Times New Roman" w:cs="Times New Roman"/>
              </w:rPr>
              <w:t>)</w:t>
            </w:r>
          </w:p>
        </w:tc>
      </w:tr>
      <w:tr w:rsidR="007E4FAA" w:rsidRPr="00C35054" w14:paraId="67FD6C7F" w14:textId="77777777" w:rsidTr="00760973">
        <w:trPr>
          <w:jc w:val="center"/>
        </w:trPr>
        <w:tc>
          <w:tcPr>
            <w:tcW w:w="1678" w:type="pct"/>
          </w:tcPr>
          <w:p w14:paraId="0AD582F3"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Bio12</w:t>
            </w:r>
          </w:p>
        </w:tc>
        <w:tc>
          <w:tcPr>
            <w:tcW w:w="3322" w:type="pct"/>
          </w:tcPr>
          <w:p w14:paraId="3C0D5EDF"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37.64 ± 2.038 (+)</w:t>
            </w:r>
          </w:p>
        </w:tc>
      </w:tr>
      <w:tr w:rsidR="007E4FAA" w:rsidRPr="00C35054" w14:paraId="6BD78651" w14:textId="77777777" w:rsidTr="00760973">
        <w:trPr>
          <w:jc w:val="center"/>
        </w:trPr>
        <w:tc>
          <w:tcPr>
            <w:tcW w:w="1678" w:type="pct"/>
          </w:tcPr>
          <w:p w14:paraId="00383C07"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Bio17</w:t>
            </w:r>
          </w:p>
        </w:tc>
        <w:tc>
          <w:tcPr>
            <w:tcW w:w="3322" w:type="pct"/>
          </w:tcPr>
          <w:p w14:paraId="08637DA3"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6.186 ± 0.984 (+)</w:t>
            </w:r>
          </w:p>
        </w:tc>
      </w:tr>
      <w:tr w:rsidR="007E4FAA" w:rsidRPr="00C35054" w14:paraId="307684A0" w14:textId="77777777" w:rsidTr="00760973">
        <w:trPr>
          <w:jc w:val="center"/>
        </w:trPr>
        <w:tc>
          <w:tcPr>
            <w:tcW w:w="1678" w:type="pct"/>
          </w:tcPr>
          <w:p w14:paraId="4648D12B"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soil_pc1</w:t>
            </w:r>
          </w:p>
        </w:tc>
        <w:tc>
          <w:tcPr>
            <w:tcW w:w="3322" w:type="pct"/>
          </w:tcPr>
          <w:p w14:paraId="728D43FF"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33.37 ± 4.671 (</w:t>
            </w:r>
            <w:r w:rsidRPr="00C35054">
              <w:rPr>
                <w:rFonts w:ascii="Times New Roman" w:hAnsi="Times New Roman" w:cs="Times New Roman"/>
              </w:rPr>
              <w:t>Ω</w:t>
            </w:r>
            <w:r w:rsidRPr="00C35054">
              <w:rPr>
                <w:rFonts w:ascii="Times New Roman" w:eastAsia="Times New Roman" w:hAnsi="Times New Roman" w:cs="Times New Roman"/>
              </w:rPr>
              <w:t>)</w:t>
            </w:r>
          </w:p>
        </w:tc>
      </w:tr>
      <w:tr w:rsidR="007E4FAA" w:rsidRPr="00C35054" w14:paraId="4DD86FDC" w14:textId="77777777" w:rsidTr="00760973">
        <w:trPr>
          <w:jc w:val="center"/>
        </w:trPr>
        <w:tc>
          <w:tcPr>
            <w:tcW w:w="1678" w:type="pct"/>
            <w:tcBorders>
              <w:bottom w:val="single" w:sz="4" w:space="0" w:color="auto"/>
            </w:tcBorders>
          </w:tcPr>
          <w:p w14:paraId="4DCAB2AF"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soil_pc2</w:t>
            </w:r>
          </w:p>
        </w:tc>
        <w:tc>
          <w:tcPr>
            <w:tcW w:w="3322" w:type="pct"/>
            <w:tcBorders>
              <w:bottom w:val="single" w:sz="4" w:space="0" w:color="auto"/>
            </w:tcBorders>
          </w:tcPr>
          <w:p w14:paraId="7435C521" w14:textId="77777777" w:rsidR="007E4FAA" w:rsidRPr="00C35054" w:rsidRDefault="007E4FAA" w:rsidP="00760973">
            <w:pPr>
              <w:spacing w:after="0"/>
              <w:rPr>
                <w:rFonts w:ascii="Times New Roman" w:eastAsia="Times New Roman" w:hAnsi="Times New Roman" w:cs="Times New Roman"/>
              </w:rPr>
            </w:pPr>
            <w:r w:rsidRPr="00C35054">
              <w:rPr>
                <w:rFonts w:ascii="Times New Roman" w:eastAsia="Times New Roman" w:hAnsi="Times New Roman" w:cs="Times New Roman"/>
              </w:rPr>
              <w:t>2.635 ± 0.690 (</w:t>
            </w:r>
            <w:r w:rsidRPr="00C35054">
              <w:rPr>
                <w:rFonts w:ascii="Times New Roman" w:hAnsi="Times New Roman" w:cs="Times New Roman"/>
              </w:rPr>
              <w:t>Ω</w:t>
            </w:r>
            <w:r w:rsidRPr="00C35054">
              <w:rPr>
                <w:rFonts w:ascii="Times New Roman" w:eastAsia="Times New Roman" w:hAnsi="Times New Roman" w:cs="Times New Roman"/>
              </w:rPr>
              <w:t>)</w:t>
            </w:r>
          </w:p>
        </w:tc>
      </w:tr>
    </w:tbl>
    <w:p w14:paraId="034821EB" w14:textId="77777777" w:rsidR="007E4FAA" w:rsidRPr="00477C0A" w:rsidRDefault="007E4FAA" w:rsidP="007E4FAA">
      <w:pPr>
        <w:spacing w:after="0" w:line="240" w:lineRule="auto"/>
        <w:rPr>
          <w:rFonts w:ascii="Times New Roman" w:hAnsi="Times New Roman" w:cs="Times New Roman"/>
          <w:sz w:val="24"/>
          <w:szCs w:val="24"/>
        </w:rPr>
      </w:pPr>
      <w:r w:rsidRPr="00477C0A">
        <w:rPr>
          <w:rFonts w:ascii="Times New Roman" w:hAnsi="Times New Roman" w:cs="Times New Roman"/>
          <w:sz w:val="24"/>
          <w:szCs w:val="24"/>
        </w:rPr>
        <w:t>Bio04: Temperature Seasonality, Bio10: Mean Temperature of Warmest Quarter; Bio12, Annual Precipitation; Bio17, Precipitation of Driest Quarter; soil_pc1 and soil pc2.</w:t>
      </w:r>
    </w:p>
    <w:p w14:paraId="0149E36E" w14:textId="77777777" w:rsidR="007E4FAA" w:rsidRPr="00477C0A" w:rsidRDefault="007E4FAA" w:rsidP="007E4FAA">
      <w:pPr>
        <w:spacing w:after="0" w:line="240" w:lineRule="auto"/>
        <w:rPr>
          <w:rFonts w:ascii="Times New Roman" w:hAnsi="Times New Roman" w:cs="Times New Roman"/>
          <w:sz w:val="24"/>
          <w:szCs w:val="24"/>
        </w:rPr>
      </w:pPr>
    </w:p>
    <w:p w14:paraId="0AA6A924" w14:textId="77777777" w:rsidR="007E4FAA" w:rsidRPr="00477C0A" w:rsidRDefault="007E4FAA" w:rsidP="007E4FAA">
      <w:pPr>
        <w:spacing w:after="0" w:line="240" w:lineRule="auto"/>
        <w:rPr>
          <w:rFonts w:ascii="Times New Roman" w:eastAsia="Times New Roman" w:hAnsi="Times New Roman" w:cs="Times New Roman"/>
          <w:sz w:val="24"/>
          <w:szCs w:val="24"/>
        </w:rPr>
      </w:pPr>
    </w:p>
    <w:p w14:paraId="36B37AB4" w14:textId="77777777" w:rsidR="007E4FAA" w:rsidRPr="00477C0A" w:rsidRDefault="007E4FAA" w:rsidP="007E4FAA">
      <w:pPr>
        <w:pStyle w:val="Heading1"/>
        <w:spacing w:before="0" w:line="240" w:lineRule="auto"/>
        <w:jc w:val="center"/>
        <w:rPr>
          <w:rFonts w:ascii="Times New Roman" w:hAnsi="Times New Roman" w:cs="Times New Roman"/>
          <w:b/>
          <w:bCs/>
          <w:color w:val="auto"/>
          <w:sz w:val="24"/>
          <w:szCs w:val="24"/>
        </w:rPr>
      </w:pPr>
      <w:r w:rsidRPr="00477C0A">
        <w:rPr>
          <w:rFonts w:ascii="Times New Roman" w:eastAsia="Times New Roman" w:hAnsi="Times New Roman" w:cs="Times New Roman"/>
          <w:noProof/>
          <w:color w:val="auto"/>
          <w:sz w:val="24"/>
          <w:szCs w:val="24"/>
          <w:lang w:eastAsia="en-GB"/>
        </w:rPr>
        <w:drawing>
          <wp:inline distT="0" distB="0" distL="0" distR="0" wp14:anchorId="1F353CD7" wp14:editId="586BC345">
            <wp:extent cx="2618275" cy="2247265"/>
            <wp:effectExtent l="0" t="0" r="0" b="635"/>
            <wp:docPr id="4" name="Imagen 5"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Mapa&#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59502" cy="2282650"/>
                    </a:xfrm>
                    <a:prstGeom prst="rect">
                      <a:avLst/>
                    </a:prstGeom>
                  </pic:spPr>
                </pic:pic>
              </a:graphicData>
            </a:graphic>
          </wp:inline>
        </w:drawing>
      </w:r>
    </w:p>
    <w:p w14:paraId="1E770DB0" w14:textId="77777777" w:rsidR="007E4FAA" w:rsidRPr="00477C0A" w:rsidRDefault="007E4FAA" w:rsidP="007E4FAA">
      <w:pPr>
        <w:spacing w:after="0" w:line="240" w:lineRule="auto"/>
        <w:rPr>
          <w:rFonts w:ascii="Times New Roman" w:eastAsia="Times New Roman" w:hAnsi="Times New Roman" w:cs="Times New Roman"/>
          <w:sz w:val="24"/>
          <w:szCs w:val="24"/>
        </w:rPr>
      </w:pPr>
      <w:r w:rsidRPr="00477C0A">
        <w:rPr>
          <w:rFonts w:ascii="Times New Roman" w:eastAsia="Times New Roman" w:hAnsi="Times New Roman" w:cs="Times New Roman"/>
          <w:b/>
          <w:bCs/>
          <w:sz w:val="24"/>
          <w:szCs w:val="24"/>
        </w:rPr>
        <w:t xml:space="preserve">Figure S2. </w:t>
      </w:r>
      <w:r w:rsidRPr="00477C0A">
        <w:rPr>
          <w:rFonts w:ascii="Times New Roman" w:eastAsia="Times New Roman" w:hAnsi="Times New Roman" w:cs="Times New Roman"/>
          <w:bCs/>
          <w:sz w:val="24"/>
          <w:szCs w:val="24"/>
        </w:rPr>
        <w:t>Projected changes in the future habitat suitability for forest cover. Colours reflect the range shifts in terms of surface area; gained (pink), stable (gr</w:t>
      </w:r>
      <w:r>
        <w:rPr>
          <w:rFonts w:ascii="Times New Roman" w:eastAsia="Times New Roman" w:hAnsi="Times New Roman" w:cs="Times New Roman"/>
          <w:bCs/>
          <w:sz w:val="24"/>
          <w:szCs w:val="24"/>
        </w:rPr>
        <w:t>e</w:t>
      </w:r>
      <w:r w:rsidRPr="00477C0A">
        <w:rPr>
          <w:rFonts w:ascii="Times New Roman" w:eastAsia="Times New Roman" w:hAnsi="Times New Roman" w:cs="Times New Roman"/>
          <w:bCs/>
          <w:sz w:val="24"/>
          <w:szCs w:val="24"/>
        </w:rPr>
        <w:t>y) and lost (purple). Suitability map is average calculations of the two periods (2050 and 2070) under two emissions scenarios (RCP 4.5 and RCP 8.5).</w:t>
      </w:r>
    </w:p>
    <w:p w14:paraId="5854CAC3" w14:textId="77777777" w:rsidR="007E4FAA" w:rsidRPr="00477C0A" w:rsidRDefault="007E4FAA" w:rsidP="007E4FAA">
      <w:pPr>
        <w:pStyle w:val="Heading1"/>
        <w:spacing w:before="0" w:line="240" w:lineRule="auto"/>
        <w:rPr>
          <w:rFonts w:ascii="Times New Roman" w:hAnsi="Times New Roman" w:cs="Times New Roman"/>
          <w:b/>
          <w:bCs/>
          <w:color w:val="auto"/>
          <w:sz w:val="24"/>
          <w:szCs w:val="24"/>
        </w:rPr>
      </w:pPr>
    </w:p>
    <w:p w14:paraId="47F39306" w14:textId="77777777" w:rsidR="007E4FAA" w:rsidRPr="00477C0A" w:rsidRDefault="007E4FAA" w:rsidP="007E4FAA">
      <w:pPr>
        <w:pStyle w:val="Heading1"/>
        <w:spacing w:before="0" w:line="240" w:lineRule="auto"/>
        <w:rPr>
          <w:rFonts w:ascii="Times New Roman" w:hAnsi="Times New Roman" w:cs="Times New Roman"/>
          <w:b/>
          <w:bCs/>
          <w:color w:val="auto"/>
          <w:sz w:val="24"/>
          <w:szCs w:val="24"/>
        </w:rPr>
      </w:pPr>
      <w:r w:rsidRPr="00477C0A">
        <w:rPr>
          <w:rFonts w:ascii="Times New Roman" w:hAnsi="Times New Roman" w:cs="Times New Roman"/>
          <w:b/>
          <w:bCs/>
          <w:color w:val="auto"/>
          <w:sz w:val="24"/>
          <w:szCs w:val="24"/>
        </w:rPr>
        <w:t>References</w:t>
      </w:r>
    </w:p>
    <w:p w14:paraId="665C3481" w14:textId="77777777" w:rsidR="007E4FAA" w:rsidRPr="00477C0A" w:rsidRDefault="007E4FAA" w:rsidP="007E4FA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77C0A">
        <w:rPr>
          <w:rFonts w:ascii="Times New Roman" w:hAnsi="Times New Roman" w:cs="Times New Roman"/>
          <w:sz w:val="24"/>
          <w:szCs w:val="24"/>
        </w:rPr>
        <w:fldChar w:fldCharType="begin" w:fldLock="1"/>
      </w:r>
      <w:r w:rsidRPr="00477C0A">
        <w:rPr>
          <w:rFonts w:ascii="Times New Roman" w:hAnsi="Times New Roman" w:cs="Times New Roman"/>
          <w:sz w:val="24"/>
          <w:szCs w:val="24"/>
        </w:rPr>
        <w:instrText xml:space="preserve">ADDIN Mendeley Bibliography CSL_BIBLIOGRAPHY </w:instrText>
      </w:r>
      <w:r w:rsidRPr="00477C0A">
        <w:rPr>
          <w:rFonts w:ascii="Times New Roman" w:hAnsi="Times New Roman" w:cs="Times New Roman"/>
          <w:sz w:val="24"/>
          <w:szCs w:val="24"/>
        </w:rPr>
        <w:fldChar w:fldCharType="separate"/>
      </w:r>
      <w:r w:rsidRPr="00477C0A">
        <w:rPr>
          <w:rFonts w:ascii="Times New Roman" w:hAnsi="Times New Roman" w:cs="Times New Roman"/>
          <w:noProof/>
          <w:sz w:val="24"/>
          <w:szCs w:val="24"/>
        </w:rPr>
        <w:t xml:space="preserve">Cobos, M. E., Peterson, A. T., Barve, N. and Osorio-Olvera, L. (2019) kuenm: an R package for detailed development of ecological niche models using Maxent. </w:t>
      </w:r>
      <w:r w:rsidRPr="00477C0A">
        <w:rPr>
          <w:rFonts w:ascii="Times New Roman" w:hAnsi="Times New Roman" w:cs="Times New Roman"/>
          <w:i/>
          <w:iCs/>
          <w:noProof/>
          <w:sz w:val="24"/>
          <w:szCs w:val="24"/>
        </w:rPr>
        <w:t>PeerJ</w:t>
      </w:r>
      <w:r w:rsidRPr="00477C0A">
        <w:rPr>
          <w:rFonts w:ascii="Times New Roman" w:hAnsi="Times New Roman" w:cs="Times New Roman"/>
          <w:noProof/>
          <w:sz w:val="24"/>
          <w:szCs w:val="24"/>
        </w:rPr>
        <w:t xml:space="preserve">, </w:t>
      </w:r>
      <w:r w:rsidRPr="00477C0A">
        <w:rPr>
          <w:rFonts w:ascii="Times New Roman" w:hAnsi="Times New Roman" w:cs="Times New Roman"/>
          <w:i/>
          <w:iCs/>
          <w:noProof/>
          <w:sz w:val="24"/>
          <w:szCs w:val="24"/>
        </w:rPr>
        <w:t>7</w:t>
      </w:r>
      <w:r w:rsidRPr="00477C0A">
        <w:rPr>
          <w:rFonts w:ascii="Times New Roman" w:hAnsi="Times New Roman" w:cs="Times New Roman"/>
          <w:noProof/>
          <w:sz w:val="24"/>
          <w:szCs w:val="24"/>
        </w:rPr>
        <w:t xml:space="preserve">, e6281. </w:t>
      </w:r>
    </w:p>
    <w:p w14:paraId="7A572535" w14:textId="77777777" w:rsidR="007E4FAA" w:rsidRPr="00477C0A" w:rsidRDefault="007E4FAA" w:rsidP="007E4FA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77C0A">
        <w:rPr>
          <w:rFonts w:ascii="Times New Roman" w:hAnsi="Times New Roman" w:cs="Times New Roman"/>
          <w:noProof/>
          <w:sz w:val="24"/>
          <w:szCs w:val="24"/>
        </w:rPr>
        <w:t xml:space="preserve">Crowther, T. W., Glick, H. B., Covey, K. R., Bettigole, C., Maynard, D. S., Thomas, S. M., … Bradford, M. A. (2015) Mapping tree density at a global scale. </w:t>
      </w:r>
      <w:r w:rsidRPr="00477C0A">
        <w:rPr>
          <w:rFonts w:ascii="Times New Roman" w:hAnsi="Times New Roman" w:cs="Times New Roman"/>
          <w:i/>
          <w:iCs/>
          <w:noProof/>
          <w:sz w:val="24"/>
          <w:szCs w:val="24"/>
        </w:rPr>
        <w:t xml:space="preserve">Nature </w:t>
      </w:r>
      <w:r w:rsidRPr="00477C0A">
        <w:rPr>
          <w:rFonts w:ascii="Times New Roman" w:hAnsi="Times New Roman" w:cs="Times New Roman"/>
          <w:iCs/>
          <w:noProof/>
          <w:sz w:val="24"/>
          <w:szCs w:val="24"/>
        </w:rPr>
        <w:t>525</w:t>
      </w:r>
      <w:r w:rsidRPr="00477C0A">
        <w:rPr>
          <w:rFonts w:ascii="Times New Roman" w:hAnsi="Times New Roman" w:cs="Times New Roman"/>
          <w:noProof/>
          <w:sz w:val="24"/>
          <w:szCs w:val="24"/>
        </w:rPr>
        <w:t xml:space="preserve">: 201–205. </w:t>
      </w:r>
    </w:p>
    <w:p w14:paraId="7C3B551E" w14:textId="77777777" w:rsidR="007E4FAA" w:rsidRPr="00477C0A" w:rsidRDefault="007E4FAA" w:rsidP="007E4FA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77C0A">
        <w:rPr>
          <w:rFonts w:ascii="Times New Roman" w:hAnsi="Times New Roman" w:cs="Times New Roman"/>
          <w:noProof/>
          <w:sz w:val="24"/>
          <w:szCs w:val="24"/>
        </w:rPr>
        <w:t xml:space="preserve">Dovčiak, M., Reich, P. B. and Frelich, L. E. (2003) Seed rain, safe sites, competing vegetation, and soil resources spatially structure white pine regeneration and recruitment. </w:t>
      </w:r>
      <w:r w:rsidRPr="00477C0A">
        <w:rPr>
          <w:rFonts w:ascii="Times New Roman" w:hAnsi="Times New Roman" w:cs="Times New Roman"/>
          <w:i/>
          <w:iCs/>
          <w:noProof/>
          <w:sz w:val="24"/>
          <w:szCs w:val="24"/>
        </w:rPr>
        <w:t>Can. J. Forest Res.</w:t>
      </w:r>
      <w:r w:rsidRPr="00477C0A">
        <w:rPr>
          <w:rFonts w:ascii="Times New Roman" w:hAnsi="Times New Roman" w:cs="Times New Roman"/>
          <w:iCs/>
          <w:noProof/>
          <w:sz w:val="24"/>
          <w:szCs w:val="24"/>
        </w:rPr>
        <w:t>33</w:t>
      </w:r>
      <w:r w:rsidRPr="00477C0A">
        <w:rPr>
          <w:rFonts w:ascii="Times New Roman" w:hAnsi="Times New Roman" w:cs="Times New Roman"/>
          <w:noProof/>
          <w:sz w:val="24"/>
          <w:szCs w:val="24"/>
        </w:rPr>
        <w:t xml:space="preserve">: 1892–1904. </w:t>
      </w:r>
    </w:p>
    <w:p w14:paraId="0B3D4B46" w14:textId="77777777" w:rsidR="007E4FAA" w:rsidRPr="00477C0A" w:rsidRDefault="007E4FAA" w:rsidP="007E4FA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77C0A">
        <w:rPr>
          <w:rFonts w:ascii="Times New Roman" w:hAnsi="Times New Roman" w:cs="Times New Roman"/>
          <w:noProof/>
          <w:sz w:val="24"/>
          <w:szCs w:val="24"/>
        </w:rPr>
        <w:t xml:space="preserve">Karger, D. N., Conrad, O., Böhner, J., Kawohl, T., Kreft, H., Soria-Auza, R. W., … Kessler, M. (2017) Climatologies at high resolution for the earth’s land surface </w:t>
      </w:r>
      <w:r w:rsidRPr="00477C0A">
        <w:rPr>
          <w:rFonts w:ascii="Times New Roman" w:hAnsi="Times New Roman" w:cs="Times New Roman"/>
          <w:noProof/>
          <w:sz w:val="24"/>
          <w:szCs w:val="24"/>
        </w:rPr>
        <w:lastRenderedPageBreak/>
        <w:t xml:space="preserve">areas. </w:t>
      </w:r>
      <w:r w:rsidRPr="00477C0A">
        <w:rPr>
          <w:rFonts w:ascii="Times New Roman" w:hAnsi="Times New Roman" w:cs="Times New Roman"/>
          <w:i/>
          <w:iCs/>
          <w:noProof/>
          <w:sz w:val="24"/>
          <w:szCs w:val="24"/>
        </w:rPr>
        <w:t xml:space="preserve">Scientific Data </w:t>
      </w:r>
      <w:r w:rsidRPr="00477C0A">
        <w:rPr>
          <w:rFonts w:ascii="Times New Roman" w:hAnsi="Times New Roman" w:cs="Times New Roman"/>
          <w:iCs/>
          <w:noProof/>
          <w:sz w:val="24"/>
          <w:szCs w:val="24"/>
        </w:rPr>
        <w:t>4:</w:t>
      </w:r>
      <w:r w:rsidRPr="00477C0A">
        <w:rPr>
          <w:rFonts w:ascii="Times New Roman" w:hAnsi="Times New Roman" w:cs="Times New Roman"/>
          <w:noProof/>
          <w:sz w:val="24"/>
          <w:szCs w:val="24"/>
        </w:rPr>
        <w:t xml:space="preserve"> 170122. </w:t>
      </w:r>
    </w:p>
    <w:p w14:paraId="497D7B25" w14:textId="77777777" w:rsidR="007E4FAA" w:rsidRPr="00477C0A" w:rsidRDefault="007E4FAA" w:rsidP="007E4FA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77C0A">
        <w:rPr>
          <w:rFonts w:ascii="Times New Roman" w:hAnsi="Times New Roman" w:cs="Times New Roman"/>
          <w:noProof/>
          <w:sz w:val="24"/>
          <w:szCs w:val="24"/>
        </w:rPr>
        <w:t xml:space="preserve">Kooch, Y., Jalilvand, H., Bahmanyar, M. A. and Pormajidian, M. R. (2008) The use of principal component analysis in studying physical, chemical and biological soil properties in southern Caspian forests (north of Iran). </w:t>
      </w:r>
      <w:r w:rsidRPr="00477C0A">
        <w:rPr>
          <w:rFonts w:ascii="Times New Roman" w:hAnsi="Times New Roman" w:cs="Times New Roman"/>
          <w:i/>
          <w:iCs/>
          <w:noProof/>
          <w:sz w:val="24"/>
          <w:szCs w:val="24"/>
        </w:rPr>
        <w:t xml:space="preserve">Pakistan Journal of Biological Sciences </w:t>
      </w:r>
      <w:r w:rsidRPr="00477C0A">
        <w:rPr>
          <w:rFonts w:ascii="Times New Roman" w:hAnsi="Times New Roman" w:cs="Times New Roman"/>
          <w:iCs/>
          <w:noProof/>
          <w:sz w:val="24"/>
          <w:szCs w:val="24"/>
        </w:rPr>
        <w:t>11</w:t>
      </w:r>
      <w:r w:rsidRPr="00477C0A">
        <w:rPr>
          <w:rFonts w:ascii="Times New Roman" w:hAnsi="Times New Roman" w:cs="Times New Roman"/>
          <w:noProof/>
          <w:sz w:val="24"/>
          <w:szCs w:val="24"/>
        </w:rPr>
        <w:t>: 366–372.</w:t>
      </w:r>
    </w:p>
    <w:p w14:paraId="6DEA158D" w14:textId="77777777" w:rsidR="007E4FAA" w:rsidRPr="00477C0A" w:rsidRDefault="007E4FAA" w:rsidP="007E4FA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77C0A">
        <w:rPr>
          <w:rFonts w:ascii="Times New Roman" w:hAnsi="Times New Roman" w:cs="Times New Roman"/>
          <w:noProof/>
          <w:sz w:val="24"/>
          <w:szCs w:val="24"/>
        </w:rPr>
        <w:t xml:space="preserve">Merow, C., Smith, M. J., Edwards Jr, T. C., Guisan, A., McMahon, S. M., Normand, S., … Elith, J. (2014) What do we gain from simplicity versus complexity in species distribution models? </w:t>
      </w:r>
      <w:r w:rsidRPr="00477C0A">
        <w:rPr>
          <w:rFonts w:ascii="Times New Roman" w:hAnsi="Times New Roman" w:cs="Times New Roman"/>
          <w:i/>
          <w:iCs/>
          <w:noProof/>
          <w:sz w:val="24"/>
          <w:szCs w:val="24"/>
        </w:rPr>
        <w:t xml:space="preserve">Ecography </w:t>
      </w:r>
      <w:r w:rsidRPr="00477C0A">
        <w:rPr>
          <w:rFonts w:ascii="Times New Roman" w:hAnsi="Times New Roman" w:cs="Times New Roman"/>
          <w:iCs/>
          <w:noProof/>
          <w:sz w:val="24"/>
          <w:szCs w:val="24"/>
        </w:rPr>
        <w:t>37</w:t>
      </w:r>
      <w:r w:rsidRPr="00477C0A">
        <w:rPr>
          <w:rFonts w:ascii="Times New Roman" w:hAnsi="Times New Roman" w:cs="Times New Roman"/>
          <w:noProof/>
          <w:sz w:val="24"/>
          <w:szCs w:val="24"/>
        </w:rPr>
        <w:t xml:space="preserve">: 1267–1281. </w:t>
      </w:r>
    </w:p>
    <w:p w14:paraId="4849BDA1" w14:textId="77777777" w:rsidR="007E4FAA" w:rsidRPr="00477C0A" w:rsidRDefault="007E4FAA" w:rsidP="007E4FA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77C0A">
        <w:rPr>
          <w:rFonts w:ascii="Times New Roman" w:hAnsi="Times New Roman" w:cs="Times New Roman"/>
          <w:noProof/>
          <w:sz w:val="24"/>
          <w:szCs w:val="24"/>
        </w:rPr>
        <w:t xml:space="preserve">Phillips, S. J., Anderson, R. P., Dudík, M., Schapire, R. E. and Blair, M. E. (2017) Opening the black box: an open-source release of Maxent. </w:t>
      </w:r>
      <w:r w:rsidRPr="00477C0A">
        <w:rPr>
          <w:rFonts w:ascii="Times New Roman" w:hAnsi="Times New Roman" w:cs="Times New Roman"/>
          <w:i/>
          <w:iCs/>
          <w:noProof/>
          <w:sz w:val="24"/>
          <w:szCs w:val="24"/>
        </w:rPr>
        <w:t>Ecography</w:t>
      </w:r>
      <w:r w:rsidRPr="00477C0A">
        <w:rPr>
          <w:rFonts w:ascii="Times New Roman" w:hAnsi="Times New Roman" w:cs="Times New Roman"/>
          <w:noProof/>
          <w:sz w:val="24"/>
          <w:szCs w:val="24"/>
        </w:rPr>
        <w:t xml:space="preserve">, </w:t>
      </w:r>
      <w:r w:rsidRPr="00477C0A">
        <w:rPr>
          <w:rFonts w:ascii="Times New Roman" w:hAnsi="Times New Roman" w:cs="Times New Roman"/>
          <w:iCs/>
          <w:noProof/>
          <w:sz w:val="24"/>
          <w:szCs w:val="24"/>
        </w:rPr>
        <w:t>40</w:t>
      </w:r>
      <w:r w:rsidRPr="00477C0A">
        <w:rPr>
          <w:rFonts w:ascii="Times New Roman" w:hAnsi="Times New Roman" w:cs="Times New Roman"/>
          <w:noProof/>
          <w:sz w:val="24"/>
          <w:szCs w:val="24"/>
        </w:rPr>
        <w:t xml:space="preserve">: 887–893. </w:t>
      </w:r>
    </w:p>
    <w:p w14:paraId="4FFCA99F" w14:textId="77777777" w:rsidR="007E4FAA" w:rsidRPr="00477C0A" w:rsidRDefault="007E4FAA" w:rsidP="007E4FA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77C0A">
        <w:rPr>
          <w:rFonts w:ascii="Times New Roman" w:hAnsi="Times New Roman" w:cs="Times New Roman"/>
          <w:noProof/>
          <w:sz w:val="24"/>
          <w:szCs w:val="24"/>
        </w:rPr>
        <w:t xml:space="preserve">Wan, J.-Z., Li, Q.-F., Li, N., Si, J.-H., Zhang, Z.-X., Wang, C.-J., … Li, Z.-R. (2018) Soil indicators of plant diversity for global ecoregions: Implications for management practices. </w:t>
      </w:r>
      <w:r w:rsidRPr="00477C0A">
        <w:rPr>
          <w:rFonts w:ascii="Times New Roman" w:hAnsi="Times New Roman" w:cs="Times New Roman"/>
          <w:i/>
          <w:iCs/>
          <w:noProof/>
          <w:sz w:val="24"/>
          <w:szCs w:val="24"/>
        </w:rPr>
        <w:t>Global Ecology and Conservation</w:t>
      </w:r>
      <w:r w:rsidRPr="00477C0A">
        <w:rPr>
          <w:rFonts w:ascii="Times New Roman" w:hAnsi="Times New Roman" w:cs="Times New Roman"/>
          <w:noProof/>
          <w:sz w:val="24"/>
          <w:szCs w:val="24"/>
        </w:rPr>
        <w:t xml:space="preserve">, </w:t>
      </w:r>
      <w:r w:rsidRPr="00477C0A">
        <w:rPr>
          <w:rFonts w:ascii="Times New Roman" w:hAnsi="Times New Roman" w:cs="Times New Roman"/>
          <w:iCs/>
          <w:noProof/>
          <w:sz w:val="24"/>
          <w:szCs w:val="24"/>
        </w:rPr>
        <w:t>14</w:t>
      </w:r>
      <w:r w:rsidRPr="00477C0A">
        <w:rPr>
          <w:rFonts w:ascii="Times New Roman" w:hAnsi="Times New Roman" w:cs="Times New Roman"/>
          <w:noProof/>
          <w:sz w:val="24"/>
          <w:szCs w:val="24"/>
        </w:rPr>
        <w:t xml:space="preserve">: e00404. </w:t>
      </w:r>
    </w:p>
    <w:p w14:paraId="2B041453" w14:textId="77777777" w:rsidR="007E4FAA" w:rsidRPr="00477C0A" w:rsidRDefault="007E4FAA" w:rsidP="007E4FA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77C0A">
        <w:rPr>
          <w:rFonts w:ascii="Times New Roman" w:hAnsi="Times New Roman" w:cs="Times New Roman"/>
          <w:noProof/>
          <w:sz w:val="24"/>
          <w:szCs w:val="24"/>
        </w:rPr>
        <w:t xml:space="preserve">Yang, W., Wang, Y., Webb, A. A., Li, Z., Tian, X., Han, Z., … Yu, P. (2018) Influence of climatic and geographic factors on the spatial distribution of Qinghai spruce forests in the dryland Qilian Mountains of Northwest China. </w:t>
      </w:r>
      <w:r w:rsidRPr="00477C0A">
        <w:rPr>
          <w:rFonts w:ascii="Times New Roman" w:hAnsi="Times New Roman" w:cs="Times New Roman"/>
          <w:i/>
          <w:iCs/>
          <w:noProof/>
          <w:sz w:val="24"/>
          <w:szCs w:val="24"/>
        </w:rPr>
        <w:t>Science of The Total Environment</w:t>
      </w:r>
      <w:r w:rsidRPr="00477C0A">
        <w:rPr>
          <w:rFonts w:ascii="Times New Roman" w:hAnsi="Times New Roman" w:cs="Times New Roman"/>
          <w:iCs/>
          <w:noProof/>
          <w:sz w:val="24"/>
          <w:szCs w:val="24"/>
        </w:rPr>
        <w:t>612</w:t>
      </w:r>
      <w:r w:rsidRPr="00477C0A">
        <w:rPr>
          <w:rFonts w:ascii="Times New Roman" w:hAnsi="Times New Roman" w:cs="Times New Roman"/>
          <w:noProof/>
          <w:sz w:val="24"/>
          <w:szCs w:val="24"/>
        </w:rPr>
        <w:t xml:space="preserve">: 1007–1017. </w:t>
      </w:r>
    </w:p>
    <w:p w14:paraId="568C8CA4" w14:textId="77777777" w:rsidR="007E4FAA" w:rsidRPr="00477C0A" w:rsidRDefault="007E4FAA" w:rsidP="007E4FAA">
      <w:pPr>
        <w:widowControl w:val="0"/>
        <w:autoSpaceDE w:val="0"/>
        <w:autoSpaceDN w:val="0"/>
        <w:adjustRightInd w:val="0"/>
        <w:spacing w:after="0" w:line="240" w:lineRule="auto"/>
        <w:ind w:left="480" w:hanging="480"/>
        <w:rPr>
          <w:rFonts w:ascii="Times New Roman" w:hAnsi="Times New Roman" w:cs="Times New Roman"/>
          <w:noProof/>
          <w:sz w:val="24"/>
        </w:rPr>
      </w:pPr>
      <w:r w:rsidRPr="00477C0A">
        <w:rPr>
          <w:rFonts w:ascii="Times New Roman" w:hAnsi="Times New Roman" w:cs="Times New Roman"/>
          <w:noProof/>
          <w:sz w:val="24"/>
          <w:szCs w:val="24"/>
        </w:rPr>
        <w:t xml:space="preserve">Zuckerberg, B., Strong, C., LaMontagne, J. M., St. George, S., Betancourt, J. L. and Koenig, W. D. (2020). Climate Dipoles as Continental Drivers of Plant and Animal Populations. </w:t>
      </w:r>
      <w:r w:rsidRPr="00477C0A">
        <w:rPr>
          <w:rFonts w:ascii="Times New Roman" w:hAnsi="Times New Roman" w:cs="Times New Roman"/>
          <w:i/>
          <w:iCs/>
          <w:noProof/>
          <w:sz w:val="24"/>
          <w:szCs w:val="24"/>
        </w:rPr>
        <w:t>Trends in Ecology &amp; Evolution</w:t>
      </w:r>
      <w:r w:rsidRPr="00477C0A">
        <w:rPr>
          <w:rFonts w:ascii="Times New Roman" w:hAnsi="Times New Roman" w:cs="Times New Roman"/>
          <w:noProof/>
          <w:sz w:val="24"/>
          <w:szCs w:val="24"/>
        </w:rPr>
        <w:t xml:space="preserve">, </w:t>
      </w:r>
      <w:r w:rsidRPr="00477C0A">
        <w:rPr>
          <w:rFonts w:ascii="Times New Roman" w:hAnsi="Times New Roman" w:cs="Times New Roman"/>
          <w:iCs/>
          <w:noProof/>
          <w:sz w:val="24"/>
          <w:szCs w:val="24"/>
        </w:rPr>
        <w:t>35</w:t>
      </w:r>
      <w:r w:rsidRPr="00477C0A">
        <w:rPr>
          <w:rFonts w:ascii="Times New Roman" w:hAnsi="Times New Roman" w:cs="Times New Roman"/>
          <w:noProof/>
          <w:sz w:val="24"/>
          <w:szCs w:val="24"/>
        </w:rPr>
        <w:t xml:space="preserve">: 440–453. </w:t>
      </w:r>
    </w:p>
    <w:p w14:paraId="018F47DF" w14:textId="1382317A" w:rsidR="007903AC" w:rsidRPr="005C0450" w:rsidRDefault="007E4FAA" w:rsidP="00912E63">
      <w:pPr>
        <w:rPr>
          <w:rFonts w:ascii="Times New Roman" w:hAnsi="Times New Roman" w:cs="Times New Roman"/>
          <w:noProof/>
        </w:rPr>
      </w:pPr>
      <w:r w:rsidRPr="00477C0A">
        <w:rPr>
          <w:rFonts w:ascii="Times New Roman" w:hAnsi="Times New Roman" w:cs="Times New Roman"/>
          <w:sz w:val="24"/>
          <w:szCs w:val="24"/>
        </w:rPr>
        <w:fldChar w:fldCharType="end"/>
      </w:r>
      <w:bookmarkEnd w:id="1"/>
    </w:p>
    <w:sectPr w:rsidR="007903AC" w:rsidRPr="005C0450" w:rsidSect="00E64788">
      <w:footerReference w:type="default" r:id="rId12"/>
      <w:type w:val="continuous"/>
      <w:pgSz w:w="11906" w:h="16838"/>
      <w:pgMar w:top="1417" w:right="1701" w:bottom="1417" w:left="1701"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4DA789" w14:textId="77777777" w:rsidR="00D82D12" w:rsidRDefault="00D82D12" w:rsidP="005667D6">
      <w:pPr>
        <w:spacing w:after="0" w:line="240" w:lineRule="auto"/>
      </w:pPr>
      <w:r>
        <w:separator/>
      </w:r>
    </w:p>
  </w:endnote>
  <w:endnote w:type="continuationSeparator" w:id="0">
    <w:p w14:paraId="797A6801" w14:textId="77777777" w:rsidR="00D82D12" w:rsidRDefault="00D82D12" w:rsidP="00566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dobe Garamond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777860"/>
      <w:docPartObj>
        <w:docPartGallery w:val="Page Numbers (Bottom of Page)"/>
        <w:docPartUnique/>
      </w:docPartObj>
    </w:sdtPr>
    <w:sdtEndPr/>
    <w:sdtContent>
      <w:p w14:paraId="335E7137" w14:textId="77777777" w:rsidR="00073EF6" w:rsidRDefault="008F53C0">
        <w:pPr>
          <w:pStyle w:val="Footer"/>
          <w:jc w:val="right"/>
        </w:pPr>
        <w:r>
          <w:fldChar w:fldCharType="begin"/>
        </w:r>
        <w:r>
          <w:instrText xml:space="preserve"> PAGE   \* MERGEFORMAT </w:instrText>
        </w:r>
        <w:r>
          <w:fldChar w:fldCharType="separate"/>
        </w:r>
        <w:r w:rsidR="00CA0B26">
          <w:rPr>
            <w:noProof/>
          </w:rPr>
          <w:t>1</w:t>
        </w:r>
        <w:r>
          <w:rPr>
            <w:noProof/>
          </w:rPr>
          <w:fldChar w:fldCharType="end"/>
        </w:r>
      </w:p>
    </w:sdtContent>
  </w:sdt>
  <w:p w14:paraId="492A24AB" w14:textId="77777777" w:rsidR="00073EF6" w:rsidRDefault="00073E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E3B11" w14:textId="77777777" w:rsidR="00D82D12" w:rsidRDefault="00D82D12" w:rsidP="005667D6">
      <w:pPr>
        <w:spacing w:after="0" w:line="240" w:lineRule="auto"/>
      </w:pPr>
      <w:r>
        <w:separator/>
      </w:r>
    </w:p>
  </w:footnote>
  <w:footnote w:type="continuationSeparator" w:id="0">
    <w:p w14:paraId="5F502019" w14:textId="77777777" w:rsidR="00D82D12" w:rsidRDefault="00D82D12" w:rsidP="005667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200FB"/>
    <w:rsid w:val="00000AC1"/>
    <w:rsid w:val="0000274D"/>
    <w:rsid w:val="000038B9"/>
    <w:rsid w:val="00005525"/>
    <w:rsid w:val="00005686"/>
    <w:rsid w:val="000059D1"/>
    <w:rsid w:val="000060E9"/>
    <w:rsid w:val="00007E2F"/>
    <w:rsid w:val="00010403"/>
    <w:rsid w:val="00010A96"/>
    <w:rsid w:val="00015311"/>
    <w:rsid w:val="00015444"/>
    <w:rsid w:val="00015470"/>
    <w:rsid w:val="000167C0"/>
    <w:rsid w:val="00017F4F"/>
    <w:rsid w:val="00020435"/>
    <w:rsid w:val="00021F26"/>
    <w:rsid w:val="000222AD"/>
    <w:rsid w:val="000234CC"/>
    <w:rsid w:val="0002380C"/>
    <w:rsid w:val="00024C91"/>
    <w:rsid w:val="00026E96"/>
    <w:rsid w:val="00027814"/>
    <w:rsid w:val="00032EC8"/>
    <w:rsid w:val="0003655F"/>
    <w:rsid w:val="00041243"/>
    <w:rsid w:val="00043A55"/>
    <w:rsid w:val="00046271"/>
    <w:rsid w:val="00046440"/>
    <w:rsid w:val="000479BC"/>
    <w:rsid w:val="000479D0"/>
    <w:rsid w:val="00050363"/>
    <w:rsid w:val="000511F7"/>
    <w:rsid w:val="00051A41"/>
    <w:rsid w:val="0005256C"/>
    <w:rsid w:val="000528A1"/>
    <w:rsid w:val="00052D65"/>
    <w:rsid w:val="00053F92"/>
    <w:rsid w:val="00054B03"/>
    <w:rsid w:val="000555C8"/>
    <w:rsid w:val="00055647"/>
    <w:rsid w:val="0005673B"/>
    <w:rsid w:val="000572D0"/>
    <w:rsid w:val="00057800"/>
    <w:rsid w:val="00060601"/>
    <w:rsid w:val="0006099B"/>
    <w:rsid w:val="000616C6"/>
    <w:rsid w:val="000622FE"/>
    <w:rsid w:val="00062769"/>
    <w:rsid w:val="000652EC"/>
    <w:rsid w:val="0006556B"/>
    <w:rsid w:val="00066432"/>
    <w:rsid w:val="000665F3"/>
    <w:rsid w:val="000666E9"/>
    <w:rsid w:val="00072479"/>
    <w:rsid w:val="00073EF6"/>
    <w:rsid w:val="000754D3"/>
    <w:rsid w:val="0007567B"/>
    <w:rsid w:val="00076BAF"/>
    <w:rsid w:val="00080930"/>
    <w:rsid w:val="0008116F"/>
    <w:rsid w:val="00081711"/>
    <w:rsid w:val="0008399C"/>
    <w:rsid w:val="000840B6"/>
    <w:rsid w:val="000843C6"/>
    <w:rsid w:val="00086027"/>
    <w:rsid w:val="00086071"/>
    <w:rsid w:val="00086B04"/>
    <w:rsid w:val="00087A59"/>
    <w:rsid w:val="000902BF"/>
    <w:rsid w:val="0009183D"/>
    <w:rsid w:val="0009230C"/>
    <w:rsid w:val="00093004"/>
    <w:rsid w:val="00095F74"/>
    <w:rsid w:val="00096A33"/>
    <w:rsid w:val="000A080A"/>
    <w:rsid w:val="000A13FC"/>
    <w:rsid w:val="000A24AA"/>
    <w:rsid w:val="000A3486"/>
    <w:rsid w:val="000A5ECA"/>
    <w:rsid w:val="000A6C73"/>
    <w:rsid w:val="000B02CA"/>
    <w:rsid w:val="000B0A6A"/>
    <w:rsid w:val="000B2D62"/>
    <w:rsid w:val="000B396A"/>
    <w:rsid w:val="000B3D35"/>
    <w:rsid w:val="000B47B6"/>
    <w:rsid w:val="000B4993"/>
    <w:rsid w:val="000B4AF5"/>
    <w:rsid w:val="000B5DA9"/>
    <w:rsid w:val="000B6089"/>
    <w:rsid w:val="000B622F"/>
    <w:rsid w:val="000C197B"/>
    <w:rsid w:val="000C1B6A"/>
    <w:rsid w:val="000C2466"/>
    <w:rsid w:val="000C28F4"/>
    <w:rsid w:val="000C3B66"/>
    <w:rsid w:val="000C452B"/>
    <w:rsid w:val="000C4A6A"/>
    <w:rsid w:val="000C4B64"/>
    <w:rsid w:val="000C6124"/>
    <w:rsid w:val="000C786C"/>
    <w:rsid w:val="000D0259"/>
    <w:rsid w:val="000D118B"/>
    <w:rsid w:val="000D215D"/>
    <w:rsid w:val="000D2D09"/>
    <w:rsid w:val="000D2FF1"/>
    <w:rsid w:val="000D322E"/>
    <w:rsid w:val="000D60EB"/>
    <w:rsid w:val="000D7D30"/>
    <w:rsid w:val="000E1E75"/>
    <w:rsid w:val="000E3FD4"/>
    <w:rsid w:val="000E5666"/>
    <w:rsid w:val="000E5D8A"/>
    <w:rsid w:val="000E7D25"/>
    <w:rsid w:val="000E7E46"/>
    <w:rsid w:val="000F32C4"/>
    <w:rsid w:val="000F3845"/>
    <w:rsid w:val="000F3A7D"/>
    <w:rsid w:val="000F4052"/>
    <w:rsid w:val="000F4843"/>
    <w:rsid w:val="000F5502"/>
    <w:rsid w:val="000F591D"/>
    <w:rsid w:val="000F5BBF"/>
    <w:rsid w:val="000F6B0B"/>
    <w:rsid w:val="000F7EE6"/>
    <w:rsid w:val="0010073A"/>
    <w:rsid w:val="00100D7A"/>
    <w:rsid w:val="001035D5"/>
    <w:rsid w:val="001046E6"/>
    <w:rsid w:val="001059C3"/>
    <w:rsid w:val="00105A8C"/>
    <w:rsid w:val="001076A0"/>
    <w:rsid w:val="00107985"/>
    <w:rsid w:val="001100B3"/>
    <w:rsid w:val="0011071E"/>
    <w:rsid w:val="00110A4A"/>
    <w:rsid w:val="00110C3A"/>
    <w:rsid w:val="0011244A"/>
    <w:rsid w:val="001126DA"/>
    <w:rsid w:val="00112B02"/>
    <w:rsid w:val="00114016"/>
    <w:rsid w:val="00114DA0"/>
    <w:rsid w:val="001152E3"/>
    <w:rsid w:val="001154F5"/>
    <w:rsid w:val="0012033A"/>
    <w:rsid w:val="001203E5"/>
    <w:rsid w:val="00120603"/>
    <w:rsid w:val="00122376"/>
    <w:rsid w:val="0012275D"/>
    <w:rsid w:val="00123A6A"/>
    <w:rsid w:val="00123B23"/>
    <w:rsid w:val="001248C1"/>
    <w:rsid w:val="00125DDB"/>
    <w:rsid w:val="00127A61"/>
    <w:rsid w:val="0013000E"/>
    <w:rsid w:val="001326FF"/>
    <w:rsid w:val="00133863"/>
    <w:rsid w:val="00133B27"/>
    <w:rsid w:val="001344FC"/>
    <w:rsid w:val="00134797"/>
    <w:rsid w:val="001351CB"/>
    <w:rsid w:val="00135383"/>
    <w:rsid w:val="00141F18"/>
    <w:rsid w:val="0014268C"/>
    <w:rsid w:val="0014382E"/>
    <w:rsid w:val="001440DF"/>
    <w:rsid w:val="00144218"/>
    <w:rsid w:val="001443A7"/>
    <w:rsid w:val="00147481"/>
    <w:rsid w:val="0015210C"/>
    <w:rsid w:val="0015227E"/>
    <w:rsid w:val="001533C1"/>
    <w:rsid w:val="0015352A"/>
    <w:rsid w:val="00153701"/>
    <w:rsid w:val="00153B1F"/>
    <w:rsid w:val="0015426C"/>
    <w:rsid w:val="001547FA"/>
    <w:rsid w:val="00154CAD"/>
    <w:rsid w:val="00156729"/>
    <w:rsid w:val="00160279"/>
    <w:rsid w:val="00160AEE"/>
    <w:rsid w:val="0016200C"/>
    <w:rsid w:val="00162422"/>
    <w:rsid w:val="0016334D"/>
    <w:rsid w:val="00164BC4"/>
    <w:rsid w:val="00165B24"/>
    <w:rsid w:val="00167407"/>
    <w:rsid w:val="001677D3"/>
    <w:rsid w:val="00167843"/>
    <w:rsid w:val="001704BA"/>
    <w:rsid w:val="001705E4"/>
    <w:rsid w:val="00170D95"/>
    <w:rsid w:val="00171C3C"/>
    <w:rsid w:val="001729B6"/>
    <w:rsid w:val="0017334A"/>
    <w:rsid w:val="001739CA"/>
    <w:rsid w:val="001740A8"/>
    <w:rsid w:val="001741F3"/>
    <w:rsid w:val="001748C5"/>
    <w:rsid w:val="0017565C"/>
    <w:rsid w:val="00176DDE"/>
    <w:rsid w:val="00177AC6"/>
    <w:rsid w:val="00180583"/>
    <w:rsid w:val="00180A2C"/>
    <w:rsid w:val="00181246"/>
    <w:rsid w:val="00183287"/>
    <w:rsid w:val="001842A8"/>
    <w:rsid w:val="001846B1"/>
    <w:rsid w:val="0018491B"/>
    <w:rsid w:val="0018660E"/>
    <w:rsid w:val="00186E5A"/>
    <w:rsid w:val="00191DE0"/>
    <w:rsid w:val="0019230B"/>
    <w:rsid w:val="00192F32"/>
    <w:rsid w:val="00193E2A"/>
    <w:rsid w:val="001959B9"/>
    <w:rsid w:val="00196F3F"/>
    <w:rsid w:val="0019743F"/>
    <w:rsid w:val="001A1721"/>
    <w:rsid w:val="001A3AE9"/>
    <w:rsid w:val="001A761D"/>
    <w:rsid w:val="001B004E"/>
    <w:rsid w:val="001B2F12"/>
    <w:rsid w:val="001B3ED9"/>
    <w:rsid w:val="001C1352"/>
    <w:rsid w:val="001C14BC"/>
    <w:rsid w:val="001C1928"/>
    <w:rsid w:val="001C449B"/>
    <w:rsid w:val="001C620A"/>
    <w:rsid w:val="001D00B6"/>
    <w:rsid w:val="001D2F63"/>
    <w:rsid w:val="001D2FBA"/>
    <w:rsid w:val="001D3019"/>
    <w:rsid w:val="001D3062"/>
    <w:rsid w:val="001E0945"/>
    <w:rsid w:val="001E2354"/>
    <w:rsid w:val="001E3FF6"/>
    <w:rsid w:val="001E5A66"/>
    <w:rsid w:val="001E665C"/>
    <w:rsid w:val="001E6ECF"/>
    <w:rsid w:val="001F0CB4"/>
    <w:rsid w:val="001F1E4E"/>
    <w:rsid w:val="001F2429"/>
    <w:rsid w:val="001F354D"/>
    <w:rsid w:val="001F5AED"/>
    <w:rsid w:val="001F64AB"/>
    <w:rsid w:val="001F6622"/>
    <w:rsid w:val="001F6B88"/>
    <w:rsid w:val="001F727A"/>
    <w:rsid w:val="0020054D"/>
    <w:rsid w:val="00201EDC"/>
    <w:rsid w:val="002028F9"/>
    <w:rsid w:val="002034B4"/>
    <w:rsid w:val="002046A5"/>
    <w:rsid w:val="00210F1E"/>
    <w:rsid w:val="0021276B"/>
    <w:rsid w:val="002127D2"/>
    <w:rsid w:val="00214830"/>
    <w:rsid w:val="00216458"/>
    <w:rsid w:val="002228BB"/>
    <w:rsid w:val="00222E64"/>
    <w:rsid w:val="00223B2B"/>
    <w:rsid w:val="002246E3"/>
    <w:rsid w:val="00224EB1"/>
    <w:rsid w:val="00226622"/>
    <w:rsid w:val="00227A53"/>
    <w:rsid w:val="00231EB0"/>
    <w:rsid w:val="002324E1"/>
    <w:rsid w:val="00233CB7"/>
    <w:rsid w:val="00235D90"/>
    <w:rsid w:val="0023687D"/>
    <w:rsid w:val="00237924"/>
    <w:rsid w:val="00240C0C"/>
    <w:rsid w:val="0024104D"/>
    <w:rsid w:val="002412E0"/>
    <w:rsid w:val="00241930"/>
    <w:rsid w:val="00242353"/>
    <w:rsid w:val="002439D3"/>
    <w:rsid w:val="0024470A"/>
    <w:rsid w:val="00244FA1"/>
    <w:rsid w:val="0024540F"/>
    <w:rsid w:val="00250E4D"/>
    <w:rsid w:val="0025460F"/>
    <w:rsid w:val="00255E14"/>
    <w:rsid w:val="00256069"/>
    <w:rsid w:val="002576BA"/>
    <w:rsid w:val="00257BF2"/>
    <w:rsid w:val="0026316D"/>
    <w:rsid w:val="00264255"/>
    <w:rsid w:val="002657EA"/>
    <w:rsid w:val="00266169"/>
    <w:rsid w:val="00266A48"/>
    <w:rsid w:val="002670DF"/>
    <w:rsid w:val="002674EB"/>
    <w:rsid w:val="002678F6"/>
    <w:rsid w:val="00270E21"/>
    <w:rsid w:val="002759DF"/>
    <w:rsid w:val="00275A5C"/>
    <w:rsid w:val="002769B6"/>
    <w:rsid w:val="00280C8A"/>
    <w:rsid w:val="002818DC"/>
    <w:rsid w:val="00284BBF"/>
    <w:rsid w:val="00284CDE"/>
    <w:rsid w:val="00285544"/>
    <w:rsid w:val="00287A85"/>
    <w:rsid w:val="00287AE3"/>
    <w:rsid w:val="00287C97"/>
    <w:rsid w:val="00291298"/>
    <w:rsid w:val="002931F0"/>
    <w:rsid w:val="0029368F"/>
    <w:rsid w:val="002959EC"/>
    <w:rsid w:val="00295A42"/>
    <w:rsid w:val="00297E87"/>
    <w:rsid w:val="00297F5C"/>
    <w:rsid w:val="002A3077"/>
    <w:rsid w:val="002A38CD"/>
    <w:rsid w:val="002A436E"/>
    <w:rsid w:val="002A46C3"/>
    <w:rsid w:val="002A5699"/>
    <w:rsid w:val="002A5C88"/>
    <w:rsid w:val="002B13A6"/>
    <w:rsid w:val="002B1CF3"/>
    <w:rsid w:val="002B2805"/>
    <w:rsid w:val="002B413A"/>
    <w:rsid w:val="002B4836"/>
    <w:rsid w:val="002B518F"/>
    <w:rsid w:val="002B71B7"/>
    <w:rsid w:val="002B7314"/>
    <w:rsid w:val="002B7B37"/>
    <w:rsid w:val="002C047D"/>
    <w:rsid w:val="002C04B4"/>
    <w:rsid w:val="002C0699"/>
    <w:rsid w:val="002C177E"/>
    <w:rsid w:val="002C1973"/>
    <w:rsid w:val="002C24DD"/>
    <w:rsid w:val="002C2A45"/>
    <w:rsid w:val="002C372C"/>
    <w:rsid w:val="002C645D"/>
    <w:rsid w:val="002C64A3"/>
    <w:rsid w:val="002C69D1"/>
    <w:rsid w:val="002C72EF"/>
    <w:rsid w:val="002C7562"/>
    <w:rsid w:val="002C7B39"/>
    <w:rsid w:val="002D014D"/>
    <w:rsid w:val="002D0B71"/>
    <w:rsid w:val="002D1D81"/>
    <w:rsid w:val="002D1D8D"/>
    <w:rsid w:val="002D22E4"/>
    <w:rsid w:val="002D42CC"/>
    <w:rsid w:val="002D7AED"/>
    <w:rsid w:val="002E150B"/>
    <w:rsid w:val="002E1A0F"/>
    <w:rsid w:val="002E1EE5"/>
    <w:rsid w:val="002E2C86"/>
    <w:rsid w:val="002E2FEE"/>
    <w:rsid w:val="002E5EB6"/>
    <w:rsid w:val="002E65C7"/>
    <w:rsid w:val="002F0BAC"/>
    <w:rsid w:val="002F29D2"/>
    <w:rsid w:val="002F3AE2"/>
    <w:rsid w:val="002F41CE"/>
    <w:rsid w:val="002F4A04"/>
    <w:rsid w:val="002F51D6"/>
    <w:rsid w:val="00300259"/>
    <w:rsid w:val="00300B94"/>
    <w:rsid w:val="00300C0F"/>
    <w:rsid w:val="00300CC5"/>
    <w:rsid w:val="0030267F"/>
    <w:rsid w:val="003037D1"/>
    <w:rsid w:val="00303FF4"/>
    <w:rsid w:val="00305B57"/>
    <w:rsid w:val="00306DEF"/>
    <w:rsid w:val="00306EDD"/>
    <w:rsid w:val="00310BB6"/>
    <w:rsid w:val="00311F04"/>
    <w:rsid w:val="003124EB"/>
    <w:rsid w:val="00313E41"/>
    <w:rsid w:val="00315689"/>
    <w:rsid w:val="0031586C"/>
    <w:rsid w:val="003162F4"/>
    <w:rsid w:val="00316CC6"/>
    <w:rsid w:val="003203C6"/>
    <w:rsid w:val="00321719"/>
    <w:rsid w:val="0032215E"/>
    <w:rsid w:val="003222BF"/>
    <w:rsid w:val="00325AB5"/>
    <w:rsid w:val="00325BDC"/>
    <w:rsid w:val="003261B1"/>
    <w:rsid w:val="0032700D"/>
    <w:rsid w:val="003270CA"/>
    <w:rsid w:val="0032740C"/>
    <w:rsid w:val="003307AA"/>
    <w:rsid w:val="00331955"/>
    <w:rsid w:val="00337D64"/>
    <w:rsid w:val="00340CB4"/>
    <w:rsid w:val="00343BF8"/>
    <w:rsid w:val="003442A5"/>
    <w:rsid w:val="00344630"/>
    <w:rsid w:val="00344B45"/>
    <w:rsid w:val="00345249"/>
    <w:rsid w:val="00347DFB"/>
    <w:rsid w:val="00352318"/>
    <w:rsid w:val="00354112"/>
    <w:rsid w:val="003543C9"/>
    <w:rsid w:val="00355068"/>
    <w:rsid w:val="00355E76"/>
    <w:rsid w:val="00360801"/>
    <w:rsid w:val="003608C1"/>
    <w:rsid w:val="00360BB5"/>
    <w:rsid w:val="003611D9"/>
    <w:rsid w:val="0036293D"/>
    <w:rsid w:val="00362A24"/>
    <w:rsid w:val="003635FD"/>
    <w:rsid w:val="00364E55"/>
    <w:rsid w:val="00364EE7"/>
    <w:rsid w:val="003664D6"/>
    <w:rsid w:val="00367F63"/>
    <w:rsid w:val="0037005F"/>
    <w:rsid w:val="003730E3"/>
    <w:rsid w:val="003750DC"/>
    <w:rsid w:val="00375265"/>
    <w:rsid w:val="00375611"/>
    <w:rsid w:val="0037582B"/>
    <w:rsid w:val="00375D0A"/>
    <w:rsid w:val="0038016D"/>
    <w:rsid w:val="003837F9"/>
    <w:rsid w:val="00383A13"/>
    <w:rsid w:val="00384177"/>
    <w:rsid w:val="003857FE"/>
    <w:rsid w:val="00386CEC"/>
    <w:rsid w:val="00391633"/>
    <w:rsid w:val="00392254"/>
    <w:rsid w:val="003942C1"/>
    <w:rsid w:val="003958D6"/>
    <w:rsid w:val="003967D7"/>
    <w:rsid w:val="00397331"/>
    <w:rsid w:val="003973C0"/>
    <w:rsid w:val="003A016E"/>
    <w:rsid w:val="003A15D5"/>
    <w:rsid w:val="003A17ED"/>
    <w:rsid w:val="003A19C2"/>
    <w:rsid w:val="003A2207"/>
    <w:rsid w:val="003A305F"/>
    <w:rsid w:val="003A75FE"/>
    <w:rsid w:val="003A788B"/>
    <w:rsid w:val="003B1697"/>
    <w:rsid w:val="003B179C"/>
    <w:rsid w:val="003B2722"/>
    <w:rsid w:val="003B5546"/>
    <w:rsid w:val="003B6021"/>
    <w:rsid w:val="003B62C8"/>
    <w:rsid w:val="003B66CB"/>
    <w:rsid w:val="003C07B9"/>
    <w:rsid w:val="003C0C16"/>
    <w:rsid w:val="003C1050"/>
    <w:rsid w:val="003C1850"/>
    <w:rsid w:val="003C272D"/>
    <w:rsid w:val="003C3BE2"/>
    <w:rsid w:val="003C54EE"/>
    <w:rsid w:val="003C5899"/>
    <w:rsid w:val="003C6E8F"/>
    <w:rsid w:val="003D2B36"/>
    <w:rsid w:val="003D30A4"/>
    <w:rsid w:val="003D342D"/>
    <w:rsid w:val="003D3573"/>
    <w:rsid w:val="003D3677"/>
    <w:rsid w:val="003D382C"/>
    <w:rsid w:val="003D4D30"/>
    <w:rsid w:val="003D781C"/>
    <w:rsid w:val="003D7B8A"/>
    <w:rsid w:val="003E0E16"/>
    <w:rsid w:val="003E1E3C"/>
    <w:rsid w:val="003E29B4"/>
    <w:rsid w:val="003E4434"/>
    <w:rsid w:val="003E57AC"/>
    <w:rsid w:val="003E5BAF"/>
    <w:rsid w:val="003E62BB"/>
    <w:rsid w:val="003E6AAD"/>
    <w:rsid w:val="003E6BEB"/>
    <w:rsid w:val="003F0A3B"/>
    <w:rsid w:val="003F0E26"/>
    <w:rsid w:val="003F15A9"/>
    <w:rsid w:val="003F1A4D"/>
    <w:rsid w:val="003F1B6E"/>
    <w:rsid w:val="003F2CBB"/>
    <w:rsid w:val="003F4839"/>
    <w:rsid w:val="003F603F"/>
    <w:rsid w:val="003F6052"/>
    <w:rsid w:val="003F659D"/>
    <w:rsid w:val="003F7A1D"/>
    <w:rsid w:val="003F7CDF"/>
    <w:rsid w:val="003F7DB6"/>
    <w:rsid w:val="004014E8"/>
    <w:rsid w:val="00402A35"/>
    <w:rsid w:val="0040385D"/>
    <w:rsid w:val="004042BD"/>
    <w:rsid w:val="00404746"/>
    <w:rsid w:val="00411A84"/>
    <w:rsid w:val="00412B2F"/>
    <w:rsid w:val="004134F6"/>
    <w:rsid w:val="00414170"/>
    <w:rsid w:val="004151A4"/>
    <w:rsid w:val="004151DB"/>
    <w:rsid w:val="00416D72"/>
    <w:rsid w:val="004207E2"/>
    <w:rsid w:val="0042158F"/>
    <w:rsid w:val="0042213E"/>
    <w:rsid w:val="00422402"/>
    <w:rsid w:val="004250C3"/>
    <w:rsid w:val="0042651E"/>
    <w:rsid w:val="00426D6B"/>
    <w:rsid w:val="00426E58"/>
    <w:rsid w:val="0042729D"/>
    <w:rsid w:val="004274F1"/>
    <w:rsid w:val="00427566"/>
    <w:rsid w:val="00431648"/>
    <w:rsid w:val="004320FD"/>
    <w:rsid w:val="0043265D"/>
    <w:rsid w:val="0043292F"/>
    <w:rsid w:val="0043317B"/>
    <w:rsid w:val="00440852"/>
    <w:rsid w:val="00441979"/>
    <w:rsid w:val="00441B82"/>
    <w:rsid w:val="00441DD7"/>
    <w:rsid w:val="0044236A"/>
    <w:rsid w:val="00442A9C"/>
    <w:rsid w:val="00443098"/>
    <w:rsid w:val="00443D8D"/>
    <w:rsid w:val="00443DE3"/>
    <w:rsid w:val="004440CF"/>
    <w:rsid w:val="00444743"/>
    <w:rsid w:val="00444998"/>
    <w:rsid w:val="00444F8A"/>
    <w:rsid w:val="0044552E"/>
    <w:rsid w:val="004471D7"/>
    <w:rsid w:val="004476BB"/>
    <w:rsid w:val="004479A3"/>
    <w:rsid w:val="004506DA"/>
    <w:rsid w:val="004507AF"/>
    <w:rsid w:val="00450D4E"/>
    <w:rsid w:val="00450EBC"/>
    <w:rsid w:val="00452367"/>
    <w:rsid w:val="00453EEF"/>
    <w:rsid w:val="00455C1B"/>
    <w:rsid w:val="0045731C"/>
    <w:rsid w:val="00462F05"/>
    <w:rsid w:val="00465499"/>
    <w:rsid w:val="004666ED"/>
    <w:rsid w:val="00467556"/>
    <w:rsid w:val="00471E7C"/>
    <w:rsid w:val="004724C0"/>
    <w:rsid w:val="00472A4E"/>
    <w:rsid w:val="00474DC0"/>
    <w:rsid w:val="00475240"/>
    <w:rsid w:val="0047563C"/>
    <w:rsid w:val="0047623C"/>
    <w:rsid w:val="004771DB"/>
    <w:rsid w:val="00480734"/>
    <w:rsid w:val="004813FA"/>
    <w:rsid w:val="004819F7"/>
    <w:rsid w:val="00481F01"/>
    <w:rsid w:val="00481FB3"/>
    <w:rsid w:val="004833B9"/>
    <w:rsid w:val="004849ED"/>
    <w:rsid w:val="0048507E"/>
    <w:rsid w:val="0048750F"/>
    <w:rsid w:val="00487D54"/>
    <w:rsid w:val="004900B0"/>
    <w:rsid w:val="00492F07"/>
    <w:rsid w:val="00493DBE"/>
    <w:rsid w:val="00496353"/>
    <w:rsid w:val="0049772F"/>
    <w:rsid w:val="004A0371"/>
    <w:rsid w:val="004A084F"/>
    <w:rsid w:val="004A1363"/>
    <w:rsid w:val="004A250E"/>
    <w:rsid w:val="004A2FE9"/>
    <w:rsid w:val="004A36E7"/>
    <w:rsid w:val="004A59E7"/>
    <w:rsid w:val="004A61CB"/>
    <w:rsid w:val="004A6E57"/>
    <w:rsid w:val="004A7DA0"/>
    <w:rsid w:val="004B018F"/>
    <w:rsid w:val="004B2C21"/>
    <w:rsid w:val="004B3411"/>
    <w:rsid w:val="004B3814"/>
    <w:rsid w:val="004B4FEF"/>
    <w:rsid w:val="004B61E5"/>
    <w:rsid w:val="004B6E77"/>
    <w:rsid w:val="004C03C5"/>
    <w:rsid w:val="004C0F69"/>
    <w:rsid w:val="004C2B50"/>
    <w:rsid w:val="004C3A67"/>
    <w:rsid w:val="004C44EA"/>
    <w:rsid w:val="004C50C7"/>
    <w:rsid w:val="004C5BA2"/>
    <w:rsid w:val="004D0CEC"/>
    <w:rsid w:val="004D133E"/>
    <w:rsid w:val="004D1652"/>
    <w:rsid w:val="004D1C82"/>
    <w:rsid w:val="004D338A"/>
    <w:rsid w:val="004D3E7A"/>
    <w:rsid w:val="004D4277"/>
    <w:rsid w:val="004D4D4C"/>
    <w:rsid w:val="004D6648"/>
    <w:rsid w:val="004D7D8E"/>
    <w:rsid w:val="004E01F2"/>
    <w:rsid w:val="004E0589"/>
    <w:rsid w:val="004E08E9"/>
    <w:rsid w:val="004E0A71"/>
    <w:rsid w:val="004E0E75"/>
    <w:rsid w:val="004E1B92"/>
    <w:rsid w:val="004E2DAB"/>
    <w:rsid w:val="004E35E2"/>
    <w:rsid w:val="004E5F4F"/>
    <w:rsid w:val="004E61D4"/>
    <w:rsid w:val="004F0534"/>
    <w:rsid w:val="004F0563"/>
    <w:rsid w:val="004F1A05"/>
    <w:rsid w:val="004F2C72"/>
    <w:rsid w:val="004F5588"/>
    <w:rsid w:val="004F63BD"/>
    <w:rsid w:val="004F7324"/>
    <w:rsid w:val="004F757A"/>
    <w:rsid w:val="004F7B02"/>
    <w:rsid w:val="004F7DA6"/>
    <w:rsid w:val="004F7DAC"/>
    <w:rsid w:val="00500547"/>
    <w:rsid w:val="0050158F"/>
    <w:rsid w:val="00502740"/>
    <w:rsid w:val="00502B2A"/>
    <w:rsid w:val="00504947"/>
    <w:rsid w:val="00505018"/>
    <w:rsid w:val="0050522D"/>
    <w:rsid w:val="00505E7C"/>
    <w:rsid w:val="00506E71"/>
    <w:rsid w:val="005126AC"/>
    <w:rsid w:val="00512F74"/>
    <w:rsid w:val="0051498C"/>
    <w:rsid w:val="00516690"/>
    <w:rsid w:val="00517049"/>
    <w:rsid w:val="00517666"/>
    <w:rsid w:val="005177E8"/>
    <w:rsid w:val="00517B7D"/>
    <w:rsid w:val="005202E4"/>
    <w:rsid w:val="00521079"/>
    <w:rsid w:val="00521ADE"/>
    <w:rsid w:val="00522D9E"/>
    <w:rsid w:val="005244FB"/>
    <w:rsid w:val="00524997"/>
    <w:rsid w:val="00524C40"/>
    <w:rsid w:val="00526289"/>
    <w:rsid w:val="00527B75"/>
    <w:rsid w:val="00531658"/>
    <w:rsid w:val="00533419"/>
    <w:rsid w:val="00541F75"/>
    <w:rsid w:val="0054323A"/>
    <w:rsid w:val="00543585"/>
    <w:rsid w:val="00544B71"/>
    <w:rsid w:val="005456D3"/>
    <w:rsid w:val="00545BD5"/>
    <w:rsid w:val="00552C29"/>
    <w:rsid w:val="00552DAE"/>
    <w:rsid w:val="00554B9D"/>
    <w:rsid w:val="00555267"/>
    <w:rsid w:val="00555637"/>
    <w:rsid w:val="0055591C"/>
    <w:rsid w:val="00555C42"/>
    <w:rsid w:val="00555FF0"/>
    <w:rsid w:val="0055673C"/>
    <w:rsid w:val="005576CB"/>
    <w:rsid w:val="0055799F"/>
    <w:rsid w:val="00560855"/>
    <w:rsid w:val="005627AC"/>
    <w:rsid w:val="00562C16"/>
    <w:rsid w:val="005634DC"/>
    <w:rsid w:val="00563EB9"/>
    <w:rsid w:val="00565875"/>
    <w:rsid w:val="005667D6"/>
    <w:rsid w:val="00571E03"/>
    <w:rsid w:val="0057211E"/>
    <w:rsid w:val="0057254A"/>
    <w:rsid w:val="00572A34"/>
    <w:rsid w:val="00574604"/>
    <w:rsid w:val="0057513B"/>
    <w:rsid w:val="00576149"/>
    <w:rsid w:val="00577E50"/>
    <w:rsid w:val="00580386"/>
    <w:rsid w:val="0058267A"/>
    <w:rsid w:val="00583343"/>
    <w:rsid w:val="00586860"/>
    <w:rsid w:val="00586FB2"/>
    <w:rsid w:val="00590CE6"/>
    <w:rsid w:val="0059189D"/>
    <w:rsid w:val="00591912"/>
    <w:rsid w:val="00593201"/>
    <w:rsid w:val="00593F5C"/>
    <w:rsid w:val="00596AFA"/>
    <w:rsid w:val="005974EA"/>
    <w:rsid w:val="00597639"/>
    <w:rsid w:val="005A1C35"/>
    <w:rsid w:val="005A5E1E"/>
    <w:rsid w:val="005A76C1"/>
    <w:rsid w:val="005A7F47"/>
    <w:rsid w:val="005B4D40"/>
    <w:rsid w:val="005B6ADF"/>
    <w:rsid w:val="005B7A48"/>
    <w:rsid w:val="005C02C0"/>
    <w:rsid w:val="005C0450"/>
    <w:rsid w:val="005C1794"/>
    <w:rsid w:val="005C1849"/>
    <w:rsid w:val="005C19C0"/>
    <w:rsid w:val="005C236F"/>
    <w:rsid w:val="005C2821"/>
    <w:rsid w:val="005C30B8"/>
    <w:rsid w:val="005C43A0"/>
    <w:rsid w:val="005C78F3"/>
    <w:rsid w:val="005C7AC0"/>
    <w:rsid w:val="005C7FF9"/>
    <w:rsid w:val="005D07D9"/>
    <w:rsid w:val="005D10EB"/>
    <w:rsid w:val="005D12A6"/>
    <w:rsid w:val="005D12BA"/>
    <w:rsid w:val="005D1BE9"/>
    <w:rsid w:val="005D21B1"/>
    <w:rsid w:val="005D24E8"/>
    <w:rsid w:val="005D2AEF"/>
    <w:rsid w:val="005D4750"/>
    <w:rsid w:val="005D488E"/>
    <w:rsid w:val="005D5582"/>
    <w:rsid w:val="005E1617"/>
    <w:rsid w:val="005E1F2E"/>
    <w:rsid w:val="005E2BB0"/>
    <w:rsid w:val="005E4564"/>
    <w:rsid w:val="005E560F"/>
    <w:rsid w:val="005E6D5B"/>
    <w:rsid w:val="005E705E"/>
    <w:rsid w:val="005E70B9"/>
    <w:rsid w:val="005E7E7D"/>
    <w:rsid w:val="005F1208"/>
    <w:rsid w:val="005F5E24"/>
    <w:rsid w:val="005F62E7"/>
    <w:rsid w:val="005F66E0"/>
    <w:rsid w:val="00600583"/>
    <w:rsid w:val="006005C0"/>
    <w:rsid w:val="00602600"/>
    <w:rsid w:val="00604302"/>
    <w:rsid w:val="00605776"/>
    <w:rsid w:val="006058CD"/>
    <w:rsid w:val="00607CF5"/>
    <w:rsid w:val="00610120"/>
    <w:rsid w:val="00612452"/>
    <w:rsid w:val="00612712"/>
    <w:rsid w:val="00613960"/>
    <w:rsid w:val="00614686"/>
    <w:rsid w:val="00615A9C"/>
    <w:rsid w:val="00615B9B"/>
    <w:rsid w:val="0061627C"/>
    <w:rsid w:val="006162CF"/>
    <w:rsid w:val="006167D7"/>
    <w:rsid w:val="006179BB"/>
    <w:rsid w:val="00617EC4"/>
    <w:rsid w:val="006213D5"/>
    <w:rsid w:val="0062144E"/>
    <w:rsid w:val="00622D2B"/>
    <w:rsid w:val="00624A58"/>
    <w:rsid w:val="0062554C"/>
    <w:rsid w:val="0062678E"/>
    <w:rsid w:val="00626829"/>
    <w:rsid w:val="00626E15"/>
    <w:rsid w:val="006272BE"/>
    <w:rsid w:val="00630488"/>
    <w:rsid w:val="00632771"/>
    <w:rsid w:val="00632D7B"/>
    <w:rsid w:val="006330A4"/>
    <w:rsid w:val="00634D35"/>
    <w:rsid w:val="00635434"/>
    <w:rsid w:val="0063556C"/>
    <w:rsid w:val="00635735"/>
    <w:rsid w:val="0063721E"/>
    <w:rsid w:val="006379F7"/>
    <w:rsid w:val="00641383"/>
    <w:rsid w:val="00641628"/>
    <w:rsid w:val="00643149"/>
    <w:rsid w:val="0064356D"/>
    <w:rsid w:val="00643909"/>
    <w:rsid w:val="0064469E"/>
    <w:rsid w:val="00644986"/>
    <w:rsid w:val="00644B84"/>
    <w:rsid w:val="00645923"/>
    <w:rsid w:val="00645C37"/>
    <w:rsid w:val="00646C68"/>
    <w:rsid w:val="00646FDB"/>
    <w:rsid w:val="00651C00"/>
    <w:rsid w:val="00652DA2"/>
    <w:rsid w:val="00654FCD"/>
    <w:rsid w:val="006554D7"/>
    <w:rsid w:val="0065695C"/>
    <w:rsid w:val="00657703"/>
    <w:rsid w:val="0065782D"/>
    <w:rsid w:val="00657B2C"/>
    <w:rsid w:val="00660874"/>
    <w:rsid w:val="00660D28"/>
    <w:rsid w:val="00660F64"/>
    <w:rsid w:val="00660F6C"/>
    <w:rsid w:val="00661558"/>
    <w:rsid w:val="00661AF0"/>
    <w:rsid w:val="00661C66"/>
    <w:rsid w:val="006629DE"/>
    <w:rsid w:val="006649E0"/>
    <w:rsid w:val="0066530A"/>
    <w:rsid w:val="00665640"/>
    <w:rsid w:val="00665B89"/>
    <w:rsid w:val="0066658B"/>
    <w:rsid w:val="00675B0C"/>
    <w:rsid w:val="00675C47"/>
    <w:rsid w:val="00675C75"/>
    <w:rsid w:val="00675CE6"/>
    <w:rsid w:val="00680364"/>
    <w:rsid w:val="00680AC8"/>
    <w:rsid w:val="00683967"/>
    <w:rsid w:val="0068430D"/>
    <w:rsid w:val="006852E0"/>
    <w:rsid w:val="00685D1B"/>
    <w:rsid w:val="00685E28"/>
    <w:rsid w:val="00685E72"/>
    <w:rsid w:val="006862B2"/>
    <w:rsid w:val="00691E9A"/>
    <w:rsid w:val="0069260A"/>
    <w:rsid w:val="0069457F"/>
    <w:rsid w:val="00695826"/>
    <w:rsid w:val="006A0DFD"/>
    <w:rsid w:val="006A346C"/>
    <w:rsid w:val="006A4E0D"/>
    <w:rsid w:val="006A4E3D"/>
    <w:rsid w:val="006A7053"/>
    <w:rsid w:val="006B03A3"/>
    <w:rsid w:val="006B48FD"/>
    <w:rsid w:val="006B4EE6"/>
    <w:rsid w:val="006B5768"/>
    <w:rsid w:val="006B5BB5"/>
    <w:rsid w:val="006B5F2C"/>
    <w:rsid w:val="006B6C99"/>
    <w:rsid w:val="006B72B7"/>
    <w:rsid w:val="006B7593"/>
    <w:rsid w:val="006B7EBF"/>
    <w:rsid w:val="006C1F3A"/>
    <w:rsid w:val="006C2C7E"/>
    <w:rsid w:val="006C3451"/>
    <w:rsid w:val="006C38FA"/>
    <w:rsid w:val="006C4977"/>
    <w:rsid w:val="006C6447"/>
    <w:rsid w:val="006C6480"/>
    <w:rsid w:val="006C7135"/>
    <w:rsid w:val="006C724E"/>
    <w:rsid w:val="006C7458"/>
    <w:rsid w:val="006D001F"/>
    <w:rsid w:val="006D0394"/>
    <w:rsid w:val="006D059F"/>
    <w:rsid w:val="006D0935"/>
    <w:rsid w:val="006D0A11"/>
    <w:rsid w:val="006D0D0B"/>
    <w:rsid w:val="006D1181"/>
    <w:rsid w:val="006D14F8"/>
    <w:rsid w:val="006D16B0"/>
    <w:rsid w:val="006D267D"/>
    <w:rsid w:val="006D30E1"/>
    <w:rsid w:val="006D5C02"/>
    <w:rsid w:val="006D68C0"/>
    <w:rsid w:val="006D6964"/>
    <w:rsid w:val="006D79AF"/>
    <w:rsid w:val="006E027B"/>
    <w:rsid w:val="006E0770"/>
    <w:rsid w:val="006E29EC"/>
    <w:rsid w:val="006E3A5D"/>
    <w:rsid w:val="006E531C"/>
    <w:rsid w:val="006E7042"/>
    <w:rsid w:val="006E76F7"/>
    <w:rsid w:val="006E7DD4"/>
    <w:rsid w:val="006F0BB4"/>
    <w:rsid w:val="006F0F35"/>
    <w:rsid w:val="006F6967"/>
    <w:rsid w:val="006F7116"/>
    <w:rsid w:val="0070243B"/>
    <w:rsid w:val="00702A7F"/>
    <w:rsid w:val="00702C44"/>
    <w:rsid w:val="0070349F"/>
    <w:rsid w:val="00704512"/>
    <w:rsid w:val="00704AB6"/>
    <w:rsid w:val="007070D4"/>
    <w:rsid w:val="0070711C"/>
    <w:rsid w:val="00707F0E"/>
    <w:rsid w:val="007114DF"/>
    <w:rsid w:val="00712CFC"/>
    <w:rsid w:val="00713A10"/>
    <w:rsid w:val="0071409B"/>
    <w:rsid w:val="007144BB"/>
    <w:rsid w:val="0071542F"/>
    <w:rsid w:val="00715813"/>
    <w:rsid w:val="0071584E"/>
    <w:rsid w:val="007168EA"/>
    <w:rsid w:val="007207F1"/>
    <w:rsid w:val="00720AB1"/>
    <w:rsid w:val="00720AD1"/>
    <w:rsid w:val="007216A4"/>
    <w:rsid w:val="00721A1F"/>
    <w:rsid w:val="00722DE4"/>
    <w:rsid w:val="007234BB"/>
    <w:rsid w:val="00727248"/>
    <w:rsid w:val="00727F3B"/>
    <w:rsid w:val="007327E2"/>
    <w:rsid w:val="00732DCC"/>
    <w:rsid w:val="00732F2A"/>
    <w:rsid w:val="0073359F"/>
    <w:rsid w:val="007344BA"/>
    <w:rsid w:val="007353F5"/>
    <w:rsid w:val="00736754"/>
    <w:rsid w:val="00737D44"/>
    <w:rsid w:val="0074048E"/>
    <w:rsid w:val="007406B2"/>
    <w:rsid w:val="00742144"/>
    <w:rsid w:val="00742DE2"/>
    <w:rsid w:val="00742E83"/>
    <w:rsid w:val="00742EFC"/>
    <w:rsid w:val="007436AC"/>
    <w:rsid w:val="00745E4A"/>
    <w:rsid w:val="007474AA"/>
    <w:rsid w:val="0075176E"/>
    <w:rsid w:val="00752B5D"/>
    <w:rsid w:val="00753520"/>
    <w:rsid w:val="0075366F"/>
    <w:rsid w:val="007546E2"/>
    <w:rsid w:val="007558F0"/>
    <w:rsid w:val="00755DF5"/>
    <w:rsid w:val="007570DF"/>
    <w:rsid w:val="00757C08"/>
    <w:rsid w:val="0076060F"/>
    <w:rsid w:val="00760A8A"/>
    <w:rsid w:val="00761A65"/>
    <w:rsid w:val="00762D8F"/>
    <w:rsid w:val="00763378"/>
    <w:rsid w:val="0076354C"/>
    <w:rsid w:val="00763DFA"/>
    <w:rsid w:val="00764AAB"/>
    <w:rsid w:val="00765448"/>
    <w:rsid w:val="0077066F"/>
    <w:rsid w:val="0077352A"/>
    <w:rsid w:val="007738D5"/>
    <w:rsid w:val="00773DDE"/>
    <w:rsid w:val="00774188"/>
    <w:rsid w:val="00774DE0"/>
    <w:rsid w:val="00777906"/>
    <w:rsid w:val="007819E7"/>
    <w:rsid w:val="007820DA"/>
    <w:rsid w:val="00782D3C"/>
    <w:rsid w:val="00783A93"/>
    <w:rsid w:val="00785B65"/>
    <w:rsid w:val="007867FD"/>
    <w:rsid w:val="0078719B"/>
    <w:rsid w:val="00787269"/>
    <w:rsid w:val="007903AC"/>
    <w:rsid w:val="007906F1"/>
    <w:rsid w:val="00791C03"/>
    <w:rsid w:val="00792866"/>
    <w:rsid w:val="00792AF3"/>
    <w:rsid w:val="00792BEB"/>
    <w:rsid w:val="007938A8"/>
    <w:rsid w:val="00793C7A"/>
    <w:rsid w:val="00794A6B"/>
    <w:rsid w:val="00794BA2"/>
    <w:rsid w:val="00794BF2"/>
    <w:rsid w:val="00795162"/>
    <w:rsid w:val="007953C6"/>
    <w:rsid w:val="00796DA2"/>
    <w:rsid w:val="00797AF6"/>
    <w:rsid w:val="007A052D"/>
    <w:rsid w:val="007A0E6D"/>
    <w:rsid w:val="007A1536"/>
    <w:rsid w:val="007A29A0"/>
    <w:rsid w:val="007A2DDA"/>
    <w:rsid w:val="007A2E6F"/>
    <w:rsid w:val="007A328B"/>
    <w:rsid w:val="007A3BB1"/>
    <w:rsid w:val="007A465A"/>
    <w:rsid w:val="007A4700"/>
    <w:rsid w:val="007A4D06"/>
    <w:rsid w:val="007A504D"/>
    <w:rsid w:val="007A5C50"/>
    <w:rsid w:val="007A5F48"/>
    <w:rsid w:val="007A6462"/>
    <w:rsid w:val="007A6D03"/>
    <w:rsid w:val="007A7F80"/>
    <w:rsid w:val="007B057F"/>
    <w:rsid w:val="007B0873"/>
    <w:rsid w:val="007B16CD"/>
    <w:rsid w:val="007B1F16"/>
    <w:rsid w:val="007B3E57"/>
    <w:rsid w:val="007B4749"/>
    <w:rsid w:val="007B5D90"/>
    <w:rsid w:val="007B6433"/>
    <w:rsid w:val="007C12F5"/>
    <w:rsid w:val="007C153B"/>
    <w:rsid w:val="007C15DD"/>
    <w:rsid w:val="007C25CD"/>
    <w:rsid w:val="007C358C"/>
    <w:rsid w:val="007C3BC3"/>
    <w:rsid w:val="007C3BD8"/>
    <w:rsid w:val="007C4176"/>
    <w:rsid w:val="007C4EEC"/>
    <w:rsid w:val="007C77C6"/>
    <w:rsid w:val="007D0456"/>
    <w:rsid w:val="007D0DBD"/>
    <w:rsid w:val="007D33FF"/>
    <w:rsid w:val="007D4F39"/>
    <w:rsid w:val="007D5C19"/>
    <w:rsid w:val="007D6118"/>
    <w:rsid w:val="007D7188"/>
    <w:rsid w:val="007E1AFE"/>
    <w:rsid w:val="007E1CB6"/>
    <w:rsid w:val="007E1EF5"/>
    <w:rsid w:val="007E2BDF"/>
    <w:rsid w:val="007E2FF2"/>
    <w:rsid w:val="007E377B"/>
    <w:rsid w:val="007E435B"/>
    <w:rsid w:val="007E4FAA"/>
    <w:rsid w:val="007E5B34"/>
    <w:rsid w:val="007E73C6"/>
    <w:rsid w:val="007E7CC8"/>
    <w:rsid w:val="007F44E0"/>
    <w:rsid w:val="007F6108"/>
    <w:rsid w:val="007F6180"/>
    <w:rsid w:val="007F67C6"/>
    <w:rsid w:val="007F69B6"/>
    <w:rsid w:val="007F747F"/>
    <w:rsid w:val="007F7503"/>
    <w:rsid w:val="007F769C"/>
    <w:rsid w:val="007F7E7F"/>
    <w:rsid w:val="00800B2F"/>
    <w:rsid w:val="008012B9"/>
    <w:rsid w:val="00801E2B"/>
    <w:rsid w:val="0080219B"/>
    <w:rsid w:val="008048D1"/>
    <w:rsid w:val="00806B7A"/>
    <w:rsid w:val="008076B9"/>
    <w:rsid w:val="00807BB2"/>
    <w:rsid w:val="00810D89"/>
    <w:rsid w:val="00811E32"/>
    <w:rsid w:val="008124DD"/>
    <w:rsid w:val="00812E11"/>
    <w:rsid w:val="00815661"/>
    <w:rsid w:val="00816210"/>
    <w:rsid w:val="0081622E"/>
    <w:rsid w:val="00820C81"/>
    <w:rsid w:val="008210AE"/>
    <w:rsid w:val="00823416"/>
    <w:rsid w:val="00825872"/>
    <w:rsid w:val="00826298"/>
    <w:rsid w:val="008268D6"/>
    <w:rsid w:val="00827252"/>
    <w:rsid w:val="00827C89"/>
    <w:rsid w:val="00827D30"/>
    <w:rsid w:val="00830D8D"/>
    <w:rsid w:val="00831708"/>
    <w:rsid w:val="00834DBF"/>
    <w:rsid w:val="0083536E"/>
    <w:rsid w:val="0084070C"/>
    <w:rsid w:val="00840E3C"/>
    <w:rsid w:val="00841EC5"/>
    <w:rsid w:val="00841F79"/>
    <w:rsid w:val="00842CBE"/>
    <w:rsid w:val="008430DB"/>
    <w:rsid w:val="00845160"/>
    <w:rsid w:val="008459B8"/>
    <w:rsid w:val="008465C0"/>
    <w:rsid w:val="00846DA4"/>
    <w:rsid w:val="0084709F"/>
    <w:rsid w:val="0085029D"/>
    <w:rsid w:val="00851764"/>
    <w:rsid w:val="00853BCC"/>
    <w:rsid w:val="00854396"/>
    <w:rsid w:val="008550F0"/>
    <w:rsid w:val="00861170"/>
    <w:rsid w:val="008614C6"/>
    <w:rsid w:val="00862A91"/>
    <w:rsid w:val="00863A5C"/>
    <w:rsid w:val="008661B6"/>
    <w:rsid w:val="00872A42"/>
    <w:rsid w:val="0087451C"/>
    <w:rsid w:val="0087456C"/>
    <w:rsid w:val="00874B89"/>
    <w:rsid w:val="00875E16"/>
    <w:rsid w:val="00875F7E"/>
    <w:rsid w:val="00882569"/>
    <w:rsid w:val="00882840"/>
    <w:rsid w:val="00885D88"/>
    <w:rsid w:val="00887F08"/>
    <w:rsid w:val="00892A7E"/>
    <w:rsid w:val="008936D9"/>
    <w:rsid w:val="008945EE"/>
    <w:rsid w:val="0089493F"/>
    <w:rsid w:val="008A0811"/>
    <w:rsid w:val="008A2C0F"/>
    <w:rsid w:val="008A4C6D"/>
    <w:rsid w:val="008A5E4C"/>
    <w:rsid w:val="008A71CF"/>
    <w:rsid w:val="008B152D"/>
    <w:rsid w:val="008B1FE6"/>
    <w:rsid w:val="008B235C"/>
    <w:rsid w:val="008B2A3C"/>
    <w:rsid w:val="008B33AB"/>
    <w:rsid w:val="008B33C2"/>
    <w:rsid w:val="008B5523"/>
    <w:rsid w:val="008B6F5A"/>
    <w:rsid w:val="008B7385"/>
    <w:rsid w:val="008C0478"/>
    <w:rsid w:val="008C1386"/>
    <w:rsid w:val="008C1901"/>
    <w:rsid w:val="008C195F"/>
    <w:rsid w:val="008C2341"/>
    <w:rsid w:val="008C23A2"/>
    <w:rsid w:val="008C24EF"/>
    <w:rsid w:val="008D01FB"/>
    <w:rsid w:val="008D0275"/>
    <w:rsid w:val="008D0307"/>
    <w:rsid w:val="008D0489"/>
    <w:rsid w:val="008D0A13"/>
    <w:rsid w:val="008D244F"/>
    <w:rsid w:val="008D3075"/>
    <w:rsid w:val="008D374F"/>
    <w:rsid w:val="008D42A2"/>
    <w:rsid w:val="008D4C6E"/>
    <w:rsid w:val="008D6602"/>
    <w:rsid w:val="008E1079"/>
    <w:rsid w:val="008E1095"/>
    <w:rsid w:val="008E25B3"/>
    <w:rsid w:val="008E3E09"/>
    <w:rsid w:val="008E52D9"/>
    <w:rsid w:val="008E63FC"/>
    <w:rsid w:val="008F008C"/>
    <w:rsid w:val="008F07DC"/>
    <w:rsid w:val="008F0D4E"/>
    <w:rsid w:val="008F3601"/>
    <w:rsid w:val="008F37F8"/>
    <w:rsid w:val="008F4AD1"/>
    <w:rsid w:val="008F53C0"/>
    <w:rsid w:val="008F55A7"/>
    <w:rsid w:val="008F65C2"/>
    <w:rsid w:val="00901AFF"/>
    <w:rsid w:val="00903BD7"/>
    <w:rsid w:val="0090416D"/>
    <w:rsid w:val="0090438F"/>
    <w:rsid w:val="009052D3"/>
    <w:rsid w:val="00906F4F"/>
    <w:rsid w:val="00907EA9"/>
    <w:rsid w:val="00911603"/>
    <w:rsid w:val="009118F2"/>
    <w:rsid w:val="00912E63"/>
    <w:rsid w:val="00912F8B"/>
    <w:rsid w:val="00913D2D"/>
    <w:rsid w:val="00914E21"/>
    <w:rsid w:val="00916D4C"/>
    <w:rsid w:val="00920478"/>
    <w:rsid w:val="0092121E"/>
    <w:rsid w:val="00921635"/>
    <w:rsid w:val="009219C7"/>
    <w:rsid w:val="00924261"/>
    <w:rsid w:val="00927F43"/>
    <w:rsid w:val="009320F5"/>
    <w:rsid w:val="00932A6B"/>
    <w:rsid w:val="00936604"/>
    <w:rsid w:val="00936B11"/>
    <w:rsid w:val="009370E6"/>
    <w:rsid w:val="009409A7"/>
    <w:rsid w:val="00940DF1"/>
    <w:rsid w:val="00941EF8"/>
    <w:rsid w:val="00943047"/>
    <w:rsid w:val="00945170"/>
    <w:rsid w:val="009512F1"/>
    <w:rsid w:val="0095158F"/>
    <w:rsid w:val="009517F2"/>
    <w:rsid w:val="00955AD4"/>
    <w:rsid w:val="0095609B"/>
    <w:rsid w:val="00956E00"/>
    <w:rsid w:val="00961074"/>
    <w:rsid w:val="00961137"/>
    <w:rsid w:val="00962C7F"/>
    <w:rsid w:val="00963B97"/>
    <w:rsid w:val="00964265"/>
    <w:rsid w:val="009652D0"/>
    <w:rsid w:val="009709C2"/>
    <w:rsid w:val="00973E2E"/>
    <w:rsid w:val="00974210"/>
    <w:rsid w:val="009743A1"/>
    <w:rsid w:val="00975869"/>
    <w:rsid w:val="00977313"/>
    <w:rsid w:val="009818E7"/>
    <w:rsid w:val="00981D00"/>
    <w:rsid w:val="009835E1"/>
    <w:rsid w:val="00983794"/>
    <w:rsid w:val="00985AEE"/>
    <w:rsid w:val="00986015"/>
    <w:rsid w:val="00987210"/>
    <w:rsid w:val="00987E9D"/>
    <w:rsid w:val="009900D1"/>
    <w:rsid w:val="00990434"/>
    <w:rsid w:val="009910B2"/>
    <w:rsid w:val="009944CC"/>
    <w:rsid w:val="00994D48"/>
    <w:rsid w:val="009A2660"/>
    <w:rsid w:val="009A2A4D"/>
    <w:rsid w:val="009A3CEB"/>
    <w:rsid w:val="009A3D53"/>
    <w:rsid w:val="009A46AE"/>
    <w:rsid w:val="009A52D9"/>
    <w:rsid w:val="009A54F3"/>
    <w:rsid w:val="009A66EF"/>
    <w:rsid w:val="009A6C31"/>
    <w:rsid w:val="009A7B41"/>
    <w:rsid w:val="009B058E"/>
    <w:rsid w:val="009B1A00"/>
    <w:rsid w:val="009B2E98"/>
    <w:rsid w:val="009B33E7"/>
    <w:rsid w:val="009B4374"/>
    <w:rsid w:val="009B4827"/>
    <w:rsid w:val="009B58A6"/>
    <w:rsid w:val="009B666B"/>
    <w:rsid w:val="009C137D"/>
    <w:rsid w:val="009C320C"/>
    <w:rsid w:val="009C354B"/>
    <w:rsid w:val="009C5618"/>
    <w:rsid w:val="009C658B"/>
    <w:rsid w:val="009C7BF9"/>
    <w:rsid w:val="009D149B"/>
    <w:rsid w:val="009D228D"/>
    <w:rsid w:val="009D3747"/>
    <w:rsid w:val="009D5867"/>
    <w:rsid w:val="009D5A65"/>
    <w:rsid w:val="009E07F9"/>
    <w:rsid w:val="009E1339"/>
    <w:rsid w:val="009E3264"/>
    <w:rsid w:val="009E4120"/>
    <w:rsid w:val="009E5DE8"/>
    <w:rsid w:val="009E5FD2"/>
    <w:rsid w:val="009E63B6"/>
    <w:rsid w:val="009F07FE"/>
    <w:rsid w:val="009F1CAB"/>
    <w:rsid w:val="009F21A1"/>
    <w:rsid w:val="009F3EB1"/>
    <w:rsid w:val="009F492B"/>
    <w:rsid w:val="009F4CA6"/>
    <w:rsid w:val="009F71E2"/>
    <w:rsid w:val="00A00CEC"/>
    <w:rsid w:val="00A0176D"/>
    <w:rsid w:val="00A02612"/>
    <w:rsid w:val="00A02D8C"/>
    <w:rsid w:val="00A03236"/>
    <w:rsid w:val="00A03345"/>
    <w:rsid w:val="00A04AF7"/>
    <w:rsid w:val="00A06DE4"/>
    <w:rsid w:val="00A07696"/>
    <w:rsid w:val="00A10A9B"/>
    <w:rsid w:val="00A12F50"/>
    <w:rsid w:val="00A137D0"/>
    <w:rsid w:val="00A14755"/>
    <w:rsid w:val="00A15061"/>
    <w:rsid w:val="00A153F5"/>
    <w:rsid w:val="00A15697"/>
    <w:rsid w:val="00A17107"/>
    <w:rsid w:val="00A17E60"/>
    <w:rsid w:val="00A204DE"/>
    <w:rsid w:val="00A22D64"/>
    <w:rsid w:val="00A22E67"/>
    <w:rsid w:val="00A23460"/>
    <w:rsid w:val="00A24903"/>
    <w:rsid w:val="00A250A4"/>
    <w:rsid w:val="00A2592B"/>
    <w:rsid w:val="00A30988"/>
    <w:rsid w:val="00A310CC"/>
    <w:rsid w:val="00A31B28"/>
    <w:rsid w:val="00A32430"/>
    <w:rsid w:val="00A346F6"/>
    <w:rsid w:val="00A34AF8"/>
    <w:rsid w:val="00A35243"/>
    <w:rsid w:val="00A35688"/>
    <w:rsid w:val="00A36647"/>
    <w:rsid w:val="00A36EA8"/>
    <w:rsid w:val="00A37913"/>
    <w:rsid w:val="00A415C0"/>
    <w:rsid w:val="00A42F61"/>
    <w:rsid w:val="00A43B72"/>
    <w:rsid w:val="00A4440B"/>
    <w:rsid w:val="00A47344"/>
    <w:rsid w:val="00A47400"/>
    <w:rsid w:val="00A50769"/>
    <w:rsid w:val="00A54E15"/>
    <w:rsid w:val="00A56121"/>
    <w:rsid w:val="00A56356"/>
    <w:rsid w:val="00A56B86"/>
    <w:rsid w:val="00A57725"/>
    <w:rsid w:val="00A57E6B"/>
    <w:rsid w:val="00A62723"/>
    <w:rsid w:val="00A6344A"/>
    <w:rsid w:val="00A64BDC"/>
    <w:rsid w:val="00A67474"/>
    <w:rsid w:val="00A70CE8"/>
    <w:rsid w:val="00A713C8"/>
    <w:rsid w:val="00A71DDE"/>
    <w:rsid w:val="00A72572"/>
    <w:rsid w:val="00A741E2"/>
    <w:rsid w:val="00A75761"/>
    <w:rsid w:val="00A75F8C"/>
    <w:rsid w:val="00A76124"/>
    <w:rsid w:val="00A767C6"/>
    <w:rsid w:val="00A773CD"/>
    <w:rsid w:val="00A774C3"/>
    <w:rsid w:val="00A8183A"/>
    <w:rsid w:val="00A81B9B"/>
    <w:rsid w:val="00A81CD3"/>
    <w:rsid w:val="00A82535"/>
    <w:rsid w:val="00A82670"/>
    <w:rsid w:val="00A84373"/>
    <w:rsid w:val="00A8583A"/>
    <w:rsid w:val="00A858BE"/>
    <w:rsid w:val="00A87856"/>
    <w:rsid w:val="00A91FA7"/>
    <w:rsid w:val="00A926C4"/>
    <w:rsid w:val="00A93372"/>
    <w:rsid w:val="00A939D5"/>
    <w:rsid w:val="00A96CE4"/>
    <w:rsid w:val="00A978D8"/>
    <w:rsid w:val="00AA01BE"/>
    <w:rsid w:val="00AA0485"/>
    <w:rsid w:val="00AA0711"/>
    <w:rsid w:val="00AA1051"/>
    <w:rsid w:val="00AA1BCD"/>
    <w:rsid w:val="00AA3017"/>
    <w:rsid w:val="00AA3195"/>
    <w:rsid w:val="00AA383A"/>
    <w:rsid w:val="00AA38B9"/>
    <w:rsid w:val="00AA3987"/>
    <w:rsid w:val="00AA409E"/>
    <w:rsid w:val="00AA57D7"/>
    <w:rsid w:val="00AA619F"/>
    <w:rsid w:val="00AA6BBD"/>
    <w:rsid w:val="00AA6D09"/>
    <w:rsid w:val="00AA7C31"/>
    <w:rsid w:val="00AB1058"/>
    <w:rsid w:val="00AB17CA"/>
    <w:rsid w:val="00AB18C8"/>
    <w:rsid w:val="00AB1E7D"/>
    <w:rsid w:val="00AB271B"/>
    <w:rsid w:val="00AB2EC0"/>
    <w:rsid w:val="00AB3879"/>
    <w:rsid w:val="00AB3B3E"/>
    <w:rsid w:val="00AB5E2A"/>
    <w:rsid w:val="00AB747A"/>
    <w:rsid w:val="00AB7535"/>
    <w:rsid w:val="00AB75A3"/>
    <w:rsid w:val="00AB798A"/>
    <w:rsid w:val="00AB7E65"/>
    <w:rsid w:val="00AC070C"/>
    <w:rsid w:val="00AC0924"/>
    <w:rsid w:val="00AC0E31"/>
    <w:rsid w:val="00AC11E1"/>
    <w:rsid w:val="00AC477F"/>
    <w:rsid w:val="00AC4BB2"/>
    <w:rsid w:val="00AC5211"/>
    <w:rsid w:val="00AC7060"/>
    <w:rsid w:val="00AD117A"/>
    <w:rsid w:val="00AD1D90"/>
    <w:rsid w:val="00AD2452"/>
    <w:rsid w:val="00AD269A"/>
    <w:rsid w:val="00AD2868"/>
    <w:rsid w:val="00AD496D"/>
    <w:rsid w:val="00AD4D88"/>
    <w:rsid w:val="00AD4EA4"/>
    <w:rsid w:val="00AD726F"/>
    <w:rsid w:val="00AE0FB8"/>
    <w:rsid w:val="00AE1C50"/>
    <w:rsid w:val="00AE2795"/>
    <w:rsid w:val="00AE4761"/>
    <w:rsid w:val="00AE5385"/>
    <w:rsid w:val="00AE54D2"/>
    <w:rsid w:val="00AF06AD"/>
    <w:rsid w:val="00AF09EB"/>
    <w:rsid w:val="00AF11B8"/>
    <w:rsid w:val="00AF220C"/>
    <w:rsid w:val="00AF2720"/>
    <w:rsid w:val="00AF2DBB"/>
    <w:rsid w:val="00AF31BC"/>
    <w:rsid w:val="00AF31D2"/>
    <w:rsid w:val="00AF3B4A"/>
    <w:rsid w:val="00B001BE"/>
    <w:rsid w:val="00B008DD"/>
    <w:rsid w:val="00B00943"/>
    <w:rsid w:val="00B00FF1"/>
    <w:rsid w:val="00B0253A"/>
    <w:rsid w:val="00B032F5"/>
    <w:rsid w:val="00B040D1"/>
    <w:rsid w:val="00B04E9B"/>
    <w:rsid w:val="00B0543A"/>
    <w:rsid w:val="00B05822"/>
    <w:rsid w:val="00B06F8E"/>
    <w:rsid w:val="00B124BE"/>
    <w:rsid w:val="00B135BD"/>
    <w:rsid w:val="00B149E4"/>
    <w:rsid w:val="00B15495"/>
    <w:rsid w:val="00B21326"/>
    <w:rsid w:val="00B21474"/>
    <w:rsid w:val="00B2237B"/>
    <w:rsid w:val="00B23496"/>
    <w:rsid w:val="00B23D00"/>
    <w:rsid w:val="00B23FEE"/>
    <w:rsid w:val="00B25EDA"/>
    <w:rsid w:val="00B2649A"/>
    <w:rsid w:val="00B27BA8"/>
    <w:rsid w:val="00B3064B"/>
    <w:rsid w:val="00B3272B"/>
    <w:rsid w:val="00B32F79"/>
    <w:rsid w:val="00B33035"/>
    <w:rsid w:val="00B33274"/>
    <w:rsid w:val="00B33A62"/>
    <w:rsid w:val="00B33B9A"/>
    <w:rsid w:val="00B340ED"/>
    <w:rsid w:val="00B35620"/>
    <w:rsid w:val="00B37324"/>
    <w:rsid w:val="00B37FD2"/>
    <w:rsid w:val="00B40213"/>
    <w:rsid w:val="00B404B4"/>
    <w:rsid w:val="00B4189C"/>
    <w:rsid w:val="00B42A6D"/>
    <w:rsid w:val="00B44109"/>
    <w:rsid w:val="00B446EA"/>
    <w:rsid w:val="00B44A4F"/>
    <w:rsid w:val="00B47A30"/>
    <w:rsid w:val="00B50B4D"/>
    <w:rsid w:val="00B51DEB"/>
    <w:rsid w:val="00B533C3"/>
    <w:rsid w:val="00B542D2"/>
    <w:rsid w:val="00B542FE"/>
    <w:rsid w:val="00B55704"/>
    <w:rsid w:val="00B55F3B"/>
    <w:rsid w:val="00B56E96"/>
    <w:rsid w:val="00B603A7"/>
    <w:rsid w:val="00B60C57"/>
    <w:rsid w:val="00B64CD5"/>
    <w:rsid w:val="00B6635E"/>
    <w:rsid w:val="00B666DF"/>
    <w:rsid w:val="00B66BAB"/>
    <w:rsid w:val="00B67CD8"/>
    <w:rsid w:val="00B67DD9"/>
    <w:rsid w:val="00B70670"/>
    <w:rsid w:val="00B70CC6"/>
    <w:rsid w:val="00B724BD"/>
    <w:rsid w:val="00B72BDD"/>
    <w:rsid w:val="00B736D8"/>
    <w:rsid w:val="00B74213"/>
    <w:rsid w:val="00B7438B"/>
    <w:rsid w:val="00B75B03"/>
    <w:rsid w:val="00B7736C"/>
    <w:rsid w:val="00B777FF"/>
    <w:rsid w:val="00B77C8A"/>
    <w:rsid w:val="00B803C6"/>
    <w:rsid w:val="00B809D0"/>
    <w:rsid w:val="00B80AC4"/>
    <w:rsid w:val="00B8200A"/>
    <w:rsid w:val="00B8365B"/>
    <w:rsid w:val="00B84539"/>
    <w:rsid w:val="00B858F5"/>
    <w:rsid w:val="00B8600F"/>
    <w:rsid w:val="00B872E3"/>
    <w:rsid w:val="00B87313"/>
    <w:rsid w:val="00B90343"/>
    <w:rsid w:val="00B909F4"/>
    <w:rsid w:val="00B90D92"/>
    <w:rsid w:val="00B92187"/>
    <w:rsid w:val="00B9347B"/>
    <w:rsid w:val="00B93AD7"/>
    <w:rsid w:val="00B93D57"/>
    <w:rsid w:val="00B940E8"/>
    <w:rsid w:val="00B95307"/>
    <w:rsid w:val="00B953C2"/>
    <w:rsid w:val="00B95993"/>
    <w:rsid w:val="00B9648A"/>
    <w:rsid w:val="00B9783C"/>
    <w:rsid w:val="00BA0F9B"/>
    <w:rsid w:val="00BA1AE1"/>
    <w:rsid w:val="00BA2B8D"/>
    <w:rsid w:val="00BA3038"/>
    <w:rsid w:val="00BA42A0"/>
    <w:rsid w:val="00BA4D71"/>
    <w:rsid w:val="00BA5ED0"/>
    <w:rsid w:val="00BA62C2"/>
    <w:rsid w:val="00BB214A"/>
    <w:rsid w:val="00BB3B87"/>
    <w:rsid w:val="00BB5A69"/>
    <w:rsid w:val="00BB5DB9"/>
    <w:rsid w:val="00BB5F0E"/>
    <w:rsid w:val="00BB6ACD"/>
    <w:rsid w:val="00BB7149"/>
    <w:rsid w:val="00BC00D9"/>
    <w:rsid w:val="00BC0FE7"/>
    <w:rsid w:val="00BC35D5"/>
    <w:rsid w:val="00BC4A42"/>
    <w:rsid w:val="00BC4AA0"/>
    <w:rsid w:val="00BC4C6F"/>
    <w:rsid w:val="00BC5D21"/>
    <w:rsid w:val="00BC7087"/>
    <w:rsid w:val="00BC7231"/>
    <w:rsid w:val="00BC778A"/>
    <w:rsid w:val="00BC7977"/>
    <w:rsid w:val="00BC7E77"/>
    <w:rsid w:val="00BC7ED8"/>
    <w:rsid w:val="00BD31BF"/>
    <w:rsid w:val="00BD3F85"/>
    <w:rsid w:val="00BD40E8"/>
    <w:rsid w:val="00BD47D9"/>
    <w:rsid w:val="00BE0510"/>
    <w:rsid w:val="00BE0718"/>
    <w:rsid w:val="00BE253D"/>
    <w:rsid w:val="00BE2CF6"/>
    <w:rsid w:val="00BF0AFA"/>
    <w:rsid w:val="00BF2946"/>
    <w:rsid w:val="00BF426A"/>
    <w:rsid w:val="00BF4D11"/>
    <w:rsid w:val="00BF5173"/>
    <w:rsid w:val="00BF56CD"/>
    <w:rsid w:val="00BF7D73"/>
    <w:rsid w:val="00C00704"/>
    <w:rsid w:val="00C00A20"/>
    <w:rsid w:val="00C0222E"/>
    <w:rsid w:val="00C02403"/>
    <w:rsid w:val="00C02B35"/>
    <w:rsid w:val="00C04A18"/>
    <w:rsid w:val="00C06EAF"/>
    <w:rsid w:val="00C10335"/>
    <w:rsid w:val="00C11CD0"/>
    <w:rsid w:val="00C11E46"/>
    <w:rsid w:val="00C12DE1"/>
    <w:rsid w:val="00C140DE"/>
    <w:rsid w:val="00C147F8"/>
    <w:rsid w:val="00C14DB5"/>
    <w:rsid w:val="00C16A71"/>
    <w:rsid w:val="00C17063"/>
    <w:rsid w:val="00C2195A"/>
    <w:rsid w:val="00C22526"/>
    <w:rsid w:val="00C22FB5"/>
    <w:rsid w:val="00C2356B"/>
    <w:rsid w:val="00C23FF5"/>
    <w:rsid w:val="00C265B9"/>
    <w:rsid w:val="00C268B4"/>
    <w:rsid w:val="00C27D90"/>
    <w:rsid w:val="00C32E67"/>
    <w:rsid w:val="00C330D7"/>
    <w:rsid w:val="00C33EE2"/>
    <w:rsid w:val="00C35355"/>
    <w:rsid w:val="00C36988"/>
    <w:rsid w:val="00C40565"/>
    <w:rsid w:val="00C40D43"/>
    <w:rsid w:val="00C41FA6"/>
    <w:rsid w:val="00C42815"/>
    <w:rsid w:val="00C434B3"/>
    <w:rsid w:val="00C44A90"/>
    <w:rsid w:val="00C44E41"/>
    <w:rsid w:val="00C44F68"/>
    <w:rsid w:val="00C45161"/>
    <w:rsid w:val="00C4565F"/>
    <w:rsid w:val="00C45B9F"/>
    <w:rsid w:val="00C45FBE"/>
    <w:rsid w:val="00C47386"/>
    <w:rsid w:val="00C47765"/>
    <w:rsid w:val="00C51544"/>
    <w:rsid w:val="00C5197D"/>
    <w:rsid w:val="00C5358D"/>
    <w:rsid w:val="00C53A80"/>
    <w:rsid w:val="00C54C0C"/>
    <w:rsid w:val="00C56A22"/>
    <w:rsid w:val="00C56C20"/>
    <w:rsid w:val="00C57FC4"/>
    <w:rsid w:val="00C63E79"/>
    <w:rsid w:val="00C660FE"/>
    <w:rsid w:val="00C67032"/>
    <w:rsid w:val="00C6756E"/>
    <w:rsid w:val="00C7247B"/>
    <w:rsid w:val="00C74B69"/>
    <w:rsid w:val="00C751EC"/>
    <w:rsid w:val="00C7656D"/>
    <w:rsid w:val="00C7795B"/>
    <w:rsid w:val="00C8074F"/>
    <w:rsid w:val="00C811EF"/>
    <w:rsid w:val="00C81939"/>
    <w:rsid w:val="00C821A1"/>
    <w:rsid w:val="00C851E1"/>
    <w:rsid w:val="00C85D34"/>
    <w:rsid w:val="00C8655B"/>
    <w:rsid w:val="00C8680C"/>
    <w:rsid w:val="00C873E3"/>
    <w:rsid w:val="00C87D78"/>
    <w:rsid w:val="00C90CB3"/>
    <w:rsid w:val="00C9188D"/>
    <w:rsid w:val="00C9226C"/>
    <w:rsid w:val="00C934AE"/>
    <w:rsid w:val="00C947FB"/>
    <w:rsid w:val="00C9507A"/>
    <w:rsid w:val="00C95639"/>
    <w:rsid w:val="00C95A6D"/>
    <w:rsid w:val="00C964B7"/>
    <w:rsid w:val="00C96F2D"/>
    <w:rsid w:val="00C97689"/>
    <w:rsid w:val="00CA0B26"/>
    <w:rsid w:val="00CA168D"/>
    <w:rsid w:val="00CA4893"/>
    <w:rsid w:val="00CA4F27"/>
    <w:rsid w:val="00CA567E"/>
    <w:rsid w:val="00CA5DCE"/>
    <w:rsid w:val="00CA66D4"/>
    <w:rsid w:val="00CA6B90"/>
    <w:rsid w:val="00CA6E85"/>
    <w:rsid w:val="00CA74D2"/>
    <w:rsid w:val="00CB10C3"/>
    <w:rsid w:val="00CB2F62"/>
    <w:rsid w:val="00CB369A"/>
    <w:rsid w:val="00CB497D"/>
    <w:rsid w:val="00CB547B"/>
    <w:rsid w:val="00CB549F"/>
    <w:rsid w:val="00CB55D2"/>
    <w:rsid w:val="00CB5761"/>
    <w:rsid w:val="00CB589C"/>
    <w:rsid w:val="00CB5CA0"/>
    <w:rsid w:val="00CB76C0"/>
    <w:rsid w:val="00CC0401"/>
    <w:rsid w:val="00CC1472"/>
    <w:rsid w:val="00CC1E13"/>
    <w:rsid w:val="00CC211A"/>
    <w:rsid w:val="00CC2610"/>
    <w:rsid w:val="00CC265A"/>
    <w:rsid w:val="00CC28DD"/>
    <w:rsid w:val="00CC319D"/>
    <w:rsid w:val="00CC5FE0"/>
    <w:rsid w:val="00CC73B4"/>
    <w:rsid w:val="00CC7E3D"/>
    <w:rsid w:val="00CD00B9"/>
    <w:rsid w:val="00CD04CD"/>
    <w:rsid w:val="00CD603E"/>
    <w:rsid w:val="00CD64B2"/>
    <w:rsid w:val="00CE0945"/>
    <w:rsid w:val="00CE0B48"/>
    <w:rsid w:val="00CE1AF4"/>
    <w:rsid w:val="00CE2E8C"/>
    <w:rsid w:val="00CE741E"/>
    <w:rsid w:val="00CF3589"/>
    <w:rsid w:val="00CF3F4D"/>
    <w:rsid w:val="00CF3FAC"/>
    <w:rsid w:val="00CF5D41"/>
    <w:rsid w:val="00D00EFF"/>
    <w:rsid w:val="00D01C2B"/>
    <w:rsid w:val="00D02885"/>
    <w:rsid w:val="00D02A6B"/>
    <w:rsid w:val="00D02FE8"/>
    <w:rsid w:val="00D04CF7"/>
    <w:rsid w:val="00D0656C"/>
    <w:rsid w:val="00D065BE"/>
    <w:rsid w:val="00D068E8"/>
    <w:rsid w:val="00D07094"/>
    <w:rsid w:val="00D07133"/>
    <w:rsid w:val="00D075A1"/>
    <w:rsid w:val="00D07A2C"/>
    <w:rsid w:val="00D11E73"/>
    <w:rsid w:val="00D14F1B"/>
    <w:rsid w:val="00D15BA2"/>
    <w:rsid w:val="00D165D7"/>
    <w:rsid w:val="00D168BC"/>
    <w:rsid w:val="00D17F26"/>
    <w:rsid w:val="00D20CCE"/>
    <w:rsid w:val="00D218B8"/>
    <w:rsid w:val="00D22386"/>
    <w:rsid w:val="00D2264E"/>
    <w:rsid w:val="00D23736"/>
    <w:rsid w:val="00D25CDF"/>
    <w:rsid w:val="00D27022"/>
    <w:rsid w:val="00D30D53"/>
    <w:rsid w:val="00D322F4"/>
    <w:rsid w:val="00D33693"/>
    <w:rsid w:val="00D376A4"/>
    <w:rsid w:val="00D37D23"/>
    <w:rsid w:val="00D37D6C"/>
    <w:rsid w:val="00D41E19"/>
    <w:rsid w:val="00D42D3E"/>
    <w:rsid w:val="00D43899"/>
    <w:rsid w:val="00D44261"/>
    <w:rsid w:val="00D46003"/>
    <w:rsid w:val="00D4751A"/>
    <w:rsid w:val="00D47CCF"/>
    <w:rsid w:val="00D5259A"/>
    <w:rsid w:val="00D5483E"/>
    <w:rsid w:val="00D56C57"/>
    <w:rsid w:val="00D60368"/>
    <w:rsid w:val="00D60469"/>
    <w:rsid w:val="00D60DD9"/>
    <w:rsid w:val="00D627F6"/>
    <w:rsid w:val="00D62D5A"/>
    <w:rsid w:val="00D64376"/>
    <w:rsid w:val="00D65162"/>
    <w:rsid w:val="00D65541"/>
    <w:rsid w:val="00D65821"/>
    <w:rsid w:val="00D66462"/>
    <w:rsid w:val="00D6740F"/>
    <w:rsid w:val="00D67BC0"/>
    <w:rsid w:val="00D67DCE"/>
    <w:rsid w:val="00D703F0"/>
    <w:rsid w:val="00D706E5"/>
    <w:rsid w:val="00D717C4"/>
    <w:rsid w:val="00D71D87"/>
    <w:rsid w:val="00D72892"/>
    <w:rsid w:val="00D7299B"/>
    <w:rsid w:val="00D7344B"/>
    <w:rsid w:val="00D73741"/>
    <w:rsid w:val="00D73F40"/>
    <w:rsid w:val="00D73FFA"/>
    <w:rsid w:val="00D74799"/>
    <w:rsid w:val="00D759A8"/>
    <w:rsid w:val="00D75A51"/>
    <w:rsid w:val="00D7709A"/>
    <w:rsid w:val="00D7754A"/>
    <w:rsid w:val="00D77FC3"/>
    <w:rsid w:val="00D80049"/>
    <w:rsid w:val="00D80F95"/>
    <w:rsid w:val="00D81154"/>
    <w:rsid w:val="00D8145C"/>
    <w:rsid w:val="00D827D0"/>
    <w:rsid w:val="00D82D12"/>
    <w:rsid w:val="00D8318F"/>
    <w:rsid w:val="00D836B4"/>
    <w:rsid w:val="00D83AAE"/>
    <w:rsid w:val="00D83F1A"/>
    <w:rsid w:val="00D84277"/>
    <w:rsid w:val="00D864D3"/>
    <w:rsid w:val="00D87103"/>
    <w:rsid w:val="00D87455"/>
    <w:rsid w:val="00D900E4"/>
    <w:rsid w:val="00D92141"/>
    <w:rsid w:val="00D92316"/>
    <w:rsid w:val="00D92A21"/>
    <w:rsid w:val="00D936F6"/>
    <w:rsid w:val="00D93EF8"/>
    <w:rsid w:val="00D9416A"/>
    <w:rsid w:val="00D9474C"/>
    <w:rsid w:val="00D95422"/>
    <w:rsid w:val="00D96A69"/>
    <w:rsid w:val="00D96CEC"/>
    <w:rsid w:val="00DA020F"/>
    <w:rsid w:val="00DA14FA"/>
    <w:rsid w:val="00DA2A67"/>
    <w:rsid w:val="00DA2BDB"/>
    <w:rsid w:val="00DA39BF"/>
    <w:rsid w:val="00DA3CD6"/>
    <w:rsid w:val="00DA47A9"/>
    <w:rsid w:val="00DA5466"/>
    <w:rsid w:val="00DA5F2B"/>
    <w:rsid w:val="00DB0180"/>
    <w:rsid w:val="00DB04C1"/>
    <w:rsid w:val="00DB0803"/>
    <w:rsid w:val="00DB090F"/>
    <w:rsid w:val="00DB25EC"/>
    <w:rsid w:val="00DB2FED"/>
    <w:rsid w:val="00DB59ED"/>
    <w:rsid w:val="00DC0FCA"/>
    <w:rsid w:val="00DC2884"/>
    <w:rsid w:val="00DC34D4"/>
    <w:rsid w:val="00DC58F9"/>
    <w:rsid w:val="00DC59D4"/>
    <w:rsid w:val="00DC5CCE"/>
    <w:rsid w:val="00DC64C0"/>
    <w:rsid w:val="00DC7946"/>
    <w:rsid w:val="00DD070A"/>
    <w:rsid w:val="00DD24A9"/>
    <w:rsid w:val="00DD279B"/>
    <w:rsid w:val="00DD2A50"/>
    <w:rsid w:val="00DD2D21"/>
    <w:rsid w:val="00DD328E"/>
    <w:rsid w:val="00DD4A28"/>
    <w:rsid w:val="00DD5240"/>
    <w:rsid w:val="00DD6AF3"/>
    <w:rsid w:val="00DD6CCD"/>
    <w:rsid w:val="00DE13A1"/>
    <w:rsid w:val="00DE2E98"/>
    <w:rsid w:val="00DE32D3"/>
    <w:rsid w:val="00DE3A92"/>
    <w:rsid w:val="00DE3C49"/>
    <w:rsid w:val="00DE40F9"/>
    <w:rsid w:val="00DE529C"/>
    <w:rsid w:val="00DE559E"/>
    <w:rsid w:val="00DE5D87"/>
    <w:rsid w:val="00DE655D"/>
    <w:rsid w:val="00DE6C8A"/>
    <w:rsid w:val="00DE6D5C"/>
    <w:rsid w:val="00DE7947"/>
    <w:rsid w:val="00DE7E83"/>
    <w:rsid w:val="00DF0B4F"/>
    <w:rsid w:val="00DF1214"/>
    <w:rsid w:val="00DF1850"/>
    <w:rsid w:val="00DF1930"/>
    <w:rsid w:val="00DF3C82"/>
    <w:rsid w:val="00DF4013"/>
    <w:rsid w:val="00DF46C3"/>
    <w:rsid w:val="00DF48AD"/>
    <w:rsid w:val="00DF642C"/>
    <w:rsid w:val="00DF6841"/>
    <w:rsid w:val="00E0132E"/>
    <w:rsid w:val="00E017F4"/>
    <w:rsid w:val="00E02F6E"/>
    <w:rsid w:val="00E03954"/>
    <w:rsid w:val="00E04613"/>
    <w:rsid w:val="00E05E60"/>
    <w:rsid w:val="00E07D98"/>
    <w:rsid w:val="00E07FFE"/>
    <w:rsid w:val="00E13097"/>
    <w:rsid w:val="00E14937"/>
    <w:rsid w:val="00E152F1"/>
    <w:rsid w:val="00E156FF"/>
    <w:rsid w:val="00E16CB7"/>
    <w:rsid w:val="00E208CA"/>
    <w:rsid w:val="00E225A6"/>
    <w:rsid w:val="00E22C4F"/>
    <w:rsid w:val="00E2357B"/>
    <w:rsid w:val="00E2462F"/>
    <w:rsid w:val="00E24923"/>
    <w:rsid w:val="00E26159"/>
    <w:rsid w:val="00E27021"/>
    <w:rsid w:val="00E27491"/>
    <w:rsid w:val="00E27D90"/>
    <w:rsid w:val="00E31323"/>
    <w:rsid w:val="00E3174E"/>
    <w:rsid w:val="00E31883"/>
    <w:rsid w:val="00E36D91"/>
    <w:rsid w:val="00E408D8"/>
    <w:rsid w:val="00E4094B"/>
    <w:rsid w:val="00E4111A"/>
    <w:rsid w:val="00E41FD9"/>
    <w:rsid w:val="00E42287"/>
    <w:rsid w:val="00E427C9"/>
    <w:rsid w:val="00E43A4D"/>
    <w:rsid w:val="00E43BBC"/>
    <w:rsid w:val="00E4500A"/>
    <w:rsid w:val="00E45DF2"/>
    <w:rsid w:val="00E46209"/>
    <w:rsid w:val="00E4689F"/>
    <w:rsid w:val="00E4728F"/>
    <w:rsid w:val="00E474BE"/>
    <w:rsid w:val="00E50C25"/>
    <w:rsid w:val="00E51F38"/>
    <w:rsid w:val="00E52459"/>
    <w:rsid w:val="00E534A3"/>
    <w:rsid w:val="00E53669"/>
    <w:rsid w:val="00E545E4"/>
    <w:rsid w:val="00E54813"/>
    <w:rsid w:val="00E562C2"/>
    <w:rsid w:val="00E5694B"/>
    <w:rsid w:val="00E56F36"/>
    <w:rsid w:val="00E60993"/>
    <w:rsid w:val="00E60E05"/>
    <w:rsid w:val="00E6276F"/>
    <w:rsid w:val="00E62C7E"/>
    <w:rsid w:val="00E62EDA"/>
    <w:rsid w:val="00E64788"/>
    <w:rsid w:val="00E64DB0"/>
    <w:rsid w:val="00E654C4"/>
    <w:rsid w:val="00E70403"/>
    <w:rsid w:val="00E705CA"/>
    <w:rsid w:val="00E710FF"/>
    <w:rsid w:val="00E7114E"/>
    <w:rsid w:val="00E7168F"/>
    <w:rsid w:val="00E71BA6"/>
    <w:rsid w:val="00E725BA"/>
    <w:rsid w:val="00E74A44"/>
    <w:rsid w:val="00E761BE"/>
    <w:rsid w:val="00E76D7D"/>
    <w:rsid w:val="00E81A52"/>
    <w:rsid w:val="00E837D0"/>
    <w:rsid w:val="00E83CF9"/>
    <w:rsid w:val="00E84301"/>
    <w:rsid w:val="00E84912"/>
    <w:rsid w:val="00E85311"/>
    <w:rsid w:val="00E85383"/>
    <w:rsid w:val="00E871A5"/>
    <w:rsid w:val="00E95467"/>
    <w:rsid w:val="00E95950"/>
    <w:rsid w:val="00E960A1"/>
    <w:rsid w:val="00E965C4"/>
    <w:rsid w:val="00E972BB"/>
    <w:rsid w:val="00E977D6"/>
    <w:rsid w:val="00EA0224"/>
    <w:rsid w:val="00EA0A2B"/>
    <w:rsid w:val="00EA14BD"/>
    <w:rsid w:val="00EA16A0"/>
    <w:rsid w:val="00EA23DB"/>
    <w:rsid w:val="00EA3265"/>
    <w:rsid w:val="00EA41A7"/>
    <w:rsid w:val="00EA488B"/>
    <w:rsid w:val="00EA5091"/>
    <w:rsid w:val="00EA55C9"/>
    <w:rsid w:val="00EA56A1"/>
    <w:rsid w:val="00EA5838"/>
    <w:rsid w:val="00EA62E4"/>
    <w:rsid w:val="00EA7058"/>
    <w:rsid w:val="00EB3EDF"/>
    <w:rsid w:val="00EB3FB3"/>
    <w:rsid w:val="00EB4C9D"/>
    <w:rsid w:val="00EB54CC"/>
    <w:rsid w:val="00EB6C62"/>
    <w:rsid w:val="00EB7093"/>
    <w:rsid w:val="00EB71CA"/>
    <w:rsid w:val="00EB7FB0"/>
    <w:rsid w:val="00EC0187"/>
    <w:rsid w:val="00EC0EB8"/>
    <w:rsid w:val="00EC1678"/>
    <w:rsid w:val="00EC28B5"/>
    <w:rsid w:val="00EC3547"/>
    <w:rsid w:val="00EC4305"/>
    <w:rsid w:val="00EC5584"/>
    <w:rsid w:val="00EC6660"/>
    <w:rsid w:val="00ED033F"/>
    <w:rsid w:val="00ED0A24"/>
    <w:rsid w:val="00ED12D3"/>
    <w:rsid w:val="00ED18AC"/>
    <w:rsid w:val="00ED1DDD"/>
    <w:rsid w:val="00ED25A3"/>
    <w:rsid w:val="00ED4475"/>
    <w:rsid w:val="00ED570D"/>
    <w:rsid w:val="00ED6D42"/>
    <w:rsid w:val="00ED7801"/>
    <w:rsid w:val="00EE1BBE"/>
    <w:rsid w:val="00EE2774"/>
    <w:rsid w:val="00EE5BE8"/>
    <w:rsid w:val="00EE6F01"/>
    <w:rsid w:val="00EE7EF9"/>
    <w:rsid w:val="00EF0017"/>
    <w:rsid w:val="00EF0202"/>
    <w:rsid w:val="00EF33DE"/>
    <w:rsid w:val="00EF37DD"/>
    <w:rsid w:val="00EF5177"/>
    <w:rsid w:val="00EF64C9"/>
    <w:rsid w:val="00EF7571"/>
    <w:rsid w:val="00EF76DE"/>
    <w:rsid w:val="00EF7D1B"/>
    <w:rsid w:val="00F013FC"/>
    <w:rsid w:val="00F015B4"/>
    <w:rsid w:val="00F02C16"/>
    <w:rsid w:val="00F04270"/>
    <w:rsid w:val="00F0472B"/>
    <w:rsid w:val="00F04CA5"/>
    <w:rsid w:val="00F04FC7"/>
    <w:rsid w:val="00F05332"/>
    <w:rsid w:val="00F07541"/>
    <w:rsid w:val="00F07611"/>
    <w:rsid w:val="00F07732"/>
    <w:rsid w:val="00F07E41"/>
    <w:rsid w:val="00F10B05"/>
    <w:rsid w:val="00F11C7E"/>
    <w:rsid w:val="00F12A69"/>
    <w:rsid w:val="00F14365"/>
    <w:rsid w:val="00F15E09"/>
    <w:rsid w:val="00F200FB"/>
    <w:rsid w:val="00F22E5A"/>
    <w:rsid w:val="00F23A0A"/>
    <w:rsid w:val="00F261BE"/>
    <w:rsid w:val="00F272C6"/>
    <w:rsid w:val="00F3061C"/>
    <w:rsid w:val="00F31BB1"/>
    <w:rsid w:val="00F32FEB"/>
    <w:rsid w:val="00F33A99"/>
    <w:rsid w:val="00F348F6"/>
    <w:rsid w:val="00F3574A"/>
    <w:rsid w:val="00F366DD"/>
    <w:rsid w:val="00F37CCA"/>
    <w:rsid w:val="00F413A6"/>
    <w:rsid w:val="00F413B9"/>
    <w:rsid w:val="00F41F3D"/>
    <w:rsid w:val="00F42840"/>
    <w:rsid w:val="00F44389"/>
    <w:rsid w:val="00F44A5F"/>
    <w:rsid w:val="00F504C0"/>
    <w:rsid w:val="00F505E1"/>
    <w:rsid w:val="00F52400"/>
    <w:rsid w:val="00F54540"/>
    <w:rsid w:val="00F545EA"/>
    <w:rsid w:val="00F5594B"/>
    <w:rsid w:val="00F571D6"/>
    <w:rsid w:val="00F61DF8"/>
    <w:rsid w:val="00F62AAD"/>
    <w:rsid w:val="00F6334B"/>
    <w:rsid w:val="00F63668"/>
    <w:rsid w:val="00F65392"/>
    <w:rsid w:val="00F65C02"/>
    <w:rsid w:val="00F661A1"/>
    <w:rsid w:val="00F66C7E"/>
    <w:rsid w:val="00F676CD"/>
    <w:rsid w:val="00F71D2D"/>
    <w:rsid w:val="00F71E6D"/>
    <w:rsid w:val="00F72179"/>
    <w:rsid w:val="00F721F8"/>
    <w:rsid w:val="00F72A52"/>
    <w:rsid w:val="00F72EA8"/>
    <w:rsid w:val="00F753A5"/>
    <w:rsid w:val="00F753E9"/>
    <w:rsid w:val="00F76458"/>
    <w:rsid w:val="00F767A8"/>
    <w:rsid w:val="00F776AE"/>
    <w:rsid w:val="00F819C9"/>
    <w:rsid w:val="00F84D2A"/>
    <w:rsid w:val="00F85DCC"/>
    <w:rsid w:val="00F868BE"/>
    <w:rsid w:val="00F90840"/>
    <w:rsid w:val="00F90D18"/>
    <w:rsid w:val="00F9263D"/>
    <w:rsid w:val="00F93A6D"/>
    <w:rsid w:val="00F953CE"/>
    <w:rsid w:val="00F953DB"/>
    <w:rsid w:val="00F969DA"/>
    <w:rsid w:val="00F96C69"/>
    <w:rsid w:val="00FA092E"/>
    <w:rsid w:val="00FA120E"/>
    <w:rsid w:val="00FA17F0"/>
    <w:rsid w:val="00FA2528"/>
    <w:rsid w:val="00FA3577"/>
    <w:rsid w:val="00FA57C0"/>
    <w:rsid w:val="00FB010B"/>
    <w:rsid w:val="00FB1709"/>
    <w:rsid w:val="00FB42B3"/>
    <w:rsid w:val="00FB56E0"/>
    <w:rsid w:val="00FB6E13"/>
    <w:rsid w:val="00FB7152"/>
    <w:rsid w:val="00FB7765"/>
    <w:rsid w:val="00FC00DA"/>
    <w:rsid w:val="00FC27E9"/>
    <w:rsid w:val="00FC428E"/>
    <w:rsid w:val="00FC5537"/>
    <w:rsid w:val="00FC563F"/>
    <w:rsid w:val="00FD1C31"/>
    <w:rsid w:val="00FD25CF"/>
    <w:rsid w:val="00FD2A0C"/>
    <w:rsid w:val="00FD2AB0"/>
    <w:rsid w:val="00FD328E"/>
    <w:rsid w:val="00FD4158"/>
    <w:rsid w:val="00FD6260"/>
    <w:rsid w:val="00FD7B65"/>
    <w:rsid w:val="00FE0699"/>
    <w:rsid w:val="00FE1B87"/>
    <w:rsid w:val="00FE30A7"/>
    <w:rsid w:val="00FE33C9"/>
    <w:rsid w:val="00FE3448"/>
    <w:rsid w:val="00FE44D6"/>
    <w:rsid w:val="00FE46BC"/>
    <w:rsid w:val="00FF04AF"/>
    <w:rsid w:val="00FF12BA"/>
    <w:rsid w:val="00FF1D16"/>
    <w:rsid w:val="00FF2B7B"/>
    <w:rsid w:val="00FF4BF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E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0FB"/>
    <w:pPr>
      <w:spacing w:after="160" w:line="259" w:lineRule="auto"/>
    </w:pPr>
    <w:rPr>
      <w:rFonts w:ascii="Calibri" w:eastAsia="Calibri" w:hAnsi="Calibri" w:cs="Calibri"/>
      <w:lang w:val="en-GB" w:eastAsia="es-ES"/>
    </w:rPr>
  </w:style>
  <w:style w:type="paragraph" w:styleId="Heading1">
    <w:name w:val="heading 1"/>
    <w:basedOn w:val="Normal"/>
    <w:next w:val="Normal"/>
    <w:link w:val="Heading1Char"/>
    <w:uiPriority w:val="9"/>
    <w:qFormat/>
    <w:rsid w:val="00F200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200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2"/>
    <w:next w:val="Normal2"/>
    <w:link w:val="Heading3Char"/>
    <w:rsid w:val="00F200FB"/>
    <w:pPr>
      <w:keepNext/>
      <w:keepLines/>
      <w:spacing w:before="280" w:after="80"/>
      <w:outlineLvl w:val="2"/>
    </w:pPr>
    <w:rPr>
      <w:b/>
      <w:sz w:val="28"/>
      <w:szCs w:val="28"/>
    </w:rPr>
  </w:style>
  <w:style w:type="paragraph" w:styleId="Heading4">
    <w:name w:val="heading 4"/>
    <w:basedOn w:val="Normal2"/>
    <w:next w:val="Normal2"/>
    <w:link w:val="Heading4Char"/>
    <w:rsid w:val="00F200FB"/>
    <w:pPr>
      <w:keepNext/>
      <w:keepLines/>
      <w:spacing w:before="240" w:after="40"/>
      <w:outlineLvl w:val="3"/>
    </w:pPr>
    <w:rPr>
      <w:b/>
      <w:sz w:val="24"/>
      <w:szCs w:val="24"/>
    </w:rPr>
  </w:style>
  <w:style w:type="paragraph" w:styleId="Heading5">
    <w:name w:val="heading 5"/>
    <w:basedOn w:val="Normal2"/>
    <w:next w:val="Normal2"/>
    <w:link w:val="Heading5Char"/>
    <w:rsid w:val="00F200FB"/>
    <w:pPr>
      <w:keepNext/>
      <w:keepLines/>
      <w:spacing w:before="220" w:after="40"/>
      <w:outlineLvl w:val="4"/>
    </w:pPr>
    <w:rPr>
      <w:b/>
    </w:rPr>
  </w:style>
  <w:style w:type="paragraph" w:styleId="Heading6">
    <w:name w:val="heading 6"/>
    <w:basedOn w:val="Normal2"/>
    <w:next w:val="Normal2"/>
    <w:link w:val="Heading6Char"/>
    <w:rsid w:val="00F200F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0FB"/>
    <w:rPr>
      <w:rFonts w:asciiTheme="majorHAnsi" w:eastAsiaTheme="majorEastAsia" w:hAnsiTheme="majorHAnsi" w:cstheme="majorBidi"/>
      <w:color w:val="365F91" w:themeColor="accent1" w:themeShade="BF"/>
      <w:sz w:val="32"/>
      <w:szCs w:val="32"/>
      <w:lang w:val="en-GB" w:eastAsia="es-ES"/>
    </w:rPr>
  </w:style>
  <w:style w:type="character" w:customStyle="1" w:styleId="Heading2Char">
    <w:name w:val="Heading 2 Char"/>
    <w:basedOn w:val="DefaultParagraphFont"/>
    <w:link w:val="Heading2"/>
    <w:uiPriority w:val="9"/>
    <w:rsid w:val="00F200FB"/>
    <w:rPr>
      <w:rFonts w:asciiTheme="majorHAnsi" w:eastAsiaTheme="majorEastAsia" w:hAnsiTheme="majorHAnsi" w:cstheme="majorBidi"/>
      <w:color w:val="365F91" w:themeColor="accent1" w:themeShade="BF"/>
      <w:sz w:val="26"/>
      <w:szCs w:val="26"/>
      <w:lang w:val="en-GB" w:eastAsia="es-ES"/>
    </w:rPr>
  </w:style>
  <w:style w:type="character" w:customStyle="1" w:styleId="Heading3Char">
    <w:name w:val="Heading 3 Char"/>
    <w:basedOn w:val="DefaultParagraphFont"/>
    <w:link w:val="Heading3"/>
    <w:rsid w:val="00F200FB"/>
    <w:rPr>
      <w:rFonts w:ascii="Calibri" w:eastAsia="Calibri" w:hAnsi="Calibri" w:cs="Calibri"/>
      <w:b/>
      <w:sz w:val="28"/>
      <w:szCs w:val="28"/>
      <w:lang w:val="en-GB" w:eastAsia="es-ES"/>
    </w:rPr>
  </w:style>
  <w:style w:type="character" w:customStyle="1" w:styleId="Heading4Char">
    <w:name w:val="Heading 4 Char"/>
    <w:basedOn w:val="DefaultParagraphFont"/>
    <w:link w:val="Heading4"/>
    <w:rsid w:val="00F200FB"/>
    <w:rPr>
      <w:rFonts w:ascii="Calibri" w:eastAsia="Calibri" w:hAnsi="Calibri" w:cs="Calibri"/>
      <w:b/>
      <w:sz w:val="24"/>
      <w:szCs w:val="24"/>
      <w:lang w:val="en-GB" w:eastAsia="es-ES"/>
    </w:rPr>
  </w:style>
  <w:style w:type="character" w:customStyle="1" w:styleId="Heading5Char">
    <w:name w:val="Heading 5 Char"/>
    <w:basedOn w:val="DefaultParagraphFont"/>
    <w:link w:val="Heading5"/>
    <w:rsid w:val="00F200FB"/>
    <w:rPr>
      <w:rFonts w:ascii="Calibri" w:eastAsia="Calibri" w:hAnsi="Calibri" w:cs="Calibri"/>
      <w:b/>
      <w:lang w:val="en-GB" w:eastAsia="es-ES"/>
    </w:rPr>
  </w:style>
  <w:style w:type="character" w:customStyle="1" w:styleId="Heading6Char">
    <w:name w:val="Heading 6 Char"/>
    <w:basedOn w:val="DefaultParagraphFont"/>
    <w:link w:val="Heading6"/>
    <w:rsid w:val="00F200FB"/>
    <w:rPr>
      <w:rFonts w:ascii="Calibri" w:eastAsia="Calibri" w:hAnsi="Calibri" w:cs="Calibri"/>
      <w:b/>
      <w:sz w:val="20"/>
      <w:szCs w:val="20"/>
      <w:lang w:val="en-GB" w:eastAsia="es-ES"/>
    </w:rPr>
  </w:style>
  <w:style w:type="paragraph" w:customStyle="1" w:styleId="Normal1">
    <w:name w:val="Normal1"/>
    <w:rsid w:val="00F200FB"/>
    <w:pPr>
      <w:spacing w:after="160" w:line="259" w:lineRule="auto"/>
    </w:pPr>
    <w:rPr>
      <w:rFonts w:ascii="Calibri" w:eastAsia="Calibri" w:hAnsi="Calibri" w:cs="Calibri"/>
      <w:lang w:val="en-GB" w:eastAsia="es-ES"/>
    </w:rPr>
  </w:style>
  <w:style w:type="table" w:customStyle="1" w:styleId="TableNormal1">
    <w:name w:val="Table Normal1"/>
    <w:rsid w:val="00F200FB"/>
    <w:pPr>
      <w:spacing w:after="160" w:line="259" w:lineRule="auto"/>
    </w:pPr>
    <w:rPr>
      <w:rFonts w:ascii="Calibri" w:eastAsia="Calibri" w:hAnsi="Calibri" w:cs="Calibri"/>
      <w:lang w:val="en-GB" w:eastAsia="es-ES"/>
    </w:rPr>
    <w:tblPr>
      <w:tblCellMar>
        <w:top w:w="0" w:type="dxa"/>
        <w:left w:w="0" w:type="dxa"/>
        <w:bottom w:w="0" w:type="dxa"/>
        <w:right w:w="0" w:type="dxa"/>
      </w:tblCellMar>
    </w:tblPr>
  </w:style>
  <w:style w:type="paragraph" w:styleId="Title">
    <w:name w:val="Title"/>
    <w:basedOn w:val="Normal2"/>
    <w:next w:val="Normal2"/>
    <w:link w:val="TitleChar"/>
    <w:rsid w:val="00F200FB"/>
    <w:pPr>
      <w:keepNext/>
      <w:keepLines/>
      <w:spacing w:before="480" w:after="120"/>
    </w:pPr>
    <w:rPr>
      <w:b/>
      <w:sz w:val="72"/>
      <w:szCs w:val="72"/>
    </w:rPr>
  </w:style>
  <w:style w:type="character" w:customStyle="1" w:styleId="TitleChar">
    <w:name w:val="Title Char"/>
    <w:basedOn w:val="DefaultParagraphFont"/>
    <w:link w:val="Title"/>
    <w:rsid w:val="00F200FB"/>
    <w:rPr>
      <w:rFonts w:ascii="Calibri" w:eastAsia="Calibri" w:hAnsi="Calibri" w:cs="Calibri"/>
      <w:b/>
      <w:sz w:val="72"/>
      <w:szCs w:val="72"/>
      <w:lang w:val="en-GB" w:eastAsia="es-ES"/>
    </w:rPr>
  </w:style>
  <w:style w:type="table" w:customStyle="1" w:styleId="TableNormal2">
    <w:name w:val="Table Normal2"/>
    <w:rsid w:val="00F200FB"/>
    <w:pPr>
      <w:spacing w:after="160" w:line="259" w:lineRule="auto"/>
    </w:pPr>
    <w:rPr>
      <w:rFonts w:ascii="Calibri" w:eastAsia="Calibri" w:hAnsi="Calibri" w:cs="Calibri"/>
      <w:lang w:val="en-GB" w:eastAsia="es-ES"/>
    </w:rPr>
    <w:tblPr>
      <w:tblCellMar>
        <w:top w:w="0" w:type="dxa"/>
        <w:left w:w="0" w:type="dxa"/>
        <w:bottom w:w="0" w:type="dxa"/>
        <w:right w:w="0" w:type="dxa"/>
      </w:tblCellMar>
    </w:tblPr>
  </w:style>
  <w:style w:type="paragraph" w:customStyle="1" w:styleId="Normal2">
    <w:name w:val="Normal2"/>
    <w:rsid w:val="00F200FB"/>
    <w:pPr>
      <w:spacing w:after="160" w:line="259" w:lineRule="auto"/>
    </w:pPr>
    <w:rPr>
      <w:rFonts w:ascii="Calibri" w:eastAsia="Calibri" w:hAnsi="Calibri" w:cs="Calibri"/>
      <w:lang w:val="en-GB" w:eastAsia="es-ES"/>
    </w:rPr>
  </w:style>
  <w:style w:type="table" w:customStyle="1" w:styleId="TableNormal3">
    <w:name w:val="Table Normal3"/>
    <w:rsid w:val="00F200FB"/>
    <w:pPr>
      <w:spacing w:after="160" w:line="259" w:lineRule="auto"/>
    </w:pPr>
    <w:rPr>
      <w:rFonts w:ascii="Calibri" w:eastAsia="Calibri" w:hAnsi="Calibri" w:cs="Calibri"/>
      <w:lang w:val="en-GB" w:eastAsia="es-ES"/>
    </w:rPr>
    <w:tblPr>
      <w:tblCellMar>
        <w:top w:w="0" w:type="dxa"/>
        <w:left w:w="0" w:type="dxa"/>
        <w:bottom w:w="0" w:type="dxa"/>
        <w:right w:w="0" w:type="dxa"/>
      </w:tblCellMar>
    </w:tblPr>
  </w:style>
  <w:style w:type="character" w:styleId="PlaceholderText">
    <w:name w:val="Placeholder Text"/>
    <w:basedOn w:val="DefaultParagraphFont"/>
    <w:uiPriority w:val="99"/>
    <w:semiHidden/>
    <w:rsid w:val="00F200FB"/>
    <w:rPr>
      <w:color w:val="808080"/>
    </w:rPr>
  </w:style>
  <w:style w:type="table" w:styleId="TableGrid">
    <w:name w:val="Table Grid"/>
    <w:basedOn w:val="TableNormal"/>
    <w:uiPriority w:val="59"/>
    <w:rsid w:val="00F200FB"/>
    <w:pPr>
      <w:spacing w:after="0" w:line="240" w:lineRule="auto"/>
    </w:pPr>
    <w:rPr>
      <w:rFonts w:ascii="Calibri" w:eastAsia="Calibri" w:hAnsi="Calibri" w:cs="Calibri"/>
      <w:lang w:val="en-GB"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F200FB"/>
    <w:rPr>
      <w:rFonts w:ascii="Tahoma" w:hAnsi="Tahoma" w:cs="Tahoma"/>
      <w:sz w:val="16"/>
      <w:szCs w:val="16"/>
    </w:rPr>
  </w:style>
  <w:style w:type="paragraph" w:styleId="BalloonText">
    <w:name w:val="Balloon Text"/>
    <w:basedOn w:val="Normal"/>
    <w:link w:val="BalloonTextChar"/>
    <w:uiPriority w:val="99"/>
    <w:semiHidden/>
    <w:unhideWhenUsed/>
    <w:rsid w:val="00F200FB"/>
    <w:pPr>
      <w:spacing w:after="0" w:line="240" w:lineRule="auto"/>
    </w:pPr>
    <w:rPr>
      <w:rFonts w:ascii="Tahoma" w:eastAsiaTheme="minorHAnsi" w:hAnsi="Tahoma" w:cs="Tahoma"/>
      <w:sz w:val="16"/>
      <w:szCs w:val="16"/>
      <w:lang w:val="es-ES" w:eastAsia="en-US"/>
    </w:rPr>
  </w:style>
  <w:style w:type="character" w:customStyle="1" w:styleId="TextodegloboCar1">
    <w:name w:val="Texto de globo Car1"/>
    <w:basedOn w:val="DefaultParagraphFont"/>
    <w:uiPriority w:val="99"/>
    <w:semiHidden/>
    <w:rsid w:val="00F200FB"/>
    <w:rPr>
      <w:rFonts w:ascii="Tahoma" w:eastAsia="Calibri" w:hAnsi="Tahoma" w:cs="Tahoma"/>
      <w:sz w:val="16"/>
      <w:szCs w:val="16"/>
      <w:lang w:val="en-GB" w:eastAsia="es-ES"/>
    </w:rPr>
  </w:style>
  <w:style w:type="character" w:customStyle="1" w:styleId="HeaderChar">
    <w:name w:val="Header Char"/>
    <w:basedOn w:val="DefaultParagraphFont"/>
    <w:link w:val="Header"/>
    <w:uiPriority w:val="99"/>
    <w:rsid w:val="00F200FB"/>
    <w:rPr>
      <w:rFonts w:ascii="Calibri" w:eastAsia="Calibri" w:hAnsi="Calibri" w:cs="Calibri"/>
      <w:lang w:val="en-GB" w:eastAsia="es-ES"/>
    </w:rPr>
  </w:style>
  <w:style w:type="paragraph" w:styleId="Header">
    <w:name w:val="header"/>
    <w:basedOn w:val="Normal"/>
    <w:link w:val="HeaderChar"/>
    <w:uiPriority w:val="99"/>
    <w:unhideWhenUsed/>
    <w:rsid w:val="00F200FB"/>
    <w:pPr>
      <w:tabs>
        <w:tab w:val="center" w:pos="4252"/>
        <w:tab w:val="right" w:pos="8504"/>
      </w:tabs>
      <w:spacing w:after="0" w:line="240" w:lineRule="auto"/>
    </w:pPr>
  </w:style>
  <w:style w:type="character" w:customStyle="1" w:styleId="EncabezadoCar1">
    <w:name w:val="Encabezado Car1"/>
    <w:basedOn w:val="DefaultParagraphFont"/>
    <w:uiPriority w:val="99"/>
    <w:semiHidden/>
    <w:rsid w:val="00F200FB"/>
    <w:rPr>
      <w:rFonts w:ascii="Calibri" w:eastAsia="Calibri" w:hAnsi="Calibri" w:cs="Calibri"/>
      <w:lang w:val="en-GB" w:eastAsia="es-ES"/>
    </w:rPr>
  </w:style>
  <w:style w:type="character" w:customStyle="1" w:styleId="FooterChar">
    <w:name w:val="Footer Char"/>
    <w:basedOn w:val="DefaultParagraphFont"/>
    <w:link w:val="Footer"/>
    <w:uiPriority w:val="99"/>
    <w:rsid w:val="00F200FB"/>
    <w:rPr>
      <w:rFonts w:ascii="Calibri" w:eastAsia="Calibri" w:hAnsi="Calibri" w:cs="Calibri"/>
      <w:lang w:val="en-GB" w:eastAsia="es-ES"/>
    </w:rPr>
  </w:style>
  <w:style w:type="paragraph" w:styleId="Footer">
    <w:name w:val="footer"/>
    <w:basedOn w:val="Normal"/>
    <w:link w:val="FooterChar"/>
    <w:uiPriority w:val="99"/>
    <w:unhideWhenUsed/>
    <w:rsid w:val="00F200FB"/>
    <w:pPr>
      <w:tabs>
        <w:tab w:val="center" w:pos="4252"/>
        <w:tab w:val="right" w:pos="8504"/>
      </w:tabs>
      <w:spacing w:after="0" w:line="240" w:lineRule="auto"/>
    </w:pPr>
  </w:style>
  <w:style w:type="character" w:customStyle="1" w:styleId="PiedepginaCar1">
    <w:name w:val="Pie de página Car1"/>
    <w:basedOn w:val="DefaultParagraphFont"/>
    <w:uiPriority w:val="99"/>
    <w:semiHidden/>
    <w:rsid w:val="00F200FB"/>
    <w:rPr>
      <w:rFonts w:ascii="Calibri" w:eastAsia="Calibri" w:hAnsi="Calibri" w:cs="Calibri"/>
      <w:lang w:val="en-GB" w:eastAsia="es-ES"/>
    </w:rPr>
  </w:style>
  <w:style w:type="paragraph" w:styleId="NormalWeb">
    <w:name w:val="Normal (Web)"/>
    <w:basedOn w:val="Normal"/>
    <w:uiPriority w:val="99"/>
    <w:semiHidden/>
    <w:unhideWhenUsed/>
    <w:rsid w:val="00F200FB"/>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F200F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200FB"/>
    <w:rPr>
      <w:rFonts w:ascii="Tahoma" w:eastAsia="Calibri" w:hAnsi="Tahoma" w:cs="Tahoma"/>
      <w:sz w:val="16"/>
      <w:szCs w:val="16"/>
      <w:lang w:val="en-GB" w:eastAsia="es-ES"/>
    </w:rPr>
  </w:style>
  <w:style w:type="character" w:styleId="CommentReference">
    <w:name w:val="annotation reference"/>
    <w:basedOn w:val="DefaultParagraphFont"/>
    <w:uiPriority w:val="99"/>
    <w:semiHidden/>
    <w:unhideWhenUsed/>
    <w:rsid w:val="00F200FB"/>
    <w:rPr>
      <w:sz w:val="16"/>
      <w:szCs w:val="16"/>
    </w:rPr>
  </w:style>
  <w:style w:type="paragraph" w:styleId="CommentText">
    <w:name w:val="annotation text"/>
    <w:basedOn w:val="Normal"/>
    <w:link w:val="CommentTextChar"/>
    <w:uiPriority w:val="99"/>
    <w:unhideWhenUsed/>
    <w:rsid w:val="00F200FB"/>
    <w:pPr>
      <w:spacing w:line="240" w:lineRule="auto"/>
    </w:pPr>
    <w:rPr>
      <w:sz w:val="20"/>
      <w:szCs w:val="20"/>
    </w:rPr>
  </w:style>
  <w:style w:type="character" w:customStyle="1" w:styleId="CommentTextChar">
    <w:name w:val="Comment Text Char"/>
    <w:basedOn w:val="DefaultParagraphFont"/>
    <w:link w:val="CommentText"/>
    <w:uiPriority w:val="99"/>
    <w:rsid w:val="00F200FB"/>
    <w:rPr>
      <w:rFonts w:ascii="Calibri" w:eastAsia="Calibri" w:hAnsi="Calibri" w:cs="Calibri"/>
      <w:sz w:val="20"/>
      <w:szCs w:val="20"/>
      <w:lang w:val="en-GB" w:eastAsia="es-ES"/>
    </w:rPr>
  </w:style>
  <w:style w:type="paragraph" w:styleId="CommentSubject">
    <w:name w:val="annotation subject"/>
    <w:basedOn w:val="CommentText"/>
    <w:next w:val="CommentText"/>
    <w:link w:val="CommentSubjectChar"/>
    <w:uiPriority w:val="99"/>
    <w:semiHidden/>
    <w:unhideWhenUsed/>
    <w:rsid w:val="00F200FB"/>
    <w:rPr>
      <w:b/>
      <w:bCs/>
    </w:rPr>
  </w:style>
  <w:style w:type="character" w:customStyle="1" w:styleId="CommentSubjectChar">
    <w:name w:val="Comment Subject Char"/>
    <w:basedOn w:val="CommentTextChar"/>
    <w:link w:val="CommentSubject"/>
    <w:uiPriority w:val="99"/>
    <w:semiHidden/>
    <w:rsid w:val="00F200FB"/>
    <w:rPr>
      <w:rFonts w:ascii="Calibri" w:eastAsia="Calibri" w:hAnsi="Calibri" w:cs="Calibri"/>
      <w:b/>
      <w:bCs/>
      <w:sz w:val="20"/>
      <w:szCs w:val="20"/>
      <w:lang w:val="en-GB" w:eastAsia="es-ES"/>
    </w:rPr>
  </w:style>
  <w:style w:type="paragraph" w:styleId="Subtitle">
    <w:name w:val="Subtitle"/>
    <w:basedOn w:val="Normal"/>
    <w:next w:val="Normal"/>
    <w:link w:val="SubtitleChar"/>
    <w:rsid w:val="00F200F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200FB"/>
    <w:rPr>
      <w:rFonts w:ascii="Georgia" w:eastAsia="Georgia" w:hAnsi="Georgia" w:cs="Georgia"/>
      <w:i/>
      <w:color w:val="666666"/>
      <w:sz w:val="48"/>
      <w:szCs w:val="48"/>
      <w:lang w:val="en-GB" w:eastAsia="es-ES"/>
    </w:rPr>
  </w:style>
  <w:style w:type="paragraph" w:styleId="EndnoteText">
    <w:name w:val="endnote text"/>
    <w:basedOn w:val="Normal"/>
    <w:link w:val="EndnoteTextChar"/>
    <w:uiPriority w:val="99"/>
    <w:semiHidden/>
    <w:unhideWhenUsed/>
    <w:rsid w:val="00F200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00FB"/>
    <w:rPr>
      <w:rFonts w:ascii="Calibri" w:eastAsia="Calibri" w:hAnsi="Calibri" w:cs="Calibri"/>
      <w:sz w:val="20"/>
      <w:szCs w:val="20"/>
      <w:lang w:val="en-GB" w:eastAsia="es-ES"/>
    </w:rPr>
  </w:style>
  <w:style w:type="character" w:styleId="EndnoteReference">
    <w:name w:val="endnote reference"/>
    <w:basedOn w:val="DefaultParagraphFont"/>
    <w:uiPriority w:val="99"/>
    <w:semiHidden/>
    <w:unhideWhenUsed/>
    <w:rsid w:val="00F200FB"/>
    <w:rPr>
      <w:vertAlign w:val="superscript"/>
    </w:rPr>
  </w:style>
  <w:style w:type="paragraph" w:customStyle="1" w:styleId="Default">
    <w:name w:val="Default"/>
    <w:rsid w:val="00F200FB"/>
    <w:pPr>
      <w:autoSpaceDE w:val="0"/>
      <w:autoSpaceDN w:val="0"/>
      <w:adjustRightInd w:val="0"/>
      <w:spacing w:after="0" w:line="240" w:lineRule="auto"/>
    </w:pPr>
    <w:rPr>
      <w:rFonts w:ascii="Adobe Garamond Pro" w:eastAsia="Calibri" w:hAnsi="Adobe Garamond Pro" w:cs="Adobe Garamond Pro"/>
      <w:color w:val="000000"/>
      <w:sz w:val="24"/>
      <w:szCs w:val="24"/>
      <w:lang w:eastAsia="es-ES"/>
    </w:rPr>
  </w:style>
  <w:style w:type="character" w:styleId="LineNumber">
    <w:name w:val="line number"/>
    <w:basedOn w:val="DefaultParagraphFont"/>
    <w:uiPriority w:val="99"/>
    <w:semiHidden/>
    <w:unhideWhenUsed/>
    <w:rsid w:val="00F200FB"/>
  </w:style>
  <w:style w:type="character" w:customStyle="1" w:styleId="s1">
    <w:name w:val="s1"/>
    <w:basedOn w:val="DefaultParagraphFont"/>
    <w:rsid w:val="00F200FB"/>
  </w:style>
  <w:style w:type="character" w:customStyle="1" w:styleId="s2">
    <w:name w:val="s2"/>
    <w:basedOn w:val="DefaultParagraphFont"/>
    <w:rsid w:val="00F200FB"/>
  </w:style>
  <w:style w:type="paragraph" w:styleId="Revision">
    <w:name w:val="Revision"/>
    <w:hidden/>
    <w:uiPriority w:val="99"/>
    <w:semiHidden/>
    <w:rsid w:val="00F200FB"/>
    <w:pPr>
      <w:spacing w:after="0" w:line="240" w:lineRule="auto"/>
    </w:pPr>
    <w:rPr>
      <w:rFonts w:ascii="Calibri" w:eastAsia="Calibri" w:hAnsi="Calibri" w:cs="Calibri"/>
      <w:lang w:val="en-GB" w:eastAsia="es-ES"/>
    </w:rPr>
  </w:style>
  <w:style w:type="character" w:styleId="Emphasis">
    <w:name w:val="Emphasis"/>
    <w:basedOn w:val="DefaultParagraphFont"/>
    <w:uiPriority w:val="20"/>
    <w:qFormat/>
    <w:rsid w:val="00E427C9"/>
    <w:rPr>
      <w:i/>
      <w:iCs/>
    </w:rPr>
  </w:style>
  <w:style w:type="character" w:styleId="Hyperlink">
    <w:name w:val="Hyperlink"/>
    <w:basedOn w:val="DefaultParagraphFont"/>
    <w:uiPriority w:val="99"/>
    <w:unhideWhenUsed/>
    <w:rsid w:val="00D4751A"/>
    <w:rPr>
      <w:color w:val="0000FF" w:themeColor="hyperlink"/>
      <w:u w:val="single"/>
    </w:rPr>
  </w:style>
  <w:style w:type="paragraph" w:styleId="ListParagraph">
    <w:name w:val="List Paragraph"/>
    <w:basedOn w:val="Normal"/>
    <w:uiPriority w:val="34"/>
    <w:qFormat/>
    <w:rsid w:val="00FF1D16"/>
    <w:pPr>
      <w:ind w:left="720"/>
      <w:contextualSpacing/>
    </w:pPr>
  </w:style>
  <w:style w:type="character" w:styleId="Strong">
    <w:name w:val="Strong"/>
    <w:basedOn w:val="DefaultParagraphFont"/>
    <w:uiPriority w:val="22"/>
    <w:qFormat/>
    <w:rsid w:val="008661B6"/>
    <w:rPr>
      <w:b/>
      <w:bCs/>
    </w:rPr>
  </w:style>
  <w:style w:type="character" w:customStyle="1" w:styleId="UnresolvedMention">
    <w:name w:val="Unresolved Mention"/>
    <w:basedOn w:val="DefaultParagraphFont"/>
    <w:uiPriority w:val="99"/>
    <w:semiHidden/>
    <w:unhideWhenUsed/>
    <w:rsid w:val="00EA705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09246">
      <w:bodyDiv w:val="1"/>
      <w:marLeft w:val="0"/>
      <w:marRight w:val="0"/>
      <w:marTop w:val="0"/>
      <w:marBottom w:val="0"/>
      <w:divBdr>
        <w:top w:val="none" w:sz="0" w:space="0" w:color="auto"/>
        <w:left w:val="none" w:sz="0" w:space="0" w:color="auto"/>
        <w:bottom w:val="none" w:sz="0" w:space="0" w:color="auto"/>
        <w:right w:val="none" w:sz="0" w:space="0" w:color="auto"/>
      </w:divBdr>
    </w:div>
    <w:div w:id="293605713">
      <w:bodyDiv w:val="1"/>
      <w:marLeft w:val="0"/>
      <w:marRight w:val="0"/>
      <w:marTop w:val="0"/>
      <w:marBottom w:val="0"/>
      <w:divBdr>
        <w:top w:val="none" w:sz="0" w:space="0" w:color="auto"/>
        <w:left w:val="none" w:sz="0" w:space="0" w:color="auto"/>
        <w:bottom w:val="none" w:sz="0" w:space="0" w:color="auto"/>
        <w:right w:val="none" w:sz="0" w:space="0" w:color="auto"/>
      </w:divBdr>
    </w:div>
    <w:div w:id="104209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isric.org/explore/soilgrids" TargetMode="External"/><Relationship Id="rId4" Type="http://schemas.openxmlformats.org/officeDocument/2006/relationships/settings" Target="settings.xml"/><Relationship Id="rId9" Type="http://schemas.openxmlformats.org/officeDocument/2006/relationships/hyperlink" Target="http://chelsa-climate.org/"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6B924-D79B-47FE-9EC7-E5C2064F4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6381</Words>
  <Characters>36377</Characters>
  <Application>Microsoft Office Word</Application>
  <DocSecurity>0</DocSecurity>
  <Lines>303</Lines>
  <Paragraphs>85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Valerie</cp:lastModifiedBy>
  <cp:revision>2</cp:revision>
  <dcterms:created xsi:type="dcterms:W3CDTF">2023-04-07T09:59:00Z</dcterms:created>
  <dcterms:modified xsi:type="dcterms:W3CDTF">2023-04-07T09:59:00Z</dcterms:modified>
</cp:coreProperties>
</file>