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D7" w:rsidRPr="002101D7" w:rsidRDefault="002101D7" w:rsidP="00495731">
      <w:pPr>
        <w:spacing w:line="480" w:lineRule="auto"/>
        <w:rPr>
          <w:b/>
          <w:bCs/>
          <w:color w:val="FF0000"/>
          <w:sz w:val="28"/>
          <w:szCs w:val="28"/>
        </w:rPr>
      </w:pPr>
      <w:r w:rsidRPr="002101D7">
        <w:rPr>
          <w:b/>
          <w:bCs/>
          <w:color w:val="FF0000"/>
          <w:sz w:val="28"/>
          <w:szCs w:val="28"/>
        </w:rPr>
        <w:t>&lt;This supplementary material is for online publication only&gt;</w:t>
      </w:r>
    </w:p>
    <w:p w:rsidR="002101D7" w:rsidRDefault="002101D7" w:rsidP="00495731">
      <w:pPr>
        <w:spacing w:line="480" w:lineRule="auto"/>
        <w:rPr>
          <w:b/>
          <w:bCs/>
          <w:sz w:val="28"/>
          <w:szCs w:val="28"/>
        </w:rPr>
      </w:pPr>
    </w:p>
    <w:p w:rsidR="00495731" w:rsidRDefault="0016486C" w:rsidP="00495731">
      <w:pPr>
        <w:spacing w:line="480" w:lineRule="auto"/>
        <w:rPr>
          <w:b/>
          <w:bCs/>
          <w:sz w:val="28"/>
          <w:szCs w:val="28"/>
        </w:rPr>
      </w:pPr>
      <w:r w:rsidRPr="00495731">
        <w:rPr>
          <w:b/>
          <w:bCs/>
          <w:sz w:val="28"/>
          <w:szCs w:val="28"/>
        </w:rPr>
        <w:t>Supplementa</w:t>
      </w:r>
      <w:r w:rsidR="00495731" w:rsidRPr="00495731">
        <w:rPr>
          <w:b/>
          <w:bCs/>
          <w:sz w:val="28"/>
          <w:szCs w:val="28"/>
        </w:rPr>
        <w:t>ry materials and m</w:t>
      </w:r>
      <w:r w:rsidRPr="00495731">
        <w:rPr>
          <w:b/>
          <w:bCs/>
          <w:sz w:val="28"/>
          <w:szCs w:val="28"/>
        </w:rPr>
        <w:t>ethods</w:t>
      </w:r>
    </w:p>
    <w:p w:rsidR="00495731" w:rsidRDefault="0016486C" w:rsidP="00495731">
      <w:pPr>
        <w:spacing w:line="480" w:lineRule="auto"/>
        <w:rPr>
          <w:b/>
          <w:bCs/>
          <w:i/>
        </w:rPr>
      </w:pPr>
      <w:r w:rsidRPr="00495731">
        <w:rPr>
          <w:i/>
        </w:rPr>
        <w:t> </w:t>
      </w:r>
      <w:r w:rsidRPr="00495731">
        <w:rPr>
          <w:b/>
          <w:bCs/>
          <w:i/>
        </w:rPr>
        <w:t>Bombardment</w:t>
      </w:r>
    </w:p>
    <w:p w:rsidR="002254C0" w:rsidRDefault="0016486C" w:rsidP="00495731">
      <w:r w:rsidRPr="0016486C">
        <w:t xml:space="preserve">Himalaya barley grains were obtained from Jolene </w:t>
      </w:r>
      <w:proofErr w:type="spellStart"/>
      <w:r w:rsidRPr="0016486C">
        <w:t>Wetterau</w:t>
      </w:r>
      <w:proofErr w:type="spellEnd"/>
      <w:r w:rsidRPr="0016486C">
        <w:t xml:space="preserve"> at Washington State University and stored at 4</w:t>
      </w:r>
      <w:r w:rsidRPr="0016486C">
        <w:sym w:font="Symbol" w:char="00B0"/>
      </w:r>
      <w:r w:rsidR="00495731">
        <w:t xml:space="preserve">C. </w:t>
      </w:r>
      <w:r w:rsidRPr="0016486C">
        <w:t xml:space="preserve">Embryos were removed with a razor blade and enough </w:t>
      </w:r>
      <w:proofErr w:type="spellStart"/>
      <w:r w:rsidRPr="0016486C">
        <w:t>embryoless</w:t>
      </w:r>
      <w:proofErr w:type="spellEnd"/>
      <w:r w:rsidRPr="0016486C">
        <w:t xml:space="preserve"> grains for a bombardment experiment (1</w:t>
      </w:r>
      <w:r w:rsidR="00F0635B">
        <w:t>50</w:t>
      </w:r>
      <w:r w:rsidR="00495731">
        <w:t>–</w:t>
      </w:r>
      <w:r w:rsidR="00F0635B">
        <w:t>3</w:t>
      </w:r>
      <w:r w:rsidR="00495731">
        <w:t>00) were placed into a 50-ml tube and incubated in 50 ml</w:t>
      </w:r>
      <w:r w:rsidRPr="0016486C">
        <w:t xml:space="preserve"> of water for 10 min</w:t>
      </w:r>
      <w:r w:rsidR="00495731">
        <w:t xml:space="preserve"> on a rocking incubator.</w:t>
      </w:r>
      <w:r w:rsidRPr="0016486C">
        <w:t xml:space="preserve"> The water was removed and replaced with 50 m</w:t>
      </w:r>
      <w:r w:rsidR="00495731">
        <w:t>l</w:t>
      </w:r>
      <w:r w:rsidRPr="0016486C">
        <w:t xml:space="preserve"> of 10% bleach, and the grains were incubated for 20 min. After removal of the bleach, the grains were rinsed four times for </w:t>
      </w:r>
      <w:r w:rsidR="00495731">
        <w:t>5</w:t>
      </w:r>
      <w:r w:rsidRPr="0016486C">
        <w:t xml:space="preserve"> min</w:t>
      </w:r>
      <w:r w:rsidR="00495731">
        <w:t xml:space="preserve"> each in 50 ml of sterile water.</w:t>
      </w:r>
      <w:r w:rsidRPr="0016486C">
        <w:t xml:space="preserve"> The grains were th</w:t>
      </w:r>
      <w:r w:rsidR="00495731">
        <w:t>en placed into a sterile glass P</w:t>
      </w:r>
      <w:r w:rsidRPr="0016486C">
        <w:t xml:space="preserve">etri dish containing vermiculite overlaid with a sheet of filter paper. Enough Imbibing Solution (20 </w:t>
      </w:r>
      <w:proofErr w:type="spellStart"/>
      <w:r w:rsidRPr="0016486C">
        <w:t>mM</w:t>
      </w:r>
      <w:proofErr w:type="spellEnd"/>
      <w:r w:rsidRPr="0016486C">
        <w:t xml:space="preserve"> sodium </w:t>
      </w:r>
      <w:proofErr w:type="spellStart"/>
      <w:r w:rsidRPr="0016486C">
        <w:t>succinate</w:t>
      </w:r>
      <w:proofErr w:type="spellEnd"/>
      <w:r w:rsidRPr="0016486C">
        <w:t xml:space="preserve">, 20 </w:t>
      </w:r>
      <w:proofErr w:type="spellStart"/>
      <w:r w:rsidRPr="0016486C">
        <w:t>mM</w:t>
      </w:r>
      <w:proofErr w:type="spellEnd"/>
      <w:r w:rsidRPr="0016486C">
        <w:t xml:space="preserve"> calcium chlo</w:t>
      </w:r>
      <w:r w:rsidR="00495731">
        <w:t>ride, pH 5.0) containing 1 mg ml</w:t>
      </w:r>
      <w:r w:rsidR="00495731" w:rsidRPr="00495731">
        <w:rPr>
          <w:rFonts w:cs="Times"/>
          <w:vertAlign w:val="superscript"/>
        </w:rPr>
        <w:t>−</w:t>
      </w:r>
      <w:r w:rsidR="00495731" w:rsidRPr="00495731">
        <w:rPr>
          <w:vertAlign w:val="superscript"/>
        </w:rPr>
        <w:t>1</w:t>
      </w:r>
      <w:r w:rsidRPr="0016486C">
        <w:t xml:space="preserve"> </w:t>
      </w:r>
      <w:proofErr w:type="spellStart"/>
      <w:r w:rsidRPr="0016486C">
        <w:t>chloramphenicol</w:t>
      </w:r>
      <w:proofErr w:type="spellEnd"/>
      <w:r w:rsidRPr="0016486C">
        <w:t xml:space="preserve"> was added to the pl</w:t>
      </w:r>
      <w:r w:rsidR="008C7FF8">
        <w:t xml:space="preserve">ate to keep the grains moist. </w:t>
      </w:r>
      <w:r w:rsidRPr="0016486C">
        <w:t xml:space="preserve">The </w:t>
      </w:r>
      <w:proofErr w:type="spellStart"/>
      <w:r w:rsidRPr="0016486C">
        <w:t>embryoless</w:t>
      </w:r>
      <w:proofErr w:type="spellEnd"/>
      <w:r w:rsidRPr="0016486C">
        <w:t xml:space="preserve"> grains were incubated at 24</w:t>
      </w:r>
      <w:r w:rsidRPr="0016486C">
        <w:sym w:font="Symbol" w:char="00B0"/>
      </w:r>
      <w:r w:rsidRPr="0016486C">
        <w:t>C for 2 d. The seed coat was then gently removed from each grain using fine forceps, and the grains were incubated for an additional 16</w:t>
      </w:r>
      <w:r w:rsidR="00495731">
        <w:t>–</w:t>
      </w:r>
      <w:r w:rsidRPr="0016486C">
        <w:t>20 h at 24</w:t>
      </w:r>
      <w:r w:rsidRPr="0016486C">
        <w:sym w:font="Symbol" w:char="00B0"/>
      </w:r>
      <w:r w:rsidRPr="0016486C">
        <w:t>C.</w:t>
      </w:r>
      <w:r w:rsidRPr="0016486C">
        <w:rPr>
          <w:lang w:val="es-ES_tradnl"/>
        </w:rPr>
        <w:br/>
      </w:r>
      <w:r w:rsidRPr="0016486C">
        <w:tab/>
        <w:t xml:space="preserve">For each treatment, 2.5 </w:t>
      </w:r>
      <w:r w:rsidRPr="0016486C">
        <w:sym w:font="Symbol" w:char="006D"/>
      </w:r>
      <w:r w:rsidRPr="0016486C">
        <w:t xml:space="preserve">g of </w:t>
      </w:r>
      <w:r w:rsidRPr="0016486C">
        <w:rPr>
          <w:i/>
          <w:iCs/>
        </w:rPr>
        <w:t>UBI::</w:t>
      </w:r>
      <w:proofErr w:type="spellStart"/>
      <w:r w:rsidRPr="0016486C">
        <w:rPr>
          <w:i/>
          <w:iCs/>
        </w:rPr>
        <w:t>Luciferase</w:t>
      </w:r>
      <w:proofErr w:type="spellEnd"/>
      <w:r w:rsidRPr="0016486C">
        <w:t xml:space="preserve">, 2.5 </w:t>
      </w:r>
      <w:r w:rsidRPr="0016486C">
        <w:sym w:font="Symbol" w:char="006D"/>
      </w:r>
      <w:r w:rsidRPr="0016486C">
        <w:t xml:space="preserve">g of reporter construct, and in some cases 2.5 </w:t>
      </w:r>
      <w:r w:rsidRPr="0016486C">
        <w:sym w:font="Symbol" w:char="006D"/>
      </w:r>
      <w:r w:rsidRPr="0016486C">
        <w:t xml:space="preserve">g of one or more </w:t>
      </w:r>
      <w:proofErr w:type="spellStart"/>
      <w:r w:rsidRPr="0016486C">
        <w:t>effector</w:t>
      </w:r>
      <w:proofErr w:type="spellEnd"/>
      <w:r w:rsidRPr="0016486C">
        <w:t xml:space="preserve"> constructs were combined in a </w:t>
      </w:r>
      <w:proofErr w:type="spellStart"/>
      <w:r w:rsidRPr="0016486C">
        <w:t>microcentrifuge</w:t>
      </w:r>
      <w:proofErr w:type="spellEnd"/>
      <w:r w:rsidRPr="0016486C">
        <w:t xml:space="preserve"> tube.  For all treatments, a total of 10 </w:t>
      </w:r>
      <w:r w:rsidRPr="0016486C">
        <w:sym w:font="Symbol" w:char="006D"/>
      </w:r>
      <w:r w:rsidRPr="0016486C">
        <w:t xml:space="preserve">g of plasmid was prepared in a volume of 5 </w:t>
      </w:r>
      <w:r w:rsidRPr="0016486C">
        <w:sym w:font="Symbol" w:char="006D"/>
      </w:r>
      <w:r w:rsidR="00495731">
        <w:t>l</w:t>
      </w:r>
      <w:r w:rsidRPr="0016486C">
        <w:t xml:space="preserve">. To each plasmid mixture, 50 </w:t>
      </w:r>
      <w:r w:rsidRPr="0016486C">
        <w:sym w:font="Symbol" w:char="006D"/>
      </w:r>
      <w:r w:rsidR="00495731">
        <w:t>l</w:t>
      </w:r>
      <w:r w:rsidRPr="0016486C">
        <w:t xml:space="preserve"> of a suspension of </w:t>
      </w:r>
      <w:proofErr w:type="spellStart"/>
      <w:r w:rsidRPr="0016486C">
        <w:t>BioRad</w:t>
      </w:r>
      <w:proofErr w:type="spellEnd"/>
      <w:r w:rsidRPr="0016486C">
        <w:t xml:space="preserve"> 1.6 </w:t>
      </w:r>
      <w:r w:rsidRPr="0016486C">
        <w:sym w:font="Symbol" w:char="006D"/>
      </w:r>
      <w:r w:rsidRPr="0016486C">
        <w:t xml:space="preserve">m gold </w:t>
      </w:r>
      <w:proofErr w:type="spellStart"/>
      <w:r w:rsidRPr="0016486C">
        <w:t>microcarriers</w:t>
      </w:r>
      <w:proofErr w:type="spellEnd"/>
      <w:r w:rsidRPr="0016486C">
        <w:t xml:space="preserve"> (60 mg</w:t>
      </w:r>
      <w:r w:rsidR="00495731">
        <w:t xml:space="preserve"> </w:t>
      </w:r>
      <w:r w:rsidRPr="0016486C">
        <w:t>m</w:t>
      </w:r>
      <w:r w:rsidR="00495731">
        <w:t>l</w:t>
      </w:r>
      <w:r w:rsidR="00495731" w:rsidRPr="00495731">
        <w:rPr>
          <w:rFonts w:cs="Times"/>
          <w:vertAlign w:val="superscript"/>
        </w:rPr>
        <w:t>−</w:t>
      </w:r>
      <w:r w:rsidR="00495731" w:rsidRPr="00495731">
        <w:rPr>
          <w:vertAlign w:val="superscript"/>
        </w:rPr>
        <w:t>1</w:t>
      </w:r>
      <w:r w:rsidRPr="0016486C">
        <w:t xml:space="preserve">, prepared according to the manufacturer’s instructions) was added. After </w:t>
      </w:r>
      <w:proofErr w:type="spellStart"/>
      <w:r w:rsidRPr="0016486C">
        <w:t>vortexing</w:t>
      </w:r>
      <w:proofErr w:type="spellEnd"/>
      <w:r w:rsidRPr="0016486C">
        <w:t xml:space="preserve"> quickly, 50 </w:t>
      </w:r>
      <w:r w:rsidRPr="0016486C">
        <w:sym w:font="Symbol" w:char="006D"/>
      </w:r>
      <w:r w:rsidR="00495731">
        <w:t>l</w:t>
      </w:r>
      <w:r w:rsidRPr="0016486C">
        <w:t xml:space="preserve"> of 2.5 M CaCl</w:t>
      </w:r>
      <w:r w:rsidRPr="0016486C">
        <w:rPr>
          <w:vertAlign w:val="subscript"/>
        </w:rPr>
        <w:t>2</w:t>
      </w:r>
      <w:r w:rsidRPr="0016486C">
        <w:t xml:space="preserve"> was added and the suspension was again bri</w:t>
      </w:r>
      <w:r w:rsidR="00495731">
        <w:t xml:space="preserve">efly </w:t>
      </w:r>
      <w:proofErr w:type="spellStart"/>
      <w:r w:rsidR="00495731">
        <w:t>vortexed</w:t>
      </w:r>
      <w:proofErr w:type="spellEnd"/>
      <w:r w:rsidR="00495731">
        <w:t xml:space="preserve">. Twenty </w:t>
      </w:r>
      <w:proofErr w:type="spellStart"/>
      <w:r w:rsidR="00495731">
        <w:t>microlit</w:t>
      </w:r>
      <w:r w:rsidRPr="0016486C">
        <w:t>r</w:t>
      </w:r>
      <w:r w:rsidR="00495731">
        <w:t>e</w:t>
      </w:r>
      <w:r w:rsidRPr="0016486C">
        <w:t>s</w:t>
      </w:r>
      <w:proofErr w:type="spellEnd"/>
      <w:r w:rsidRPr="0016486C">
        <w:t xml:space="preserve"> of 0.1 M </w:t>
      </w:r>
      <w:proofErr w:type="spellStart"/>
      <w:r w:rsidRPr="0016486C">
        <w:t>spermidine</w:t>
      </w:r>
      <w:proofErr w:type="spellEnd"/>
      <w:r w:rsidRPr="0016486C">
        <w:t xml:space="preserve"> was then added and the suspension was </w:t>
      </w:r>
      <w:proofErr w:type="spellStart"/>
      <w:r w:rsidRPr="0016486C">
        <w:t>vortexed</w:t>
      </w:r>
      <w:proofErr w:type="spellEnd"/>
      <w:r w:rsidRPr="0016486C">
        <w:t xml:space="preserve"> for </w:t>
      </w:r>
      <w:r w:rsidR="00495731">
        <w:t xml:space="preserve">2 </w:t>
      </w:r>
      <w:r w:rsidRPr="0016486C">
        <w:t xml:space="preserve">min. The gold </w:t>
      </w:r>
      <w:proofErr w:type="spellStart"/>
      <w:r w:rsidRPr="0016486C">
        <w:t>microcarriers</w:t>
      </w:r>
      <w:proofErr w:type="spellEnd"/>
      <w:r w:rsidRPr="0016486C">
        <w:t xml:space="preserve"> were allowed to settle for </w:t>
      </w:r>
      <w:r w:rsidR="00495731">
        <w:t>1</w:t>
      </w:r>
      <w:r w:rsidRPr="0016486C">
        <w:t xml:space="preserve"> min, and were centrifuged for </w:t>
      </w:r>
      <w:r w:rsidR="00495731">
        <w:t>2</w:t>
      </w:r>
      <w:r w:rsidRPr="0016486C">
        <w:t xml:space="preserve"> s</w:t>
      </w:r>
      <w:r w:rsidR="00495731">
        <w:t xml:space="preserve">. </w:t>
      </w:r>
      <w:r w:rsidRPr="0016486C">
        <w:t xml:space="preserve">The liquid was discarded and 140 </w:t>
      </w:r>
      <w:r w:rsidRPr="0016486C">
        <w:sym w:font="Symbol" w:char="006D"/>
      </w:r>
      <w:r w:rsidR="00495731">
        <w:t>l</w:t>
      </w:r>
      <w:r w:rsidRPr="0016486C">
        <w:t xml:space="preserve"> of 70% ethanol was added. This liquid was then discarded and 140 </w:t>
      </w:r>
      <w:r w:rsidRPr="0016486C">
        <w:sym w:font="Symbol" w:char="006D"/>
      </w:r>
      <w:r w:rsidR="00495731">
        <w:t>l</w:t>
      </w:r>
      <w:r w:rsidRPr="0016486C">
        <w:t xml:space="preserve"> of 100% ethanol was added. This liquid was discarded and 48 </w:t>
      </w:r>
      <w:r w:rsidRPr="0016486C">
        <w:sym w:font="Symbol" w:char="006D"/>
      </w:r>
      <w:r w:rsidR="00495731">
        <w:t>l</w:t>
      </w:r>
      <w:r w:rsidRPr="0016486C">
        <w:t xml:space="preserve"> of 100% ethanol was added. The </w:t>
      </w:r>
      <w:proofErr w:type="spellStart"/>
      <w:r w:rsidRPr="0016486C">
        <w:t>microcarriers</w:t>
      </w:r>
      <w:proofErr w:type="spellEnd"/>
      <w:r w:rsidRPr="0016486C">
        <w:t xml:space="preserve"> were then well</w:t>
      </w:r>
      <w:r w:rsidR="00495731">
        <w:t xml:space="preserve"> suspended in the ethanol and 8-</w:t>
      </w:r>
      <w:r w:rsidRPr="0016486C">
        <w:sym w:font="Symbol" w:char="006D"/>
      </w:r>
      <w:r w:rsidR="00495731">
        <w:t>l</w:t>
      </w:r>
      <w:r w:rsidRPr="0016486C">
        <w:t xml:space="preserve"> aliquots were spread on</w:t>
      </w:r>
      <w:r w:rsidR="00495731">
        <w:t xml:space="preserve"> </w:t>
      </w:r>
      <w:r w:rsidRPr="0016486C">
        <w:t xml:space="preserve">to </w:t>
      </w:r>
      <w:proofErr w:type="spellStart"/>
      <w:r w:rsidRPr="0016486C">
        <w:t>macrocarriers</w:t>
      </w:r>
      <w:proofErr w:type="spellEnd"/>
      <w:r w:rsidRPr="0016486C">
        <w:t xml:space="preserve"> and allowed to dry.</w:t>
      </w:r>
      <w:r w:rsidRPr="0016486C">
        <w:rPr>
          <w:lang w:val="es-ES_tradnl"/>
        </w:rPr>
        <w:br/>
      </w:r>
      <w:r w:rsidR="00495731">
        <w:tab/>
        <w:t>For bombardments, eight</w:t>
      </w:r>
      <w:r w:rsidRPr="0016486C">
        <w:t xml:space="preserve"> </w:t>
      </w:r>
      <w:proofErr w:type="spellStart"/>
      <w:r w:rsidRPr="0016486C">
        <w:t>embryoless</w:t>
      </w:r>
      <w:proofErr w:type="spellEnd"/>
      <w:r w:rsidRPr="0016486C">
        <w:t xml:space="preserve"> grains were arranged in a radial pattern </w:t>
      </w:r>
      <w:bookmarkStart w:id="0" w:name="_GoBack"/>
      <w:bookmarkEnd w:id="0"/>
      <w:r w:rsidRPr="0016486C">
        <w:t xml:space="preserve">on filter paper, and placed in the chamber of a </w:t>
      </w:r>
      <w:proofErr w:type="spellStart"/>
      <w:r w:rsidRPr="0016486C">
        <w:t>BioRad</w:t>
      </w:r>
      <w:proofErr w:type="spellEnd"/>
      <w:r w:rsidRPr="0016486C">
        <w:t xml:space="preserve"> PDS-1000/He Particle Delivery System, at a distance of 6 cm from the stopping screen. The distance between the rupture disc retaining cap and the </w:t>
      </w:r>
      <w:proofErr w:type="spellStart"/>
      <w:r w:rsidRPr="0016486C">
        <w:t>macrocarrier</w:t>
      </w:r>
      <w:proofErr w:type="spellEnd"/>
      <w:r w:rsidRPr="0016486C">
        <w:t xml:space="preserve"> cover lid was set at the standard distance (6 mm), and the stopping screen support was placed at the (standard) middle position, allowing a </w:t>
      </w:r>
      <w:proofErr w:type="spellStart"/>
      <w:r w:rsidRPr="0016486C">
        <w:t>macrocarrier</w:t>
      </w:r>
      <w:proofErr w:type="spellEnd"/>
      <w:r w:rsidRPr="0016486C">
        <w:t xml:space="preserve"> travel distance of 11 mm. The</w:t>
      </w:r>
      <w:r w:rsidR="00495731">
        <w:t xml:space="preserve"> chamber was evacuated to 28 inch </w:t>
      </w:r>
      <w:r w:rsidRPr="0016486C">
        <w:t xml:space="preserve">Hg, and bombardments were carried out using either 1350 </w:t>
      </w:r>
      <w:r w:rsidR="00495731">
        <w:t xml:space="preserve">psi or 1550 psi rupture discs. </w:t>
      </w:r>
      <w:r w:rsidRPr="0016486C">
        <w:t>Typically, four shots (resulting in eight samples) were carried out for each treatment.  The bombarded grains were pla</w:t>
      </w:r>
      <w:r w:rsidR="00495731">
        <w:t>ced, in groups of four, into 60-mm Petri dishes with 4 ml</w:t>
      </w:r>
      <w:r w:rsidRPr="0016486C">
        <w:t xml:space="preserve"> of Imbibing Solution containing 1 mg</w:t>
      </w:r>
      <w:r w:rsidR="00495731" w:rsidRPr="00495731">
        <w:t xml:space="preserve"> </w:t>
      </w:r>
      <w:r w:rsidR="00495731" w:rsidRPr="0016486C">
        <w:t>m</w:t>
      </w:r>
      <w:r w:rsidR="00495731">
        <w:t>l</w:t>
      </w:r>
      <w:r w:rsidR="00495731" w:rsidRPr="00495731">
        <w:rPr>
          <w:rFonts w:cs="Times"/>
          <w:vertAlign w:val="superscript"/>
        </w:rPr>
        <w:t>−</w:t>
      </w:r>
      <w:r w:rsidR="00495731" w:rsidRPr="00495731">
        <w:rPr>
          <w:vertAlign w:val="superscript"/>
        </w:rPr>
        <w:t>1</w:t>
      </w:r>
      <w:r w:rsidR="00495731">
        <w:rPr>
          <w:vertAlign w:val="superscript"/>
        </w:rPr>
        <w:t xml:space="preserve"> </w:t>
      </w:r>
      <w:r w:rsidRPr="0016486C">
        <w:t xml:space="preserve">of </w:t>
      </w:r>
      <w:proofErr w:type="spellStart"/>
      <w:r w:rsidRPr="0016486C">
        <w:t>chloramphenicol</w:t>
      </w:r>
      <w:proofErr w:type="spellEnd"/>
      <w:r w:rsidRPr="0016486C">
        <w:t xml:space="preserve"> and an appropriate concentration of GA or ABA. After incubation at 24</w:t>
      </w:r>
      <w:r w:rsidRPr="0016486C">
        <w:sym w:font="Symbol" w:char="00B0"/>
      </w:r>
      <w:r w:rsidRPr="0016486C">
        <w:t xml:space="preserve">C for (typically) 24 h, each sample (four seeds) was ground in a chilled mortar and pestle in 800 </w:t>
      </w:r>
      <w:r w:rsidRPr="0016486C">
        <w:sym w:font="Symbol" w:char="006D"/>
      </w:r>
      <w:r w:rsidR="00495731">
        <w:t>l</w:t>
      </w:r>
      <w:r w:rsidRPr="0016486C">
        <w:t xml:space="preserve"> of Grinding Buffer (100 </w:t>
      </w:r>
      <w:proofErr w:type="spellStart"/>
      <w:r w:rsidRPr="0016486C">
        <w:t>mM</w:t>
      </w:r>
      <w:proofErr w:type="spellEnd"/>
      <w:r w:rsidRPr="0016486C">
        <w:t xml:space="preserve"> </w:t>
      </w:r>
      <w:r w:rsidR="00495731">
        <w:t>sodium</w:t>
      </w:r>
      <w:r w:rsidRPr="0016486C">
        <w:t xml:space="preserve"> phosphate pH 7.2, 5 </w:t>
      </w:r>
      <w:proofErr w:type="spellStart"/>
      <w:r w:rsidRPr="0016486C">
        <w:t>mM</w:t>
      </w:r>
      <w:proofErr w:type="spellEnd"/>
      <w:r w:rsidRPr="0016486C">
        <w:t xml:space="preserve"> DTT, 10 </w:t>
      </w:r>
      <w:r w:rsidRPr="0016486C">
        <w:sym w:font="Symbol" w:char="006D"/>
      </w:r>
      <w:r w:rsidRPr="0016486C">
        <w:t>g</w:t>
      </w:r>
      <w:r w:rsidR="00495731" w:rsidRPr="00495731">
        <w:t xml:space="preserve"> </w:t>
      </w:r>
      <w:r w:rsidR="00495731" w:rsidRPr="0016486C">
        <w:t>m</w:t>
      </w:r>
      <w:r w:rsidR="00495731">
        <w:t>l</w:t>
      </w:r>
      <w:r w:rsidR="00495731" w:rsidRPr="00495731">
        <w:rPr>
          <w:rFonts w:cs="Times"/>
          <w:vertAlign w:val="superscript"/>
        </w:rPr>
        <w:t>−</w:t>
      </w:r>
      <w:r w:rsidR="00495731" w:rsidRPr="00495731">
        <w:rPr>
          <w:vertAlign w:val="superscript"/>
        </w:rPr>
        <w:t>1</w:t>
      </w:r>
      <w:r w:rsidRPr="0016486C">
        <w:t xml:space="preserve"> </w:t>
      </w:r>
      <w:proofErr w:type="spellStart"/>
      <w:r w:rsidRPr="0016486C">
        <w:t>leupeptin</w:t>
      </w:r>
      <w:proofErr w:type="spellEnd"/>
      <w:r w:rsidRPr="0016486C">
        <w:t xml:space="preserve">, 20% glycerol). The </w:t>
      </w:r>
      <w:r w:rsidRPr="0016486C">
        <w:lastRenderedPageBreak/>
        <w:t xml:space="preserve">grain extracts were centrifuged at 16,000 </w:t>
      </w:r>
      <w:r w:rsidR="00495731">
        <w:rPr>
          <w:rFonts w:cs="Times"/>
        </w:rPr>
        <w:t>×</w:t>
      </w:r>
      <w:r w:rsidRPr="0016486C">
        <w:t xml:space="preserve"> </w:t>
      </w:r>
      <w:r w:rsidRPr="0016486C">
        <w:rPr>
          <w:i/>
          <w:iCs/>
        </w:rPr>
        <w:t>g</w:t>
      </w:r>
      <w:r w:rsidRPr="0016486C">
        <w:t xml:space="preserve"> at 4</w:t>
      </w:r>
      <w:r w:rsidRPr="0016486C">
        <w:sym w:font="Symbol" w:char="00B0"/>
      </w:r>
      <w:r w:rsidRPr="0016486C">
        <w:t>C for 10 min and the supernatants were decanted into fresh tubes and stored on ice.</w:t>
      </w:r>
    </w:p>
    <w:p w:rsidR="0016486C" w:rsidRDefault="0016486C" w:rsidP="00495731">
      <w:r>
        <w:tab/>
      </w:r>
      <w:r w:rsidRPr="0016486C">
        <w:t xml:space="preserve">For </w:t>
      </w:r>
      <w:proofErr w:type="spellStart"/>
      <w:r w:rsidRPr="0016486C">
        <w:t>luciferase</w:t>
      </w:r>
      <w:proofErr w:type="spellEnd"/>
      <w:r w:rsidRPr="0016486C">
        <w:t xml:space="preserve"> assays, 100 </w:t>
      </w:r>
      <w:r w:rsidRPr="0016486C">
        <w:sym w:font="Symbol" w:char="006D"/>
      </w:r>
      <w:r w:rsidR="00495731">
        <w:t>l</w:t>
      </w:r>
      <w:r w:rsidRPr="0016486C">
        <w:t xml:space="preserve"> of cleared extract was added to 200 </w:t>
      </w:r>
      <w:r w:rsidRPr="0016486C">
        <w:sym w:font="Symbol" w:char="006D"/>
      </w:r>
      <w:r w:rsidR="00495731">
        <w:t>l</w:t>
      </w:r>
      <w:r w:rsidRPr="0016486C">
        <w:t xml:space="preserve"> o</w:t>
      </w:r>
      <w:r w:rsidR="00495731">
        <w:t xml:space="preserve">f assay mixture (45 </w:t>
      </w:r>
      <w:proofErr w:type="spellStart"/>
      <w:r w:rsidR="00495731">
        <w:t>mM</w:t>
      </w:r>
      <w:proofErr w:type="spellEnd"/>
      <w:r w:rsidR="00495731">
        <w:t xml:space="preserve"> </w:t>
      </w:r>
      <w:proofErr w:type="spellStart"/>
      <w:r w:rsidR="00495731">
        <w:t>Tris</w:t>
      </w:r>
      <w:proofErr w:type="spellEnd"/>
      <w:r w:rsidR="00495731">
        <w:t xml:space="preserve"> </w:t>
      </w:r>
      <w:proofErr w:type="spellStart"/>
      <w:r w:rsidR="00495731">
        <w:t>sulph</w:t>
      </w:r>
      <w:r w:rsidRPr="0016486C">
        <w:t>ate</w:t>
      </w:r>
      <w:proofErr w:type="spellEnd"/>
      <w:r w:rsidRPr="0016486C">
        <w:t xml:space="preserve"> pH 7.7, 15 </w:t>
      </w:r>
      <w:proofErr w:type="spellStart"/>
      <w:r w:rsidRPr="0016486C">
        <w:t>mM</w:t>
      </w:r>
      <w:proofErr w:type="spellEnd"/>
      <w:r w:rsidRPr="0016486C">
        <w:t xml:space="preserve"> MgCl</w:t>
      </w:r>
      <w:r w:rsidRPr="0016486C">
        <w:rPr>
          <w:vertAlign w:val="subscript"/>
        </w:rPr>
        <w:t>2</w:t>
      </w:r>
      <w:r w:rsidRPr="0016486C">
        <w:t xml:space="preserve">, 20 </w:t>
      </w:r>
      <w:proofErr w:type="spellStart"/>
      <w:r w:rsidRPr="0016486C">
        <w:t>mM</w:t>
      </w:r>
      <w:proofErr w:type="spellEnd"/>
      <w:r w:rsidRPr="0016486C">
        <w:t xml:space="preserve"> DTT, 1.5 </w:t>
      </w:r>
      <w:proofErr w:type="spellStart"/>
      <w:r w:rsidRPr="0016486C">
        <w:t>mM</w:t>
      </w:r>
      <w:proofErr w:type="spellEnd"/>
      <w:r w:rsidRPr="0016486C">
        <w:t xml:space="preserve"> EDTA, 1 </w:t>
      </w:r>
      <w:proofErr w:type="spellStart"/>
      <w:r w:rsidRPr="0016486C">
        <w:t>mM</w:t>
      </w:r>
      <w:proofErr w:type="spellEnd"/>
      <w:r w:rsidRPr="0016486C">
        <w:t xml:space="preserve"> </w:t>
      </w:r>
      <w:proofErr w:type="spellStart"/>
      <w:r w:rsidRPr="0016486C">
        <w:t>luciferin</w:t>
      </w:r>
      <w:proofErr w:type="spellEnd"/>
      <w:r w:rsidRPr="0016486C">
        <w:t xml:space="preserve">, 1 </w:t>
      </w:r>
      <w:proofErr w:type="spellStart"/>
      <w:r w:rsidRPr="0016486C">
        <w:t>mM</w:t>
      </w:r>
      <w:proofErr w:type="spellEnd"/>
      <w:r w:rsidRPr="0016486C">
        <w:t xml:space="preserve"> ATP) and </w:t>
      </w:r>
      <w:proofErr w:type="spellStart"/>
      <w:r w:rsidRPr="0016486C">
        <w:t>vortexed</w:t>
      </w:r>
      <w:proofErr w:type="spellEnd"/>
      <w:r w:rsidRPr="0016486C">
        <w:t xml:space="preserve"> for </w:t>
      </w:r>
      <w:r w:rsidR="00495731">
        <w:t>2</w:t>
      </w:r>
      <w:r w:rsidRPr="0016486C">
        <w:t xml:space="preserve"> s. The mixture was then immediately placed into a single tube flash </w:t>
      </w:r>
      <w:proofErr w:type="spellStart"/>
      <w:r w:rsidRPr="0016486C">
        <w:t>luminometer</w:t>
      </w:r>
      <w:proofErr w:type="spellEnd"/>
      <w:r w:rsidRPr="0016486C">
        <w:t xml:space="preserve"> to record the light output. For GUS assays, 50 </w:t>
      </w:r>
      <w:r w:rsidRPr="0016486C">
        <w:sym w:font="Symbol" w:char="006D"/>
      </w:r>
      <w:r w:rsidR="001B7A06">
        <w:t>l</w:t>
      </w:r>
      <w:r w:rsidRPr="0016486C">
        <w:t xml:space="preserve"> of cleared extract was added to 200 </w:t>
      </w:r>
      <w:r w:rsidRPr="0016486C">
        <w:sym w:font="Symbol" w:char="006D"/>
      </w:r>
      <w:r w:rsidR="001B7A06">
        <w:t xml:space="preserve">l of GUS Assay Buffer (50 </w:t>
      </w:r>
      <w:proofErr w:type="spellStart"/>
      <w:r w:rsidR="001B7A06">
        <w:t>mM</w:t>
      </w:r>
      <w:proofErr w:type="spellEnd"/>
      <w:r w:rsidR="001B7A06">
        <w:t xml:space="preserve"> sodium</w:t>
      </w:r>
      <w:r w:rsidRPr="0016486C">
        <w:t xml:space="preserve"> phosphate pH 7.2, 2.5 </w:t>
      </w:r>
      <w:proofErr w:type="spellStart"/>
      <w:r w:rsidRPr="0016486C">
        <w:t>mM</w:t>
      </w:r>
      <w:proofErr w:type="spellEnd"/>
      <w:r w:rsidRPr="0016486C">
        <w:t xml:space="preserve"> 4-methylumbelliferyl-</w:t>
      </w:r>
      <w:r w:rsidRPr="0016486C">
        <w:sym w:font="Symbol" w:char="0062"/>
      </w:r>
      <w:r w:rsidRPr="0016486C">
        <w:t>-</w:t>
      </w:r>
      <w:r w:rsidR="001B7A06" w:rsidRPr="001B7A06">
        <w:rPr>
          <w:smallCaps/>
        </w:rPr>
        <w:t>d</w:t>
      </w:r>
      <w:r w:rsidRPr="0016486C">
        <w:t>-</w:t>
      </w:r>
      <w:proofErr w:type="spellStart"/>
      <w:r w:rsidRPr="0016486C">
        <w:t>glucuronide</w:t>
      </w:r>
      <w:proofErr w:type="spellEnd"/>
      <w:r w:rsidRPr="0016486C">
        <w:t xml:space="preserve">, 10 </w:t>
      </w:r>
      <w:proofErr w:type="spellStart"/>
      <w:r w:rsidRPr="0016486C">
        <w:t>mM</w:t>
      </w:r>
      <w:proofErr w:type="spellEnd"/>
      <w:r w:rsidRPr="0016486C">
        <w:t xml:space="preserve"> DTT, 2 </w:t>
      </w:r>
      <w:proofErr w:type="spellStart"/>
      <w:r w:rsidRPr="0016486C">
        <w:t>mM</w:t>
      </w:r>
      <w:proofErr w:type="spellEnd"/>
      <w:r w:rsidRPr="0016486C">
        <w:t xml:space="preserve"> EDTA, 10 </w:t>
      </w:r>
      <w:r w:rsidRPr="0016486C">
        <w:sym w:font="Symbol" w:char="006D"/>
      </w:r>
      <w:r w:rsidRPr="0016486C">
        <w:t>g</w:t>
      </w:r>
      <w:r w:rsidR="001B7A06">
        <w:t xml:space="preserve"> </w:t>
      </w:r>
      <w:r w:rsidR="001B7A06" w:rsidRPr="0016486C">
        <w:t>m</w:t>
      </w:r>
      <w:r w:rsidR="001B7A06">
        <w:t>l</w:t>
      </w:r>
      <w:r w:rsidR="001B7A06" w:rsidRPr="00495731">
        <w:rPr>
          <w:rFonts w:cs="Times"/>
          <w:vertAlign w:val="superscript"/>
        </w:rPr>
        <w:t>−</w:t>
      </w:r>
      <w:r w:rsidR="001B7A06" w:rsidRPr="00495731">
        <w:rPr>
          <w:vertAlign w:val="superscript"/>
        </w:rPr>
        <w:t>1</w:t>
      </w:r>
      <w:r w:rsidRPr="0016486C">
        <w:t xml:space="preserve"> </w:t>
      </w:r>
      <w:proofErr w:type="spellStart"/>
      <w:r w:rsidRPr="0016486C">
        <w:t>leupeptin</w:t>
      </w:r>
      <w:proofErr w:type="spellEnd"/>
      <w:r w:rsidRPr="0016486C">
        <w:t xml:space="preserve">, 20% methanol, 0.02% sodium </w:t>
      </w:r>
      <w:proofErr w:type="spellStart"/>
      <w:r w:rsidRPr="0016486C">
        <w:t>azide</w:t>
      </w:r>
      <w:proofErr w:type="spellEnd"/>
      <w:r w:rsidRPr="0016486C">
        <w:t>) and incubated at 37</w:t>
      </w:r>
      <w:r w:rsidRPr="0016486C">
        <w:sym w:font="Symbol" w:char="00B0"/>
      </w:r>
      <w:r w:rsidRPr="0016486C">
        <w:t xml:space="preserve">C in the dark for 20 h. The samples were then centrifuged at 16,000 </w:t>
      </w:r>
      <w:r w:rsidR="001B7A06">
        <w:rPr>
          <w:rFonts w:cs="Times"/>
        </w:rPr>
        <w:t>×</w:t>
      </w:r>
      <w:r w:rsidRPr="0016486C">
        <w:t xml:space="preserve"> </w:t>
      </w:r>
      <w:r w:rsidRPr="0016486C">
        <w:rPr>
          <w:i/>
          <w:iCs/>
        </w:rPr>
        <w:t>g</w:t>
      </w:r>
      <w:r w:rsidRPr="0016486C">
        <w:t xml:space="preserve"> for 5 min, and 6.25 </w:t>
      </w:r>
      <w:r w:rsidRPr="0016486C">
        <w:sym w:font="Symbol" w:char="006D"/>
      </w:r>
      <w:r w:rsidR="001B7A06">
        <w:t>l</w:t>
      </w:r>
      <w:r w:rsidRPr="0016486C">
        <w:t xml:space="preserve"> of each resulting supernatant was added to 250 </w:t>
      </w:r>
      <w:r w:rsidRPr="0016486C">
        <w:sym w:font="Symbol" w:char="006D"/>
      </w:r>
      <w:r w:rsidR="001B7A06">
        <w:t>l</w:t>
      </w:r>
      <w:r w:rsidRPr="0016486C">
        <w:t xml:space="preserve"> of 0.2 M Na</w:t>
      </w:r>
      <w:r w:rsidRPr="0016486C">
        <w:rPr>
          <w:vertAlign w:val="subscript"/>
        </w:rPr>
        <w:t>2</w:t>
      </w:r>
      <w:r w:rsidRPr="0016486C">
        <w:t>CO</w:t>
      </w:r>
      <w:r w:rsidRPr="0016486C">
        <w:rPr>
          <w:vertAlign w:val="subscript"/>
        </w:rPr>
        <w:t>3</w:t>
      </w:r>
      <w:r w:rsidRPr="0016486C">
        <w:t xml:space="preserve"> in a well of a black 96-well </w:t>
      </w:r>
      <w:proofErr w:type="spellStart"/>
      <w:r w:rsidRPr="0016486C">
        <w:t>microtitr</w:t>
      </w:r>
      <w:r w:rsidR="001B7A06">
        <w:t>e</w:t>
      </w:r>
      <w:proofErr w:type="spellEnd"/>
      <w:r w:rsidR="001B7A06">
        <w:t xml:space="preserve"> plate. </w:t>
      </w:r>
      <w:r w:rsidRPr="0016486C">
        <w:t xml:space="preserve">The fluorescence of </w:t>
      </w:r>
      <w:proofErr w:type="spellStart"/>
      <w:r w:rsidRPr="0016486C">
        <w:t>methylumbelliferone</w:t>
      </w:r>
      <w:proofErr w:type="spellEnd"/>
      <w:r w:rsidRPr="0016486C">
        <w:t xml:space="preserve"> (excitation = 360 nm, emission = 460 nm) was determined using a </w:t>
      </w:r>
      <w:proofErr w:type="spellStart"/>
      <w:r w:rsidRPr="0016486C">
        <w:t>microplate</w:t>
      </w:r>
      <w:proofErr w:type="spellEnd"/>
      <w:r w:rsidRPr="0016486C">
        <w:t xml:space="preserve"> fluorescence reader.  The sensitivity of the instrument was set such that 6.25 </w:t>
      </w:r>
      <w:r w:rsidRPr="0016486C">
        <w:sym w:font="Symbol" w:char="006D"/>
      </w:r>
      <w:r w:rsidR="001B7A06">
        <w:t>l</w:t>
      </w:r>
      <w:r w:rsidRPr="0016486C">
        <w:t xml:space="preserve"> of 40 </w:t>
      </w:r>
      <w:r w:rsidRPr="0016486C">
        <w:sym w:font="Symbol" w:char="006D"/>
      </w:r>
      <w:r w:rsidRPr="0016486C">
        <w:t xml:space="preserve">M </w:t>
      </w:r>
      <w:proofErr w:type="spellStart"/>
      <w:r w:rsidRPr="0016486C">
        <w:t>methylumbelliferone</w:t>
      </w:r>
      <w:proofErr w:type="spellEnd"/>
      <w:r w:rsidRPr="0016486C">
        <w:t xml:space="preserve"> added to 250 </w:t>
      </w:r>
      <w:r w:rsidRPr="0016486C">
        <w:sym w:font="Symbol" w:char="006D"/>
      </w:r>
      <w:r w:rsidR="001B7A06">
        <w:t>l</w:t>
      </w:r>
      <w:r w:rsidRPr="0016486C">
        <w:t xml:space="preserve"> of 0.2 M Na</w:t>
      </w:r>
      <w:r w:rsidRPr="0016486C">
        <w:rPr>
          <w:vertAlign w:val="subscript"/>
        </w:rPr>
        <w:t>2</w:t>
      </w:r>
      <w:r w:rsidRPr="0016486C">
        <w:t>CO</w:t>
      </w:r>
      <w:r w:rsidRPr="0016486C">
        <w:rPr>
          <w:vertAlign w:val="subscript"/>
        </w:rPr>
        <w:t>3</w:t>
      </w:r>
      <w:r w:rsidRPr="0016486C">
        <w:t xml:space="preserve"> would result in a reading of 1000 fluorescence units.  The GUS value for each sample was normalized by dividing by the corresponding </w:t>
      </w:r>
      <w:proofErr w:type="spellStart"/>
      <w:r w:rsidRPr="0016486C">
        <w:t>luciferase</w:t>
      </w:r>
      <w:proofErr w:type="spellEnd"/>
      <w:r w:rsidRPr="0016486C">
        <w:t xml:space="preserve"> value. Any samples with lower than 20,000 relative luminescence units s</w:t>
      </w:r>
      <w:r w:rsidRPr="0016486C">
        <w:rPr>
          <w:vertAlign w:val="superscript"/>
        </w:rPr>
        <w:t>-1</w:t>
      </w:r>
      <w:r w:rsidRPr="0016486C">
        <w:t xml:space="preserve"> were excluded from consideration. Normalized expression from reporter genes was reported relative to the level of expression in the absence of hormones or </w:t>
      </w:r>
      <w:proofErr w:type="spellStart"/>
      <w:r w:rsidRPr="0016486C">
        <w:t>effector</w:t>
      </w:r>
      <w:proofErr w:type="spellEnd"/>
      <w:r w:rsidRPr="0016486C">
        <w:t xml:space="preserve"> constructs.  </w:t>
      </w:r>
    </w:p>
    <w:sectPr w:rsidR="0016486C" w:rsidSect="00E03712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288" w:rsidRDefault="00482288" w:rsidP="00465FBB">
      <w:r>
        <w:separator/>
      </w:r>
    </w:p>
  </w:endnote>
  <w:endnote w:type="continuationSeparator" w:id="0">
    <w:p w:rsidR="00482288" w:rsidRDefault="00482288" w:rsidP="00465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FBB" w:rsidRDefault="0005538C" w:rsidP="007351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65F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5FBB" w:rsidRDefault="00465F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FBB" w:rsidRDefault="0005538C" w:rsidP="007351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65FB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01D7">
      <w:rPr>
        <w:rStyle w:val="PageNumber"/>
        <w:noProof/>
      </w:rPr>
      <w:t>1</w:t>
    </w:r>
    <w:r>
      <w:rPr>
        <w:rStyle w:val="PageNumber"/>
      </w:rPr>
      <w:fldChar w:fldCharType="end"/>
    </w:r>
  </w:p>
  <w:p w:rsidR="00465FBB" w:rsidRDefault="00465F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288" w:rsidRDefault="00482288" w:rsidP="00465FBB">
      <w:r>
        <w:separator/>
      </w:r>
    </w:p>
  </w:footnote>
  <w:footnote w:type="continuationSeparator" w:id="0">
    <w:p w:rsidR="00482288" w:rsidRDefault="00482288" w:rsidP="00465F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16486C"/>
    <w:rsid w:val="0005538C"/>
    <w:rsid w:val="0016486C"/>
    <w:rsid w:val="001B7A06"/>
    <w:rsid w:val="002101D7"/>
    <w:rsid w:val="002254C0"/>
    <w:rsid w:val="00465FBB"/>
    <w:rsid w:val="00482288"/>
    <w:rsid w:val="00495731"/>
    <w:rsid w:val="008C7FF8"/>
    <w:rsid w:val="008F36C8"/>
    <w:rsid w:val="00A4418D"/>
    <w:rsid w:val="00AB3782"/>
    <w:rsid w:val="00AB4C50"/>
    <w:rsid w:val="00AF7CF1"/>
    <w:rsid w:val="00E03712"/>
    <w:rsid w:val="00F0635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18D"/>
    <w:rPr>
      <w:rFonts w:ascii="Times" w:hAnsi="Times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65F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FBB"/>
    <w:rPr>
      <w:rFonts w:ascii="Times" w:hAnsi="Times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465FB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65F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FBB"/>
    <w:rPr>
      <w:rFonts w:ascii="Times" w:hAnsi="Times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465F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Johnson</dc:creator>
  <cp:lastModifiedBy>Linda</cp:lastModifiedBy>
  <cp:revision>4</cp:revision>
  <dcterms:created xsi:type="dcterms:W3CDTF">2013-02-27T15:13:00Z</dcterms:created>
  <dcterms:modified xsi:type="dcterms:W3CDTF">2013-02-27T21:52:00Z</dcterms:modified>
</cp:coreProperties>
</file>