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0E" w:rsidRDefault="00081E0E" w:rsidP="00081E0E">
      <w:pPr>
        <w:spacing w:after="0" w:line="360" w:lineRule="auto"/>
        <w:rPr>
          <w:rFonts w:ascii="Calibri" w:eastAsia="Times New Roman" w:hAnsi="Calibri" w:cs="Calibri"/>
          <w:color w:val="000000"/>
          <w:lang w:eastAsia="en-AU"/>
        </w:rPr>
        <w:sectPr w:rsidR="00081E0E" w:rsidSect="00FD3B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D3B0E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Supplementary Table S1</w:t>
      </w:r>
      <w:r w:rsidRPr="00FD3B0E">
        <w:rPr>
          <w:rFonts w:ascii="Times New Roman" w:eastAsia="Times New Roman" w:hAnsi="Times New Roman" w:cs="Times New Roman"/>
          <w:color w:val="000000"/>
          <w:lang w:eastAsia="en-AU"/>
        </w:rPr>
        <w:t xml:space="preserve">. The climate variables that were calculated at the broad location for each species. State refers to the Australian state where the species occurs. TAS= Tasmania, SA= South Australia, QLD= Queensland, WA= Western Australia, NSW= New South Wales. </w:t>
      </w:r>
      <w:r w:rsidRPr="00FD3B0E">
        <w:rPr>
          <w:rFonts w:ascii="Times New Roman" w:hAnsi="Times New Roman" w:cs="Times New Roman"/>
          <w:color w:val="000000" w:themeColor="text1"/>
        </w:rPr>
        <w:t xml:space="preserve">Rainfall seasonality is an index derived from the ratio of warm to cool season rainfall totals (low values indicate winter seasonal rainfall, neutral values indicate </w:t>
      </w:r>
      <w:proofErr w:type="spellStart"/>
      <w:r w:rsidRPr="00FD3B0E">
        <w:rPr>
          <w:rFonts w:ascii="Times New Roman" w:hAnsi="Times New Roman" w:cs="Times New Roman"/>
          <w:color w:val="000000" w:themeColor="text1"/>
        </w:rPr>
        <w:t>aseasonal</w:t>
      </w:r>
      <w:proofErr w:type="spellEnd"/>
      <w:r w:rsidRPr="00FD3B0E">
        <w:rPr>
          <w:rFonts w:ascii="Times New Roman" w:hAnsi="Times New Roman" w:cs="Times New Roman"/>
          <w:color w:val="000000" w:themeColor="text1"/>
        </w:rPr>
        <w:t xml:space="preserve"> rainfall, and high values indicate summer seasonal rainfall).  Locations are broad as the exact location of the species is sensitive due to many being on Australian Government legislation threatened schedules.</w:t>
      </w:r>
      <w:r>
        <w:rPr>
          <w:color w:val="000000" w:themeColor="text1"/>
        </w:rPr>
        <w:t xml:space="preserve"> </w:t>
      </w:r>
    </w:p>
    <w:tbl>
      <w:tblPr>
        <w:tblStyle w:val="TableGrid"/>
        <w:tblW w:w="14977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892"/>
        <w:gridCol w:w="1443"/>
        <w:gridCol w:w="1379"/>
        <w:gridCol w:w="1355"/>
        <w:gridCol w:w="1134"/>
        <w:gridCol w:w="1547"/>
        <w:gridCol w:w="1537"/>
        <w:gridCol w:w="2071"/>
        <w:gridCol w:w="1356"/>
      </w:tblGrid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Species</w:t>
            </w:r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892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Rainfall seasonality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Annual mean temp (°C)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Annual mean max temp (°C)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Annual mean min temp (°C)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Annual rainfall (mm)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Mean coldest month temp (°C)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Rainfall driest month (mm)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Broad location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Co-ordinates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Boronia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citrodora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12.9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16.7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-0.3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Avenue River Regional Reserve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41.46°S, 147.98°E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coerulescens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-1.47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14.3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18.5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779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Cleland Conservation Park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34.97°S, 138.70°E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elisabethiae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11.6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2078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Lake Pedder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42.89°S, 146.24°E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gunnii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14.6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5.0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787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Douglas-Aspley National Park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41.78°S, 148.17°E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hippopala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12.9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16.7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Avenue River Regional Reserve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41.46°S, 147.98°E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inornata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16.8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23.4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9.2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252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 Bridge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AU"/>
              </w:rPr>
              <w:t>35.13° S, 139.27° 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keysii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20.7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25.1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1560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Como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26.22°S, 152.94°E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B. parviflora</w:t>
            </w:r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Helens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41.32°S, 148.25°E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pilosa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Helens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41.32°S, 148.25°E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ramosa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-4.79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18.6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23.4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832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Shirley </w:t>
            </w:r>
            <w:proofErr w:type="spellStart"/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Balla</w:t>
            </w:r>
            <w:proofErr w:type="spellEnd"/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swamp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32.15°S, 115.89°E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rhomboidea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12.9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16.7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7.8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Avenue River Regional Reserve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41.46°S, 147.98°E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lastRenderedPageBreak/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rivularis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20.7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25.1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1560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Como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26.22°S, 152.94°E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B.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rozefeldsii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11.6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6.7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711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Freycinet National Park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42.31°S, 148.29°E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Phebalium</w:t>
            </w:r>
            <w:proofErr w:type="spellEnd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tuberculosum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17.0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23.7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9.4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35.03°S, 117.88°E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D643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Philotheca</w:t>
            </w:r>
            <w:proofErr w:type="spellEnd"/>
            <w:r w:rsidRPr="002D643C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spicata</w:t>
            </w:r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-4.58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23.5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11.9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Jandakot Regional Park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32.16°S, 115.86°E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P.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virgata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16.9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Scamander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41.56°S, 148.25°E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Zieria</w:t>
            </w:r>
            <w:proofErr w:type="spellEnd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arborescens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16.9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Scamander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41.56°S, 148.25°E</w:t>
            </w:r>
          </w:p>
        </w:tc>
      </w:tr>
      <w:tr w:rsidR="00081E0E" w:rsidRPr="002D643C" w:rsidTr="00207329">
        <w:trPr>
          <w:trHeight w:val="302"/>
        </w:trPr>
        <w:tc>
          <w:tcPr>
            <w:tcW w:w="1555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 xml:space="preserve">Z. </w:t>
            </w:r>
            <w:proofErr w:type="spellStart"/>
            <w:r w:rsidRPr="002D643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  <w:t>littoralis</w:t>
            </w:r>
            <w:proofErr w:type="spellEnd"/>
          </w:p>
        </w:tc>
        <w:tc>
          <w:tcPr>
            <w:tcW w:w="708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92" w:type="dxa"/>
            <w:noWrap/>
            <w:vAlign w:val="center"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hAnsi="Calibri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443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1379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16.9</w:t>
            </w:r>
          </w:p>
        </w:tc>
        <w:tc>
          <w:tcPr>
            <w:tcW w:w="1355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7.5</w:t>
            </w:r>
          </w:p>
        </w:tc>
        <w:tc>
          <w:tcPr>
            <w:tcW w:w="1134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947</w:t>
            </w:r>
          </w:p>
        </w:tc>
        <w:tc>
          <w:tcPr>
            <w:tcW w:w="154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1537" w:type="dxa"/>
            <w:noWrap/>
            <w:hideMark/>
          </w:tcPr>
          <w:p w:rsidR="00081E0E" w:rsidRPr="002D643C" w:rsidRDefault="00081E0E" w:rsidP="0020732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2071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Scamander</w:t>
            </w:r>
          </w:p>
        </w:tc>
        <w:tc>
          <w:tcPr>
            <w:tcW w:w="1356" w:type="dxa"/>
            <w:noWrap/>
            <w:hideMark/>
          </w:tcPr>
          <w:p w:rsidR="00081E0E" w:rsidRPr="002D643C" w:rsidRDefault="00081E0E" w:rsidP="0020732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D64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41.56°S, 148.25°E</w:t>
            </w:r>
          </w:p>
        </w:tc>
      </w:tr>
    </w:tbl>
    <w:p w:rsidR="00081E0E" w:rsidRDefault="00081E0E" w:rsidP="00081E0E">
      <w:pPr>
        <w:spacing w:line="480" w:lineRule="auto"/>
        <w:rPr>
          <w:color w:val="000000" w:themeColor="text1"/>
        </w:rPr>
        <w:sectPr w:rsidR="00081E0E" w:rsidSect="005D158B"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081E0E" w:rsidRPr="00FD3B0E" w:rsidRDefault="00081E0E" w:rsidP="00081E0E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FD3B0E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D3B0E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FD3B0E">
        <w:rPr>
          <w:rFonts w:ascii="Times New Roman" w:hAnsi="Times New Roman" w:cs="Times New Roman"/>
          <w:color w:val="000000" w:themeColor="text1"/>
        </w:rPr>
        <w:t xml:space="preserve">. The germination response for every species at every incubator temperature and treatment. Treatments tested were control (RO water and 12/12 h light), dark (RO water and light exclusion), smoke (smoke water and 12/12 h light) and smoke + dark (smoke and light exclusion). Mean proportion germinated is the mean germination from the three samples. SD refers to standard deviation of the mean (n=3) and SE refers to standard error of the mean.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38"/>
        <w:gridCol w:w="1358"/>
        <w:gridCol w:w="1729"/>
        <w:gridCol w:w="1227"/>
        <w:gridCol w:w="1252"/>
        <w:gridCol w:w="1006"/>
        <w:gridCol w:w="1006"/>
      </w:tblGrid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pecies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ncubator temp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erature tested (</w:t>
            </w:r>
            <w:r>
              <w:t>ºC)</w:t>
            </w:r>
          </w:p>
        </w:tc>
        <w:tc>
          <w:tcPr>
            <w:tcW w:w="2318" w:type="dxa"/>
          </w:tcPr>
          <w:p w:rsidR="00081E0E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Related season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reatment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Mean p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rop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ortion</w:t>
            </w:r>
            <w:r w:rsidDel="008530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germ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inated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sd</w:t>
            </w:r>
            <w:proofErr w:type="spellEnd"/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</w:t>
            </w:r>
            <w: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oronia</w:t>
            </w: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citrodora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</w:t>
            </w: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coerulescens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elisabethiae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0.143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0.071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0.119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0.119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gunnii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hippopala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17/6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17/6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17/6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17/6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23/8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23/8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23/8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23/8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29/14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29/14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29/14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inornata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29/14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0.170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0.156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0.685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0.333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keysii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heat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0.976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0.031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0.220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0.218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0.126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0.144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0.189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0.189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0.252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0.031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B. parviflora</w:t>
            </w:r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0.144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pilosa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 + dark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0.022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0.300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0.933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0.233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0.236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0.136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0.800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0.233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0.076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0.044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ramosa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0.800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rhomboidea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25/18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0.293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0.023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rivularis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29/20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0.788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0.217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0.037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0.019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B.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rozefeldsii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</w:t>
            </w:r>
            <w: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hebalium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0.444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0.237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0.137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0.444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0.157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0.090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tuberculosum</w:t>
            </w:r>
            <w:proofErr w:type="spellEnd"/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0.513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0.271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0.157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proofErr w:type="spellStart"/>
            <w:r w:rsidRPr="001C42E0">
              <w:rPr>
                <w:rFonts w:ascii="Calibri" w:hAnsi="Calibri" w:cs="Calibri"/>
                <w:i/>
                <w:iCs/>
                <w:color w:val="000000" w:themeColor="text1"/>
              </w:rPr>
              <w:t>Philotheca</w:t>
            </w:r>
            <w:proofErr w:type="spellEnd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P.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0.474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0.105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0.061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P.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P.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20/10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0.596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0.046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P.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P. spicata</w:t>
            </w:r>
          </w:p>
        </w:tc>
        <w:tc>
          <w:tcPr>
            <w:tcW w:w="1014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0.105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0.053</w:t>
            </w:r>
          </w:p>
        </w:tc>
        <w:tc>
          <w:tcPr>
            <w:tcW w:w="1006" w:type="dxa"/>
            <w:noWrap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P.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virgata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Z</w:t>
            </w:r>
            <w: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ieria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0.042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0.042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0.072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0.042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0.144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0.083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arborescens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0.125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0.072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11/3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winter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  <w:bookmarkStart w:id="0" w:name="_GoBack"/>
        <w:bookmarkEnd w:id="0"/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lastRenderedPageBreak/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0.070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18/6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autumn/spring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0.061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0.035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0.053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0.000</w:t>
            </w:r>
          </w:p>
        </w:tc>
      </w:tr>
      <w:tr w:rsidR="00081E0E" w:rsidRPr="0099088B" w:rsidTr="00207329">
        <w:trPr>
          <w:trHeight w:val="300"/>
        </w:trPr>
        <w:tc>
          <w:tcPr>
            <w:tcW w:w="1413" w:type="dxa"/>
            <w:noWrap/>
            <w:hideMark/>
          </w:tcPr>
          <w:p w:rsidR="00081E0E" w:rsidRPr="00033C50" w:rsidRDefault="00081E0E" w:rsidP="00207329">
            <w:pPr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</w:pPr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 xml:space="preserve">Z. </w:t>
            </w:r>
            <w:proofErr w:type="spellStart"/>
            <w:r w:rsidRPr="00033C50">
              <w:rPr>
                <w:rFonts w:ascii="Calibri" w:eastAsia="Times New Roman" w:hAnsi="Calibri" w:cs="Calibri"/>
                <w:i/>
                <w:color w:val="000000" w:themeColor="text1"/>
                <w:lang w:eastAsia="en-AU"/>
              </w:rPr>
              <w:t>littoralis</w:t>
            </w:r>
            <w:proofErr w:type="spellEnd"/>
          </w:p>
        </w:tc>
        <w:tc>
          <w:tcPr>
            <w:tcW w:w="1014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24/13</w:t>
            </w:r>
          </w:p>
        </w:tc>
        <w:tc>
          <w:tcPr>
            <w:tcW w:w="2318" w:type="dxa"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summer</w:t>
            </w:r>
          </w:p>
        </w:tc>
        <w:tc>
          <w:tcPr>
            <w:tcW w:w="1227" w:type="dxa"/>
            <w:noWrap/>
            <w:hideMark/>
          </w:tcPr>
          <w:p w:rsidR="00081E0E" w:rsidRPr="00197877" w:rsidRDefault="00081E0E" w:rsidP="00207329">
            <w:pPr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smoke</w:t>
            </w:r>
          </w:p>
        </w:tc>
        <w:tc>
          <w:tcPr>
            <w:tcW w:w="1032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0.030</w:t>
            </w:r>
          </w:p>
        </w:tc>
        <w:tc>
          <w:tcPr>
            <w:tcW w:w="1006" w:type="dxa"/>
            <w:noWrap/>
            <w:hideMark/>
          </w:tcPr>
          <w:p w:rsidR="00081E0E" w:rsidRPr="00197877" w:rsidRDefault="00081E0E" w:rsidP="00207329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197877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0.018</w:t>
            </w:r>
          </w:p>
        </w:tc>
      </w:tr>
    </w:tbl>
    <w:p w:rsidR="00081E0E" w:rsidRPr="00577C70" w:rsidRDefault="00081E0E" w:rsidP="00081E0E">
      <w:pPr>
        <w:spacing w:line="480" w:lineRule="auto"/>
        <w:rPr>
          <w:color w:val="000000" w:themeColor="text1"/>
        </w:rPr>
      </w:pPr>
    </w:p>
    <w:p w:rsidR="008D19D5" w:rsidRDefault="008D19D5"/>
    <w:sectPr w:rsidR="008D19D5" w:rsidSect="00FD3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60A9"/>
    <w:multiLevelType w:val="hybridMultilevel"/>
    <w:tmpl w:val="60365228"/>
    <w:lvl w:ilvl="0" w:tplc="AB88231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1691D2F"/>
    <w:multiLevelType w:val="hybridMultilevel"/>
    <w:tmpl w:val="17021C40"/>
    <w:lvl w:ilvl="0" w:tplc="29423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E"/>
    <w:rsid w:val="00021F97"/>
    <w:rsid w:val="000544BC"/>
    <w:rsid w:val="00081E0E"/>
    <w:rsid w:val="0013356A"/>
    <w:rsid w:val="001D679C"/>
    <w:rsid w:val="00386C0F"/>
    <w:rsid w:val="00460DE4"/>
    <w:rsid w:val="005A3C95"/>
    <w:rsid w:val="00653655"/>
    <w:rsid w:val="006D3075"/>
    <w:rsid w:val="006F39FD"/>
    <w:rsid w:val="00780D1D"/>
    <w:rsid w:val="007A6A9A"/>
    <w:rsid w:val="007F761A"/>
    <w:rsid w:val="00803825"/>
    <w:rsid w:val="0084712A"/>
    <w:rsid w:val="008B5223"/>
    <w:rsid w:val="008D19D5"/>
    <w:rsid w:val="008E750A"/>
    <w:rsid w:val="00944F02"/>
    <w:rsid w:val="00A447F5"/>
    <w:rsid w:val="00A76CDF"/>
    <w:rsid w:val="00A84110"/>
    <w:rsid w:val="00AF1F7F"/>
    <w:rsid w:val="00B534DF"/>
    <w:rsid w:val="00B575EC"/>
    <w:rsid w:val="00CD65EC"/>
    <w:rsid w:val="00CD7717"/>
    <w:rsid w:val="00D24F37"/>
    <w:rsid w:val="00D43C2A"/>
    <w:rsid w:val="00DD5421"/>
    <w:rsid w:val="00E6070A"/>
    <w:rsid w:val="00E63611"/>
    <w:rsid w:val="00EB0779"/>
    <w:rsid w:val="00F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969D-E143-4723-A8AC-6496E17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1E0E"/>
    <w:pPr>
      <w:spacing w:after="160" w:line="259" w:lineRule="auto"/>
    </w:pPr>
    <w:rPr>
      <w:rFonts w:asciiTheme="minorHAnsi" w:hAnsiTheme="minorHAnsi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0E"/>
    <w:pPr>
      <w:spacing w:after="0" w:line="240" w:lineRule="auto"/>
    </w:pPr>
    <w:rPr>
      <w:rFonts w:asciiTheme="minorHAnsi" w:hAnsiTheme="minorHAnsi"/>
      <w:sz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0E"/>
    <w:rPr>
      <w:rFonts w:ascii="Segoe UI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81E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1E0E"/>
    <w:rPr>
      <w:i/>
      <w:iCs/>
    </w:rPr>
  </w:style>
  <w:style w:type="paragraph" w:styleId="ListParagraph">
    <w:name w:val="List Paragraph"/>
    <w:basedOn w:val="Normal"/>
    <w:uiPriority w:val="34"/>
    <w:qFormat/>
    <w:rsid w:val="00081E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E0E"/>
    <w:rPr>
      <w:rFonts w:asciiTheme="minorHAnsi" w:hAnsiTheme="minorHAns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81E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8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E0E"/>
    <w:rPr>
      <w:rFonts w:asciiTheme="minorHAnsi" w:hAnsiTheme="minorHAnsi"/>
      <w:sz w:val="22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08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E0E"/>
    <w:rPr>
      <w:rFonts w:asciiTheme="minorHAnsi" w:hAnsiTheme="minorHAnsi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E0E"/>
    <w:rPr>
      <w:rFonts w:asciiTheme="minorHAnsi" w:hAnsiTheme="minorHAns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E0E"/>
    <w:rPr>
      <w:rFonts w:asciiTheme="minorHAnsi" w:hAnsiTheme="minorHAnsi"/>
      <w:b/>
      <w:bCs/>
      <w:sz w:val="20"/>
      <w:szCs w:val="20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081E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E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1E0E"/>
    <w:pPr>
      <w:spacing w:after="0" w:line="240" w:lineRule="auto"/>
    </w:pPr>
    <w:rPr>
      <w:rFonts w:asciiTheme="minorHAnsi" w:hAnsiTheme="minorHAnsi"/>
      <w:sz w:val="22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1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1E0E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gd15mcfceub">
    <w:name w:val="gd15mcfceub"/>
    <w:basedOn w:val="DefaultParagraphFont"/>
    <w:rsid w:val="0008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29172455.dotm</Template>
  <TotalTime>2</TotalTime>
  <Pages>10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Hilhorst, Henk</dc:creator>
  <cp:keywords/>
  <dc:description/>
  <cp:lastModifiedBy>Hilhorst, Henk</cp:lastModifiedBy>
  <cp:revision>1</cp:revision>
  <dcterms:created xsi:type="dcterms:W3CDTF">2020-11-12T11:53:00Z</dcterms:created>
  <dcterms:modified xsi:type="dcterms:W3CDTF">2020-11-12T11:55:00Z</dcterms:modified>
</cp:coreProperties>
</file>