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24DB" w14:textId="77777777" w:rsidR="007A277C" w:rsidRPr="00FE6399" w:rsidRDefault="00C556E0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/>
          <w:b/>
          <w:sz w:val="24"/>
          <w:szCs w:val="24"/>
        </w:rPr>
        <w:t xml:space="preserve">Appendix A </w:t>
      </w:r>
    </w:p>
    <w:p w14:paraId="6DC8D4B0" w14:textId="588726DE" w:rsidR="0045303B" w:rsidRPr="00FE6399" w:rsidRDefault="009953F7" w:rsidP="00FE6399">
      <w:pPr>
        <w:spacing w:line="480" w:lineRule="auto"/>
        <w:rPr>
          <w:rFonts w:ascii="Times New Roman" w:hAnsi="Times New Roman" w:hint="eastAsia"/>
          <w:b/>
          <w:sz w:val="24"/>
          <w:szCs w:val="24"/>
        </w:rPr>
      </w:pPr>
      <w:r w:rsidRPr="00FE6399">
        <w:rPr>
          <w:rFonts w:ascii="Times New Roman" w:hAnsi="Times New Roman"/>
          <w:b/>
          <w:sz w:val="24"/>
          <w:szCs w:val="24"/>
        </w:rPr>
        <w:t>Table A1</w:t>
      </w:r>
      <w:r w:rsidR="00C556E0" w:rsidRPr="00FE6399">
        <w:rPr>
          <w:rFonts w:ascii="Times New Roman" w:hAnsi="Times New Roman"/>
          <w:b/>
          <w:sz w:val="24"/>
          <w:szCs w:val="24"/>
        </w:rPr>
        <w:t xml:space="preserve"> </w:t>
      </w:r>
      <w:r w:rsidR="00890ADA" w:rsidRPr="00FE6399">
        <w:rPr>
          <w:rFonts w:ascii="Times New Roman" w:hAnsi="Times New Roman"/>
          <w:b/>
          <w:sz w:val="24"/>
          <w:szCs w:val="24"/>
        </w:rPr>
        <w:t xml:space="preserve">The initial seed germination percentage, hard </w:t>
      </w:r>
      <w:r w:rsidR="00576418">
        <w:rPr>
          <w:rFonts w:ascii="Times New Roman" w:hAnsi="Times New Roman"/>
          <w:b/>
          <w:sz w:val="24"/>
          <w:szCs w:val="24"/>
        </w:rPr>
        <w:t xml:space="preserve">(water-impermeable) </w:t>
      </w:r>
      <w:r w:rsidR="00336D28" w:rsidRPr="00FE6399">
        <w:rPr>
          <w:rFonts w:ascii="Times New Roman" w:hAnsi="Times New Roman"/>
          <w:b/>
          <w:sz w:val="24"/>
          <w:szCs w:val="24"/>
        </w:rPr>
        <w:t xml:space="preserve">seed </w:t>
      </w:r>
      <w:r w:rsidR="00890ADA" w:rsidRPr="00FE6399">
        <w:rPr>
          <w:rFonts w:ascii="Times New Roman" w:hAnsi="Times New Roman"/>
          <w:b/>
          <w:sz w:val="24"/>
          <w:szCs w:val="24"/>
        </w:rPr>
        <w:t>percentage and thousand-seed weight (TSW) of</w:t>
      </w:r>
      <w:r w:rsidR="00890ADA" w:rsidRPr="00FE6399">
        <w:rPr>
          <w:rFonts w:ascii="Times New Roman" w:eastAsia="等线" w:hAnsi="Times New Roman" w:cs="Times New Roman"/>
          <w:b/>
          <w:sz w:val="24"/>
          <w:szCs w:val="24"/>
        </w:rPr>
        <w:t xml:space="preserve"> the tested</w:t>
      </w:r>
      <w:r w:rsidR="00890ADA" w:rsidRPr="00FE6399">
        <w:rPr>
          <w:rFonts w:ascii="Times New Roman" w:hAnsi="Times New Roman"/>
          <w:b/>
          <w:sz w:val="24"/>
          <w:szCs w:val="24"/>
        </w:rPr>
        <w:t xml:space="preserve"> species.</w:t>
      </w:r>
    </w:p>
    <w:tbl>
      <w:tblPr>
        <w:tblW w:w="13183" w:type="dxa"/>
        <w:tblLook w:val="04A0" w:firstRow="1" w:lastRow="0" w:firstColumn="1" w:lastColumn="0" w:noHBand="0" w:noVBand="1"/>
      </w:tblPr>
      <w:tblGrid>
        <w:gridCol w:w="2600"/>
        <w:gridCol w:w="1456"/>
        <w:gridCol w:w="2060"/>
        <w:gridCol w:w="1964"/>
        <w:gridCol w:w="1701"/>
        <w:gridCol w:w="1701"/>
        <w:gridCol w:w="1701"/>
      </w:tblGrid>
      <w:tr w:rsidR="0045303B" w:rsidRPr="0045303B" w14:paraId="71646CC8" w14:textId="77777777" w:rsidTr="00593AC1">
        <w:trPr>
          <w:trHeight w:val="708"/>
        </w:trPr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5681" w14:textId="77777777" w:rsidR="0045303B" w:rsidRPr="0045303B" w:rsidRDefault="0045303B" w:rsidP="006162B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Species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625C" w14:textId="77777777" w:rsidR="0045303B" w:rsidRPr="0045303B" w:rsidRDefault="0045303B" w:rsidP="006162B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Family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58EA" w14:textId="77777777" w:rsidR="0045303B" w:rsidRDefault="0045303B" w:rsidP="006162B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Seed </w:t>
            </w:r>
          </w:p>
          <w:p w14:paraId="1300B54B" w14:textId="77777777" w:rsidR="0045303B" w:rsidRPr="0045303B" w:rsidRDefault="0045303B" w:rsidP="006162B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collection time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7BF23" w14:textId="77777777" w:rsidR="0045303B" w:rsidRPr="0045303B" w:rsidRDefault="0045303B" w:rsidP="006162B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Seed </w:t>
            </w: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collection site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C60BA" w14:textId="77777777" w:rsidR="0045303B" w:rsidRPr="0045303B" w:rsidRDefault="0045303B" w:rsidP="006162B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Initial seed </w:t>
            </w: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>germination (%)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B68F" w14:textId="77777777" w:rsidR="0045303B" w:rsidRPr="0045303B" w:rsidRDefault="0045303B" w:rsidP="006162B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Hard seed (%)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5082" w14:textId="77777777" w:rsidR="0045303B" w:rsidRPr="0045303B" w:rsidRDefault="0045303B" w:rsidP="006162B4">
            <w:pPr>
              <w:widowControl/>
              <w:spacing w:line="2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TSW (g)</w:t>
            </w:r>
          </w:p>
        </w:tc>
      </w:tr>
      <w:tr w:rsidR="00593AC1" w:rsidRPr="0045303B" w14:paraId="4A5FB53A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218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Elymus dahuricus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0F0A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A1B0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September,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1B979" w14:textId="22D3FA5F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Maqu,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3D4F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85.67 ± 0.88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DE55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4C8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4.76 ± 0.08</w:t>
            </w:r>
          </w:p>
        </w:tc>
      </w:tr>
      <w:tr w:rsidR="00593AC1" w:rsidRPr="0045303B" w14:paraId="5315CE55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5846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E. nutans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45FA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6BC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September,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F709C" w14:textId="3938E415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Maqu,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D6CF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96.67 ± 0.67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774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9B7D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4.31 ± 0.05</w:t>
            </w:r>
          </w:p>
        </w:tc>
      </w:tr>
      <w:tr w:rsidR="00593AC1" w:rsidRPr="0045303B" w14:paraId="2DF660BC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72C1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E. sibiricus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0611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9D9B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September,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01E93" w14:textId="5692BDBD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Maqu,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AA05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90.67 ± 1.20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59A3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7132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4.49 ± 0.11 </w:t>
            </w:r>
          </w:p>
        </w:tc>
      </w:tr>
      <w:tr w:rsidR="00593AC1" w:rsidRPr="0045303B" w14:paraId="0EAF56F9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E768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Ephedra intermedia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7C31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Ephedraceae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1D80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July,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465BA" w14:textId="5685D9C5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Minqin,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938C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80.67 ± 0.88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28D2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B44A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6.24 ± 0.17</w:t>
            </w:r>
          </w:p>
        </w:tc>
      </w:tr>
      <w:tr w:rsidR="00593AC1" w:rsidRPr="0045303B" w14:paraId="1EFDF619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4AFF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Festuca sinensis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0FDA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D15E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August,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B05AD" w14:textId="680039CC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Tongde,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8182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98.67 ± 0.33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32E3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266D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1.07 ± 0.02</w:t>
            </w:r>
          </w:p>
        </w:tc>
      </w:tr>
      <w:tr w:rsidR="00593AC1" w:rsidRPr="0045303B" w14:paraId="11FDAFAD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D009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Hedysarum multijugum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B08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Fabaceae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FAEB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September,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5D4F8" w14:textId="6BB64224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Minqin,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8DD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96.67 ± 1.20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390B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3.33 ± 1.33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5521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5.63 ± 0.09</w:t>
            </w:r>
          </w:p>
        </w:tc>
      </w:tr>
      <w:tr w:rsidR="00593AC1" w:rsidRPr="0045303B" w14:paraId="27E57212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94DC6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Lepidium apetalum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97B2C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Brassicaceae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2372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July,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7ABCC" w14:textId="4A1442A8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Minqin,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93B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97.67 ± 0.33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AED2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1E0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0.19 ± 0.01 </w:t>
            </w:r>
          </w:p>
        </w:tc>
      </w:tr>
      <w:tr w:rsidR="00593AC1" w:rsidRPr="0045303B" w14:paraId="4C737BCB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F242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Lolium multiflorum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A00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DC0B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July,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49858" w14:textId="064E104F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Zhuanglang,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35AB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98.67 ± 0.67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C8D2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091D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4.53 ± 0.12</w:t>
            </w:r>
          </w:p>
        </w:tc>
      </w:tr>
      <w:tr w:rsidR="00593AC1" w:rsidRPr="0045303B" w14:paraId="33CBA53E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07EC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L. perenne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8ECC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0C71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July,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206EC" w14:textId="7BD4620A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Zh</w:t>
            </w:r>
            <w:bookmarkStart w:id="0" w:name="_GoBack"/>
            <w:bookmarkEnd w:id="0"/>
            <w:r w:rsidRPr="00593AC1">
              <w:rPr>
                <w:rFonts w:ascii="Times New Roman" w:hAnsi="Times New Roman" w:cs="Times New Roman"/>
              </w:rPr>
              <w:t>uanglang,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443B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89.00 ± 1.73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63A0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C2F3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2.34 ± 0.04 </w:t>
            </w:r>
          </w:p>
        </w:tc>
      </w:tr>
      <w:tr w:rsidR="00593AC1" w:rsidRPr="0045303B" w14:paraId="68177431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0182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Medicago sativa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A4BA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Fabaceae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5EDE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July,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148AE" w14:textId="1DC21471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Yuzhong,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39D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99.67 ± 0.33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C60B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0.67 ± 0.67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8522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2.31 ±  0.01</w:t>
            </w:r>
          </w:p>
        </w:tc>
      </w:tr>
      <w:tr w:rsidR="00593AC1" w:rsidRPr="0045303B" w14:paraId="5AF1021D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6BF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Onobrychis viciifolia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DFB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Fabaceae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220F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July,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D643B" w14:textId="399701CD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Yuzhong,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E98C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84.00 ± 1.15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8FF4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4.00 ± 1.15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61AD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22.99 ± 0.18</w:t>
            </w:r>
          </w:p>
        </w:tc>
      </w:tr>
      <w:tr w:rsidR="00593AC1" w:rsidRPr="0045303B" w14:paraId="19E45CD7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EB53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Poa crymophila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B25B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39C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August,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276A4" w14:textId="712CEBA3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Tongde,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220E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87.33 ± 1.45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60EE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6F3D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0.19 ± 0.01 </w:t>
            </w:r>
          </w:p>
        </w:tc>
      </w:tr>
      <w:tr w:rsidR="00593AC1" w:rsidRPr="0045303B" w14:paraId="5EF7D6CF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6A50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Sorghum bicolor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6078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BA86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August,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2AC33" w14:textId="6358C812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Jiuquan,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14BE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98.00 ± 1.15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8C4D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2032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26.28 ± 0.25</w:t>
            </w:r>
          </w:p>
        </w:tc>
      </w:tr>
      <w:tr w:rsidR="00593AC1" w:rsidRPr="0045303B" w14:paraId="0FDBAC5C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A953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Trifolium pratens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C519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Fabaceae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11CC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August, 2016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97E0D" w14:textId="60003E1E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Zhuanglang, China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8260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98.67 ± 0.67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8BEC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2.67 ± 0.67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97B3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1.79 ± 0.02 </w:t>
            </w:r>
          </w:p>
        </w:tc>
      </w:tr>
      <w:tr w:rsidR="00593AC1" w:rsidRPr="0045303B" w14:paraId="3F918E3E" w14:textId="77777777" w:rsidTr="00593AC1">
        <w:trPr>
          <w:trHeight w:val="381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027C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T. repens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50AC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Fabaceae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FB99E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August, 2016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390A1CA" w14:textId="045BEE1A" w:rsidR="00593AC1" w:rsidRPr="00593AC1" w:rsidRDefault="00593AC1" w:rsidP="00593AC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93AC1">
              <w:rPr>
                <w:rFonts w:ascii="Times New Roman" w:hAnsi="Times New Roman" w:cs="Times New Roman"/>
              </w:rPr>
              <w:t>Zhuanglang, China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8F7D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96.00 ± 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5E5D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2.00 ± 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F937" w14:textId="77777777" w:rsidR="00593AC1" w:rsidRPr="0045303B" w:rsidRDefault="00593AC1" w:rsidP="00593AC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303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0.69 ± 0.01</w:t>
            </w:r>
          </w:p>
        </w:tc>
      </w:tr>
    </w:tbl>
    <w:p w14:paraId="4E0AC381" w14:textId="77777777" w:rsidR="0045303B" w:rsidRDefault="0045303B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0DFB03AF" w14:textId="77777777" w:rsidR="00B92344" w:rsidRPr="00FE6399" w:rsidRDefault="00B92344" w:rsidP="00DA7B11">
      <w:pPr>
        <w:rPr>
          <w:rFonts w:ascii="Times New Roman" w:hAnsi="Times New Roman"/>
          <w:b/>
          <w:sz w:val="24"/>
          <w:szCs w:val="24"/>
        </w:rPr>
      </w:pPr>
    </w:p>
    <w:p w14:paraId="71C8FF8D" w14:textId="77777777" w:rsidR="00FE6399" w:rsidRPr="00FE6399" w:rsidRDefault="00FE6399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/>
          <w:b/>
          <w:sz w:val="24"/>
          <w:szCs w:val="24"/>
        </w:rPr>
        <w:t xml:space="preserve">Appendix B Thermal times of tested species </w:t>
      </w:r>
      <w:r w:rsidRPr="00FE6399">
        <w:rPr>
          <w:rFonts w:ascii="Times New Roman" w:hAnsi="Times New Roman" w:hint="eastAsia"/>
          <w:b/>
          <w:sz w:val="24"/>
          <w:szCs w:val="24"/>
        </w:rPr>
        <w:t>p</w:t>
      </w:r>
      <w:r w:rsidRPr="00FE6399">
        <w:rPr>
          <w:rFonts w:ascii="Times New Roman" w:hAnsi="Times New Roman"/>
          <w:b/>
          <w:sz w:val="24"/>
          <w:szCs w:val="24"/>
        </w:rPr>
        <w:t>redicted by thermal time models based on f</w:t>
      </w:r>
      <w:r w:rsidR="009D7C9C">
        <w:rPr>
          <w:rFonts w:ascii="Times New Roman" w:hAnsi="Times New Roman"/>
          <w:b/>
          <w:sz w:val="24"/>
          <w:szCs w:val="24"/>
        </w:rPr>
        <w:t xml:space="preserve">ive distributions at suboptimal </w:t>
      </w:r>
      <w:r w:rsidRPr="00FE6399">
        <w:rPr>
          <w:rFonts w:ascii="Times New Roman" w:hAnsi="Times New Roman"/>
          <w:b/>
          <w:sz w:val="24"/>
          <w:szCs w:val="24"/>
        </w:rPr>
        <w:t>temperatures.</w:t>
      </w:r>
    </w:p>
    <w:p w14:paraId="4700C027" w14:textId="77777777" w:rsidR="00FE6399" w:rsidRPr="00FE6399" w:rsidRDefault="00FE6399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2D882CC" w14:textId="77777777" w:rsidR="00FE6399" w:rsidRPr="00FE6399" w:rsidRDefault="00FE6399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/>
          <w:b/>
          <w:sz w:val="24"/>
          <w:szCs w:val="24"/>
        </w:rPr>
        <w:t>Appendix C Scatter plots of thermal time against residuals (RT) for five distributions used in thermal time models of the tested species at suboptimal temperatures.</w:t>
      </w:r>
    </w:p>
    <w:p w14:paraId="471E6B6E" w14:textId="77777777" w:rsidR="00084A25" w:rsidRDefault="00084A25" w:rsidP="00DA7B11">
      <w:pPr>
        <w:rPr>
          <w:rFonts w:ascii="Times New Roman" w:hAnsi="Times New Roman"/>
          <w:b/>
          <w:sz w:val="24"/>
          <w:szCs w:val="24"/>
        </w:rPr>
      </w:pPr>
    </w:p>
    <w:p w14:paraId="750C31F4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6FE54A0F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4A571B5B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0AC16048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3797650D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460C74B8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66E69E3E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3851A3D7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2F07377D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42E87BB8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6BDF1C5B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694FB914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327C355E" w14:textId="77777777" w:rsidR="00084A25" w:rsidRP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62182FB6" w14:textId="77777777" w:rsidR="00084A25" w:rsidRDefault="00084A25" w:rsidP="00084A25">
      <w:pPr>
        <w:rPr>
          <w:rFonts w:ascii="Times New Roman" w:hAnsi="Times New Roman"/>
          <w:sz w:val="24"/>
          <w:szCs w:val="24"/>
        </w:rPr>
      </w:pPr>
    </w:p>
    <w:p w14:paraId="54EB4DC8" w14:textId="77777777" w:rsidR="000D01A6" w:rsidRDefault="000D01A6" w:rsidP="00084A25">
      <w:pPr>
        <w:ind w:firstLineChars="200" w:firstLine="480"/>
        <w:rPr>
          <w:rFonts w:ascii="Times New Roman" w:hAnsi="Times New Roman"/>
          <w:sz w:val="24"/>
          <w:szCs w:val="24"/>
        </w:rPr>
      </w:pPr>
    </w:p>
    <w:p w14:paraId="6213C460" w14:textId="77777777" w:rsidR="00084A25" w:rsidRPr="00084A25" w:rsidRDefault="00084A25" w:rsidP="00084A25">
      <w:pPr>
        <w:ind w:firstLineChars="200" w:firstLine="480"/>
        <w:rPr>
          <w:rFonts w:ascii="Times New Roman" w:hAnsi="Times New Roman"/>
          <w:sz w:val="24"/>
          <w:szCs w:val="24"/>
        </w:rPr>
      </w:pPr>
    </w:p>
    <w:p w14:paraId="2B618519" w14:textId="77777777" w:rsidR="002213F3" w:rsidRDefault="00780033" w:rsidP="002213F3">
      <w:pPr>
        <w:rPr>
          <w:rFonts w:ascii="Times New Roman" w:hAnsi="Times New Roman"/>
          <w:b/>
          <w:sz w:val="24"/>
          <w:szCs w:val="24"/>
        </w:rPr>
      </w:pPr>
      <w:r w:rsidRPr="0078003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EF62D4C" wp14:editId="4534C80D">
            <wp:extent cx="6120000" cy="3240000"/>
            <wp:effectExtent l="0" t="0" r="0" b="0"/>
            <wp:docPr id="20" name="图片 20" descr="D:\兰大\试验\模型试验\积温模型\数据\图表整理\萌发率-观测值、预测值\披碱草\披碱草-亚适温\披碱草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兰大\试验\模型试验\积温模型\数据\图表整理\萌发率-观测值、预测值\披碱草\披碱草-亚适温\披碱草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BCAF9" w14:textId="77777777" w:rsidR="00084A25" w:rsidRPr="00FE6399" w:rsidRDefault="00084A25" w:rsidP="002213F3">
      <w:pPr>
        <w:rPr>
          <w:rFonts w:ascii="Times New Roman" w:hAnsi="Times New Roman"/>
          <w:b/>
          <w:sz w:val="24"/>
          <w:szCs w:val="24"/>
        </w:rPr>
      </w:pPr>
    </w:p>
    <w:p w14:paraId="2BE6A9D2" w14:textId="77777777" w:rsidR="00FE6399" w:rsidRPr="001C7DFC" w:rsidRDefault="002213F3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1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FE6399" w:rsidRPr="00FE6399">
        <w:rPr>
          <w:rFonts w:ascii="Times New Roman" w:hAnsi="Times New Roman"/>
          <w:b/>
          <w:i/>
          <w:sz w:val="24"/>
          <w:szCs w:val="24"/>
        </w:rPr>
        <w:t>E. dahuricus</w:t>
      </w:r>
      <w:r w:rsidR="00FE6399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4B0D9E54" w14:textId="77777777" w:rsidR="00FE586A" w:rsidRPr="00FE6399" w:rsidRDefault="00FE6399" w:rsidP="00FE6399">
      <w:pPr>
        <w:spacing w:line="480" w:lineRule="auto"/>
        <w:rPr>
          <w:rFonts w:ascii="Times New Roman" w:hAnsi="Times New Roman"/>
          <w:sz w:val="24"/>
          <w:szCs w:val="24"/>
        </w:rPr>
      </w:pPr>
      <w:r w:rsidRPr="001C7DFC">
        <w:rPr>
          <w:rFonts w:ascii="Times New Roman" w:hAnsi="Times New Roman"/>
          <w:sz w:val="24"/>
          <w:szCs w:val="24"/>
        </w:rPr>
        <w:t>Circles show the observed mean thermal times. The red dashed lines show the predicted thermal time, which was fitted by the thermal time model based on the five distributions.</w:t>
      </w:r>
      <w:r w:rsidR="00FE586A" w:rsidRPr="00FE6399">
        <w:rPr>
          <w:rFonts w:ascii="Times New Roman" w:hAnsi="Times New Roman"/>
          <w:sz w:val="24"/>
          <w:szCs w:val="24"/>
        </w:rPr>
        <w:t xml:space="preserve"> The same as below. </w:t>
      </w:r>
    </w:p>
    <w:p w14:paraId="647FC977" w14:textId="77777777" w:rsidR="000D01A6" w:rsidRPr="00FE6399" w:rsidRDefault="000D01A6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560C8FA" w14:textId="77777777" w:rsidR="002213F3" w:rsidRDefault="008D26D3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D26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4EB75EA" wp14:editId="281747A9">
            <wp:extent cx="6120000" cy="3240000"/>
            <wp:effectExtent l="0" t="0" r="0" b="0"/>
            <wp:docPr id="1" name="图片 1" descr="D:\兰大\试验\模型试验\积温模型\数据\图表整理\残差图\披碱草\披碱草-亚适温\披碱草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兰大\试验\模型试验\积温模型\数据\图表整理\残差图\披碱草\披碱草-亚适温\披碱草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E421" w14:textId="77777777" w:rsidR="00084A25" w:rsidRPr="00FE6399" w:rsidRDefault="00084A25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5DEA080" w14:textId="77777777" w:rsidR="00FE6399" w:rsidRPr="001C7DFC" w:rsidRDefault="002213F3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FE6399" w:rsidRPr="00FE6399">
        <w:rPr>
          <w:rFonts w:ascii="Times New Roman" w:hAnsi="Times New Roman"/>
          <w:b/>
          <w:i/>
          <w:sz w:val="24"/>
          <w:szCs w:val="24"/>
        </w:rPr>
        <w:t>E. dahuricus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 seeds at suboptimal temperatures. </w:t>
      </w:r>
    </w:p>
    <w:p w14:paraId="28C03886" w14:textId="77777777" w:rsidR="00FE586A" w:rsidRPr="00FE6399" w:rsidRDefault="00FE6399" w:rsidP="00FE6399">
      <w:pPr>
        <w:spacing w:line="480" w:lineRule="auto"/>
        <w:rPr>
          <w:rFonts w:ascii="Times New Roman" w:hAnsi="Times New Roman"/>
          <w:sz w:val="24"/>
          <w:szCs w:val="24"/>
        </w:rPr>
      </w:pPr>
      <w:r w:rsidRPr="001C7DFC">
        <w:rPr>
          <w:rFonts w:ascii="Times New Roman" w:hAnsi="Times New Roman"/>
          <w:sz w:val="24"/>
          <w:szCs w:val="24"/>
        </w:rPr>
        <w:t>The red dashed lines are quadratic polynomials fitted to the residuals for better visualization of trends</w:t>
      </w:r>
      <w:r>
        <w:rPr>
          <w:rFonts w:ascii="Times New Roman" w:hAnsi="Times New Roman"/>
          <w:sz w:val="24"/>
          <w:szCs w:val="24"/>
        </w:rPr>
        <w:t>.</w:t>
      </w:r>
      <w:r w:rsidR="00952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FE586A" w:rsidRPr="00FE6399">
        <w:rPr>
          <w:rFonts w:ascii="Times New Roman" w:hAnsi="Times New Roman"/>
          <w:sz w:val="24"/>
          <w:szCs w:val="24"/>
        </w:rPr>
        <w:t xml:space="preserve">he same as below. </w:t>
      </w:r>
    </w:p>
    <w:p w14:paraId="71454757" w14:textId="77777777" w:rsidR="000D01A6" w:rsidRPr="00FE6399" w:rsidRDefault="000D01A6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9CECC92" w14:textId="77777777" w:rsidR="00CD6EEB" w:rsidRPr="00FE6399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024D3F8" wp14:editId="3FE4A610">
            <wp:extent cx="6120000" cy="3225600"/>
            <wp:effectExtent l="0" t="0" r="0" b="0"/>
            <wp:docPr id="21" name="图片 21" descr="D:\兰大\试验\模型试验\积温模型\数据\图表整理\萌发率-观测值、预测值\垂穗披碱草\垂穗披碱草-亚适温\垂穗披碱草-亚适温-积温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兰大\试验\模型试验\积温模型\数据\图表整理\萌发率-观测值、预测值\垂穗披碱草\垂穗披碱草-亚适温\垂穗披碱草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AA92C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B88D64D" w14:textId="77777777" w:rsidR="00FE6399" w:rsidRPr="001C7DFC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2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FE6399" w:rsidRPr="00FE6399">
        <w:rPr>
          <w:rFonts w:ascii="Times New Roman" w:hAnsi="Times New Roman"/>
          <w:b/>
          <w:i/>
          <w:sz w:val="24"/>
          <w:szCs w:val="24"/>
        </w:rPr>
        <w:t>E. nutans</w:t>
      </w:r>
      <w:r w:rsidR="00FE6399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3B920F3B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D5F1A4E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481144D" w14:textId="77777777" w:rsidR="00CD6EEB" w:rsidRPr="00FE6399" w:rsidRDefault="008D26D3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D26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1C38CE7" wp14:editId="060152A3">
            <wp:extent cx="6120000" cy="3240000"/>
            <wp:effectExtent l="0" t="0" r="0" b="0"/>
            <wp:docPr id="4" name="图片 4" descr="D:\兰大\试验\模型试验\积温模型\数据\图表整理\残差图\垂穗披碱草\垂穗披碱草-亚适温\垂穗披碱草-亚适温-积温(无)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兰大\试验\模型试验\积温模型\数据\图表整理\残差图\垂穗披碱草\垂穗披碱草-亚适温\垂穗披碱草-亚适温-积温(无)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B274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46ED5F2" w14:textId="77777777" w:rsidR="00FE6399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2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FE6399" w:rsidRPr="00FE6399">
        <w:rPr>
          <w:rFonts w:ascii="Times New Roman" w:hAnsi="Times New Roman"/>
          <w:b/>
          <w:i/>
          <w:sz w:val="24"/>
          <w:szCs w:val="24"/>
        </w:rPr>
        <w:t>E. nutans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 seeds at suboptimal temperatures.</w:t>
      </w:r>
    </w:p>
    <w:p w14:paraId="6B127B87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F19E959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019C62F" w14:textId="77777777" w:rsidR="00CD6EEB" w:rsidRPr="00FE6399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BCBED16" wp14:editId="595355D5">
            <wp:extent cx="6120000" cy="3240000"/>
            <wp:effectExtent l="0" t="0" r="0" b="0"/>
            <wp:docPr id="22" name="图片 22" descr="D:\兰大\试验\模型试验\积温模型\数据\图表整理\萌发率-观测值、预测值\老芒麦\老芒麦-亚适温\老芒麦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兰大\试验\模型试验\积温模型\数据\图表整理\萌发率-观测值、预测值\老芒麦\老芒麦-亚适温\老芒麦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E485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D4FAE4A" w14:textId="77777777" w:rsidR="00FE6399" w:rsidRPr="00FE6399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E. sibiricus</w:t>
      </w:r>
      <w:r w:rsidR="00FE6399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14DE1CE9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807C9D3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DD65973" w14:textId="77777777" w:rsidR="00CD6EEB" w:rsidRPr="00FE6399" w:rsidRDefault="008D26D3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D26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D10BB7F" wp14:editId="35F5DF4A">
            <wp:extent cx="6120000" cy="3240000"/>
            <wp:effectExtent l="0" t="0" r="0" b="0"/>
            <wp:docPr id="5" name="图片 5" descr="D:\兰大\试验\模型试验\积温模型\数据\图表整理\残差图\老芒麦\老芒麦-亚适温\老芒麦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兰大\试验\模型试验\积温模型\数据\图表整理\残差图\老芒麦\老芒麦-亚适温\老芒麦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27AA7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2982565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3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E. sibiricus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 seeds at suboptimal temperatures.</w:t>
      </w:r>
    </w:p>
    <w:p w14:paraId="11DF6D89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379CC14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296F4A8" w14:textId="77777777" w:rsidR="00CD6EEB" w:rsidRPr="00FE6399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483DFF1" wp14:editId="4232F405">
            <wp:extent cx="6120000" cy="3240000"/>
            <wp:effectExtent l="0" t="0" r="0" b="0"/>
            <wp:docPr id="23" name="图片 23" descr="D:\兰大\试验\模型试验\积温模型\数据\图表整理\萌发率-观测值、预测值\中麻黄\中麻黄-亚适温\中麻黄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兰大\试验\模型试验\积温模型\数据\图表整理\萌发率-观测值、预测值\中麻黄\中麻黄-亚适温\中麻黄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49F41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1CE72BA" w14:textId="77777777" w:rsidR="00FE6399" w:rsidRPr="001C7DFC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E. intermedia</w:t>
      </w:r>
      <w:r w:rsidR="009529D4" w:rsidRPr="00FE6399">
        <w:rPr>
          <w:rFonts w:ascii="Times New Roman" w:hAnsi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78143BE8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B4B3A87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01121A3" w14:textId="77777777" w:rsidR="00CD6EEB" w:rsidRPr="00FE6399" w:rsidRDefault="008D26D3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D26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7C84AFE" wp14:editId="19F1D0B0">
            <wp:extent cx="6120000" cy="3240000"/>
            <wp:effectExtent l="0" t="0" r="0" b="0"/>
            <wp:docPr id="6" name="图片 6" descr="D:\兰大\试验\模型试验\积温模型\数据\图表整理\残差图\中麻黄\中麻黄-亚适温\中麻黄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兰大\试验\模型试验\积温模型\数据\图表整理\残差图\中麻黄\中麻黄-亚适温\中麻黄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446D4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25DF9FA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4</w:t>
      </w:r>
      <w:r w:rsidR="009529D4" w:rsidRPr="0095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E. intermedia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 seeds at suboptimal temperatures.</w:t>
      </w:r>
    </w:p>
    <w:p w14:paraId="0A4B9FD3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23F1761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970A0C8" w14:textId="77777777" w:rsidR="00CD6EEB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CDF9E51" wp14:editId="59C973F9">
            <wp:extent cx="6120000" cy="3240000"/>
            <wp:effectExtent l="0" t="0" r="0" b="0"/>
            <wp:docPr id="24" name="图片 24" descr="D:\兰大\试验\模型试验\积温模型\数据\图表整理\萌发率-观测值、预测值\中华羊茅\中华羊茅-亚适温\中华羊茅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兰大\试验\模型试验\积温模型\数据\图表整理\萌发率-观测值、预测值\中华羊茅\中华羊茅-亚适温\中华羊茅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4E982" w14:textId="77777777" w:rsidR="009529D4" w:rsidRPr="00FE6399" w:rsidRDefault="009529D4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30ED354" w14:textId="77777777" w:rsidR="00FE6399" w:rsidRPr="001C7DFC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5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F. sinensis</w:t>
      </w:r>
      <w:r w:rsidR="00FE6399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7ACE12B5" w14:textId="77777777" w:rsidR="00FE6399" w:rsidRPr="00FE6399" w:rsidRDefault="00FE6399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097C0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7BA6D1A" w14:textId="77777777" w:rsidR="00CD6EEB" w:rsidRPr="00FE6399" w:rsidRDefault="008D26D3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D26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072FCB0" wp14:editId="7654AE9F">
            <wp:extent cx="6120000" cy="3240000"/>
            <wp:effectExtent l="0" t="0" r="0" b="0"/>
            <wp:docPr id="7" name="图片 7" descr="D:\兰大\试验\模型试验\积温模型\数据\图表整理\残差图\中华羊茅\中华羊茅-亚适温\中华羊茅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兰大\试验\模型试验\积温模型\数据\图表整理\残差图\中华羊茅\中华羊茅-亚适温\中华羊茅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5BCE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3E6D41D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5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>Scatter plots of thermal time against residuals (RT) for five distributions used in thermal time models of</w:t>
      </w:r>
      <w:r w:rsidR="009529D4" w:rsidRPr="009529D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D26D3" w:rsidRPr="00FE6399">
        <w:rPr>
          <w:rFonts w:ascii="Times New Roman" w:hAnsi="Times New Roman"/>
          <w:b/>
          <w:i/>
          <w:sz w:val="24"/>
          <w:szCs w:val="24"/>
        </w:rPr>
        <w:t>F. sinensi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 seeds at suboptimal temperatures.</w:t>
      </w:r>
    </w:p>
    <w:p w14:paraId="59643420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430966C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707B588" w14:textId="77777777" w:rsidR="00CD6EEB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9BBFCEE" wp14:editId="2BE2F0FB">
            <wp:extent cx="6120000" cy="3240000"/>
            <wp:effectExtent l="0" t="0" r="0" b="0"/>
            <wp:docPr id="25" name="图片 25" descr="D:\兰大\试验\模型试验\积温模型\数据\图表整理\萌发率-观测值、预测值\红花岩黄耆\红花岩黄耆-亚适温\红花岩黄耆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兰大\试验\模型试验\积温模型\数据\图表整理\萌发率-观测值、预测值\红花岩黄耆\红花岩黄耆-亚适温\红花岩黄耆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E577" w14:textId="77777777" w:rsidR="009529D4" w:rsidRPr="00FE6399" w:rsidRDefault="009529D4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22EF5E0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H. multijugum</w:t>
      </w:r>
      <w:r w:rsidR="00FE6399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  <w:r w:rsidRPr="00FE6399">
        <w:rPr>
          <w:rFonts w:ascii="Times New Roman" w:hAnsi="Times New Roman"/>
          <w:b/>
          <w:sz w:val="24"/>
          <w:szCs w:val="24"/>
        </w:rPr>
        <w:t xml:space="preserve"> </w:t>
      </w:r>
    </w:p>
    <w:p w14:paraId="7E9B5E93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9882331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6BAD6F4" w14:textId="77777777" w:rsidR="00CD6EEB" w:rsidRPr="00FE6399" w:rsidRDefault="008D26D3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D26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C43A1B4" wp14:editId="099F4C0A">
            <wp:extent cx="6120000" cy="3240000"/>
            <wp:effectExtent l="0" t="0" r="0" b="0"/>
            <wp:docPr id="8" name="图片 8" descr="D:\兰大\试验\模型试验\积温模型\数据\图表整理\残差图\红花岩黄耆\红花岩黄耆-亚适温\红花岩黄耆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兰大\试验\模型试验\积温模型\数据\图表整理\残差图\红花岩黄耆\红花岩黄耆-亚适温\红花岩黄耆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4BC6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9C8AB72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6</w:t>
      </w:r>
      <w:r w:rsidR="0095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H. multijugum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 seeds at suboptimal temperatures.</w:t>
      </w:r>
    </w:p>
    <w:p w14:paraId="4265F6F3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CBFAD81" w14:textId="77777777" w:rsidR="00CD6EEB" w:rsidRPr="00FE6399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3F34C059" wp14:editId="65C3F052">
            <wp:extent cx="6120000" cy="3240000"/>
            <wp:effectExtent l="0" t="0" r="0" b="0"/>
            <wp:docPr id="26" name="图片 26" descr="D:\兰大\试验\模型试验\积温模型\数据\图表整理\萌发率-观测值、预测值\腺独行菜\腺独行菜-亚适温\腺独行菜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兰大\试验\模型试验\积温模型\数据\图表整理\萌发率-观测值、预测值\腺独行菜\腺独行菜-亚适温\腺独行菜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16EA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72BDBD0" w14:textId="77777777" w:rsidR="00CD6EEB" w:rsidRP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7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L. apetalum</w:t>
      </w:r>
      <w:r w:rsidR="009529D4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9529D4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589C7501" w14:textId="77777777" w:rsidR="00CD6EEB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5419B48" w14:textId="77777777" w:rsidR="000D01A6" w:rsidRDefault="000D01A6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0EECC8F" w14:textId="77777777" w:rsidR="000D01A6" w:rsidRPr="00FE6399" w:rsidRDefault="000D01A6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42A54A8" w14:textId="77777777" w:rsidR="00CD6EEB" w:rsidRPr="00FE6399" w:rsidRDefault="008D26D3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8D26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8E75966" wp14:editId="4E5D6F34">
            <wp:extent cx="6120000" cy="3240000"/>
            <wp:effectExtent l="0" t="0" r="0" b="0"/>
            <wp:docPr id="9" name="图片 9" descr="D:\兰大\试验\模型试验\积温模型\数据\图表整理\残差图\腺独行菜\腺独行菜-亚适温\腺独行菜-亚适温-积温(无)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兰大\试验\模型试验\积温模型\数据\图表整理\残差图\腺独行菜\腺独行菜-亚适温\腺独行菜-亚适温-积温(无)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E682F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8EF7A8F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7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L. apetalum</w:t>
      </w:r>
      <w:r w:rsidR="009529D4" w:rsidRPr="00FE6399">
        <w:rPr>
          <w:rFonts w:ascii="Times New Roman" w:hAnsi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/>
          <w:b/>
          <w:sz w:val="24"/>
          <w:szCs w:val="24"/>
        </w:rPr>
        <w:t>seeds at suboptimal temperatures.</w:t>
      </w:r>
    </w:p>
    <w:p w14:paraId="463DB596" w14:textId="77777777" w:rsidR="00CD6EEB" w:rsidRPr="00FE6399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86C1C13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67DE3E9" w14:textId="77777777" w:rsidR="00CD6EEB" w:rsidRPr="00FE6399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17FECDD" wp14:editId="53AEC55B">
            <wp:extent cx="6120000" cy="3240000"/>
            <wp:effectExtent l="0" t="0" r="0" b="0"/>
            <wp:docPr id="27" name="图片 27" descr="D:\兰大\试验\模型试验\积温模型\数据\图表整理\萌发率-观测值、预测值\多花黑麦草\多花黑麦草-亚适温\多花黑麦草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兰大\试验\模型试验\积温模型\数据\图表整理\萌发率-观测值、预测值\多花黑麦草\多花黑麦草-亚适温\多花黑麦草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47C5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AD74095" w14:textId="77777777" w:rsidR="00FE6399" w:rsidRPr="001C7DFC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8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L. multiflorum</w:t>
      </w:r>
      <w:r w:rsidR="00FE6399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5ED5832C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0161051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97CCB65" w14:textId="77777777" w:rsidR="00CD6EEB" w:rsidRPr="00FE6399" w:rsidRDefault="00E56D79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E56D7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2D623A0" wp14:editId="1C219CB9">
            <wp:extent cx="6120000" cy="3240000"/>
            <wp:effectExtent l="0" t="0" r="0" b="0"/>
            <wp:docPr id="10" name="图片 10" descr="D:\兰大\试验\模型试验\积温模型\数据\图表整理\残差图\多花黑麦草\多花黑麦草-亚适温\多花黑麦草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兰大\试验\模型试验\积温模型\数据\图表整理\残差图\多花黑麦草\多花黑麦草-亚适温\多花黑麦草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39E9C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1389400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8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>Scatter plots of thermal time against residuals (RT) for five distributions used in thermal time models of</w:t>
      </w:r>
      <w:r w:rsidR="009529D4" w:rsidRPr="009529D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L. multiflorum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 seeds at suboptimal temperatures.</w:t>
      </w:r>
    </w:p>
    <w:p w14:paraId="329288DC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A9936FD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2DF644D" w14:textId="77777777" w:rsidR="00CD6EEB" w:rsidRPr="00FE6399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08638C0" wp14:editId="483C0BE5">
            <wp:extent cx="6120000" cy="3240000"/>
            <wp:effectExtent l="0" t="0" r="0" b="0"/>
            <wp:docPr id="28" name="图片 28" descr="D:\兰大\试验\模型试验\积温模型\数据\图表整理\萌发率-观测值、预测值\多年生黑麦草\多年生黑麦草-亚适温\多年生黑麦草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兰大\试验\模型试验\积温模型\数据\图表整理\萌发率-观测值、预测值\多年生黑麦草\多年生黑麦草-亚适温\多年生黑麦草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9006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5FD1CE7" w14:textId="77777777" w:rsidR="00FE6399" w:rsidRPr="001C7DFC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9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L. perenne</w:t>
      </w:r>
      <w:r w:rsidR="00FE6399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0A4ACB53" w14:textId="77777777" w:rsidR="00FE6399" w:rsidRPr="00FE6399" w:rsidRDefault="00FE6399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6D6F0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E50A055" w14:textId="77777777" w:rsidR="00CD6EEB" w:rsidRPr="00FE6399" w:rsidRDefault="00E56D79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E56D7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2A12A7B" wp14:editId="3BE785CD">
            <wp:extent cx="6120000" cy="3240000"/>
            <wp:effectExtent l="0" t="0" r="0" b="0"/>
            <wp:docPr id="11" name="图片 11" descr="D:\兰大\试验\模型试验\积温模型\数据\图表整理\残差图\多年生黑麦草\多年生黑麦草-亚适温\多年生黑麦草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兰大\试验\模型试验\积温模型\数据\图表整理\残差图\多年生黑麦草\多年生黑麦草-亚适温\多年生黑麦草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3D37E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77550EE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9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L. perenne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 seeds at suboptimal temperatures.</w:t>
      </w:r>
    </w:p>
    <w:p w14:paraId="7AAE913A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60644F3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98FE0E4" w14:textId="77777777" w:rsidR="00CD6EEB" w:rsidRPr="00FE6399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C04F080" wp14:editId="248B2EFA">
            <wp:extent cx="6120000" cy="3240000"/>
            <wp:effectExtent l="0" t="0" r="0" b="0"/>
            <wp:docPr id="29" name="图片 29" descr="D:\兰大\试验\模型试验\积温模型\数据\图表整理\萌发率-观测值、预测值\紫花苜蓿\紫花苜蓿-亚适温\紫花苜蓿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兰大\试验\模型试验\积温模型\数据\图表整理\萌发率-观测值、预测值\紫花苜蓿\紫花苜蓿-亚适温\紫花苜蓿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50A9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D2A4853" w14:textId="77777777" w:rsidR="00FE6399" w:rsidRPr="001C7DFC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B1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0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M. sativa</w:t>
      </w:r>
      <w:r w:rsidR="00FE6399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6A256567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7B004AC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6B015AB" w14:textId="77777777" w:rsidR="00CD6EEB" w:rsidRPr="00FE6399" w:rsidRDefault="00E56D79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E56D7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A95E372" wp14:editId="33434FDA">
            <wp:extent cx="6120000" cy="3240000"/>
            <wp:effectExtent l="0" t="0" r="0" b="0"/>
            <wp:docPr id="12" name="图片 12" descr="D:\兰大\试验\模型试验\积温模型\数据\图表整理\残差图\紫花苜蓿\紫花苜蓿-亚适温\紫花苜蓿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兰大\试验\模型试验\积温模型\数据\图表整理\残差图\紫花苜蓿\紫花苜蓿-亚适温\紫花苜蓿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437F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EF63B14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igure C10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 xml:space="preserve">M. sativa </w:t>
      </w:r>
      <w:r w:rsidR="009529D4" w:rsidRPr="001C7DFC">
        <w:rPr>
          <w:rFonts w:ascii="Times New Roman" w:hAnsi="Times New Roman"/>
          <w:b/>
          <w:sz w:val="24"/>
          <w:szCs w:val="24"/>
        </w:rPr>
        <w:t>seeds at suboptimal temperatures.</w:t>
      </w:r>
    </w:p>
    <w:p w14:paraId="17451CE0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171701A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7E66E2A" w14:textId="77777777" w:rsidR="00CD6EEB" w:rsidRPr="00FE6399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85B23F4" wp14:editId="1B7F259A">
            <wp:extent cx="6120000" cy="3240000"/>
            <wp:effectExtent l="0" t="0" r="0" b="0"/>
            <wp:docPr id="32" name="图片 32" descr="D:\兰大\试验\模型试验\积温模型\数据\图表整理\萌发率-观测值、预测值\红豆草\红豆草-亚适温\红豆草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兰大\试验\模型试验\积温模型\数据\图表整理\萌发率-观测值、预测值\红豆草\红豆草-亚适温\红豆草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CF722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8419DD5" w14:textId="77777777" w:rsidR="00FE6399" w:rsidRPr="001C7DFC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B1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1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 xml:space="preserve">O. viciifolia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7850BCFB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C6EE9C3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60AABFD" w14:textId="77777777" w:rsidR="00CD6EEB" w:rsidRPr="00FE6399" w:rsidRDefault="00E56D79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E56D7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7D2563D" wp14:editId="5B43656F">
            <wp:extent cx="6120000" cy="3240000"/>
            <wp:effectExtent l="0" t="0" r="0" b="0"/>
            <wp:docPr id="13" name="图片 13" descr="D:\兰大\试验\模型试验\积温模型\数据\图表整理\残差图\红豆草\红豆草-亚适温\红豆草-亚适温-积温(无)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兰大\试验\模型试验\积温模型\数据\图表整理\残差图\红豆草\红豆草-亚适温\红豆草-亚适温-积温(无)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F40E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BC3B38D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11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O. viciifolia</w:t>
      </w:r>
      <w:r w:rsidR="009529D4" w:rsidRPr="00FE6399">
        <w:rPr>
          <w:rFonts w:ascii="Times New Roman" w:hAnsi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/>
          <w:b/>
          <w:sz w:val="24"/>
          <w:szCs w:val="24"/>
        </w:rPr>
        <w:t>seeds at suboptimal temperatures.</w:t>
      </w:r>
    </w:p>
    <w:p w14:paraId="6DCBE271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1BAE80F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A656D94" w14:textId="77777777" w:rsidR="00CD6EEB" w:rsidRPr="00FE6399" w:rsidRDefault="00A76B3D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A76B3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3973628" wp14:editId="1B05666A">
            <wp:extent cx="6120000" cy="3240000"/>
            <wp:effectExtent l="0" t="0" r="0" b="0"/>
            <wp:docPr id="33" name="图片 33" descr="D:\兰大\试验\模型试验\积温模型\数据\图表整理\萌发率-观测值、预测值\冷地早熟禾\冷地早熟禾-亚适温\冷地早熟禾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兰大\试验\模型试验\积温模型\数据\图表整理\萌发率-观测值、预测值\冷地早熟禾\冷地早熟禾-亚适温\冷地早熟禾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99058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593680C" w14:textId="77777777" w:rsidR="00FE6399" w:rsidRPr="001C7DFC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B1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2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P. crymophila</w:t>
      </w:r>
      <w:r w:rsidR="00FE6399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730B534C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4877AA1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C783B3F" w14:textId="77777777" w:rsidR="00CD6EEB" w:rsidRPr="00FE6399" w:rsidRDefault="00E56D79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E56D7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936A7BB" wp14:editId="00CD85C2">
            <wp:extent cx="6120000" cy="3240000"/>
            <wp:effectExtent l="0" t="0" r="0" b="0"/>
            <wp:docPr id="14" name="图片 14" descr="D:\兰大\试验\模型试验\积温模型\数据\图表整理\残差图\冷地早熟禾\冷地早熟禾-亚适温\冷地早熟禾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兰大\试验\模型试验\积温模型\数据\图表整理\残差图\冷地早熟禾\冷地早熟禾-亚适温\冷地早熟禾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A1AD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0982FC1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12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P. crymophila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 seeds at suboptimal temperatures.</w:t>
      </w:r>
    </w:p>
    <w:p w14:paraId="196CEB03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2809B26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ACCB81B" w14:textId="77777777" w:rsidR="00CD6EEB" w:rsidRPr="00FE6399" w:rsidRDefault="00FF10BA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F10B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7910844" wp14:editId="41F6F9A9">
            <wp:extent cx="6120000" cy="3240000"/>
            <wp:effectExtent l="0" t="0" r="0" b="0"/>
            <wp:docPr id="34" name="图片 34" descr="D:\兰大\试验\模型试验\积温模型\数据\图表整理\萌发率-观测值、预测值\高粱\高粱-亚适温\高粱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兰大\试验\模型试验\积温模型\数据\图表整理\萌发率-观测值、预测值\高粱\高粱-亚适温\高粱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F993C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36670D4" w14:textId="77777777" w:rsidR="00FE6399" w:rsidRPr="001C7DFC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B1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S. bicolor</w:t>
      </w:r>
      <w:r w:rsidR="00FE6399" w:rsidRPr="001C7DF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6C0373A4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B7859BB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3173E37" w14:textId="77777777" w:rsidR="00CD6EEB" w:rsidRPr="00FE6399" w:rsidRDefault="00E56D79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E56D7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AD4AF59" wp14:editId="0C57B2D7">
            <wp:extent cx="6120000" cy="3240000"/>
            <wp:effectExtent l="0" t="0" r="0" b="0"/>
            <wp:docPr id="16" name="图片 16" descr="D:\兰大\试验\模型试验\积温模型\数据\图表整理\残差图\高粱\高粱-亚适温\高粱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兰大\试验\模型试验\积温模型\数据\图表整理\残差图\高粱\高粱-亚适温\高粱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914F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9654890" w14:textId="77777777" w:rsidR="00CD6EEB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C1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3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>Scatter plots of thermal time against residuals (RT) for five distributions used in thermal time models of</w:t>
      </w:r>
      <w:r w:rsidR="009529D4" w:rsidRPr="009529D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S. bicolor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 seeds at suboptimal temperatures.</w:t>
      </w:r>
    </w:p>
    <w:p w14:paraId="5D9D6D04" w14:textId="77777777" w:rsidR="009529D4" w:rsidRPr="009529D4" w:rsidRDefault="009529D4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C0ED6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B822684" w14:textId="77777777" w:rsidR="00CD6EEB" w:rsidRPr="00FE6399" w:rsidRDefault="00FF10BA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F10B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B749CDA" wp14:editId="63B21A41">
            <wp:extent cx="6120000" cy="3240000"/>
            <wp:effectExtent l="0" t="0" r="0" b="0"/>
            <wp:docPr id="35" name="图片 35" descr="D:\兰大\试验\模型试验\积温模型\数据\图表整理\萌发率-观测值、预测值\白三叶\白三叶-亚适温\白三叶-亚适温-积温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兰大\试验\模型试验\积温模型\数据\图表整理\萌发率-观测值、预测值\白三叶\白三叶-亚适温\白三叶-亚适温-积温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A30B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ED7B809" w14:textId="77777777" w:rsidR="00FE6399" w:rsidRPr="001C7DFC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B1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4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Thermal time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T. repens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seeds </w:t>
      </w:r>
      <w:r w:rsidR="00FE6399" w:rsidRPr="001C7DFC">
        <w:rPr>
          <w:rFonts w:ascii="Times New Roman" w:hAnsi="Times New Roman" w:hint="eastAsia"/>
          <w:b/>
          <w:sz w:val="24"/>
          <w:szCs w:val="24"/>
        </w:rPr>
        <w:t>p</w:t>
      </w:r>
      <w:r w:rsidR="00FE6399" w:rsidRPr="001C7DFC">
        <w:rPr>
          <w:rFonts w:ascii="Times New Roman" w:hAnsi="Times New Roman" w:cs="Times New Roman"/>
          <w:b/>
          <w:sz w:val="24"/>
          <w:szCs w:val="24"/>
        </w:rPr>
        <w:t xml:space="preserve">redicted by thermal time models based on five distributions </w:t>
      </w:r>
      <w:r w:rsidR="00FE6399" w:rsidRPr="001C7DFC">
        <w:rPr>
          <w:rFonts w:ascii="Times New Roman" w:hAnsi="Times New Roman"/>
          <w:b/>
          <w:sz w:val="24"/>
          <w:szCs w:val="24"/>
        </w:rPr>
        <w:t xml:space="preserve">at suboptimal temperatures. </w:t>
      </w:r>
    </w:p>
    <w:p w14:paraId="74BBFF58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B3FB725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662011A" w14:textId="77777777" w:rsidR="00CD6EEB" w:rsidRPr="00FE6399" w:rsidRDefault="00E56D79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E56D7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2A61F42" wp14:editId="7A09F32D">
            <wp:extent cx="6120000" cy="3240000"/>
            <wp:effectExtent l="0" t="0" r="0" b="0"/>
            <wp:docPr id="17" name="图片 17" descr="D:\兰大\试验\模型试验\积温模型\数据\图表整理\残差图\白三叶\白三叶-亚适温\白三叶-亚适温-积温（无）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兰大\试验\模型试验\积温模型\数据\图表整理\残差图\白三叶\白三叶-亚适温\白三叶-亚适温-积温（无）.t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0341" w14:textId="77777777" w:rsidR="00CD6EEB" w:rsidRPr="00FE6399" w:rsidRDefault="00CD6EEB" w:rsidP="00FE639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576D964" w14:textId="77777777" w:rsidR="009529D4" w:rsidRDefault="00CD6EEB" w:rsidP="00FE6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E6399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9A30EF" w:rsidRPr="00FE6399">
        <w:rPr>
          <w:rFonts w:ascii="Times New Roman" w:hAnsi="Times New Roman" w:cs="Times New Roman"/>
          <w:b/>
          <w:sz w:val="24"/>
          <w:szCs w:val="24"/>
        </w:rPr>
        <w:t>igure C1</w:t>
      </w:r>
      <w:r w:rsidR="00FE586A" w:rsidRPr="00FE6399">
        <w:rPr>
          <w:rFonts w:ascii="Times New Roman" w:hAnsi="Times New Roman" w:cs="Times New Roman"/>
          <w:b/>
          <w:sz w:val="24"/>
          <w:szCs w:val="24"/>
        </w:rPr>
        <w:t>4</w:t>
      </w:r>
      <w:r w:rsidRPr="00FE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D4" w:rsidRPr="001C7DFC">
        <w:rPr>
          <w:rFonts w:ascii="Times New Roman" w:hAnsi="Times New Roman" w:cs="Times New Roman"/>
          <w:b/>
          <w:sz w:val="24"/>
          <w:szCs w:val="24"/>
        </w:rPr>
        <w:t xml:space="preserve">Scatter plots of thermal time against residuals (RT) for five distributions used in thermal time models of </w:t>
      </w:r>
      <w:r w:rsidR="009529D4" w:rsidRPr="00FE6399">
        <w:rPr>
          <w:rFonts w:ascii="Times New Roman" w:hAnsi="Times New Roman"/>
          <w:b/>
          <w:i/>
          <w:sz w:val="24"/>
          <w:szCs w:val="24"/>
        </w:rPr>
        <w:t>T. repens</w:t>
      </w:r>
      <w:r w:rsidR="009529D4" w:rsidRPr="001C7DFC">
        <w:rPr>
          <w:rFonts w:ascii="Times New Roman" w:hAnsi="Times New Roman"/>
          <w:b/>
          <w:sz w:val="24"/>
          <w:szCs w:val="24"/>
        </w:rPr>
        <w:t xml:space="preserve"> seeds at suboptimal temperatures.</w:t>
      </w:r>
    </w:p>
    <w:p w14:paraId="3B7E7FB6" w14:textId="77777777" w:rsidR="00CD6EEB" w:rsidRPr="00FE6399" w:rsidRDefault="00CD6EEB" w:rsidP="00CD6EEB">
      <w:pPr>
        <w:rPr>
          <w:rFonts w:ascii="Times New Roman" w:hAnsi="Times New Roman"/>
          <w:b/>
          <w:sz w:val="24"/>
          <w:szCs w:val="24"/>
        </w:rPr>
      </w:pPr>
    </w:p>
    <w:sectPr w:rsidR="00CD6EEB" w:rsidRPr="00FE6399" w:rsidSect="00084A25">
      <w:pgSz w:w="15842" w:h="12242" w:orient="landscape" w:code="119"/>
      <w:pgMar w:top="1797" w:right="1440" w:bottom="1797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55952" w14:textId="77777777" w:rsidR="00D63645" w:rsidRDefault="00D63645" w:rsidP="00486EC5">
      <w:r>
        <w:separator/>
      </w:r>
    </w:p>
  </w:endnote>
  <w:endnote w:type="continuationSeparator" w:id="0">
    <w:p w14:paraId="44B22F0F" w14:textId="77777777" w:rsidR="00D63645" w:rsidRDefault="00D63645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35F5B" w14:textId="77777777" w:rsidR="00D63645" w:rsidRDefault="00D63645" w:rsidP="00486EC5">
      <w:r>
        <w:separator/>
      </w:r>
    </w:p>
  </w:footnote>
  <w:footnote w:type="continuationSeparator" w:id="0">
    <w:p w14:paraId="7621F79B" w14:textId="77777777" w:rsidR="00D63645" w:rsidRDefault="00D63645" w:rsidP="00486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CD"/>
    <w:rsid w:val="00084A25"/>
    <w:rsid w:val="000D01A6"/>
    <w:rsid w:val="00115CCD"/>
    <w:rsid w:val="001C1430"/>
    <w:rsid w:val="001E6DDB"/>
    <w:rsid w:val="001F5954"/>
    <w:rsid w:val="002213F3"/>
    <w:rsid w:val="00274458"/>
    <w:rsid w:val="00336D28"/>
    <w:rsid w:val="003E4635"/>
    <w:rsid w:val="004013D9"/>
    <w:rsid w:val="00431152"/>
    <w:rsid w:val="0045303B"/>
    <w:rsid w:val="00456FE1"/>
    <w:rsid w:val="00486EC5"/>
    <w:rsid w:val="004C115A"/>
    <w:rsid w:val="0055100A"/>
    <w:rsid w:val="00576418"/>
    <w:rsid w:val="00593AC1"/>
    <w:rsid w:val="00605863"/>
    <w:rsid w:val="006162B4"/>
    <w:rsid w:val="00780033"/>
    <w:rsid w:val="007A277C"/>
    <w:rsid w:val="007B4293"/>
    <w:rsid w:val="007B5E2A"/>
    <w:rsid w:val="00841C7E"/>
    <w:rsid w:val="00852FCA"/>
    <w:rsid w:val="00890ADA"/>
    <w:rsid w:val="008D26D3"/>
    <w:rsid w:val="008D4757"/>
    <w:rsid w:val="009529D4"/>
    <w:rsid w:val="009953F7"/>
    <w:rsid w:val="009A30EF"/>
    <w:rsid w:val="009B594A"/>
    <w:rsid w:val="009D7C9C"/>
    <w:rsid w:val="009E6563"/>
    <w:rsid w:val="00A76B3D"/>
    <w:rsid w:val="00AA57C1"/>
    <w:rsid w:val="00AE6202"/>
    <w:rsid w:val="00AF1ADC"/>
    <w:rsid w:val="00B151E8"/>
    <w:rsid w:val="00B820FC"/>
    <w:rsid w:val="00B9125B"/>
    <w:rsid w:val="00B92344"/>
    <w:rsid w:val="00BA5D1F"/>
    <w:rsid w:val="00BB715B"/>
    <w:rsid w:val="00BE290E"/>
    <w:rsid w:val="00C556E0"/>
    <w:rsid w:val="00C669AC"/>
    <w:rsid w:val="00CD6EEB"/>
    <w:rsid w:val="00D63645"/>
    <w:rsid w:val="00DA7B11"/>
    <w:rsid w:val="00DD0783"/>
    <w:rsid w:val="00E429FE"/>
    <w:rsid w:val="00E56D79"/>
    <w:rsid w:val="00F4134D"/>
    <w:rsid w:val="00FE586A"/>
    <w:rsid w:val="00FE6399"/>
    <w:rsid w:val="00FF10B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27EB6"/>
  <w15:chartTrackingRefBased/>
  <w15:docId w15:val="{35F3018C-8226-418B-B02D-9424CCF7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EC5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084A25"/>
  </w:style>
  <w:style w:type="paragraph" w:styleId="a8">
    <w:name w:val="Balloon Text"/>
    <w:basedOn w:val="a"/>
    <w:link w:val="a9"/>
    <w:uiPriority w:val="99"/>
    <w:semiHidden/>
    <w:unhideWhenUsed/>
    <w:rsid w:val="00336D28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36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iff"/><Relationship Id="rId18" Type="http://schemas.openxmlformats.org/officeDocument/2006/relationships/image" Target="media/image12.tiff"/><Relationship Id="rId26" Type="http://schemas.openxmlformats.org/officeDocument/2006/relationships/image" Target="media/image20.tiff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34" Type="http://schemas.openxmlformats.org/officeDocument/2006/relationships/image" Target="media/image28.tiff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5" Type="http://schemas.openxmlformats.org/officeDocument/2006/relationships/image" Target="media/image19.tiff"/><Relationship Id="rId33" Type="http://schemas.openxmlformats.org/officeDocument/2006/relationships/image" Target="media/image27.tiff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tiff"/><Relationship Id="rId29" Type="http://schemas.openxmlformats.org/officeDocument/2006/relationships/image" Target="media/image23.tif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image" Target="media/image18.tiff"/><Relationship Id="rId32" Type="http://schemas.openxmlformats.org/officeDocument/2006/relationships/image" Target="media/image26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image" Target="media/image17.tiff"/><Relationship Id="rId28" Type="http://schemas.openxmlformats.org/officeDocument/2006/relationships/image" Target="media/image22.tiff"/><Relationship Id="rId36" Type="http://schemas.openxmlformats.org/officeDocument/2006/relationships/theme" Target="theme/theme1.xml"/><Relationship Id="rId10" Type="http://schemas.openxmlformats.org/officeDocument/2006/relationships/image" Target="media/image4.tiff"/><Relationship Id="rId19" Type="http://schemas.openxmlformats.org/officeDocument/2006/relationships/image" Target="media/image13.tiff"/><Relationship Id="rId31" Type="http://schemas.openxmlformats.org/officeDocument/2006/relationships/image" Target="media/image25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image" Target="media/image16.tiff"/><Relationship Id="rId27" Type="http://schemas.openxmlformats.org/officeDocument/2006/relationships/image" Target="media/image21.tiff"/><Relationship Id="rId30" Type="http://schemas.openxmlformats.org/officeDocument/2006/relationships/image" Target="media/image24.tiff"/><Relationship Id="rId35" Type="http://schemas.openxmlformats.org/officeDocument/2006/relationships/fontTable" Target="fontTable.xml"/><Relationship Id="rId8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2C31-C800-4054-8FC0-A8D02FC7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30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元亨立贞</dc:creator>
  <cp:keywords/>
  <dc:description/>
  <cp:lastModifiedBy>陈 大立</cp:lastModifiedBy>
  <cp:revision>40</cp:revision>
  <dcterms:created xsi:type="dcterms:W3CDTF">2019-12-29T06:37:00Z</dcterms:created>
  <dcterms:modified xsi:type="dcterms:W3CDTF">2020-12-09T08:51:00Z</dcterms:modified>
</cp:coreProperties>
</file>