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F401F" w14:textId="77777777" w:rsidR="00B633F1" w:rsidRPr="00B633F1" w:rsidRDefault="00B633F1" w:rsidP="00B633F1">
      <w:pPr>
        <w:spacing w:after="0" w:line="480" w:lineRule="auto"/>
        <w:outlineLvl w:val="0"/>
        <w:rPr>
          <w:rFonts w:ascii="Arial" w:eastAsia="Times New Roman" w:hAnsi="Arial" w:cs="Arial"/>
          <w:b/>
          <w:bCs/>
          <w:sz w:val="24"/>
          <w:szCs w:val="24"/>
        </w:rPr>
      </w:pPr>
      <w:r w:rsidRPr="00B633F1">
        <w:rPr>
          <w:rFonts w:ascii="Arial" w:eastAsia="Times New Roman" w:hAnsi="Arial" w:cs="Arial"/>
          <w:b/>
          <w:bCs/>
          <w:sz w:val="24"/>
          <w:szCs w:val="24"/>
        </w:rPr>
        <w:t>Arti</w:t>
      </w:r>
      <w:r w:rsidRPr="00B633F1">
        <w:rPr>
          <w:rFonts w:ascii="Arial" w:eastAsia="Times New Roman" w:hAnsi="Arial" w:cs="Arial"/>
          <w:b/>
          <w:bCs/>
          <w:sz w:val="24"/>
          <w:szCs w:val="24"/>
        </w:rPr>
        <w:t>cle</w:t>
      </w:r>
    </w:p>
    <w:p w14:paraId="1A3BE564" w14:textId="77777777" w:rsidR="00B633F1" w:rsidRPr="00B633F1" w:rsidRDefault="00B633F1" w:rsidP="00B633F1">
      <w:pPr>
        <w:spacing w:after="0" w:line="480" w:lineRule="auto"/>
        <w:outlineLvl w:val="0"/>
        <w:rPr>
          <w:rFonts w:ascii="Arial" w:eastAsia="Times New Roman" w:hAnsi="Arial" w:cs="Arial"/>
          <w:sz w:val="24"/>
          <w:szCs w:val="24"/>
        </w:rPr>
      </w:pPr>
      <w:r w:rsidRPr="00B633F1">
        <w:rPr>
          <w:rFonts w:ascii="Arial" w:eastAsia="Times New Roman" w:hAnsi="Arial" w:cs="Arial"/>
          <w:sz w:val="24"/>
          <w:szCs w:val="24"/>
        </w:rPr>
        <w:t xml:space="preserve">(Epi)genetic control of secondary seed dormancy depth and germination in </w:t>
      </w:r>
      <w:proofErr w:type="spellStart"/>
      <w:r w:rsidRPr="00B633F1">
        <w:rPr>
          <w:rFonts w:ascii="Arial" w:eastAsia="Times New Roman" w:hAnsi="Arial" w:cs="Arial"/>
          <w:i/>
          <w:iCs/>
          <w:sz w:val="24"/>
          <w:szCs w:val="24"/>
        </w:rPr>
        <w:t>Capsella</w:t>
      </w:r>
      <w:proofErr w:type="spellEnd"/>
      <w:r w:rsidRPr="00B633F1">
        <w:rPr>
          <w:rFonts w:ascii="Arial" w:eastAsia="Times New Roman" w:hAnsi="Arial" w:cs="Arial"/>
          <w:i/>
          <w:iCs/>
          <w:sz w:val="24"/>
          <w:szCs w:val="24"/>
        </w:rPr>
        <w:t xml:space="preserve"> bursa-pastoris</w:t>
      </w:r>
    </w:p>
    <w:p w14:paraId="6DE0CE0D" w14:textId="77777777" w:rsidR="00B633F1" w:rsidRPr="00B633F1" w:rsidRDefault="00B633F1" w:rsidP="00B633F1">
      <w:pPr>
        <w:spacing w:after="0" w:line="480" w:lineRule="auto"/>
        <w:outlineLvl w:val="0"/>
        <w:rPr>
          <w:rFonts w:ascii="Arial" w:eastAsia="Times New Roman" w:hAnsi="Arial" w:cs="Arial"/>
          <w:b/>
          <w:bCs/>
          <w:sz w:val="24"/>
          <w:szCs w:val="24"/>
        </w:rPr>
      </w:pPr>
    </w:p>
    <w:p w14:paraId="226AAF4C" w14:textId="52ADBAB7" w:rsidR="00B633F1" w:rsidRPr="00B633F1" w:rsidRDefault="00B633F1" w:rsidP="00B633F1">
      <w:pPr>
        <w:spacing w:after="0" w:line="480" w:lineRule="auto"/>
        <w:outlineLvl w:val="0"/>
        <w:rPr>
          <w:rFonts w:ascii="Arial" w:eastAsia="Times New Roman" w:hAnsi="Arial" w:cs="Arial"/>
          <w:b/>
          <w:bCs/>
          <w:sz w:val="24"/>
          <w:szCs w:val="24"/>
        </w:rPr>
      </w:pPr>
      <w:r w:rsidRPr="00B633F1">
        <w:rPr>
          <w:rFonts w:ascii="Arial" w:eastAsia="Times New Roman" w:hAnsi="Arial" w:cs="Arial"/>
          <w:b/>
          <w:bCs/>
          <w:sz w:val="24"/>
          <w:szCs w:val="24"/>
        </w:rPr>
        <w:t>SUPPLEMENTARY MATERIALS</w:t>
      </w:r>
    </w:p>
    <w:p w14:paraId="71D3CA00" w14:textId="41DC7597" w:rsidR="00B633F1" w:rsidRDefault="00B633F1" w:rsidP="00B633F1">
      <w:pPr>
        <w:spacing w:after="0" w:line="480" w:lineRule="auto"/>
        <w:rPr>
          <w:rFonts w:ascii="Arial" w:eastAsia="Times New Roman" w:hAnsi="Arial" w:cs="Arial"/>
          <w:sz w:val="24"/>
          <w:szCs w:val="24"/>
        </w:rPr>
      </w:pPr>
      <w:r w:rsidRPr="00B633F1">
        <w:rPr>
          <w:rFonts w:ascii="Arial" w:eastAsia="Times New Roman" w:hAnsi="Arial" w:cs="Arial"/>
          <w:b/>
          <w:bCs/>
          <w:sz w:val="24"/>
          <w:szCs w:val="24"/>
        </w:rPr>
        <w:t xml:space="preserve">Supplementary </w:t>
      </w:r>
      <w:r w:rsidR="00E96845">
        <w:rPr>
          <w:rFonts w:ascii="Arial" w:eastAsia="Times New Roman" w:hAnsi="Arial" w:cs="Arial"/>
          <w:b/>
          <w:bCs/>
          <w:sz w:val="24"/>
          <w:szCs w:val="24"/>
        </w:rPr>
        <w:t>F</w:t>
      </w:r>
      <w:r w:rsidR="00B33AC1">
        <w:rPr>
          <w:rFonts w:ascii="Arial" w:eastAsia="Times New Roman" w:hAnsi="Arial" w:cs="Arial"/>
          <w:b/>
          <w:bCs/>
          <w:sz w:val="24"/>
          <w:szCs w:val="24"/>
        </w:rPr>
        <w:t>i</w:t>
      </w:r>
      <w:r w:rsidR="00E96845">
        <w:rPr>
          <w:rFonts w:ascii="Arial" w:eastAsia="Times New Roman" w:hAnsi="Arial" w:cs="Arial"/>
          <w:b/>
          <w:bCs/>
          <w:sz w:val="24"/>
          <w:szCs w:val="24"/>
        </w:rPr>
        <w:t>gures</w:t>
      </w:r>
      <w:r w:rsidR="00E96845" w:rsidRPr="00B633F1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E96845">
        <w:rPr>
          <w:rFonts w:ascii="Arial" w:eastAsia="Times New Roman" w:hAnsi="Arial" w:cs="Arial"/>
          <w:b/>
          <w:bCs/>
          <w:sz w:val="24"/>
          <w:szCs w:val="24"/>
        </w:rPr>
        <w:t>S</w:t>
      </w:r>
      <w:r w:rsidRPr="00B633F1">
        <w:rPr>
          <w:rFonts w:ascii="Arial" w:eastAsia="Times New Roman" w:hAnsi="Arial" w:cs="Arial"/>
          <w:b/>
          <w:bCs/>
          <w:sz w:val="24"/>
          <w:szCs w:val="24"/>
        </w:rPr>
        <w:t>1:</w:t>
      </w:r>
      <w:r w:rsidRPr="00B633F1">
        <w:rPr>
          <w:rFonts w:ascii="Arial" w:eastAsia="Times New Roman" w:hAnsi="Arial" w:cs="Arial"/>
          <w:sz w:val="24"/>
          <w:szCs w:val="24"/>
        </w:rPr>
        <w:t xml:space="preserve"> RNA-</w:t>
      </w:r>
      <w:proofErr w:type="spellStart"/>
      <w:r w:rsidRPr="00B633F1">
        <w:rPr>
          <w:rFonts w:ascii="Arial" w:eastAsia="Times New Roman" w:hAnsi="Arial" w:cs="Arial"/>
          <w:sz w:val="24"/>
          <w:szCs w:val="24"/>
        </w:rPr>
        <w:t>Seq</w:t>
      </w:r>
      <w:proofErr w:type="spellEnd"/>
      <w:r w:rsidRPr="00B633F1">
        <w:rPr>
          <w:rFonts w:ascii="Arial" w:eastAsia="Times New Roman" w:hAnsi="Arial" w:cs="Arial"/>
          <w:sz w:val="24"/>
          <w:szCs w:val="24"/>
        </w:rPr>
        <w:t xml:space="preserve"> data analyses: PCA, volcano plots and heatmap</w:t>
      </w:r>
    </w:p>
    <w:p w14:paraId="2D65D2B2" w14:textId="56AE5C8C" w:rsidR="005A0336" w:rsidRDefault="005A0336" w:rsidP="005A0336">
      <w:pPr>
        <w:spacing w:after="0" w:line="480" w:lineRule="auto"/>
        <w:rPr>
          <w:rFonts w:ascii="Arial" w:eastAsia="Times New Roman" w:hAnsi="Arial" w:cs="Arial"/>
          <w:sz w:val="24"/>
          <w:szCs w:val="24"/>
        </w:rPr>
      </w:pPr>
      <w:r w:rsidRPr="00B633F1">
        <w:rPr>
          <w:rFonts w:ascii="Arial" w:eastAsia="Times New Roman" w:hAnsi="Arial" w:cs="Arial"/>
          <w:b/>
          <w:bCs/>
          <w:sz w:val="24"/>
          <w:szCs w:val="24"/>
        </w:rPr>
        <w:t xml:space="preserve">Supplementary </w:t>
      </w:r>
      <w:r>
        <w:rPr>
          <w:rFonts w:ascii="Arial" w:eastAsia="Times New Roman" w:hAnsi="Arial" w:cs="Arial"/>
          <w:b/>
          <w:bCs/>
          <w:sz w:val="24"/>
          <w:szCs w:val="24"/>
        </w:rPr>
        <w:t>Figure</w:t>
      </w:r>
      <w:r w:rsidRPr="00B633F1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</w:rPr>
        <w:t>S</w:t>
      </w:r>
      <w:r>
        <w:rPr>
          <w:rFonts w:ascii="Arial" w:eastAsia="Times New Roman" w:hAnsi="Arial" w:cs="Arial"/>
          <w:b/>
          <w:bCs/>
          <w:sz w:val="24"/>
          <w:szCs w:val="24"/>
        </w:rPr>
        <w:t>2</w:t>
      </w:r>
      <w:r w:rsidRPr="00B633F1">
        <w:rPr>
          <w:rFonts w:ascii="Arial" w:eastAsia="Times New Roman" w:hAnsi="Arial" w:cs="Arial"/>
          <w:b/>
          <w:bCs/>
          <w:sz w:val="24"/>
          <w:szCs w:val="24"/>
        </w:rPr>
        <w:t>:</w:t>
      </w:r>
      <w:r w:rsidRPr="00B633F1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Seed viability accessions</w:t>
      </w:r>
    </w:p>
    <w:p w14:paraId="5B56A8F1" w14:textId="3116825D" w:rsidR="00DC0B4C" w:rsidRPr="00AB7C14" w:rsidRDefault="00DC0B4C" w:rsidP="00B633F1">
      <w:pPr>
        <w:spacing w:after="0" w:line="48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Supplementary Data S1: </w:t>
      </w:r>
      <w:r w:rsidRPr="00AB7C14">
        <w:rPr>
          <w:rFonts w:ascii="Arial" w:eastAsia="Times New Roman" w:hAnsi="Arial" w:cs="Arial"/>
          <w:sz w:val="24"/>
          <w:szCs w:val="24"/>
        </w:rPr>
        <w:t>Individual germination tests of the selected mother plants</w:t>
      </w:r>
    </w:p>
    <w:p w14:paraId="64F96892" w14:textId="4197EA16" w:rsidR="00B633F1" w:rsidRPr="00B633F1" w:rsidRDefault="00B633F1" w:rsidP="00B633F1">
      <w:pPr>
        <w:spacing w:after="0" w:line="480" w:lineRule="auto"/>
        <w:rPr>
          <w:rFonts w:ascii="Arial" w:eastAsia="Times New Roman" w:hAnsi="Arial" w:cs="Arial"/>
          <w:sz w:val="24"/>
          <w:szCs w:val="24"/>
        </w:rPr>
      </w:pPr>
      <w:r w:rsidRPr="00B633F1">
        <w:rPr>
          <w:rFonts w:ascii="Arial" w:eastAsia="Times New Roman" w:hAnsi="Arial" w:cs="Arial"/>
          <w:b/>
          <w:bCs/>
          <w:sz w:val="24"/>
          <w:szCs w:val="24"/>
        </w:rPr>
        <w:t xml:space="preserve">Supplementary </w:t>
      </w:r>
      <w:r w:rsidR="00E96845">
        <w:rPr>
          <w:rFonts w:ascii="Arial" w:eastAsia="Times New Roman" w:hAnsi="Arial" w:cs="Arial"/>
          <w:b/>
          <w:bCs/>
          <w:sz w:val="24"/>
          <w:szCs w:val="24"/>
        </w:rPr>
        <w:t>Data</w:t>
      </w:r>
      <w:r w:rsidR="00E96845" w:rsidRPr="00B633F1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E96845">
        <w:rPr>
          <w:rFonts w:ascii="Arial" w:eastAsia="Times New Roman" w:hAnsi="Arial" w:cs="Arial"/>
          <w:b/>
          <w:bCs/>
          <w:sz w:val="24"/>
          <w:szCs w:val="24"/>
        </w:rPr>
        <w:t>S</w:t>
      </w:r>
      <w:r w:rsidR="00DC0B4C">
        <w:rPr>
          <w:rFonts w:ascii="Arial" w:eastAsia="Times New Roman" w:hAnsi="Arial" w:cs="Arial"/>
          <w:b/>
          <w:bCs/>
          <w:sz w:val="24"/>
          <w:szCs w:val="24"/>
        </w:rPr>
        <w:t>2</w:t>
      </w:r>
      <w:r w:rsidRPr="00B633F1">
        <w:rPr>
          <w:rFonts w:ascii="Arial" w:eastAsia="Times New Roman" w:hAnsi="Arial" w:cs="Arial"/>
          <w:b/>
          <w:bCs/>
          <w:sz w:val="24"/>
          <w:szCs w:val="24"/>
        </w:rPr>
        <w:t>:</w:t>
      </w:r>
      <w:r w:rsidRPr="00B633F1">
        <w:rPr>
          <w:rFonts w:ascii="Arial" w:eastAsia="Times New Roman" w:hAnsi="Arial" w:cs="Arial"/>
          <w:sz w:val="24"/>
          <w:szCs w:val="24"/>
        </w:rPr>
        <w:t xml:space="preserve"> Full gene expression browser with annotation</w:t>
      </w:r>
    </w:p>
    <w:p w14:paraId="4F2D8B92" w14:textId="7BFC2BB9" w:rsidR="00B633F1" w:rsidRPr="00B633F1" w:rsidRDefault="00B633F1" w:rsidP="00B633F1">
      <w:pPr>
        <w:spacing w:after="0" w:line="480" w:lineRule="auto"/>
        <w:rPr>
          <w:rFonts w:ascii="Arial" w:eastAsia="Times New Roman" w:hAnsi="Arial" w:cs="Arial"/>
          <w:sz w:val="24"/>
          <w:szCs w:val="24"/>
        </w:rPr>
      </w:pPr>
      <w:r w:rsidRPr="00B633F1">
        <w:rPr>
          <w:rFonts w:ascii="Arial" w:eastAsia="Times New Roman" w:hAnsi="Arial" w:cs="Arial"/>
          <w:b/>
          <w:bCs/>
          <w:sz w:val="24"/>
          <w:szCs w:val="24"/>
        </w:rPr>
        <w:t xml:space="preserve">Supplementary </w:t>
      </w:r>
      <w:r w:rsidR="00E96845">
        <w:rPr>
          <w:rFonts w:ascii="Arial" w:eastAsia="Times New Roman" w:hAnsi="Arial" w:cs="Arial"/>
          <w:b/>
          <w:bCs/>
          <w:sz w:val="24"/>
          <w:szCs w:val="24"/>
        </w:rPr>
        <w:t>Data</w:t>
      </w:r>
      <w:r w:rsidR="00E96845" w:rsidRPr="00B633F1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E96845">
        <w:rPr>
          <w:rFonts w:ascii="Arial" w:eastAsia="Times New Roman" w:hAnsi="Arial" w:cs="Arial"/>
          <w:b/>
          <w:bCs/>
          <w:sz w:val="24"/>
          <w:szCs w:val="24"/>
        </w:rPr>
        <w:t>S</w:t>
      </w:r>
      <w:r w:rsidR="00DC0B4C">
        <w:rPr>
          <w:rFonts w:ascii="Arial" w:eastAsia="Times New Roman" w:hAnsi="Arial" w:cs="Arial"/>
          <w:b/>
          <w:bCs/>
          <w:sz w:val="24"/>
          <w:szCs w:val="24"/>
        </w:rPr>
        <w:t>3</w:t>
      </w:r>
      <w:r w:rsidRPr="00B633F1">
        <w:rPr>
          <w:rFonts w:ascii="Arial" w:eastAsia="Times New Roman" w:hAnsi="Arial" w:cs="Arial"/>
          <w:b/>
          <w:bCs/>
          <w:sz w:val="24"/>
          <w:szCs w:val="24"/>
        </w:rPr>
        <w:t>:</w:t>
      </w:r>
      <w:r w:rsidRPr="00B633F1">
        <w:rPr>
          <w:rFonts w:ascii="Arial" w:eastAsia="Times New Roman" w:hAnsi="Arial" w:cs="Arial"/>
          <w:sz w:val="24"/>
          <w:szCs w:val="24"/>
        </w:rPr>
        <w:t xml:space="preserve"> Up- and down</w:t>
      </w:r>
      <w:r w:rsidR="00203F10">
        <w:rPr>
          <w:rFonts w:ascii="Arial" w:eastAsia="Times New Roman" w:hAnsi="Arial" w:cs="Arial"/>
          <w:sz w:val="24"/>
          <w:szCs w:val="24"/>
        </w:rPr>
        <w:t>-</w:t>
      </w:r>
      <w:r w:rsidRPr="00B633F1">
        <w:rPr>
          <w:rFonts w:ascii="Arial" w:eastAsia="Times New Roman" w:hAnsi="Arial" w:cs="Arial"/>
          <w:sz w:val="24"/>
          <w:szCs w:val="24"/>
        </w:rPr>
        <w:t>regulated DEGs (FDR p-values ≤ 0.05) with annotation</w:t>
      </w:r>
    </w:p>
    <w:p w14:paraId="21503469" w14:textId="14266154" w:rsidR="00B633F1" w:rsidRPr="00B633F1" w:rsidRDefault="00B633F1" w:rsidP="00B633F1">
      <w:pPr>
        <w:spacing w:after="0" w:line="480" w:lineRule="auto"/>
        <w:rPr>
          <w:rFonts w:ascii="Arial" w:eastAsia="Times New Roman" w:hAnsi="Arial" w:cs="Arial"/>
          <w:sz w:val="24"/>
          <w:szCs w:val="24"/>
        </w:rPr>
      </w:pPr>
      <w:r w:rsidRPr="00B633F1">
        <w:rPr>
          <w:rFonts w:ascii="Arial" w:eastAsia="Times New Roman" w:hAnsi="Arial" w:cs="Arial"/>
          <w:b/>
          <w:bCs/>
          <w:sz w:val="24"/>
          <w:szCs w:val="24"/>
        </w:rPr>
        <w:t xml:space="preserve">Supplementary </w:t>
      </w:r>
      <w:r w:rsidR="00351BC2">
        <w:rPr>
          <w:rFonts w:ascii="Arial" w:eastAsia="Times New Roman" w:hAnsi="Arial" w:cs="Arial"/>
          <w:b/>
          <w:bCs/>
          <w:sz w:val="24"/>
          <w:szCs w:val="24"/>
        </w:rPr>
        <w:t>Data</w:t>
      </w:r>
      <w:r w:rsidRPr="00B633F1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2041E8">
        <w:rPr>
          <w:rFonts w:ascii="Arial" w:eastAsia="Times New Roman" w:hAnsi="Arial" w:cs="Arial"/>
          <w:b/>
          <w:bCs/>
          <w:sz w:val="24"/>
          <w:szCs w:val="24"/>
        </w:rPr>
        <w:t>S</w:t>
      </w:r>
      <w:r w:rsidR="00DC0B4C">
        <w:rPr>
          <w:rFonts w:ascii="Arial" w:eastAsia="Times New Roman" w:hAnsi="Arial" w:cs="Arial"/>
          <w:b/>
          <w:bCs/>
          <w:sz w:val="24"/>
          <w:szCs w:val="24"/>
        </w:rPr>
        <w:t>4</w:t>
      </w:r>
      <w:r w:rsidRPr="00B633F1">
        <w:rPr>
          <w:rFonts w:ascii="Arial" w:eastAsia="Times New Roman" w:hAnsi="Arial" w:cs="Arial"/>
          <w:b/>
          <w:bCs/>
          <w:sz w:val="24"/>
          <w:szCs w:val="24"/>
        </w:rPr>
        <w:t>:</w:t>
      </w:r>
      <w:r w:rsidRPr="00B633F1">
        <w:rPr>
          <w:rFonts w:ascii="Arial" w:eastAsia="Times New Roman" w:hAnsi="Arial" w:cs="Arial"/>
          <w:sz w:val="24"/>
          <w:szCs w:val="24"/>
        </w:rPr>
        <w:t xml:space="preserve"> Significant GO</w:t>
      </w:r>
      <w:r w:rsidR="00D469FB">
        <w:rPr>
          <w:rFonts w:ascii="Arial" w:eastAsia="Times New Roman" w:hAnsi="Arial" w:cs="Arial"/>
          <w:sz w:val="24"/>
          <w:szCs w:val="24"/>
        </w:rPr>
        <w:t>-term abundance</w:t>
      </w:r>
      <w:r w:rsidRPr="00B633F1">
        <w:rPr>
          <w:rFonts w:ascii="Arial" w:eastAsia="Times New Roman" w:hAnsi="Arial" w:cs="Arial"/>
          <w:sz w:val="24"/>
          <w:szCs w:val="24"/>
        </w:rPr>
        <w:t xml:space="preserve"> results</w:t>
      </w:r>
    </w:p>
    <w:p w14:paraId="1CF767DA" w14:textId="1F709694" w:rsidR="00B633F1" w:rsidRPr="00B633F1" w:rsidRDefault="00B633F1" w:rsidP="00B633F1">
      <w:pPr>
        <w:spacing w:after="0" w:line="480" w:lineRule="auto"/>
        <w:rPr>
          <w:rFonts w:ascii="Arial" w:eastAsia="Times New Roman" w:hAnsi="Arial" w:cs="Arial"/>
          <w:sz w:val="24"/>
          <w:szCs w:val="24"/>
        </w:rPr>
      </w:pPr>
      <w:r w:rsidRPr="00B633F1">
        <w:rPr>
          <w:rFonts w:ascii="Arial" w:eastAsia="Times New Roman" w:hAnsi="Arial" w:cs="Arial"/>
          <w:b/>
          <w:bCs/>
          <w:sz w:val="24"/>
          <w:szCs w:val="24"/>
        </w:rPr>
        <w:t xml:space="preserve">Supplementary </w:t>
      </w:r>
      <w:r w:rsidR="00351BC2">
        <w:rPr>
          <w:rFonts w:ascii="Arial" w:eastAsia="Times New Roman" w:hAnsi="Arial" w:cs="Arial"/>
          <w:b/>
          <w:bCs/>
          <w:sz w:val="24"/>
          <w:szCs w:val="24"/>
        </w:rPr>
        <w:t xml:space="preserve">Data </w:t>
      </w:r>
      <w:r w:rsidR="002041E8">
        <w:rPr>
          <w:rFonts w:ascii="Arial" w:eastAsia="Times New Roman" w:hAnsi="Arial" w:cs="Arial"/>
          <w:b/>
          <w:bCs/>
          <w:sz w:val="24"/>
          <w:szCs w:val="24"/>
        </w:rPr>
        <w:t>S</w:t>
      </w:r>
      <w:r w:rsidR="00DC0B4C">
        <w:rPr>
          <w:rFonts w:ascii="Arial" w:eastAsia="Times New Roman" w:hAnsi="Arial" w:cs="Arial"/>
          <w:b/>
          <w:bCs/>
          <w:sz w:val="24"/>
          <w:szCs w:val="24"/>
        </w:rPr>
        <w:t>5</w:t>
      </w:r>
      <w:r w:rsidRPr="00B633F1">
        <w:rPr>
          <w:rFonts w:ascii="Arial" w:eastAsia="Times New Roman" w:hAnsi="Arial" w:cs="Arial"/>
          <w:b/>
          <w:bCs/>
          <w:sz w:val="24"/>
          <w:szCs w:val="24"/>
        </w:rPr>
        <w:t>:</w:t>
      </w:r>
      <w:r w:rsidRPr="00B633F1">
        <w:rPr>
          <w:rFonts w:ascii="Arial" w:eastAsia="Times New Roman" w:hAnsi="Arial" w:cs="Arial"/>
          <w:sz w:val="24"/>
          <w:szCs w:val="24"/>
        </w:rPr>
        <w:t xml:space="preserve"> </w:t>
      </w:r>
      <w:r w:rsidR="00D469FB">
        <w:rPr>
          <w:rFonts w:ascii="Arial" w:eastAsia="Times New Roman" w:hAnsi="Arial" w:cs="Arial"/>
          <w:sz w:val="24"/>
          <w:szCs w:val="24"/>
        </w:rPr>
        <w:t>Over- and under-represented</w:t>
      </w:r>
      <w:r w:rsidR="00D469FB" w:rsidRPr="00B633F1">
        <w:rPr>
          <w:rFonts w:ascii="Arial" w:eastAsia="Times New Roman" w:hAnsi="Arial" w:cs="Arial"/>
          <w:sz w:val="24"/>
          <w:szCs w:val="24"/>
        </w:rPr>
        <w:t xml:space="preserve"> </w:t>
      </w:r>
      <w:r w:rsidRPr="00B633F1">
        <w:rPr>
          <w:rFonts w:ascii="Arial" w:eastAsia="Times New Roman" w:hAnsi="Arial" w:cs="Arial"/>
          <w:sz w:val="24"/>
          <w:szCs w:val="24"/>
        </w:rPr>
        <w:t>GO categories organised according to function</w:t>
      </w:r>
    </w:p>
    <w:p w14:paraId="79A64631" w14:textId="1717B238" w:rsidR="00B633F1" w:rsidRPr="00B633F1" w:rsidRDefault="00B633F1" w:rsidP="00B633F1">
      <w:pPr>
        <w:spacing w:after="0" w:line="480" w:lineRule="auto"/>
        <w:rPr>
          <w:rFonts w:ascii="Arial" w:eastAsia="Times New Roman" w:hAnsi="Arial" w:cs="Arial"/>
          <w:sz w:val="24"/>
          <w:szCs w:val="24"/>
        </w:rPr>
      </w:pPr>
      <w:r w:rsidRPr="00B633F1">
        <w:rPr>
          <w:rFonts w:ascii="Arial" w:eastAsia="Times New Roman" w:hAnsi="Arial" w:cs="Arial"/>
          <w:b/>
          <w:bCs/>
          <w:sz w:val="24"/>
          <w:szCs w:val="24"/>
        </w:rPr>
        <w:t xml:space="preserve">Supplementary </w:t>
      </w:r>
      <w:r w:rsidR="00351BC2">
        <w:rPr>
          <w:rFonts w:ascii="Arial" w:eastAsia="Times New Roman" w:hAnsi="Arial" w:cs="Arial"/>
          <w:b/>
          <w:bCs/>
          <w:sz w:val="24"/>
          <w:szCs w:val="24"/>
        </w:rPr>
        <w:t xml:space="preserve">Data </w:t>
      </w:r>
      <w:r w:rsidR="002041E8">
        <w:rPr>
          <w:rFonts w:ascii="Arial" w:eastAsia="Times New Roman" w:hAnsi="Arial" w:cs="Arial"/>
          <w:b/>
          <w:bCs/>
          <w:sz w:val="24"/>
          <w:szCs w:val="24"/>
        </w:rPr>
        <w:t>S</w:t>
      </w:r>
      <w:r w:rsidR="00D91C6C">
        <w:rPr>
          <w:rFonts w:ascii="Arial" w:eastAsia="Times New Roman" w:hAnsi="Arial" w:cs="Arial"/>
          <w:b/>
          <w:bCs/>
          <w:sz w:val="24"/>
          <w:szCs w:val="24"/>
        </w:rPr>
        <w:t>6</w:t>
      </w:r>
      <w:r w:rsidRPr="00B633F1">
        <w:rPr>
          <w:rFonts w:ascii="Arial" w:eastAsia="Times New Roman" w:hAnsi="Arial" w:cs="Arial"/>
          <w:sz w:val="24"/>
          <w:szCs w:val="24"/>
        </w:rPr>
        <w:t>: DEGs organised according to function</w:t>
      </w:r>
    </w:p>
    <w:p w14:paraId="4A130D43" w14:textId="47B61DC2" w:rsidR="00D91C6C" w:rsidRPr="00B633F1" w:rsidRDefault="00D91C6C" w:rsidP="00D91C6C">
      <w:pPr>
        <w:spacing w:after="0" w:line="480" w:lineRule="auto"/>
        <w:rPr>
          <w:rFonts w:ascii="Arial" w:eastAsia="Times New Roman" w:hAnsi="Arial" w:cs="Arial"/>
          <w:sz w:val="24"/>
          <w:szCs w:val="24"/>
        </w:rPr>
      </w:pPr>
      <w:r w:rsidRPr="00B633F1">
        <w:rPr>
          <w:rFonts w:ascii="Arial" w:eastAsia="Times New Roman" w:hAnsi="Arial" w:cs="Arial"/>
          <w:b/>
          <w:bCs/>
          <w:sz w:val="24"/>
          <w:szCs w:val="24"/>
        </w:rPr>
        <w:t xml:space="preserve">Supplementary </w:t>
      </w:r>
      <w:r>
        <w:rPr>
          <w:rFonts w:ascii="Arial" w:eastAsia="Times New Roman" w:hAnsi="Arial" w:cs="Arial"/>
          <w:b/>
          <w:bCs/>
          <w:sz w:val="24"/>
          <w:szCs w:val="24"/>
        </w:rPr>
        <w:t>Data S</w:t>
      </w:r>
      <w:r>
        <w:rPr>
          <w:rFonts w:ascii="Arial" w:eastAsia="Times New Roman" w:hAnsi="Arial" w:cs="Arial"/>
          <w:b/>
          <w:bCs/>
          <w:sz w:val="24"/>
          <w:szCs w:val="24"/>
        </w:rPr>
        <w:t>7</w:t>
      </w:r>
      <w:r w:rsidRPr="00B633F1">
        <w:rPr>
          <w:rFonts w:ascii="Arial" w:eastAsia="Times New Roman" w:hAnsi="Arial" w:cs="Arial"/>
          <w:b/>
          <w:bCs/>
          <w:sz w:val="24"/>
          <w:szCs w:val="24"/>
        </w:rPr>
        <w:t>:</w:t>
      </w:r>
      <w:r w:rsidRPr="00B633F1">
        <w:rPr>
          <w:rFonts w:ascii="Arial" w:eastAsia="Times New Roman" w:hAnsi="Arial" w:cs="Arial"/>
          <w:sz w:val="24"/>
          <w:szCs w:val="24"/>
        </w:rPr>
        <w:t xml:space="preserve"> Sin3-like genes manual annotation</w:t>
      </w:r>
    </w:p>
    <w:p w14:paraId="149210C0" w14:textId="77777777" w:rsidR="00B8215F" w:rsidRPr="00B633F1" w:rsidRDefault="00B8215F">
      <w:pPr>
        <w:rPr>
          <w:rFonts w:ascii="Arial" w:hAnsi="Arial" w:cs="Arial"/>
        </w:rPr>
      </w:pPr>
    </w:p>
    <w:sectPr w:rsidR="00B8215F" w:rsidRPr="00B633F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3F1"/>
    <w:rsid w:val="000D455C"/>
    <w:rsid w:val="00203F10"/>
    <w:rsid w:val="002041E8"/>
    <w:rsid w:val="00351BC2"/>
    <w:rsid w:val="003C2319"/>
    <w:rsid w:val="005A0336"/>
    <w:rsid w:val="00AB7C14"/>
    <w:rsid w:val="00B33AC1"/>
    <w:rsid w:val="00B633F1"/>
    <w:rsid w:val="00B8215F"/>
    <w:rsid w:val="00C74237"/>
    <w:rsid w:val="00D469FB"/>
    <w:rsid w:val="00D91C6C"/>
    <w:rsid w:val="00DC0B4C"/>
    <w:rsid w:val="00DD49C7"/>
    <w:rsid w:val="00E9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0B6EF"/>
  <w15:chartTrackingRefBased/>
  <w15:docId w15:val="{964C4BB3-4380-4244-8C6E-5585BCC9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69FB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9FB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DC0B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Gomez Cabellos</dc:creator>
  <cp:keywords/>
  <dc:description/>
  <cp:lastModifiedBy>Author</cp:lastModifiedBy>
  <cp:revision>8</cp:revision>
  <dcterms:created xsi:type="dcterms:W3CDTF">2022-07-22T15:38:00Z</dcterms:created>
  <dcterms:modified xsi:type="dcterms:W3CDTF">2022-07-28T17:09:00Z</dcterms:modified>
</cp:coreProperties>
</file>