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AD6EF6" w14:textId="60E6336E" w:rsidR="00F8522F" w:rsidRDefault="00F8522F" w:rsidP="00F8522F">
      <w:pPr>
        <w:spacing w:after="0" w:line="480" w:lineRule="auto"/>
        <w:ind w:firstLine="0"/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24"/>
          <w:szCs w:val="24"/>
        </w:rPr>
        <w:t>Article</w:t>
      </w:r>
    </w:p>
    <w:p w14:paraId="08817A27" w14:textId="75BFFF2E" w:rsidR="00F8522F" w:rsidRPr="00F8522F" w:rsidRDefault="00F8522F" w:rsidP="00F8522F">
      <w:pPr>
        <w:spacing w:after="0" w:line="480" w:lineRule="auto"/>
        <w:ind w:firstLine="0"/>
        <w:rPr>
          <w:rFonts w:ascii="Arial" w:eastAsia="Times New Roman" w:hAnsi="Arial" w:cs="Arial"/>
          <w:sz w:val="24"/>
          <w:szCs w:val="24"/>
        </w:rPr>
      </w:pPr>
      <w:r w:rsidRPr="00F8522F">
        <w:rPr>
          <w:rFonts w:ascii="Arial" w:eastAsia="Times New Roman" w:hAnsi="Arial" w:cs="Arial"/>
          <w:sz w:val="24"/>
          <w:szCs w:val="24"/>
        </w:rPr>
        <w:t xml:space="preserve">(Epi)genetic control of secondary seed dormancy depth and germination in </w:t>
      </w:r>
      <w:r w:rsidRPr="00F8522F">
        <w:rPr>
          <w:rFonts w:ascii="Arial" w:eastAsia="Times New Roman" w:hAnsi="Arial" w:cs="Arial"/>
          <w:i/>
          <w:iCs/>
          <w:sz w:val="24"/>
          <w:szCs w:val="24"/>
        </w:rPr>
        <w:t>Capsella bursa-pastoris</w:t>
      </w:r>
    </w:p>
    <w:p w14:paraId="76B5CD60" w14:textId="77777777" w:rsidR="00F8522F" w:rsidRDefault="00F8522F" w:rsidP="00F8522F">
      <w:pPr>
        <w:tabs>
          <w:tab w:val="left" w:pos="6804"/>
        </w:tabs>
        <w:spacing w:after="0" w:line="240" w:lineRule="auto"/>
        <w:ind w:firstLine="0"/>
        <w:contextualSpacing/>
        <w:rPr>
          <w:rFonts w:ascii="Arial" w:hAnsi="Arial" w:cs="Arial"/>
          <w:b/>
          <w:iCs/>
          <w:color w:val="000000" w:themeColor="text1"/>
          <w:sz w:val="24"/>
          <w:szCs w:val="24"/>
        </w:rPr>
      </w:pPr>
    </w:p>
    <w:p w14:paraId="613C8615" w14:textId="77777777" w:rsidR="00F8522F" w:rsidRDefault="00F8522F" w:rsidP="00F8522F">
      <w:pPr>
        <w:tabs>
          <w:tab w:val="left" w:pos="6804"/>
        </w:tabs>
        <w:spacing w:after="0" w:line="240" w:lineRule="auto"/>
        <w:ind w:firstLine="0"/>
        <w:contextualSpacing/>
        <w:rPr>
          <w:rFonts w:ascii="Arial" w:hAnsi="Arial" w:cs="Arial"/>
          <w:b/>
          <w:iCs/>
          <w:color w:val="000000" w:themeColor="text1"/>
          <w:sz w:val="24"/>
          <w:szCs w:val="24"/>
        </w:rPr>
      </w:pPr>
    </w:p>
    <w:p w14:paraId="538EAB7F" w14:textId="77777777" w:rsidR="00F8522F" w:rsidRDefault="00F8522F" w:rsidP="00F8522F">
      <w:pPr>
        <w:tabs>
          <w:tab w:val="left" w:pos="6804"/>
        </w:tabs>
        <w:spacing w:after="0" w:line="240" w:lineRule="auto"/>
        <w:ind w:firstLine="0"/>
        <w:contextualSpacing/>
        <w:rPr>
          <w:rFonts w:ascii="Arial" w:hAnsi="Arial" w:cs="Arial"/>
          <w:b/>
          <w:iCs/>
          <w:color w:val="000000" w:themeColor="text1"/>
          <w:sz w:val="24"/>
          <w:szCs w:val="24"/>
        </w:rPr>
      </w:pPr>
    </w:p>
    <w:p w14:paraId="71D3D0FB" w14:textId="68D998E5" w:rsidR="00F8522F" w:rsidRDefault="00F8522F" w:rsidP="00F8522F">
      <w:pPr>
        <w:tabs>
          <w:tab w:val="left" w:pos="6804"/>
        </w:tabs>
        <w:spacing w:after="0" w:line="240" w:lineRule="auto"/>
        <w:ind w:firstLine="0"/>
        <w:contextualSpacing/>
        <w:rPr>
          <w:rFonts w:ascii="Arial" w:hAnsi="Arial" w:cs="Arial"/>
          <w:b/>
          <w:iCs/>
          <w:color w:val="000000" w:themeColor="text1"/>
          <w:sz w:val="24"/>
          <w:szCs w:val="24"/>
        </w:rPr>
      </w:pP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>Supplem</w:t>
      </w:r>
      <w:r w:rsidR="00697989">
        <w:rPr>
          <w:rFonts w:ascii="Arial" w:hAnsi="Arial" w:cs="Arial"/>
          <w:b/>
          <w:iCs/>
          <w:color w:val="000000" w:themeColor="text1"/>
          <w:sz w:val="24"/>
          <w:szCs w:val="24"/>
        </w:rPr>
        <w:t>en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tary </w:t>
      </w:r>
      <w:r w:rsidR="00F767F9">
        <w:rPr>
          <w:rFonts w:ascii="Arial" w:hAnsi="Arial" w:cs="Arial"/>
          <w:b/>
          <w:iCs/>
          <w:color w:val="000000" w:themeColor="text1"/>
          <w:sz w:val="24"/>
          <w:szCs w:val="24"/>
        </w:rPr>
        <w:t>Figures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 </w:t>
      </w:r>
      <w:r w:rsidR="00F767F9">
        <w:rPr>
          <w:rFonts w:ascii="Arial" w:hAnsi="Arial" w:cs="Arial"/>
          <w:b/>
          <w:iCs/>
          <w:color w:val="000000" w:themeColor="text1"/>
          <w:sz w:val="24"/>
          <w:szCs w:val="24"/>
        </w:rPr>
        <w:t>S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1: RNA-Seq </w:t>
      </w:r>
      <w:r w:rsidR="00D35066"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data analyses: 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Principal </w:t>
      </w:r>
      <w:r w:rsidR="009B11B4">
        <w:rPr>
          <w:rFonts w:ascii="Arial" w:hAnsi="Arial" w:cs="Arial"/>
          <w:b/>
          <w:iCs/>
          <w:color w:val="000000" w:themeColor="text1"/>
          <w:sz w:val="24"/>
          <w:szCs w:val="24"/>
        </w:rPr>
        <w:t>C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omponent </w:t>
      </w:r>
      <w:r w:rsidR="009B11B4">
        <w:rPr>
          <w:rFonts w:ascii="Arial" w:hAnsi="Arial" w:cs="Arial"/>
          <w:b/>
          <w:iCs/>
          <w:color w:val="000000" w:themeColor="text1"/>
          <w:sz w:val="24"/>
          <w:szCs w:val="24"/>
        </w:rPr>
        <w:t>A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nalysis, </w:t>
      </w:r>
      <w:r w:rsidR="009B11B4">
        <w:rPr>
          <w:rFonts w:ascii="Arial" w:hAnsi="Arial" w:cs="Arial"/>
          <w:b/>
          <w:iCs/>
          <w:color w:val="000000" w:themeColor="text1"/>
          <w:sz w:val="24"/>
          <w:szCs w:val="24"/>
        </w:rPr>
        <w:t>v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 xml:space="preserve">olcano plots and </w:t>
      </w:r>
      <w:r w:rsidR="009B11B4">
        <w:rPr>
          <w:rFonts w:ascii="Arial" w:hAnsi="Arial" w:cs="Arial"/>
          <w:b/>
          <w:iCs/>
          <w:color w:val="000000" w:themeColor="text1"/>
          <w:sz w:val="24"/>
          <w:szCs w:val="24"/>
        </w:rPr>
        <w:t>h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>eatmap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br w:type="page"/>
      </w:r>
    </w:p>
    <w:p w14:paraId="223D43FD" w14:textId="4F830E99" w:rsidR="009C2783" w:rsidRPr="00F47306" w:rsidRDefault="005A04EC" w:rsidP="00ED3318">
      <w:pPr>
        <w:tabs>
          <w:tab w:val="left" w:pos="6804"/>
        </w:tabs>
        <w:spacing w:after="0" w:line="240" w:lineRule="auto"/>
        <w:ind w:firstLine="0"/>
        <w:contextualSpacing/>
        <w:jc w:val="center"/>
        <w:rPr>
          <w:rFonts w:ascii="Arial" w:eastAsia="Cambria" w:hAnsi="Arial" w:cs="Arial"/>
          <w:iCs/>
          <w:color w:val="000000" w:themeColor="text1"/>
          <w:sz w:val="24"/>
          <w:szCs w:val="24"/>
        </w:rPr>
      </w:pPr>
      <w:r>
        <w:rPr>
          <w:rFonts w:ascii="Arial" w:hAnsi="Arial" w:cs="Arial"/>
          <w:b/>
          <w:iCs/>
          <w:color w:val="000000" w:themeColor="text1"/>
          <w:sz w:val="24"/>
          <w:szCs w:val="24"/>
        </w:rPr>
        <w:lastRenderedPageBreak/>
        <w:t>Analys</w:t>
      </w:r>
      <w:r w:rsidR="002970B7">
        <w:rPr>
          <w:rFonts w:ascii="Arial" w:hAnsi="Arial" w:cs="Arial"/>
          <w:b/>
          <w:iCs/>
          <w:color w:val="000000" w:themeColor="text1"/>
          <w:sz w:val="24"/>
          <w:szCs w:val="24"/>
        </w:rPr>
        <w:t>e</w:t>
      </w:r>
      <w:r>
        <w:rPr>
          <w:rFonts w:ascii="Arial" w:hAnsi="Arial" w:cs="Arial"/>
          <w:b/>
          <w:iCs/>
          <w:color w:val="000000" w:themeColor="text1"/>
          <w:sz w:val="24"/>
          <w:szCs w:val="24"/>
        </w:rPr>
        <w:t>s of RNA-Seq data</w:t>
      </w:r>
    </w:p>
    <w:p w14:paraId="23D5B6C5" w14:textId="11545202" w:rsidR="00CE5DCA" w:rsidRDefault="00CE5DCA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</w:p>
    <w:p w14:paraId="44A26A66" w14:textId="6A95107B" w:rsidR="005A04EC" w:rsidRPr="002970B7" w:rsidRDefault="002970B7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b/>
          <w:bCs/>
          <w:sz w:val="24"/>
          <w:szCs w:val="24"/>
        </w:rPr>
      </w:pPr>
      <w:r w:rsidRPr="002970B7">
        <w:rPr>
          <w:rFonts w:ascii="Arial" w:hAnsi="Arial" w:cs="Arial"/>
          <w:b/>
          <w:bCs/>
          <w:sz w:val="24"/>
          <w:szCs w:val="24"/>
          <w:lang w:val="en-US"/>
        </w:rPr>
        <w:t>Principal Component analysis</w:t>
      </w:r>
    </w:p>
    <w:p w14:paraId="1E492D8D" w14:textId="7C625DDB" w:rsidR="005A04EC" w:rsidRDefault="00B8310F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  <w:r w:rsidRPr="00B8310F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F7FBDF2" wp14:editId="225B8581">
            <wp:extent cx="7207369" cy="4843462"/>
            <wp:effectExtent l="0" t="0" r="0" b="0"/>
            <wp:docPr id="4" name="Picture 4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hart&#10;&#10;Description automatically generated with medium confidenc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61519" cy="4879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79EBB" w14:textId="77777777" w:rsidR="00B8310F" w:rsidRDefault="00B8310F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</w:p>
    <w:p w14:paraId="45A8805F" w14:textId="7495E890" w:rsidR="001B5AA1" w:rsidRDefault="002970B7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  <w:r w:rsidRPr="002970B7">
        <w:rPr>
          <w:rFonts w:ascii="Arial" w:hAnsi="Arial" w:cs="Arial"/>
          <w:sz w:val="24"/>
          <w:szCs w:val="24"/>
        </w:rPr>
        <w:t>PCA corresponding to the gene expression of the groups of samples. The first principal component is shown on the X</w:t>
      </w:r>
      <w:r>
        <w:rPr>
          <w:rFonts w:ascii="Arial" w:hAnsi="Arial" w:cs="Arial"/>
          <w:sz w:val="24"/>
          <w:szCs w:val="24"/>
        </w:rPr>
        <w:t>-</w:t>
      </w:r>
      <w:r w:rsidRPr="002970B7">
        <w:rPr>
          <w:rFonts w:ascii="Arial" w:hAnsi="Arial" w:cs="Arial"/>
          <w:sz w:val="24"/>
          <w:szCs w:val="24"/>
        </w:rPr>
        <w:t>axis and the second principal component is shown on the Y</w:t>
      </w:r>
      <w:r>
        <w:rPr>
          <w:rFonts w:ascii="Arial" w:hAnsi="Arial" w:cs="Arial"/>
          <w:sz w:val="24"/>
          <w:szCs w:val="24"/>
        </w:rPr>
        <w:t>-</w:t>
      </w:r>
      <w:r w:rsidRPr="002970B7">
        <w:rPr>
          <w:rFonts w:ascii="Arial" w:hAnsi="Arial" w:cs="Arial"/>
          <w:sz w:val="24"/>
          <w:szCs w:val="24"/>
        </w:rPr>
        <w:t>axis. The value after the principal component identifier displays the amount of variance explained by this particular principal component.</w:t>
      </w:r>
      <w:r w:rsidR="003A7B0D">
        <w:rPr>
          <w:rFonts w:ascii="Arial" w:hAnsi="Arial" w:cs="Arial"/>
          <w:sz w:val="24"/>
          <w:szCs w:val="24"/>
        </w:rPr>
        <w:t xml:space="preserve"> Provided by STAB VIDA.</w:t>
      </w:r>
      <w:r w:rsidR="001B5AA1">
        <w:rPr>
          <w:rFonts w:ascii="Arial" w:hAnsi="Arial" w:cs="Arial"/>
          <w:sz w:val="24"/>
          <w:szCs w:val="24"/>
        </w:rPr>
        <w:br w:type="page"/>
      </w:r>
    </w:p>
    <w:p w14:paraId="231BEFFF" w14:textId="77777777" w:rsidR="001972B1" w:rsidRDefault="001972B1" w:rsidP="001972B1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</w:p>
    <w:p w14:paraId="01D2BD44" w14:textId="0F9E089A" w:rsidR="001972B1" w:rsidRPr="002970B7" w:rsidRDefault="001972B1" w:rsidP="001972B1">
      <w:pPr>
        <w:pStyle w:val="Textoindependiente"/>
        <w:spacing w:after="0" w:line="240" w:lineRule="auto"/>
        <w:ind w:right="115" w:firstLine="0"/>
        <w:rPr>
          <w:rFonts w:ascii="Arial" w:hAnsi="Arial" w:cs="Arial"/>
          <w:b/>
          <w:bCs/>
          <w:sz w:val="24"/>
          <w:szCs w:val="24"/>
        </w:rPr>
      </w:pPr>
      <w:r w:rsidRPr="002970B7">
        <w:rPr>
          <w:rFonts w:ascii="Arial" w:hAnsi="Arial" w:cs="Arial"/>
          <w:b/>
          <w:bCs/>
          <w:sz w:val="24"/>
          <w:szCs w:val="24"/>
          <w:lang w:val="en-US"/>
        </w:rPr>
        <w:t>Principal Component analysis</w:t>
      </w:r>
      <w:r>
        <w:rPr>
          <w:rFonts w:ascii="Arial" w:hAnsi="Arial" w:cs="Arial"/>
          <w:b/>
          <w:bCs/>
          <w:sz w:val="24"/>
          <w:szCs w:val="24"/>
          <w:lang w:val="en-US"/>
        </w:rPr>
        <w:t xml:space="preserve"> (one sample removed)</w:t>
      </w:r>
    </w:p>
    <w:p w14:paraId="0CB392F4" w14:textId="027ED884" w:rsidR="001972B1" w:rsidRDefault="001972B1" w:rsidP="001972B1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  <w:r w:rsidRPr="001972B1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7450051" wp14:editId="0D8FBCC0">
            <wp:extent cx="7443024" cy="5007768"/>
            <wp:effectExtent l="0" t="0" r="0" b="0"/>
            <wp:docPr id="6" name="Picture 6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abl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07164" cy="505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9456D" w14:textId="77777777" w:rsidR="001972B1" w:rsidRDefault="001972B1" w:rsidP="001972B1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</w:p>
    <w:p w14:paraId="44894C91" w14:textId="68190333" w:rsidR="001972B1" w:rsidRDefault="001972B1" w:rsidP="001972B1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  <w:r w:rsidRPr="002970B7">
        <w:rPr>
          <w:rFonts w:ascii="Arial" w:hAnsi="Arial" w:cs="Arial"/>
          <w:sz w:val="24"/>
          <w:szCs w:val="24"/>
        </w:rPr>
        <w:t>PCA corresponding to the gene expression of the groups of samples. The first principal component is shown on the X</w:t>
      </w:r>
      <w:r>
        <w:rPr>
          <w:rFonts w:ascii="Arial" w:hAnsi="Arial" w:cs="Arial"/>
          <w:sz w:val="24"/>
          <w:szCs w:val="24"/>
        </w:rPr>
        <w:t>-</w:t>
      </w:r>
      <w:r w:rsidRPr="002970B7">
        <w:rPr>
          <w:rFonts w:ascii="Arial" w:hAnsi="Arial" w:cs="Arial"/>
          <w:sz w:val="24"/>
          <w:szCs w:val="24"/>
        </w:rPr>
        <w:t>axis and the second principal component is shown on the Y</w:t>
      </w:r>
      <w:r>
        <w:rPr>
          <w:rFonts w:ascii="Arial" w:hAnsi="Arial" w:cs="Arial"/>
          <w:sz w:val="24"/>
          <w:szCs w:val="24"/>
        </w:rPr>
        <w:t>-</w:t>
      </w:r>
      <w:r w:rsidRPr="002970B7">
        <w:rPr>
          <w:rFonts w:ascii="Arial" w:hAnsi="Arial" w:cs="Arial"/>
          <w:sz w:val="24"/>
          <w:szCs w:val="24"/>
        </w:rPr>
        <w:t>axis. The value after the principal component identifier displays the amount of variance explained by this particular principal component.</w:t>
      </w:r>
      <w:r w:rsidR="003A7B0D">
        <w:rPr>
          <w:rFonts w:ascii="Arial" w:hAnsi="Arial" w:cs="Arial"/>
          <w:sz w:val="24"/>
          <w:szCs w:val="24"/>
        </w:rPr>
        <w:t xml:space="preserve"> Provided by STAB VIDA.</w:t>
      </w:r>
      <w:r>
        <w:rPr>
          <w:rFonts w:ascii="Arial" w:hAnsi="Arial" w:cs="Arial"/>
          <w:sz w:val="24"/>
          <w:szCs w:val="24"/>
        </w:rPr>
        <w:br w:type="page"/>
      </w:r>
    </w:p>
    <w:p w14:paraId="5F634B05" w14:textId="695FEE4F" w:rsidR="005A04EC" w:rsidRPr="005A04EC" w:rsidRDefault="005A04EC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b/>
          <w:bCs/>
          <w:sz w:val="24"/>
          <w:szCs w:val="24"/>
        </w:rPr>
      </w:pPr>
      <w:r w:rsidRPr="005A04EC">
        <w:rPr>
          <w:rFonts w:ascii="Arial" w:hAnsi="Arial" w:cs="Arial"/>
          <w:b/>
          <w:bCs/>
          <w:sz w:val="24"/>
          <w:szCs w:val="24"/>
        </w:rPr>
        <w:lastRenderedPageBreak/>
        <w:t>Volcano Plot</w:t>
      </w:r>
    </w:p>
    <w:p w14:paraId="2EA8213D" w14:textId="371E143F" w:rsidR="00FC5F28" w:rsidRDefault="00180B24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  <w:r w:rsidRPr="00180B24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7FB8536" wp14:editId="1B306D14">
            <wp:extent cx="7971082" cy="5357812"/>
            <wp:effectExtent l="0" t="0" r="5080" b="1905"/>
            <wp:docPr id="1" name="Picture 1" descr="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scatter char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032562" cy="5399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DB0D" w14:textId="0099A1AF" w:rsidR="001B5AA1" w:rsidRDefault="00FC5F28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  <w:lang w:val="en-US"/>
        </w:rPr>
      </w:pPr>
      <w:r w:rsidRPr="00FC5F28">
        <w:rPr>
          <w:rFonts w:ascii="Arial" w:hAnsi="Arial" w:cs="Arial"/>
          <w:sz w:val="24"/>
          <w:szCs w:val="24"/>
          <w:lang w:val="en-US"/>
        </w:rPr>
        <w:t xml:space="preserve">Volcano Plot of the </w:t>
      </w:r>
      <w:r>
        <w:rPr>
          <w:rFonts w:ascii="Arial" w:hAnsi="Arial" w:cs="Arial"/>
          <w:sz w:val="24"/>
          <w:szCs w:val="24"/>
          <w:lang w:val="en-US"/>
        </w:rPr>
        <w:t>e</w:t>
      </w:r>
      <w:r w:rsidRPr="00FC5F28">
        <w:rPr>
          <w:rFonts w:ascii="Arial" w:hAnsi="Arial" w:cs="Arial"/>
          <w:sz w:val="24"/>
          <w:szCs w:val="24"/>
          <w:lang w:val="en-US"/>
        </w:rPr>
        <w:t xml:space="preserve">xpression analysis created with the results of the differential expression between </w:t>
      </w:r>
      <w:r w:rsidR="00B862B5" w:rsidRPr="00B862B5">
        <w:rPr>
          <w:rFonts w:ascii="Arial" w:hAnsi="Arial" w:cs="Arial"/>
          <w:i/>
          <w:iCs/>
          <w:sz w:val="24"/>
          <w:szCs w:val="24"/>
          <w:lang w:val="en-US"/>
        </w:rPr>
        <w:t>Deep Dormant vs. Non-deep Dormant</w:t>
      </w:r>
      <w:r w:rsidRPr="00FC5F28">
        <w:rPr>
          <w:rFonts w:ascii="Arial" w:hAnsi="Arial" w:cs="Arial"/>
          <w:sz w:val="24"/>
          <w:szCs w:val="24"/>
          <w:lang w:val="en-US"/>
        </w:rPr>
        <w:t xml:space="preserve">. The genes </w:t>
      </w:r>
      <w:r w:rsidR="00780CCC">
        <w:rPr>
          <w:rFonts w:ascii="Arial" w:hAnsi="Arial" w:cs="Arial"/>
          <w:sz w:val="24"/>
          <w:szCs w:val="24"/>
          <w:lang w:val="en-US"/>
        </w:rPr>
        <w:t xml:space="preserve">that </w:t>
      </w:r>
      <w:r w:rsidRPr="00FC5F28">
        <w:rPr>
          <w:rFonts w:ascii="Arial" w:hAnsi="Arial" w:cs="Arial"/>
          <w:sz w:val="24"/>
          <w:szCs w:val="24"/>
          <w:lang w:val="en-US"/>
        </w:rPr>
        <w:t>fulfil the conditions FDR p-Value ≤ 0.05 and Fold change ≥ 2 or ≤ -2 are represented in red.</w:t>
      </w:r>
      <w:r w:rsidR="003A7B0D">
        <w:rPr>
          <w:rFonts w:ascii="Arial" w:hAnsi="Arial" w:cs="Arial"/>
          <w:sz w:val="24"/>
          <w:szCs w:val="24"/>
          <w:lang w:val="en-US"/>
        </w:rPr>
        <w:t xml:space="preserve"> Provided by STAB VIDA.</w:t>
      </w:r>
      <w:r w:rsidR="001B5AA1">
        <w:rPr>
          <w:rFonts w:ascii="Arial" w:hAnsi="Arial" w:cs="Arial"/>
          <w:sz w:val="24"/>
          <w:szCs w:val="24"/>
          <w:lang w:val="en-US"/>
        </w:rPr>
        <w:br w:type="page"/>
      </w:r>
    </w:p>
    <w:p w14:paraId="08677B22" w14:textId="77777777" w:rsidR="00B862B5" w:rsidRPr="005A04EC" w:rsidRDefault="00B862B5" w:rsidP="00B862B5">
      <w:pPr>
        <w:pStyle w:val="Textoindependiente"/>
        <w:spacing w:after="0" w:line="240" w:lineRule="auto"/>
        <w:ind w:right="115" w:firstLine="0"/>
        <w:rPr>
          <w:rFonts w:ascii="Arial" w:hAnsi="Arial" w:cs="Arial"/>
          <w:b/>
          <w:bCs/>
          <w:sz w:val="24"/>
          <w:szCs w:val="24"/>
        </w:rPr>
      </w:pPr>
      <w:r w:rsidRPr="005A04EC">
        <w:rPr>
          <w:rFonts w:ascii="Arial" w:hAnsi="Arial" w:cs="Arial"/>
          <w:b/>
          <w:bCs/>
          <w:sz w:val="24"/>
          <w:szCs w:val="24"/>
        </w:rPr>
        <w:lastRenderedPageBreak/>
        <w:t>Volcano Plot</w:t>
      </w:r>
    </w:p>
    <w:p w14:paraId="04EB8133" w14:textId="69211062" w:rsidR="00B862B5" w:rsidRDefault="00B862B5" w:rsidP="00B862B5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  <w:r w:rsidRPr="00B862B5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47E6E7F" wp14:editId="7B7F4DD1">
            <wp:extent cx="7949826" cy="5343525"/>
            <wp:effectExtent l="0" t="0" r="635" b="3175"/>
            <wp:docPr id="8" name="Picture 8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hart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973838" cy="535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3AA08" w14:textId="62FB6E96" w:rsidR="00B862B5" w:rsidRDefault="00B862B5" w:rsidP="00B862B5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  <w:lang w:val="en-US"/>
        </w:rPr>
      </w:pPr>
      <w:r w:rsidRPr="00FC5F28">
        <w:rPr>
          <w:rFonts w:ascii="Arial" w:hAnsi="Arial" w:cs="Arial"/>
          <w:sz w:val="24"/>
          <w:szCs w:val="24"/>
          <w:lang w:val="en-US"/>
        </w:rPr>
        <w:t xml:space="preserve">Volcano Plot of the </w:t>
      </w:r>
      <w:r>
        <w:rPr>
          <w:rFonts w:ascii="Arial" w:hAnsi="Arial" w:cs="Arial"/>
          <w:sz w:val="24"/>
          <w:szCs w:val="24"/>
          <w:lang w:val="en-US"/>
        </w:rPr>
        <w:t>e</w:t>
      </w:r>
      <w:r w:rsidRPr="00FC5F28">
        <w:rPr>
          <w:rFonts w:ascii="Arial" w:hAnsi="Arial" w:cs="Arial"/>
          <w:sz w:val="24"/>
          <w:szCs w:val="24"/>
          <w:lang w:val="en-US"/>
        </w:rPr>
        <w:t xml:space="preserve">xpression analysis created with the results of the differential expression between </w:t>
      </w:r>
      <w:r w:rsidR="00D17CE2" w:rsidRPr="00D17CE2">
        <w:rPr>
          <w:rFonts w:ascii="Arial" w:hAnsi="Arial" w:cs="Arial"/>
          <w:i/>
          <w:iCs/>
          <w:sz w:val="24"/>
          <w:szCs w:val="24"/>
          <w:lang w:val="en-US"/>
        </w:rPr>
        <w:t>Valproic acid for 3 days in darkness vs. Water for 3 days in darkness</w:t>
      </w:r>
      <w:r w:rsidRPr="00FC5F28">
        <w:rPr>
          <w:rFonts w:ascii="Arial" w:hAnsi="Arial" w:cs="Arial"/>
          <w:sz w:val="24"/>
          <w:szCs w:val="24"/>
          <w:lang w:val="en-US"/>
        </w:rPr>
        <w:t xml:space="preserve">. The genes </w:t>
      </w:r>
      <w:r>
        <w:rPr>
          <w:rFonts w:ascii="Arial" w:hAnsi="Arial" w:cs="Arial"/>
          <w:sz w:val="24"/>
          <w:szCs w:val="24"/>
          <w:lang w:val="en-US"/>
        </w:rPr>
        <w:t xml:space="preserve">that </w:t>
      </w:r>
      <w:r w:rsidRPr="00FC5F28">
        <w:rPr>
          <w:rFonts w:ascii="Arial" w:hAnsi="Arial" w:cs="Arial"/>
          <w:sz w:val="24"/>
          <w:szCs w:val="24"/>
          <w:lang w:val="en-US"/>
        </w:rPr>
        <w:t>fulfil the conditions FDR p-Value ≤ 0.05 and Fold change ≥ 2 or ≤ -2 are represented in red.</w:t>
      </w:r>
      <w:r w:rsidR="003A7B0D">
        <w:rPr>
          <w:rFonts w:ascii="Arial" w:hAnsi="Arial" w:cs="Arial"/>
          <w:sz w:val="24"/>
          <w:szCs w:val="24"/>
          <w:lang w:val="en-US"/>
        </w:rPr>
        <w:t xml:space="preserve"> Provided by STAB VIDA.</w:t>
      </w:r>
      <w:r>
        <w:rPr>
          <w:rFonts w:ascii="Arial" w:hAnsi="Arial" w:cs="Arial"/>
          <w:sz w:val="24"/>
          <w:szCs w:val="24"/>
          <w:lang w:val="en-US"/>
        </w:rPr>
        <w:br w:type="page"/>
      </w:r>
    </w:p>
    <w:p w14:paraId="4B20E1D8" w14:textId="15779EA7" w:rsidR="004B042E" w:rsidRPr="004B042E" w:rsidRDefault="004B042E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b/>
          <w:bCs/>
          <w:sz w:val="24"/>
          <w:szCs w:val="24"/>
          <w:lang w:val="en-US"/>
        </w:rPr>
      </w:pPr>
      <w:r w:rsidRPr="004B042E">
        <w:rPr>
          <w:rFonts w:ascii="Arial" w:hAnsi="Arial" w:cs="Arial"/>
          <w:b/>
          <w:bCs/>
          <w:sz w:val="24"/>
          <w:szCs w:val="24"/>
          <w:lang w:val="en-US"/>
        </w:rPr>
        <w:lastRenderedPageBreak/>
        <w:t>Hierarchical clustering of samples and heat map</w:t>
      </w:r>
    </w:p>
    <w:p w14:paraId="290E3487" w14:textId="2101D9F0" w:rsidR="004B042E" w:rsidRDefault="004B042E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  <w:lang w:val="en-US"/>
        </w:rPr>
      </w:pPr>
    </w:p>
    <w:p w14:paraId="5F129D2F" w14:textId="3CDEE5F5" w:rsidR="004B042E" w:rsidRDefault="002445FB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  <w:r w:rsidRPr="002445FB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E28BE19" wp14:editId="3927FBD6">
            <wp:extent cx="5062826" cy="5266214"/>
            <wp:effectExtent l="0" t="0" r="5080" b="4445"/>
            <wp:docPr id="9" name="Picture 9" descr="Graphical user interface, 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chart, bar char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70506" cy="5274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949A0" w14:textId="36EC4D6A" w:rsidR="004B042E" w:rsidRDefault="004B042E" w:rsidP="00ED3318">
      <w:pPr>
        <w:pStyle w:val="Textoindependiente"/>
        <w:spacing w:after="0" w:line="240" w:lineRule="auto"/>
        <w:ind w:right="115" w:firstLine="0"/>
        <w:rPr>
          <w:rFonts w:ascii="Arial" w:hAnsi="Arial" w:cs="Arial"/>
          <w:sz w:val="24"/>
          <w:szCs w:val="24"/>
        </w:rPr>
      </w:pPr>
      <w:r w:rsidRPr="004B042E">
        <w:rPr>
          <w:rFonts w:ascii="Arial" w:hAnsi="Arial" w:cs="Arial"/>
          <w:sz w:val="24"/>
          <w:szCs w:val="24"/>
        </w:rPr>
        <w:t xml:space="preserve">Heatmap of the </w:t>
      </w:r>
      <w:r>
        <w:rPr>
          <w:rFonts w:ascii="Arial" w:hAnsi="Arial" w:cs="Arial"/>
          <w:sz w:val="24"/>
          <w:szCs w:val="24"/>
        </w:rPr>
        <w:t>e</w:t>
      </w:r>
      <w:r w:rsidRPr="004B042E">
        <w:rPr>
          <w:rFonts w:ascii="Arial" w:hAnsi="Arial" w:cs="Arial"/>
          <w:sz w:val="24"/>
          <w:szCs w:val="24"/>
        </w:rPr>
        <w:t>xpression analysis created with the results of the gene expression</w:t>
      </w:r>
      <w:r w:rsidR="009F40E1">
        <w:rPr>
          <w:rFonts w:ascii="Arial" w:hAnsi="Arial" w:cs="Arial"/>
          <w:sz w:val="24"/>
          <w:szCs w:val="24"/>
        </w:rPr>
        <w:t xml:space="preserve"> data</w:t>
      </w:r>
      <w:r w:rsidRPr="004B042E">
        <w:rPr>
          <w:rFonts w:ascii="Arial" w:hAnsi="Arial" w:cs="Arial"/>
          <w:sz w:val="24"/>
          <w:szCs w:val="24"/>
        </w:rPr>
        <w:t xml:space="preserve">. The red colour represents over-expression, while the blue colour </w:t>
      </w:r>
      <w:r w:rsidR="00CA7D46">
        <w:rPr>
          <w:rFonts w:ascii="Arial" w:hAnsi="Arial" w:cs="Arial"/>
          <w:sz w:val="24"/>
          <w:szCs w:val="24"/>
        </w:rPr>
        <w:t xml:space="preserve">denotes </w:t>
      </w:r>
      <w:r w:rsidRPr="004B042E">
        <w:rPr>
          <w:rFonts w:ascii="Arial" w:hAnsi="Arial" w:cs="Arial"/>
          <w:sz w:val="24"/>
          <w:szCs w:val="24"/>
        </w:rPr>
        <w:t>under-expression</w:t>
      </w:r>
      <w:r w:rsidR="00C70717">
        <w:rPr>
          <w:rFonts w:ascii="Arial" w:hAnsi="Arial" w:cs="Arial"/>
          <w:sz w:val="24"/>
          <w:szCs w:val="24"/>
          <w:lang w:val="en-US"/>
        </w:rPr>
        <w:t>.</w:t>
      </w:r>
      <w:r w:rsidR="003A7B0D">
        <w:rPr>
          <w:rFonts w:ascii="Arial" w:hAnsi="Arial" w:cs="Arial"/>
          <w:sz w:val="24"/>
          <w:szCs w:val="24"/>
          <w:lang w:val="en-US"/>
        </w:rPr>
        <w:t xml:space="preserve"> Provided by STAB VIDA.</w:t>
      </w:r>
    </w:p>
    <w:sectPr w:rsidR="004B042E" w:rsidSect="001B5AA1">
      <w:headerReference w:type="default" r:id="rId12"/>
      <w:type w:val="continuous"/>
      <w:pgSz w:w="16840" w:h="11900" w:orient="landscape"/>
      <w:pgMar w:top="1134" w:right="1134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313BA0" w14:textId="77777777" w:rsidR="000C4ECA" w:rsidRDefault="000C4ECA">
      <w:pPr>
        <w:spacing w:after="0" w:line="240" w:lineRule="auto"/>
      </w:pPr>
      <w:r>
        <w:separator/>
      </w:r>
    </w:p>
  </w:endnote>
  <w:endnote w:type="continuationSeparator" w:id="0">
    <w:p w14:paraId="56F59C98" w14:textId="77777777" w:rsidR="000C4ECA" w:rsidRDefault="000C4E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B16006" w14:textId="77777777" w:rsidR="000C4ECA" w:rsidRDefault="000C4ECA">
      <w:pPr>
        <w:spacing w:after="0" w:line="240" w:lineRule="auto"/>
      </w:pPr>
      <w:r>
        <w:separator/>
      </w:r>
    </w:p>
  </w:footnote>
  <w:footnote w:type="continuationSeparator" w:id="0">
    <w:p w14:paraId="5803E23A" w14:textId="77777777" w:rsidR="000C4ECA" w:rsidRDefault="000C4E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F97764" w14:textId="77777777" w:rsidR="009C6E35" w:rsidRDefault="000C4ECA">
    <w:pPr>
      <w:spacing w:line="14" w:lineRule="auto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824E2B"/>
    <w:multiLevelType w:val="hybridMultilevel"/>
    <w:tmpl w:val="DC1CA0A2"/>
    <w:lvl w:ilvl="0" w:tplc="FBA4609E">
      <w:numFmt w:val="none"/>
      <w:lvlText w:val=""/>
      <w:lvlJc w:val="left"/>
      <w:pPr>
        <w:tabs>
          <w:tab w:val="num" w:pos="360"/>
        </w:tabs>
      </w:pPr>
    </w:lvl>
    <w:lvl w:ilvl="1" w:tplc="E6E68C30">
      <w:start w:val="1"/>
      <w:numFmt w:val="decimal"/>
      <w:lvlText w:val="%2."/>
      <w:lvlJc w:val="left"/>
      <w:pPr>
        <w:ind w:left="820" w:hanging="360"/>
      </w:pPr>
      <w:rPr>
        <w:rFonts w:ascii="Calibri" w:eastAsia="Calibri" w:hAnsi="Calibri" w:hint="default"/>
        <w:w w:val="100"/>
        <w:sz w:val="16"/>
        <w:szCs w:val="16"/>
      </w:rPr>
    </w:lvl>
    <w:lvl w:ilvl="2" w:tplc="A886BEB6">
      <w:start w:val="1"/>
      <w:numFmt w:val="bullet"/>
      <w:lvlText w:val="•"/>
      <w:lvlJc w:val="left"/>
      <w:pPr>
        <w:ind w:left="1756" w:hanging="360"/>
      </w:pPr>
      <w:rPr>
        <w:rFonts w:hint="default"/>
      </w:rPr>
    </w:lvl>
    <w:lvl w:ilvl="3" w:tplc="F2F09040">
      <w:start w:val="1"/>
      <w:numFmt w:val="bullet"/>
      <w:lvlText w:val="•"/>
      <w:lvlJc w:val="left"/>
      <w:pPr>
        <w:ind w:left="2692" w:hanging="360"/>
      </w:pPr>
      <w:rPr>
        <w:rFonts w:hint="default"/>
      </w:rPr>
    </w:lvl>
    <w:lvl w:ilvl="4" w:tplc="8EFCF6E8">
      <w:start w:val="1"/>
      <w:numFmt w:val="bullet"/>
      <w:lvlText w:val="•"/>
      <w:lvlJc w:val="left"/>
      <w:pPr>
        <w:ind w:left="3628" w:hanging="360"/>
      </w:pPr>
      <w:rPr>
        <w:rFonts w:hint="default"/>
      </w:rPr>
    </w:lvl>
    <w:lvl w:ilvl="5" w:tplc="D9E029FE">
      <w:start w:val="1"/>
      <w:numFmt w:val="bullet"/>
      <w:lvlText w:val="•"/>
      <w:lvlJc w:val="left"/>
      <w:pPr>
        <w:ind w:left="4565" w:hanging="360"/>
      </w:pPr>
      <w:rPr>
        <w:rFonts w:hint="default"/>
      </w:rPr>
    </w:lvl>
    <w:lvl w:ilvl="6" w:tplc="694E481A">
      <w:start w:val="1"/>
      <w:numFmt w:val="bullet"/>
      <w:lvlText w:val="•"/>
      <w:lvlJc w:val="left"/>
      <w:pPr>
        <w:ind w:left="5501" w:hanging="360"/>
      </w:pPr>
      <w:rPr>
        <w:rFonts w:hint="default"/>
      </w:rPr>
    </w:lvl>
    <w:lvl w:ilvl="7" w:tplc="92D0ACF4">
      <w:start w:val="1"/>
      <w:numFmt w:val="bullet"/>
      <w:lvlText w:val="•"/>
      <w:lvlJc w:val="left"/>
      <w:pPr>
        <w:ind w:left="6437" w:hanging="360"/>
      </w:pPr>
      <w:rPr>
        <w:rFonts w:hint="default"/>
      </w:rPr>
    </w:lvl>
    <w:lvl w:ilvl="8" w:tplc="781A1E88">
      <w:start w:val="1"/>
      <w:numFmt w:val="bullet"/>
      <w:lvlText w:val="•"/>
      <w:lvlJc w:val="left"/>
      <w:pPr>
        <w:ind w:left="7373" w:hanging="360"/>
      </w:pPr>
      <w:rPr>
        <w:rFonts w:hint="default"/>
      </w:rPr>
    </w:lvl>
  </w:abstractNum>
  <w:abstractNum w:abstractNumId="1" w15:restartNumberingAfterBreak="0">
    <w:nsid w:val="6F655347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1002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 w16cid:durableId="605698195">
    <w:abstractNumId w:val="1"/>
  </w:num>
  <w:num w:numId="2" w16cid:durableId="4584519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2783"/>
    <w:rsid w:val="000474CF"/>
    <w:rsid w:val="00051EDF"/>
    <w:rsid w:val="00081BA7"/>
    <w:rsid w:val="00082EAC"/>
    <w:rsid w:val="000A4D60"/>
    <w:rsid w:val="000A6C27"/>
    <w:rsid w:val="000C4ECA"/>
    <w:rsid w:val="000D0F0F"/>
    <w:rsid w:val="0013547B"/>
    <w:rsid w:val="00180B24"/>
    <w:rsid w:val="0018283B"/>
    <w:rsid w:val="001972B1"/>
    <w:rsid w:val="001B5AA1"/>
    <w:rsid w:val="001B62E1"/>
    <w:rsid w:val="001F25E8"/>
    <w:rsid w:val="00215F61"/>
    <w:rsid w:val="00240A3F"/>
    <w:rsid w:val="002445FB"/>
    <w:rsid w:val="00253C7D"/>
    <w:rsid w:val="002970B7"/>
    <w:rsid w:val="002B77F0"/>
    <w:rsid w:val="00316ABC"/>
    <w:rsid w:val="003A7B0D"/>
    <w:rsid w:val="00416961"/>
    <w:rsid w:val="00452698"/>
    <w:rsid w:val="004B042E"/>
    <w:rsid w:val="005063F8"/>
    <w:rsid w:val="00514D78"/>
    <w:rsid w:val="00534172"/>
    <w:rsid w:val="00543016"/>
    <w:rsid w:val="00544741"/>
    <w:rsid w:val="005818A7"/>
    <w:rsid w:val="005A04EC"/>
    <w:rsid w:val="005C0C47"/>
    <w:rsid w:val="005C5304"/>
    <w:rsid w:val="005D5960"/>
    <w:rsid w:val="006011D9"/>
    <w:rsid w:val="006978AC"/>
    <w:rsid w:val="00697989"/>
    <w:rsid w:val="006A33C1"/>
    <w:rsid w:val="00722714"/>
    <w:rsid w:val="00766D17"/>
    <w:rsid w:val="00780CCC"/>
    <w:rsid w:val="00800599"/>
    <w:rsid w:val="0082630A"/>
    <w:rsid w:val="00861065"/>
    <w:rsid w:val="00904228"/>
    <w:rsid w:val="00920799"/>
    <w:rsid w:val="00926795"/>
    <w:rsid w:val="00973E74"/>
    <w:rsid w:val="009B11B4"/>
    <w:rsid w:val="009C2783"/>
    <w:rsid w:val="009C4BAD"/>
    <w:rsid w:val="009E0F08"/>
    <w:rsid w:val="009F40E1"/>
    <w:rsid w:val="00A404C2"/>
    <w:rsid w:val="00A65B96"/>
    <w:rsid w:val="00AE2A2E"/>
    <w:rsid w:val="00AF1863"/>
    <w:rsid w:val="00AF48D0"/>
    <w:rsid w:val="00AF7287"/>
    <w:rsid w:val="00B01F78"/>
    <w:rsid w:val="00B8310F"/>
    <w:rsid w:val="00B862B5"/>
    <w:rsid w:val="00B95D5F"/>
    <w:rsid w:val="00BB1341"/>
    <w:rsid w:val="00BC48B6"/>
    <w:rsid w:val="00BE7207"/>
    <w:rsid w:val="00BF1DE3"/>
    <w:rsid w:val="00C35837"/>
    <w:rsid w:val="00C70717"/>
    <w:rsid w:val="00C8092D"/>
    <w:rsid w:val="00CA7D46"/>
    <w:rsid w:val="00CB3AE0"/>
    <w:rsid w:val="00CE5DCA"/>
    <w:rsid w:val="00D17CE2"/>
    <w:rsid w:val="00D25AB2"/>
    <w:rsid w:val="00D33939"/>
    <w:rsid w:val="00D35066"/>
    <w:rsid w:val="00D63CC9"/>
    <w:rsid w:val="00D9523A"/>
    <w:rsid w:val="00DA66AC"/>
    <w:rsid w:val="00E47966"/>
    <w:rsid w:val="00E47E49"/>
    <w:rsid w:val="00E82DC1"/>
    <w:rsid w:val="00EB612A"/>
    <w:rsid w:val="00ED3318"/>
    <w:rsid w:val="00F351BC"/>
    <w:rsid w:val="00F378B6"/>
    <w:rsid w:val="00F47306"/>
    <w:rsid w:val="00F60349"/>
    <w:rsid w:val="00F767F9"/>
    <w:rsid w:val="00F8216F"/>
    <w:rsid w:val="00F8522F"/>
    <w:rsid w:val="00FC5F28"/>
    <w:rsid w:val="00FD7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1AF9C8"/>
  <w15:chartTrackingRefBased/>
  <w15:docId w15:val="{9D1D2F92-7F27-7047-A817-D993893EF1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C2783"/>
    <w:pPr>
      <w:spacing w:after="240" w:line="360" w:lineRule="auto"/>
      <w:ind w:firstLine="360"/>
    </w:pPr>
    <w:rPr>
      <w:rFonts w:eastAsiaTheme="minorEastAsia"/>
      <w:sz w:val="22"/>
      <w:szCs w:val="22"/>
      <w:lang w:val="en-GB"/>
    </w:rPr>
  </w:style>
  <w:style w:type="paragraph" w:styleId="Ttulo1">
    <w:name w:val="heading 1"/>
    <w:basedOn w:val="Normal"/>
    <w:next w:val="Normal"/>
    <w:link w:val="Ttulo1Car"/>
    <w:uiPriority w:val="1"/>
    <w:qFormat/>
    <w:rsid w:val="009C2783"/>
    <w:pPr>
      <w:numPr>
        <w:numId w:val="1"/>
      </w:numPr>
      <w:spacing w:before="600" w:after="0"/>
      <w:outlineLvl w:val="0"/>
    </w:pPr>
    <w:rPr>
      <w:rFonts w:asciiTheme="majorHAnsi" w:eastAsiaTheme="majorEastAsia" w:hAnsiTheme="majorHAnsi" w:cstheme="majorBidi"/>
      <w:b/>
      <w:bCs/>
      <w:i/>
      <w:iCs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9C2783"/>
    <w:pPr>
      <w:numPr>
        <w:ilvl w:val="1"/>
        <w:numId w:val="1"/>
      </w:numPr>
      <w:spacing w:before="320" w:after="0"/>
      <w:ind w:left="576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9C2783"/>
    <w:pPr>
      <w:numPr>
        <w:ilvl w:val="2"/>
        <w:numId w:val="1"/>
      </w:numPr>
      <w:spacing w:before="320" w:after="0"/>
      <w:outlineLvl w:val="2"/>
    </w:pPr>
    <w:rPr>
      <w:rFonts w:asciiTheme="majorHAnsi" w:eastAsiaTheme="majorEastAsia" w:hAnsiTheme="majorHAnsi" w:cstheme="majorBidi"/>
      <w:b/>
      <w:bCs/>
      <w:i/>
      <w:i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9C2783"/>
    <w:pPr>
      <w:numPr>
        <w:ilvl w:val="3"/>
        <w:numId w:val="1"/>
      </w:numPr>
      <w:spacing w:before="280" w:after="0"/>
      <w:outlineLvl w:val="3"/>
    </w:pPr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9C2783"/>
    <w:pPr>
      <w:numPr>
        <w:ilvl w:val="4"/>
        <w:numId w:val="1"/>
      </w:numPr>
      <w:spacing w:before="280" w:after="0"/>
      <w:outlineLvl w:val="4"/>
    </w:pPr>
    <w:rPr>
      <w:rFonts w:asciiTheme="majorHAnsi" w:eastAsiaTheme="majorEastAsia" w:hAnsiTheme="majorHAnsi" w:cstheme="majorBidi"/>
      <w:b/>
      <w:bCs/>
      <w:i/>
      <w:iCs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C2783"/>
    <w:pPr>
      <w:numPr>
        <w:ilvl w:val="5"/>
        <w:numId w:val="1"/>
      </w:numPr>
      <w:spacing w:before="280" w:after="8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C2783"/>
    <w:pPr>
      <w:numPr>
        <w:ilvl w:val="6"/>
        <w:numId w:val="1"/>
      </w:numPr>
      <w:spacing w:before="280" w:after="0"/>
      <w:outlineLvl w:val="6"/>
    </w:pPr>
    <w:rPr>
      <w:rFonts w:asciiTheme="majorHAnsi" w:eastAsiaTheme="majorEastAsia" w:hAnsiTheme="majorHAnsi" w:cstheme="majorBidi"/>
      <w:b/>
      <w:bCs/>
      <w:i/>
      <w:iCs/>
      <w:sz w:val="20"/>
      <w:szCs w:val="2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C2783"/>
    <w:pPr>
      <w:numPr>
        <w:ilvl w:val="7"/>
        <w:numId w:val="1"/>
      </w:numPr>
      <w:spacing w:before="280" w:after="0"/>
      <w:outlineLvl w:val="7"/>
    </w:pPr>
    <w:rPr>
      <w:rFonts w:asciiTheme="majorHAnsi" w:eastAsiaTheme="majorEastAsia" w:hAnsiTheme="majorHAnsi" w:cstheme="majorBidi"/>
      <w:b/>
      <w:bCs/>
      <w:i/>
      <w:iCs/>
      <w:sz w:val="18"/>
      <w:szCs w:val="1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C2783"/>
    <w:pPr>
      <w:numPr>
        <w:ilvl w:val="8"/>
        <w:numId w:val="1"/>
      </w:numPr>
      <w:spacing w:before="280" w:after="0"/>
      <w:outlineLvl w:val="8"/>
    </w:pPr>
    <w:rPr>
      <w:rFonts w:asciiTheme="majorHAnsi" w:eastAsiaTheme="majorEastAsia" w:hAnsiTheme="majorHAnsi" w:cstheme="majorBidi"/>
      <w:i/>
      <w:iCs/>
      <w:sz w:val="18"/>
      <w:szCs w:val="1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1"/>
    <w:rsid w:val="009C2783"/>
    <w:rPr>
      <w:rFonts w:asciiTheme="majorHAnsi" w:eastAsiaTheme="majorEastAsia" w:hAnsiTheme="majorHAnsi" w:cstheme="majorBidi"/>
      <w:b/>
      <w:bCs/>
      <w:i/>
      <w:iCs/>
      <w:sz w:val="32"/>
      <w:szCs w:val="32"/>
      <w:lang w:val="en-GB"/>
    </w:rPr>
  </w:style>
  <w:style w:type="character" w:customStyle="1" w:styleId="Ttulo2Car">
    <w:name w:val="Título 2 Car"/>
    <w:basedOn w:val="Fuentedeprrafopredeter"/>
    <w:link w:val="Ttulo2"/>
    <w:uiPriority w:val="9"/>
    <w:rsid w:val="009C2783"/>
    <w:rPr>
      <w:rFonts w:asciiTheme="majorHAnsi" w:eastAsiaTheme="majorEastAsia" w:hAnsiTheme="majorHAnsi" w:cstheme="majorBidi"/>
      <w:b/>
      <w:bCs/>
      <w:i/>
      <w:iCs/>
      <w:sz w:val="28"/>
      <w:szCs w:val="28"/>
      <w:lang w:val="en-GB"/>
    </w:rPr>
  </w:style>
  <w:style w:type="character" w:customStyle="1" w:styleId="Ttulo3Car">
    <w:name w:val="Título 3 Car"/>
    <w:basedOn w:val="Fuentedeprrafopredeter"/>
    <w:link w:val="Ttulo3"/>
    <w:uiPriority w:val="9"/>
    <w:rsid w:val="009C2783"/>
    <w:rPr>
      <w:rFonts w:asciiTheme="majorHAnsi" w:eastAsiaTheme="majorEastAsia" w:hAnsiTheme="majorHAnsi" w:cstheme="majorBidi"/>
      <w:b/>
      <w:bCs/>
      <w:i/>
      <w:iCs/>
      <w:sz w:val="26"/>
      <w:szCs w:val="26"/>
      <w:lang w:val="en-GB"/>
    </w:rPr>
  </w:style>
  <w:style w:type="character" w:customStyle="1" w:styleId="Ttulo4Car">
    <w:name w:val="Título 4 Car"/>
    <w:basedOn w:val="Fuentedeprrafopredeter"/>
    <w:link w:val="Ttulo4"/>
    <w:uiPriority w:val="9"/>
    <w:rsid w:val="009C2783"/>
    <w:rPr>
      <w:rFonts w:asciiTheme="majorHAnsi" w:eastAsiaTheme="majorEastAsia" w:hAnsiTheme="majorHAnsi" w:cstheme="majorBidi"/>
      <w:b/>
      <w:bCs/>
      <w:i/>
      <w:iCs/>
      <w:lang w:val="en-GB"/>
    </w:rPr>
  </w:style>
  <w:style w:type="character" w:customStyle="1" w:styleId="Ttulo5Car">
    <w:name w:val="Título 5 Car"/>
    <w:basedOn w:val="Fuentedeprrafopredeter"/>
    <w:link w:val="Ttulo5"/>
    <w:uiPriority w:val="9"/>
    <w:rsid w:val="009C2783"/>
    <w:rPr>
      <w:rFonts w:asciiTheme="majorHAnsi" w:eastAsiaTheme="majorEastAsia" w:hAnsiTheme="majorHAnsi" w:cstheme="majorBidi"/>
      <w:b/>
      <w:bCs/>
      <w:i/>
      <w:iCs/>
      <w:sz w:val="22"/>
      <w:szCs w:val="22"/>
      <w:lang w:val="en-GB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C2783"/>
    <w:rPr>
      <w:rFonts w:asciiTheme="majorHAnsi" w:eastAsiaTheme="majorEastAsia" w:hAnsiTheme="majorHAnsi" w:cstheme="majorBidi"/>
      <w:b/>
      <w:bCs/>
      <w:i/>
      <w:iCs/>
      <w:sz w:val="22"/>
      <w:szCs w:val="22"/>
      <w:lang w:val="en-GB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C2783"/>
    <w:rPr>
      <w:rFonts w:asciiTheme="majorHAnsi" w:eastAsiaTheme="majorEastAsia" w:hAnsiTheme="majorHAnsi" w:cstheme="majorBidi"/>
      <w:b/>
      <w:bCs/>
      <w:i/>
      <w:iCs/>
      <w:sz w:val="20"/>
      <w:szCs w:val="20"/>
      <w:lang w:val="en-GB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C2783"/>
    <w:rPr>
      <w:rFonts w:asciiTheme="majorHAnsi" w:eastAsiaTheme="majorEastAsia" w:hAnsiTheme="majorHAnsi" w:cstheme="majorBidi"/>
      <w:b/>
      <w:bCs/>
      <w:i/>
      <w:iCs/>
      <w:sz w:val="18"/>
      <w:szCs w:val="18"/>
      <w:lang w:val="en-GB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C2783"/>
    <w:rPr>
      <w:rFonts w:asciiTheme="majorHAnsi" w:eastAsiaTheme="majorEastAsia" w:hAnsiTheme="majorHAnsi" w:cstheme="majorBidi"/>
      <w:i/>
      <w:iCs/>
      <w:sz w:val="18"/>
      <w:szCs w:val="18"/>
      <w:lang w:val="en-GB"/>
    </w:rPr>
  </w:style>
  <w:style w:type="paragraph" w:styleId="Prrafodelista">
    <w:name w:val="List Paragraph"/>
    <w:basedOn w:val="Normal"/>
    <w:uiPriority w:val="1"/>
    <w:qFormat/>
    <w:rsid w:val="009C2783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1"/>
    <w:unhideWhenUsed/>
    <w:qFormat/>
    <w:rsid w:val="009C2783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9C2783"/>
    <w:rPr>
      <w:rFonts w:eastAsiaTheme="minorEastAsia"/>
      <w:sz w:val="22"/>
      <w:szCs w:val="22"/>
      <w:lang w:val="en-GB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E7207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E7207"/>
    <w:rPr>
      <w:rFonts w:ascii="Times New Roman" w:eastAsiaTheme="minorEastAsia" w:hAnsi="Times New Roman" w:cs="Times New Roman"/>
      <w:sz w:val="18"/>
      <w:szCs w:val="18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277</Words>
  <Characters>1583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Visscher</dc:creator>
  <cp:keywords/>
  <dc:description/>
  <cp:lastModifiedBy>Sara Gomez Cabellos</cp:lastModifiedBy>
  <cp:revision>7</cp:revision>
  <dcterms:created xsi:type="dcterms:W3CDTF">2021-12-08T14:34:00Z</dcterms:created>
  <dcterms:modified xsi:type="dcterms:W3CDTF">2022-04-05T11:32:00Z</dcterms:modified>
</cp:coreProperties>
</file>