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CCE" w:rsidRPr="00DA0CCE" w:rsidRDefault="00DA0CCE" w:rsidP="00DA0CCE">
      <w:pPr>
        <w:spacing w:line="480" w:lineRule="auto"/>
        <w:jc w:val="both"/>
        <w:rPr>
          <w:rFonts w:ascii="Times New Roman" w:hAnsi="Times New Roman"/>
          <w:b/>
          <w:sz w:val="28"/>
          <w:szCs w:val="24"/>
        </w:rPr>
      </w:pPr>
      <w:r w:rsidRPr="00DA0CCE">
        <w:rPr>
          <w:rFonts w:ascii="Times New Roman" w:hAnsi="Times New Roman"/>
          <w:b/>
          <w:sz w:val="28"/>
          <w:szCs w:val="24"/>
        </w:rPr>
        <w:t>Supplementary Material:</w:t>
      </w:r>
    </w:p>
    <w:p w:rsidR="00DA0CCE" w:rsidRPr="00DA0CCE" w:rsidRDefault="00997660" w:rsidP="00DA0CCE">
      <w:pPr>
        <w:spacing w:line="480" w:lineRule="auto"/>
        <w:jc w:val="both"/>
        <w:rPr>
          <w:rFonts w:ascii="Times New Roman" w:hAnsi="Times New Roman"/>
          <w:sz w:val="24"/>
          <w:szCs w:val="24"/>
        </w:rPr>
      </w:pPr>
      <w:r w:rsidRPr="00997660">
        <w:rPr>
          <w:rFonts w:ascii="Times New Roman" w:hAnsi="Times New Roman"/>
          <w:b/>
          <w:sz w:val="24"/>
          <w:szCs w:val="24"/>
          <w:u w:val="single"/>
        </w:rPr>
        <w:t>W</w:t>
      </w:r>
      <w:r w:rsidR="00DA0CCE" w:rsidRPr="00DA0CCE">
        <w:rPr>
          <w:rFonts w:ascii="Times New Roman" w:hAnsi="Times New Roman"/>
          <w:b/>
          <w:sz w:val="24"/>
          <w:szCs w:val="24"/>
          <w:u w:val="single"/>
        </w:rPr>
        <w:t>hole homogenate preparation</w:t>
      </w:r>
      <w:r w:rsidR="00DA0CCE" w:rsidRPr="00DA0CCE">
        <w:rPr>
          <w:rFonts w:ascii="Times New Roman" w:hAnsi="Times New Roman"/>
          <w:b/>
          <w:sz w:val="24"/>
          <w:szCs w:val="24"/>
        </w:rPr>
        <w:t>:</w:t>
      </w:r>
      <w:r w:rsidR="00DA0CCE" w:rsidRPr="00DA0CCE">
        <w:rPr>
          <w:rFonts w:ascii="Times New Roman" w:hAnsi="Times New Roman"/>
          <w:sz w:val="24"/>
          <w:szCs w:val="24"/>
        </w:rPr>
        <w:t xml:space="preserve"> The cultured oocytes (n=50) were lysed directly in a 24-well plate with sodium </w:t>
      </w:r>
      <w:proofErr w:type="spellStart"/>
      <w:r w:rsidR="00DA0CCE" w:rsidRPr="00DA0CCE">
        <w:rPr>
          <w:rFonts w:ascii="Times New Roman" w:hAnsi="Times New Roman"/>
          <w:sz w:val="24"/>
          <w:szCs w:val="24"/>
        </w:rPr>
        <w:t>dodecyl</w:t>
      </w:r>
      <w:proofErr w:type="spellEnd"/>
      <w:r w:rsidR="00DA0CCE" w:rsidRPr="00DA0CCE">
        <w:rPr>
          <w:rFonts w:ascii="Times New Roman" w:hAnsi="Times New Roman"/>
          <w:sz w:val="24"/>
          <w:szCs w:val="24"/>
        </w:rPr>
        <w:t xml:space="preserve"> </w:t>
      </w:r>
      <w:proofErr w:type="spellStart"/>
      <w:r w:rsidR="00DA0CCE" w:rsidRPr="00DA0CCE">
        <w:rPr>
          <w:rFonts w:ascii="Times New Roman" w:hAnsi="Times New Roman"/>
          <w:sz w:val="24"/>
          <w:szCs w:val="24"/>
        </w:rPr>
        <w:t>sulfate</w:t>
      </w:r>
      <w:proofErr w:type="spellEnd"/>
      <w:r w:rsidR="00DA0CCE" w:rsidRPr="00DA0CCE">
        <w:rPr>
          <w:rFonts w:ascii="Times New Roman" w:hAnsi="Times New Roman"/>
          <w:sz w:val="24"/>
          <w:szCs w:val="24"/>
        </w:rPr>
        <w:t xml:space="preserve"> (SDS) sample buffer [50 </w:t>
      </w:r>
      <w:r w:rsidR="00DA0CCE" w:rsidRPr="00DA0CCE">
        <w:rPr>
          <w:rFonts w:ascii="Times New Roman" w:hAnsi="Times New Roman" w:cs="Times New Roman"/>
          <w:sz w:val="24"/>
          <w:szCs w:val="24"/>
        </w:rPr>
        <w:t>μ</w:t>
      </w:r>
      <w:r w:rsidR="00DA0CCE" w:rsidRPr="00DA0CCE">
        <w:rPr>
          <w:rFonts w:ascii="Times New Roman" w:hAnsi="Times New Roman"/>
          <w:sz w:val="24"/>
          <w:szCs w:val="24"/>
        </w:rPr>
        <w:t xml:space="preserve">l per well; 62.5 </w:t>
      </w:r>
      <w:proofErr w:type="spellStart"/>
      <w:r w:rsidR="00DA0CCE" w:rsidRPr="00DA0CCE">
        <w:rPr>
          <w:rFonts w:ascii="Times New Roman" w:hAnsi="Times New Roman"/>
          <w:sz w:val="24"/>
          <w:szCs w:val="24"/>
        </w:rPr>
        <w:t>mM</w:t>
      </w:r>
      <w:proofErr w:type="spellEnd"/>
      <w:r w:rsidR="00DA0CCE" w:rsidRPr="00DA0CCE">
        <w:rPr>
          <w:rFonts w:ascii="Times New Roman" w:hAnsi="Times New Roman"/>
          <w:sz w:val="24"/>
          <w:szCs w:val="24"/>
        </w:rPr>
        <w:t xml:space="preserve"> </w:t>
      </w:r>
      <w:proofErr w:type="spellStart"/>
      <w:r w:rsidR="00DA0CCE" w:rsidRPr="00DA0CCE">
        <w:rPr>
          <w:rFonts w:ascii="Times New Roman" w:hAnsi="Times New Roman"/>
          <w:sz w:val="24"/>
          <w:szCs w:val="24"/>
        </w:rPr>
        <w:t>Tris-HCl</w:t>
      </w:r>
      <w:proofErr w:type="spellEnd"/>
      <w:r w:rsidR="00DA0CCE" w:rsidRPr="00DA0CCE">
        <w:rPr>
          <w:rFonts w:ascii="Times New Roman" w:hAnsi="Times New Roman"/>
          <w:sz w:val="24"/>
          <w:szCs w:val="24"/>
        </w:rPr>
        <w:t xml:space="preserve"> (pH 6.8), 1% wt/v SDS, 10% glycerol, and 5% 2-mercaptoethanol] [</w:t>
      </w:r>
      <w:r w:rsidR="00DA0CCE" w:rsidRPr="00DA0CCE">
        <w:rPr>
          <w:rFonts w:ascii="Times New Roman" w:hAnsi="Times New Roman"/>
          <w:b/>
          <w:sz w:val="24"/>
          <w:szCs w:val="24"/>
        </w:rPr>
        <w:t xml:space="preserve">Liu </w:t>
      </w:r>
      <w:r w:rsidR="00DA0CCE" w:rsidRPr="00DA0CCE">
        <w:rPr>
          <w:rFonts w:ascii="Times New Roman" w:hAnsi="Times New Roman"/>
          <w:b/>
          <w:i/>
          <w:sz w:val="24"/>
          <w:szCs w:val="24"/>
        </w:rPr>
        <w:t>et al.,</w:t>
      </w:r>
      <w:r w:rsidR="00DA0CCE" w:rsidRPr="00DA0CCE">
        <w:rPr>
          <w:rFonts w:ascii="Times New Roman" w:hAnsi="Times New Roman"/>
          <w:b/>
          <w:sz w:val="24"/>
          <w:szCs w:val="24"/>
        </w:rPr>
        <w:t xml:space="preserve"> Endocrinology 152 (2011) 4418-4430</w:t>
      </w:r>
      <w:r w:rsidR="00DA0CCE" w:rsidRPr="00DA0CCE">
        <w:rPr>
          <w:rFonts w:ascii="Times New Roman" w:hAnsi="Times New Roman"/>
          <w:sz w:val="24"/>
          <w:szCs w:val="24"/>
        </w:rPr>
        <w:t xml:space="preserve">]. Following sonication with </w:t>
      </w:r>
      <w:r w:rsidR="00DA0CCE" w:rsidRPr="00DA0CCE">
        <w:rPr>
          <w:rFonts w:ascii="Times New Roman" w:hAnsi="Times New Roman" w:cs="Times New Roman"/>
          <w:sz w:val="24"/>
          <w:szCs w:val="24"/>
        </w:rPr>
        <w:t xml:space="preserve">ultrasonic tissue homogenizer for </w:t>
      </w:r>
      <w:r w:rsidR="00DA0CCE" w:rsidRPr="00DA0CCE">
        <w:rPr>
          <w:rFonts w:ascii="Times New Roman" w:hAnsi="Times New Roman"/>
          <w:sz w:val="24"/>
          <w:szCs w:val="24"/>
        </w:rPr>
        <w:t xml:space="preserve">30 sec, oocyte lysates were transferred to </w:t>
      </w:r>
      <w:proofErr w:type="spellStart"/>
      <w:r w:rsidR="00DA0CCE" w:rsidRPr="00DA0CCE">
        <w:rPr>
          <w:rFonts w:ascii="Times New Roman" w:hAnsi="Times New Roman"/>
          <w:sz w:val="24"/>
          <w:szCs w:val="24"/>
        </w:rPr>
        <w:t>microfuge</w:t>
      </w:r>
      <w:proofErr w:type="spellEnd"/>
      <w:r w:rsidR="00DA0CCE" w:rsidRPr="00DA0CCE">
        <w:rPr>
          <w:rFonts w:ascii="Times New Roman" w:hAnsi="Times New Roman"/>
          <w:sz w:val="24"/>
          <w:szCs w:val="24"/>
        </w:rPr>
        <w:t xml:space="preserve"> tubes and heated at 95 </w:t>
      </w:r>
      <w:r w:rsidR="00DA0CCE" w:rsidRPr="00DA0CCE">
        <w:rPr>
          <w:rFonts w:ascii="Times New Roman" w:hAnsi="Times New Roman" w:cs="Times New Roman"/>
          <w:sz w:val="24"/>
          <w:szCs w:val="24"/>
        </w:rPr>
        <w:t>˚</w:t>
      </w:r>
      <w:r w:rsidR="00DA0CCE" w:rsidRPr="00DA0CCE">
        <w:rPr>
          <w:rFonts w:ascii="Times New Roman" w:hAnsi="Times New Roman"/>
          <w:sz w:val="24"/>
          <w:szCs w:val="24"/>
        </w:rPr>
        <w:t xml:space="preserve">C for 10 min. </w:t>
      </w:r>
    </w:p>
    <w:p w:rsidR="00DA0CCE" w:rsidRPr="00DA0CCE" w:rsidRDefault="00997660" w:rsidP="00DA0CCE">
      <w:pPr>
        <w:spacing w:line="480" w:lineRule="auto"/>
        <w:jc w:val="both"/>
        <w:rPr>
          <w:rFonts w:ascii="Times New Roman" w:hAnsi="Times New Roman"/>
          <w:sz w:val="24"/>
          <w:szCs w:val="24"/>
        </w:rPr>
      </w:pPr>
      <w:r w:rsidRPr="00997660">
        <w:rPr>
          <w:rFonts w:ascii="Times New Roman" w:hAnsi="Times New Roman"/>
          <w:b/>
          <w:sz w:val="24"/>
          <w:szCs w:val="24"/>
          <w:u w:val="single"/>
        </w:rPr>
        <w:t>S</w:t>
      </w:r>
      <w:r w:rsidR="00DA0CCE" w:rsidRPr="00DA0CCE">
        <w:rPr>
          <w:rFonts w:ascii="Times New Roman" w:hAnsi="Times New Roman"/>
          <w:b/>
          <w:sz w:val="24"/>
          <w:szCs w:val="24"/>
          <w:u w:val="single"/>
        </w:rPr>
        <w:t>upernatant isolation</w:t>
      </w:r>
      <w:r w:rsidR="00DA0CCE" w:rsidRPr="00DA0CCE">
        <w:rPr>
          <w:rFonts w:ascii="Times New Roman" w:hAnsi="Times New Roman"/>
          <w:b/>
          <w:sz w:val="24"/>
          <w:szCs w:val="24"/>
        </w:rPr>
        <w:t xml:space="preserve">: </w:t>
      </w:r>
      <w:r w:rsidR="00DA0CCE" w:rsidRPr="00DA0CCE">
        <w:rPr>
          <w:rFonts w:ascii="Times New Roman" w:hAnsi="Times New Roman"/>
          <w:sz w:val="24"/>
          <w:szCs w:val="24"/>
        </w:rPr>
        <w:t>Parallel to extraction in OEB</w:t>
      </w:r>
      <w:r w:rsidR="00DA0CCE" w:rsidRPr="00DA0CCE">
        <w:rPr>
          <w:rFonts w:ascii="Times New Roman" w:hAnsi="Times New Roman" w:cs="Times New Roman"/>
          <w:sz w:val="24"/>
          <w:szCs w:val="24"/>
        </w:rPr>
        <w:t xml:space="preserve">, 50 cultured oocytes were homogenized in </w:t>
      </w:r>
      <w:r w:rsidR="00DA0CCE" w:rsidRPr="00DA0CCE">
        <w:rPr>
          <w:rFonts w:ascii="Times New Roman" w:hAnsi="Times New Roman"/>
          <w:sz w:val="24"/>
          <w:szCs w:val="24"/>
        </w:rPr>
        <w:t>cell lysis buffer [</w:t>
      </w:r>
      <w:proofErr w:type="spellStart"/>
      <w:r w:rsidR="00DA0CCE" w:rsidRPr="00DA0CCE">
        <w:rPr>
          <w:rFonts w:ascii="Times New Roman" w:hAnsi="Times New Roman"/>
          <w:b/>
          <w:sz w:val="24"/>
          <w:szCs w:val="24"/>
        </w:rPr>
        <w:t>Mahi</w:t>
      </w:r>
      <w:proofErr w:type="spellEnd"/>
      <w:r w:rsidR="00DA0CCE" w:rsidRPr="00DA0CCE">
        <w:rPr>
          <w:rFonts w:ascii="Times New Roman" w:hAnsi="Times New Roman"/>
          <w:b/>
          <w:sz w:val="24"/>
          <w:szCs w:val="24"/>
        </w:rPr>
        <w:t xml:space="preserve"> </w:t>
      </w:r>
      <w:r w:rsidR="00DA0CCE" w:rsidRPr="00DA0CCE">
        <w:rPr>
          <w:rFonts w:ascii="Times New Roman" w:hAnsi="Times New Roman"/>
          <w:b/>
          <w:i/>
          <w:sz w:val="24"/>
          <w:szCs w:val="24"/>
        </w:rPr>
        <w:t>et al.,</w:t>
      </w:r>
      <w:r w:rsidR="00DA0CCE" w:rsidRPr="00DA0CCE">
        <w:rPr>
          <w:rFonts w:ascii="Times New Roman" w:hAnsi="Times New Roman"/>
          <w:sz w:val="24"/>
          <w:szCs w:val="24"/>
        </w:rPr>
        <w:t xml:space="preserve"> </w:t>
      </w:r>
      <w:r w:rsidR="00DA0CCE" w:rsidRPr="00DA0CCE">
        <w:rPr>
          <w:rFonts w:ascii="Times New Roman" w:hAnsi="Times New Roman"/>
          <w:b/>
          <w:sz w:val="24"/>
          <w:szCs w:val="24"/>
        </w:rPr>
        <w:t>J. Biol. Chem.</w:t>
      </w:r>
      <w:r w:rsidR="00DA0CCE" w:rsidRPr="00DA0CCE">
        <w:rPr>
          <w:rFonts w:ascii="Times New Roman" w:hAnsi="Times New Roman"/>
          <w:sz w:val="24"/>
          <w:szCs w:val="24"/>
        </w:rPr>
        <w:t xml:space="preserve"> </w:t>
      </w:r>
      <w:r w:rsidR="00DA0CCE" w:rsidRPr="00DA0CCE">
        <w:rPr>
          <w:rFonts w:ascii="Times New Roman" w:hAnsi="Times New Roman"/>
          <w:b/>
          <w:sz w:val="24"/>
          <w:szCs w:val="24"/>
        </w:rPr>
        <w:t>281 (2006) 12093-12101</w:t>
      </w:r>
      <w:r w:rsidR="00DA0CCE" w:rsidRPr="00DA0CCE">
        <w:rPr>
          <w:rFonts w:ascii="Times New Roman" w:hAnsi="Times New Roman"/>
          <w:sz w:val="24"/>
          <w:szCs w:val="24"/>
        </w:rPr>
        <w:t xml:space="preserve">] containing </w:t>
      </w:r>
      <w:r w:rsidR="00DA0CCE" w:rsidRPr="00DA0CCE">
        <w:rPr>
          <w:rFonts w:ascii="Times New Roman" w:hAnsi="Times New Roman" w:cs="Times New Roman"/>
          <w:sz w:val="24"/>
          <w:szCs w:val="24"/>
        </w:rPr>
        <w:t xml:space="preserve">20 mM HEPES (pH 7.4), 50 mM β-glycerophosphate, 2 mM EGTA, 1 mM DTT, 10 </w:t>
      </w:r>
      <w:proofErr w:type="spellStart"/>
      <w:r w:rsidR="00DA0CCE" w:rsidRPr="00DA0CCE">
        <w:rPr>
          <w:rFonts w:ascii="Times New Roman" w:hAnsi="Times New Roman" w:cs="Times New Roman"/>
          <w:sz w:val="24"/>
          <w:szCs w:val="24"/>
        </w:rPr>
        <w:t>mM</w:t>
      </w:r>
      <w:proofErr w:type="spellEnd"/>
      <w:r w:rsidR="00DA0CCE" w:rsidRPr="00DA0CCE">
        <w:rPr>
          <w:rFonts w:ascii="Times New Roman" w:hAnsi="Times New Roman" w:cs="Times New Roman"/>
          <w:sz w:val="24"/>
          <w:szCs w:val="24"/>
        </w:rPr>
        <w:t xml:space="preserve"> </w:t>
      </w:r>
      <w:proofErr w:type="spellStart"/>
      <w:r w:rsidR="00DA0CCE" w:rsidRPr="00DA0CCE">
        <w:rPr>
          <w:rFonts w:ascii="Times New Roman" w:hAnsi="Times New Roman" w:cs="Times New Roman"/>
          <w:sz w:val="24"/>
          <w:szCs w:val="24"/>
        </w:rPr>
        <w:t>NaF</w:t>
      </w:r>
      <w:proofErr w:type="spellEnd"/>
      <w:r w:rsidR="00DA0CCE" w:rsidRPr="00DA0CCE">
        <w:rPr>
          <w:rFonts w:ascii="Times New Roman" w:hAnsi="Times New Roman" w:cs="Times New Roman"/>
          <w:sz w:val="24"/>
          <w:szCs w:val="24"/>
        </w:rPr>
        <w:t xml:space="preserve">, 1 </w:t>
      </w:r>
      <w:proofErr w:type="spellStart"/>
      <w:r w:rsidR="00DA0CCE" w:rsidRPr="00DA0CCE">
        <w:rPr>
          <w:rFonts w:ascii="Times New Roman" w:hAnsi="Times New Roman" w:cs="Times New Roman"/>
          <w:sz w:val="24"/>
          <w:szCs w:val="24"/>
        </w:rPr>
        <w:t>mM</w:t>
      </w:r>
      <w:proofErr w:type="spellEnd"/>
      <w:r w:rsidR="00DA0CCE" w:rsidRPr="00DA0CCE">
        <w:rPr>
          <w:rFonts w:ascii="Times New Roman" w:hAnsi="Times New Roman" w:cs="Times New Roman"/>
          <w:sz w:val="24"/>
          <w:szCs w:val="24"/>
        </w:rPr>
        <w:t xml:space="preserve"> Na</w:t>
      </w:r>
      <w:r w:rsidR="00DA0CCE" w:rsidRPr="00DA0CCE">
        <w:rPr>
          <w:rFonts w:ascii="Times New Roman" w:hAnsi="Times New Roman" w:cs="Times New Roman"/>
          <w:sz w:val="24"/>
          <w:szCs w:val="24"/>
          <w:vertAlign w:val="subscript"/>
        </w:rPr>
        <w:t>3</w:t>
      </w:r>
      <w:r w:rsidR="00DA0CCE" w:rsidRPr="00DA0CCE">
        <w:rPr>
          <w:rFonts w:ascii="Times New Roman" w:hAnsi="Times New Roman" w:cs="Times New Roman"/>
          <w:sz w:val="24"/>
          <w:szCs w:val="24"/>
        </w:rPr>
        <w:t>VO</w:t>
      </w:r>
      <w:r w:rsidR="00DA0CCE" w:rsidRPr="00DA0CCE">
        <w:rPr>
          <w:rFonts w:ascii="Times New Roman" w:hAnsi="Times New Roman" w:cs="Times New Roman"/>
          <w:sz w:val="24"/>
          <w:szCs w:val="24"/>
          <w:vertAlign w:val="subscript"/>
        </w:rPr>
        <w:t>4</w:t>
      </w:r>
      <w:r w:rsidR="00DA0CCE" w:rsidRPr="00DA0CCE">
        <w:rPr>
          <w:rFonts w:ascii="Times New Roman" w:hAnsi="Times New Roman" w:cs="Times New Roman"/>
          <w:sz w:val="24"/>
          <w:szCs w:val="24"/>
        </w:rPr>
        <w:t xml:space="preserve">, 1% Triton X-100, 10% glycerol, 2 µM </w:t>
      </w:r>
      <w:proofErr w:type="spellStart"/>
      <w:r w:rsidR="00DA0CCE" w:rsidRPr="00DA0CCE">
        <w:rPr>
          <w:rFonts w:ascii="Times New Roman" w:hAnsi="Times New Roman" w:cs="Times New Roman"/>
          <w:sz w:val="24"/>
          <w:szCs w:val="24"/>
        </w:rPr>
        <w:t>leupeptin</w:t>
      </w:r>
      <w:proofErr w:type="spellEnd"/>
      <w:r w:rsidR="00DA0CCE" w:rsidRPr="00DA0CCE">
        <w:rPr>
          <w:rFonts w:ascii="Times New Roman" w:hAnsi="Times New Roman" w:cs="Times New Roman"/>
          <w:sz w:val="24"/>
          <w:szCs w:val="24"/>
        </w:rPr>
        <w:t xml:space="preserve">, 2 µM </w:t>
      </w:r>
      <w:proofErr w:type="spellStart"/>
      <w:r w:rsidR="00DA0CCE" w:rsidRPr="00DA0CCE">
        <w:rPr>
          <w:rFonts w:ascii="Times New Roman" w:hAnsi="Times New Roman" w:cs="Times New Roman"/>
          <w:sz w:val="24"/>
          <w:szCs w:val="24"/>
        </w:rPr>
        <w:t>aprotinin</w:t>
      </w:r>
      <w:proofErr w:type="spellEnd"/>
      <w:r w:rsidR="00DA0CCE" w:rsidRPr="00DA0CCE">
        <w:rPr>
          <w:rFonts w:ascii="Times New Roman" w:hAnsi="Times New Roman" w:cs="Times New Roman"/>
          <w:sz w:val="24"/>
          <w:szCs w:val="24"/>
        </w:rPr>
        <w:t xml:space="preserve">, and 1 </w:t>
      </w:r>
      <w:proofErr w:type="spellStart"/>
      <w:r w:rsidR="00DA0CCE" w:rsidRPr="00DA0CCE">
        <w:rPr>
          <w:rFonts w:ascii="Times New Roman" w:hAnsi="Times New Roman" w:cs="Times New Roman"/>
          <w:sz w:val="24"/>
          <w:szCs w:val="24"/>
        </w:rPr>
        <w:t>mM</w:t>
      </w:r>
      <w:proofErr w:type="spellEnd"/>
      <w:r w:rsidR="00DA0CCE" w:rsidRPr="00DA0CCE">
        <w:rPr>
          <w:rFonts w:ascii="Times New Roman" w:hAnsi="Times New Roman" w:cs="Times New Roman"/>
          <w:sz w:val="24"/>
          <w:szCs w:val="24"/>
        </w:rPr>
        <w:t xml:space="preserve"> </w:t>
      </w:r>
      <w:proofErr w:type="spellStart"/>
      <w:r w:rsidR="00DA0CCE" w:rsidRPr="00DA0CCE">
        <w:rPr>
          <w:rFonts w:ascii="Times New Roman" w:hAnsi="Times New Roman" w:cs="Times New Roman"/>
          <w:sz w:val="24"/>
          <w:szCs w:val="24"/>
        </w:rPr>
        <w:t>phenolmethylsulfonyl</w:t>
      </w:r>
      <w:proofErr w:type="spellEnd"/>
      <w:r w:rsidR="00DA0CCE" w:rsidRPr="00DA0CCE">
        <w:rPr>
          <w:rFonts w:ascii="Times New Roman" w:hAnsi="Times New Roman" w:cs="Times New Roman"/>
          <w:sz w:val="24"/>
          <w:szCs w:val="24"/>
        </w:rPr>
        <w:t xml:space="preserve"> fluoride (PMSF). The oocyte lysates were centrifuged and supernatants separated as stated earlier in the ‘Materials and Methods’. </w:t>
      </w:r>
      <w:r w:rsidR="00DA0CCE" w:rsidRPr="00DA0CCE">
        <w:rPr>
          <w:rFonts w:ascii="Times New Roman" w:hAnsi="Times New Roman"/>
          <w:sz w:val="24"/>
          <w:szCs w:val="24"/>
        </w:rPr>
        <w:t xml:space="preserve"> </w:t>
      </w:r>
    </w:p>
    <w:p w:rsidR="00DA0CCE" w:rsidRPr="00DA0CCE" w:rsidRDefault="00997660" w:rsidP="00DA0CCE">
      <w:pPr>
        <w:spacing w:after="0" w:line="480" w:lineRule="auto"/>
        <w:jc w:val="both"/>
        <w:rPr>
          <w:rFonts w:ascii="Times New Roman" w:hAnsi="Times New Roman"/>
          <w:sz w:val="24"/>
          <w:szCs w:val="24"/>
        </w:rPr>
      </w:pPr>
      <w:r w:rsidRPr="00997660">
        <w:rPr>
          <w:rFonts w:ascii="Times New Roman" w:hAnsi="Times New Roman" w:cs="Times New Roman"/>
          <w:b/>
          <w:sz w:val="24"/>
          <w:szCs w:val="24"/>
          <w:u w:val="single"/>
        </w:rPr>
        <w:t>N</w:t>
      </w:r>
      <w:r w:rsidR="00DA0CCE" w:rsidRPr="00DA0CCE">
        <w:rPr>
          <w:rFonts w:ascii="Times New Roman" w:hAnsi="Times New Roman" w:cs="Times New Roman"/>
          <w:b/>
          <w:sz w:val="24"/>
          <w:szCs w:val="24"/>
          <w:u w:val="single"/>
        </w:rPr>
        <w:t>uclear fractions</w:t>
      </w:r>
      <w:r w:rsidR="00DA0CCE" w:rsidRPr="00DA0CCE">
        <w:rPr>
          <w:rFonts w:ascii="Times New Roman" w:hAnsi="Times New Roman" w:cs="Times New Roman"/>
          <w:b/>
          <w:sz w:val="24"/>
          <w:szCs w:val="24"/>
        </w:rPr>
        <w:t>:</w:t>
      </w:r>
      <w:r w:rsidR="00DA0CCE" w:rsidRPr="00DA0CCE">
        <w:rPr>
          <w:rFonts w:ascii="Times New Roman" w:hAnsi="Times New Roman" w:cs="Times New Roman"/>
          <w:sz w:val="24"/>
          <w:szCs w:val="24"/>
        </w:rPr>
        <w:t xml:space="preserve"> Following separation of proteins present in soluble fraction (supernatant) as in step 2, nuclear pellets were extracted using RIPA lysis buffer containing 1% (w/w) </w:t>
      </w:r>
      <w:proofErr w:type="spellStart"/>
      <w:r w:rsidR="00DA0CCE" w:rsidRPr="00DA0CCE">
        <w:rPr>
          <w:rFonts w:ascii="Times New Roman" w:hAnsi="Times New Roman" w:cs="Times New Roman"/>
          <w:sz w:val="24"/>
          <w:szCs w:val="24"/>
        </w:rPr>
        <w:t>Nonidet</w:t>
      </w:r>
      <w:proofErr w:type="spellEnd"/>
      <w:r w:rsidR="00DA0CCE" w:rsidRPr="00DA0CCE">
        <w:rPr>
          <w:rFonts w:ascii="Times New Roman" w:hAnsi="Times New Roman" w:cs="Times New Roman"/>
          <w:sz w:val="24"/>
          <w:szCs w:val="24"/>
        </w:rPr>
        <w:t xml:space="preserve"> P-40 (NP-40), 0.5% (w/v) sodium </w:t>
      </w:r>
      <w:proofErr w:type="spellStart"/>
      <w:r w:rsidR="00DA0CCE" w:rsidRPr="00DA0CCE">
        <w:rPr>
          <w:rFonts w:ascii="Times New Roman" w:hAnsi="Times New Roman" w:cs="Times New Roman"/>
          <w:sz w:val="24"/>
          <w:szCs w:val="24"/>
        </w:rPr>
        <w:t>deoxycholate</w:t>
      </w:r>
      <w:proofErr w:type="spellEnd"/>
      <w:r w:rsidR="00DA0CCE" w:rsidRPr="00DA0CCE">
        <w:rPr>
          <w:rFonts w:ascii="Times New Roman" w:hAnsi="Times New Roman" w:cs="Times New Roman"/>
          <w:sz w:val="24"/>
          <w:szCs w:val="24"/>
        </w:rPr>
        <w:t>, 0.1% (w/v) SDS, 149 mM NaCl, 0.01 M sodium phosphate, pH 7.2, 2 mM EDTA, 50 mM sodium fluoride (</w:t>
      </w:r>
      <w:proofErr w:type="spellStart"/>
      <w:r w:rsidR="00DA0CCE" w:rsidRPr="00DA0CCE">
        <w:rPr>
          <w:rFonts w:ascii="Times New Roman" w:hAnsi="Times New Roman" w:cs="Times New Roman"/>
          <w:sz w:val="24"/>
          <w:szCs w:val="24"/>
        </w:rPr>
        <w:t>NaF</w:t>
      </w:r>
      <w:proofErr w:type="spellEnd"/>
      <w:r w:rsidR="00DA0CCE" w:rsidRPr="00DA0CCE">
        <w:rPr>
          <w:rFonts w:ascii="Times New Roman" w:hAnsi="Times New Roman" w:cs="Times New Roman"/>
          <w:sz w:val="24"/>
          <w:szCs w:val="24"/>
        </w:rPr>
        <w:t xml:space="preserve">), 0.2 </w:t>
      </w:r>
      <w:proofErr w:type="spellStart"/>
      <w:r w:rsidR="00DA0CCE" w:rsidRPr="00DA0CCE">
        <w:rPr>
          <w:rFonts w:ascii="Times New Roman" w:hAnsi="Times New Roman" w:cs="Times New Roman"/>
          <w:sz w:val="24"/>
          <w:szCs w:val="24"/>
        </w:rPr>
        <w:t>mM</w:t>
      </w:r>
      <w:proofErr w:type="spellEnd"/>
      <w:r w:rsidR="00DA0CCE" w:rsidRPr="00DA0CCE">
        <w:rPr>
          <w:rFonts w:ascii="Times New Roman" w:hAnsi="Times New Roman" w:cs="Times New Roman"/>
          <w:sz w:val="24"/>
          <w:szCs w:val="24"/>
        </w:rPr>
        <w:t xml:space="preserve"> fresh sodium </w:t>
      </w:r>
      <w:proofErr w:type="spellStart"/>
      <w:r w:rsidR="00DA0CCE" w:rsidRPr="00DA0CCE">
        <w:rPr>
          <w:rFonts w:ascii="Times New Roman" w:hAnsi="Times New Roman" w:cs="Times New Roman"/>
          <w:sz w:val="24"/>
          <w:szCs w:val="24"/>
        </w:rPr>
        <w:t>orthovanadate</w:t>
      </w:r>
      <w:proofErr w:type="spellEnd"/>
      <w:r w:rsidR="00DA0CCE" w:rsidRPr="00DA0CCE">
        <w:rPr>
          <w:rFonts w:ascii="Times New Roman" w:hAnsi="Times New Roman" w:cs="Times New Roman"/>
          <w:sz w:val="24"/>
          <w:szCs w:val="24"/>
        </w:rPr>
        <w:t xml:space="preserve"> (Na3VO4.2H</w:t>
      </w:r>
      <w:r w:rsidR="00DA0CCE" w:rsidRPr="00DA0CCE">
        <w:rPr>
          <w:rFonts w:ascii="Times New Roman" w:hAnsi="Times New Roman" w:cs="Times New Roman"/>
          <w:sz w:val="24"/>
          <w:szCs w:val="24"/>
          <w:vertAlign w:val="subscript"/>
        </w:rPr>
        <w:t>2</w:t>
      </w:r>
      <w:r w:rsidR="00DA0CCE" w:rsidRPr="00DA0CCE">
        <w:rPr>
          <w:rFonts w:ascii="Times New Roman" w:hAnsi="Times New Roman" w:cs="Times New Roman"/>
          <w:sz w:val="24"/>
          <w:szCs w:val="24"/>
        </w:rPr>
        <w:t xml:space="preserve">O), 100 U/ml protease inhibitor cocktail after the centrifugation of homogenized oocytes at 17,500 × </w:t>
      </w:r>
      <w:r w:rsidR="00DA0CCE" w:rsidRPr="00DA0CCE">
        <w:rPr>
          <w:rFonts w:ascii="Times New Roman" w:hAnsi="Times New Roman" w:cs="Times New Roman"/>
          <w:i/>
          <w:sz w:val="24"/>
          <w:szCs w:val="24"/>
        </w:rPr>
        <w:t>g</w:t>
      </w:r>
      <w:r w:rsidR="00DA0CCE" w:rsidRPr="00DA0CCE">
        <w:rPr>
          <w:rFonts w:ascii="Times New Roman" w:hAnsi="Times New Roman" w:cs="Times New Roman"/>
          <w:sz w:val="24"/>
          <w:szCs w:val="24"/>
        </w:rPr>
        <w:t xml:space="preserve"> for 20 min at 4 °C</w:t>
      </w:r>
      <w:r w:rsidR="00DA0CCE" w:rsidRPr="00DA0CCE">
        <w:rPr>
          <w:rFonts w:ascii="Times New Roman" w:hAnsi="Times New Roman"/>
          <w:sz w:val="24"/>
          <w:szCs w:val="24"/>
        </w:rPr>
        <w:t xml:space="preserve">. </w:t>
      </w:r>
    </w:p>
    <w:p w:rsidR="00DA0CCE" w:rsidRPr="00DA0CCE" w:rsidRDefault="00DA0CCE" w:rsidP="00DA0CCE">
      <w:pPr>
        <w:spacing w:after="0" w:line="240" w:lineRule="auto"/>
        <w:jc w:val="both"/>
        <w:rPr>
          <w:rFonts w:ascii="Times New Roman" w:hAnsi="Times New Roman"/>
          <w:b/>
          <w:sz w:val="24"/>
          <w:szCs w:val="24"/>
        </w:rPr>
      </w:pPr>
    </w:p>
    <w:p w:rsidR="00DA0CCE" w:rsidRDefault="00DA0CCE" w:rsidP="00DA0CCE">
      <w:pPr>
        <w:spacing w:after="0" w:line="240" w:lineRule="auto"/>
        <w:jc w:val="both"/>
        <w:rPr>
          <w:rFonts w:ascii="Times New Roman" w:hAnsi="Times New Roman"/>
          <w:b/>
          <w:sz w:val="24"/>
          <w:szCs w:val="24"/>
        </w:rPr>
      </w:pPr>
    </w:p>
    <w:p w:rsidR="00DA0CCE" w:rsidRDefault="00DA0CCE" w:rsidP="00DA0CCE">
      <w:pPr>
        <w:spacing w:after="0" w:line="240" w:lineRule="auto"/>
        <w:jc w:val="both"/>
        <w:rPr>
          <w:rFonts w:ascii="Times New Roman" w:hAnsi="Times New Roman"/>
          <w:b/>
          <w:sz w:val="24"/>
          <w:szCs w:val="24"/>
        </w:rPr>
      </w:pPr>
    </w:p>
    <w:p w:rsidR="00DA0CCE" w:rsidRDefault="00DA0CCE" w:rsidP="00DA0CCE">
      <w:pPr>
        <w:spacing w:after="0" w:line="240" w:lineRule="auto"/>
        <w:jc w:val="both"/>
        <w:rPr>
          <w:rFonts w:ascii="Times New Roman" w:hAnsi="Times New Roman"/>
          <w:b/>
          <w:sz w:val="24"/>
          <w:szCs w:val="24"/>
        </w:rPr>
      </w:pPr>
    </w:p>
    <w:p w:rsidR="00DA0CCE" w:rsidRDefault="00DA0CCE" w:rsidP="00DA0CCE">
      <w:pPr>
        <w:spacing w:after="0" w:line="240" w:lineRule="auto"/>
        <w:jc w:val="both"/>
        <w:rPr>
          <w:rFonts w:ascii="Times New Roman" w:hAnsi="Times New Roman"/>
          <w:b/>
          <w:sz w:val="24"/>
          <w:szCs w:val="24"/>
        </w:rPr>
      </w:pPr>
    </w:p>
    <w:p w:rsidR="00DA0CCE" w:rsidRDefault="00DA0CCE" w:rsidP="00DA0CCE">
      <w:pPr>
        <w:spacing w:after="0" w:line="240" w:lineRule="auto"/>
        <w:jc w:val="both"/>
        <w:rPr>
          <w:rFonts w:ascii="Times New Roman" w:hAnsi="Times New Roman"/>
          <w:b/>
          <w:sz w:val="24"/>
          <w:szCs w:val="24"/>
        </w:rPr>
      </w:pPr>
    </w:p>
    <w:p w:rsidR="00DA0CCE" w:rsidRDefault="00DA0CCE" w:rsidP="00DA0CCE">
      <w:pPr>
        <w:spacing w:after="0" w:line="240" w:lineRule="auto"/>
        <w:jc w:val="both"/>
        <w:rPr>
          <w:rFonts w:ascii="Times New Roman" w:hAnsi="Times New Roman"/>
          <w:b/>
          <w:sz w:val="24"/>
          <w:szCs w:val="24"/>
        </w:rPr>
      </w:pPr>
    </w:p>
    <w:p w:rsidR="00DA0CCE" w:rsidRDefault="00DA0CCE" w:rsidP="00DA0CCE">
      <w:pPr>
        <w:spacing w:after="0" w:line="240" w:lineRule="auto"/>
        <w:jc w:val="both"/>
        <w:rPr>
          <w:rFonts w:ascii="Times New Roman" w:hAnsi="Times New Roman"/>
          <w:b/>
          <w:sz w:val="24"/>
          <w:szCs w:val="24"/>
        </w:rPr>
      </w:pPr>
    </w:p>
    <w:p w:rsidR="00DA0CCE" w:rsidRDefault="00DA0CCE" w:rsidP="00DA0CCE">
      <w:pPr>
        <w:spacing w:after="0" w:line="240" w:lineRule="auto"/>
        <w:jc w:val="both"/>
        <w:rPr>
          <w:rFonts w:ascii="Times New Roman" w:hAnsi="Times New Roman"/>
          <w:b/>
          <w:sz w:val="24"/>
          <w:szCs w:val="24"/>
        </w:rPr>
      </w:pPr>
    </w:p>
    <w:p w:rsidR="00DA0CCE" w:rsidRPr="00DA0CCE" w:rsidRDefault="00DA0CCE" w:rsidP="00DA0CCE">
      <w:pPr>
        <w:spacing w:after="0" w:line="240" w:lineRule="auto"/>
        <w:jc w:val="both"/>
        <w:rPr>
          <w:rFonts w:ascii="Times New Roman" w:hAnsi="Times New Roman"/>
          <w:b/>
          <w:sz w:val="24"/>
          <w:szCs w:val="24"/>
        </w:rPr>
      </w:pPr>
      <w:r w:rsidRPr="00DA0CCE">
        <w:rPr>
          <w:rFonts w:ascii="Times New Roman" w:hAnsi="Times New Roman"/>
          <w:b/>
          <w:sz w:val="24"/>
          <w:szCs w:val="24"/>
        </w:rPr>
        <w:lastRenderedPageBreak/>
        <w:t xml:space="preserve">Table: Comparison of protein concentrations in total homogenate and various sub-cellular fractions from zebrafish oocytes as determined by Lowry </w:t>
      </w:r>
      <w:r w:rsidRPr="00DA0CCE">
        <w:rPr>
          <w:rFonts w:ascii="Times New Roman" w:hAnsi="Times New Roman"/>
          <w:b/>
          <w:i/>
          <w:sz w:val="24"/>
          <w:szCs w:val="24"/>
        </w:rPr>
        <w:t>et al.</w:t>
      </w:r>
      <w:r w:rsidRPr="00DA0CCE">
        <w:rPr>
          <w:rFonts w:ascii="Times New Roman" w:hAnsi="Times New Roman"/>
          <w:b/>
          <w:sz w:val="24"/>
          <w:szCs w:val="24"/>
        </w:rPr>
        <w:t xml:space="preserve"> (1951) </w:t>
      </w:r>
    </w:p>
    <w:p w:rsidR="00DA0CCE" w:rsidRPr="00DA0CCE" w:rsidRDefault="00DA0CCE" w:rsidP="00DA0CCE">
      <w:pPr>
        <w:spacing w:after="0" w:line="240" w:lineRule="auto"/>
        <w:jc w:val="both"/>
        <w:rPr>
          <w:rFonts w:ascii="Times New Roman" w:hAnsi="Times New Roman"/>
          <w:b/>
          <w:sz w:val="24"/>
          <w:szCs w:val="24"/>
        </w:rPr>
      </w:pPr>
    </w:p>
    <w:tbl>
      <w:tblPr>
        <w:tblStyle w:val="TableGrid"/>
        <w:tblW w:w="0" w:type="auto"/>
        <w:tblInd w:w="2021" w:type="dxa"/>
        <w:tblLook w:val="04A0"/>
      </w:tblPr>
      <w:tblGrid>
        <w:gridCol w:w="2669"/>
        <w:gridCol w:w="3417"/>
      </w:tblGrid>
      <w:tr w:rsidR="00DA0CCE" w:rsidRPr="00DA0CCE" w:rsidTr="0065307B">
        <w:tc>
          <w:tcPr>
            <w:tcW w:w="0" w:type="auto"/>
          </w:tcPr>
          <w:p w:rsidR="00DA0CCE" w:rsidRPr="00DA0CCE" w:rsidRDefault="00DA0CCE" w:rsidP="0065307B">
            <w:pPr>
              <w:spacing w:line="360" w:lineRule="auto"/>
              <w:jc w:val="both"/>
              <w:rPr>
                <w:rFonts w:ascii="Times New Roman" w:hAnsi="Times New Roman"/>
                <w:b/>
                <w:sz w:val="24"/>
                <w:szCs w:val="24"/>
              </w:rPr>
            </w:pPr>
            <w:r w:rsidRPr="00DA0CCE">
              <w:rPr>
                <w:rFonts w:ascii="Times New Roman" w:hAnsi="Times New Roman"/>
                <w:b/>
                <w:sz w:val="24"/>
                <w:szCs w:val="24"/>
              </w:rPr>
              <w:t>Fractions</w:t>
            </w:r>
          </w:p>
        </w:tc>
        <w:tc>
          <w:tcPr>
            <w:tcW w:w="0" w:type="auto"/>
          </w:tcPr>
          <w:p w:rsidR="00DA0CCE" w:rsidRPr="00DA0CCE" w:rsidRDefault="00DA0CCE" w:rsidP="0065307B">
            <w:pPr>
              <w:spacing w:line="360" w:lineRule="auto"/>
              <w:jc w:val="both"/>
              <w:rPr>
                <w:rFonts w:ascii="Times New Roman" w:hAnsi="Times New Roman"/>
                <w:b/>
                <w:sz w:val="24"/>
                <w:szCs w:val="24"/>
                <w:vertAlign w:val="superscript"/>
              </w:rPr>
            </w:pPr>
            <w:r w:rsidRPr="00DA0CCE">
              <w:rPr>
                <w:rFonts w:ascii="Times New Roman" w:hAnsi="Times New Roman"/>
                <w:b/>
                <w:sz w:val="24"/>
                <w:szCs w:val="24"/>
              </w:rPr>
              <w:t xml:space="preserve">Protein Concentration </w:t>
            </w:r>
            <w:r w:rsidRPr="00DA0CCE">
              <w:rPr>
                <w:rFonts w:ascii="Times New Roman" w:hAnsi="Times New Roman" w:cs="Times New Roman"/>
                <w:b/>
                <w:sz w:val="24"/>
                <w:szCs w:val="24"/>
              </w:rPr>
              <w:t>(µg/ml)</w:t>
            </w:r>
            <w:r w:rsidRPr="00DA0CCE">
              <w:rPr>
                <w:rFonts w:ascii="Times New Roman" w:hAnsi="Times New Roman" w:cs="Times New Roman"/>
                <w:b/>
                <w:sz w:val="28"/>
                <w:szCs w:val="24"/>
                <w:vertAlign w:val="superscript"/>
              </w:rPr>
              <w:t>*</w:t>
            </w:r>
          </w:p>
        </w:tc>
      </w:tr>
      <w:tr w:rsidR="00DA0CCE" w:rsidRPr="00DA0CCE" w:rsidTr="0065307B">
        <w:tc>
          <w:tcPr>
            <w:tcW w:w="0" w:type="auto"/>
          </w:tcPr>
          <w:p w:rsidR="00DA0CCE" w:rsidRPr="00DA0CCE" w:rsidRDefault="00DA0CCE" w:rsidP="0065307B">
            <w:pPr>
              <w:spacing w:line="360" w:lineRule="auto"/>
              <w:jc w:val="both"/>
              <w:rPr>
                <w:rFonts w:ascii="Times New Roman" w:hAnsi="Times New Roman"/>
                <w:color w:val="FF0000"/>
                <w:sz w:val="24"/>
                <w:szCs w:val="24"/>
              </w:rPr>
            </w:pPr>
            <w:r w:rsidRPr="00DA0CCE">
              <w:rPr>
                <w:rFonts w:ascii="Times New Roman" w:hAnsi="Times New Roman" w:cs="Times New Roman"/>
                <w:sz w:val="24"/>
                <w:szCs w:val="24"/>
              </w:rPr>
              <w:t>Whole homogenate</w:t>
            </w:r>
          </w:p>
        </w:tc>
        <w:tc>
          <w:tcPr>
            <w:tcW w:w="0" w:type="auto"/>
          </w:tcPr>
          <w:p w:rsidR="00DA0CCE" w:rsidRPr="00DA0CCE" w:rsidRDefault="00DA0CCE" w:rsidP="0065307B">
            <w:pPr>
              <w:spacing w:line="360" w:lineRule="auto"/>
              <w:jc w:val="both"/>
              <w:rPr>
                <w:rFonts w:ascii="Times New Roman" w:hAnsi="Times New Roman"/>
                <w:color w:val="FF0000"/>
                <w:sz w:val="24"/>
                <w:szCs w:val="24"/>
              </w:rPr>
            </w:pPr>
            <w:r w:rsidRPr="00DA0CCE">
              <w:rPr>
                <w:rFonts w:ascii="Times New Roman" w:hAnsi="Times New Roman" w:cs="Times New Roman"/>
                <w:sz w:val="24"/>
                <w:szCs w:val="24"/>
              </w:rPr>
              <w:t>26.85</w:t>
            </w:r>
            <w:r w:rsidR="00997660">
              <w:rPr>
                <w:rFonts w:ascii="Times New Roman" w:hAnsi="Times New Roman" w:cs="Times New Roman"/>
                <w:sz w:val="24"/>
                <w:szCs w:val="24"/>
              </w:rPr>
              <w:t xml:space="preserve"> </w:t>
            </w:r>
            <w:r w:rsidRPr="00DA0CCE">
              <w:rPr>
                <w:rFonts w:ascii="Times New Roman" w:hAnsi="Times New Roman" w:cs="Times New Roman"/>
                <w:sz w:val="24"/>
                <w:szCs w:val="24"/>
              </w:rPr>
              <w:t>±</w:t>
            </w:r>
            <w:r w:rsidR="00997660">
              <w:rPr>
                <w:rFonts w:ascii="Times New Roman" w:hAnsi="Times New Roman" w:cs="Times New Roman"/>
                <w:sz w:val="24"/>
                <w:szCs w:val="24"/>
              </w:rPr>
              <w:t xml:space="preserve"> </w:t>
            </w:r>
            <w:r w:rsidRPr="00DA0CCE">
              <w:rPr>
                <w:rFonts w:ascii="Times New Roman" w:hAnsi="Times New Roman" w:cs="Times New Roman"/>
                <w:sz w:val="24"/>
                <w:szCs w:val="24"/>
              </w:rPr>
              <w:t>2.01</w:t>
            </w:r>
          </w:p>
        </w:tc>
      </w:tr>
      <w:tr w:rsidR="00DA0CCE" w:rsidRPr="00DA0CCE" w:rsidTr="0065307B">
        <w:tc>
          <w:tcPr>
            <w:tcW w:w="0" w:type="auto"/>
          </w:tcPr>
          <w:p w:rsidR="00DA0CCE" w:rsidRPr="00DA0CCE" w:rsidRDefault="00DA0CCE" w:rsidP="0065307B">
            <w:pPr>
              <w:spacing w:line="360" w:lineRule="auto"/>
              <w:jc w:val="both"/>
              <w:rPr>
                <w:rFonts w:ascii="Times New Roman" w:hAnsi="Times New Roman"/>
                <w:color w:val="FF0000"/>
                <w:sz w:val="24"/>
                <w:szCs w:val="24"/>
              </w:rPr>
            </w:pPr>
            <w:r w:rsidRPr="00DA0CCE">
              <w:rPr>
                <w:rFonts w:ascii="Times New Roman" w:hAnsi="Times New Roman" w:cs="Times New Roman"/>
                <w:sz w:val="24"/>
                <w:szCs w:val="24"/>
              </w:rPr>
              <w:t>Supernatant (lysis buffer)</w:t>
            </w:r>
          </w:p>
        </w:tc>
        <w:tc>
          <w:tcPr>
            <w:tcW w:w="0" w:type="auto"/>
          </w:tcPr>
          <w:p w:rsidR="00DA0CCE" w:rsidRPr="00DA0CCE" w:rsidRDefault="00DA0CCE" w:rsidP="0065307B">
            <w:pPr>
              <w:spacing w:line="360" w:lineRule="auto"/>
              <w:jc w:val="both"/>
              <w:rPr>
                <w:rFonts w:ascii="Times New Roman" w:hAnsi="Times New Roman"/>
                <w:color w:val="FF0000"/>
                <w:sz w:val="24"/>
                <w:szCs w:val="24"/>
              </w:rPr>
            </w:pPr>
            <w:r w:rsidRPr="00DA0CCE">
              <w:rPr>
                <w:rFonts w:ascii="Times New Roman" w:hAnsi="Times New Roman" w:cs="Times New Roman"/>
                <w:sz w:val="24"/>
                <w:szCs w:val="24"/>
              </w:rPr>
              <w:t>20.93</w:t>
            </w:r>
            <w:r w:rsidR="00997660">
              <w:rPr>
                <w:rFonts w:ascii="Times New Roman" w:hAnsi="Times New Roman" w:cs="Times New Roman"/>
                <w:sz w:val="24"/>
                <w:szCs w:val="24"/>
              </w:rPr>
              <w:t xml:space="preserve"> </w:t>
            </w:r>
            <w:r w:rsidRPr="00DA0CCE">
              <w:rPr>
                <w:rFonts w:ascii="Times New Roman" w:hAnsi="Times New Roman" w:cs="Times New Roman"/>
                <w:sz w:val="24"/>
                <w:szCs w:val="24"/>
              </w:rPr>
              <w:t>±</w:t>
            </w:r>
            <w:r w:rsidR="00997660">
              <w:rPr>
                <w:rFonts w:ascii="Times New Roman" w:hAnsi="Times New Roman" w:cs="Times New Roman"/>
                <w:sz w:val="24"/>
                <w:szCs w:val="24"/>
              </w:rPr>
              <w:t xml:space="preserve"> </w:t>
            </w:r>
            <w:r w:rsidRPr="00DA0CCE">
              <w:rPr>
                <w:rFonts w:ascii="Times New Roman" w:hAnsi="Times New Roman" w:cs="Times New Roman"/>
                <w:sz w:val="24"/>
                <w:szCs w:val="24"/>
              </w:rPr>
              <w:t>2.3</w:t>
            </w:r>
          </w:p>
        </w:tc>
      </w:tr>
      <w:tr w:rsidR="00DA0CCE" w:rsidRPr="00DA0CCE" w:rsidTr="0065307B">
        <w:tc>
          <w:tcPr>
            <w:tcW w:w="0" w:type="auto"/>
          </w:tcPr>
          <w:p w:rsidR="00DA0CCE" w:rsidRPr="00DA0CCE" w:rsidRDefault="00DA0CCE" w:rsidP="0065307B">
            <w:pPr>
              <w:spacing w:line="360" w:lineRule="auto"/>
              <w:jc w:val="both"/>
              <w:rPr>
                <w:rFonts w:ascii="Times New Roman" w:hAnsi="Times New Roman"/>
                <w:color w:val="FF0000"/>
                <w:sz w:val="24"/>
                <w:szCs w:val="24"/>
              </w:rPr>
            </w:pPr>
            <w:r w:rsidRPr="00DA0CCE">
              <w:rPr>
                <w:rFonts w:ascii="Times New Roman" w:hAnsi="Times New Roman" w:cs="Times New Roman"/>
                <w:sz w:val="24"/>
                <w:szCs w:val="24"/>
              </w:rPr>
              <w:t>Pellet fraction</w:t>
            </w:r>
          </w:p>
        </w:tc>
        <w:tc>
          <w:tcPr>
            <w:tcW w:w="0" w:type="auto"/>
          </w:tcPr>
          <w:p w:rsidR="00DA0CCE" w:rsidRPr="00DA0CCE" w:rsidRDefault="00DA0CCE" w:rsidP="0065307B">
            <w:pPr>
              <w:spacing w:line="360" w:lineRule="auto"/>
              <w:jc w:val="both"/>
              <w:rPr>
                <w:rFonts w:ascii="Times New Roman" w:hAnsi="Times New Roman"/>
                <w:color w:val="FF0000"/>
                <w:sz w:val="24"/>
                <w:szCs w:val="24"/>
              </w:rPr>
            </w:pPr>
            <w:r w:rsidRPr="00DA0CCE">
              <w:rPr>
                <w:rFonts w:ascii="Times New Roman" w:hAnsi="Times New Roman" w:cs="Times New Roman"/>
                <w:sz w:val="24"/>
                <w:szCs w:val="24"/>
              </w:rPr>
              <w:t>1.86</w:t>
            </w:r>
            <w:r w:rsidR="00997660">
              <w:rPr>
                <w:rFonts w:ascii="Times New Roman" w:hAnsi="Times New Roman" w:cs="Times New Roman"/>
                <w:sz w:val="24"/>
                <w:szCs w:val="24"/>
              </w:rPr>
              <w:t xml:space="preserve"> </w:t>
            </w:r>
            <w:r w:rsidRPr="00DA0CCE">
              <w:rPr>
                <w:rFonts w:ascii="Times New Roman" w:hAnsi="Times New Roman" w:cs="Times New Roman"/>
                <w:sz w:val="24"/>
                <w:szCs w:val="24"/>
              </w:rPr>
              <w:t>±</w:t>
            </w:r>
            <w:r w:rsidR="00997660">
              <w:rPr>
                <w:rFonts w:ascii="Times New Roman" w:hAnsi="Times New Roman" w:cs="Times New Roman"/>
                <w:sz w:val="24"/>
                <w:szCs w:val="24"/>
              </w:rPr>
              <w:t xml:space="preserve"> </w:t>
            </w:r>
            <w:r w:rsidRPr="00DA0CCE">
              <w:rPr>
                <w:rFonts w:ascii="Times New Roman" w:hAnsi="Times New Roman" w:cs="Times New Roman"/>
                <w:sz w:val="24"/>
                <w:szCs w:val="24"/>
              </w:rPr>
              <w:t>0.5</w:t>
            </w:r>
          </w:p>
        </w:tc>
      </w:tr>
      <w:tr w:rsidR="00DA0CCE" w:rsidRPr="00DA0CCE" w:rsidTr="0065307B">
        <w:tc>
          <w:tcPr>
            <w:tcW w:w="0" w:type="auto"/>
          </w:tcPr>
          <w:p w:rsidR="00DA0CCE" w:rsidRPr="00DA0CCE" w:rsidRDefault="00DA0CCE" w:rsidP="0065307B">
            <w:pPr>
              <w:spacing w:line="360" w:lineRule="auto"/>
              <w:jc w:val="both"/>
              <w:rPr>
                <w:rFonts w:ascii="Times New Roman" w:hAnsi="Times New Roman"/>
                <w:color w:val="FF0000"/>
                <w:sz w:val="24"/>
                <w:szCs w:val="24"/>
              </w:rPr>
            </w:pPr>
            <w:r w:rsidRPr="00DA0CCE">
              <w:rPr>
                <w:rFonts w:ascii="Times New Roman" w:hAnsi="Times New Roman" w:cs="Times New Roman"/>
                <w:sz w:val="24"/>
                <w:szCs w:val="24"/>
              </w:rPr>
              <w:t>Supernatant (OEB)</w:t>
            </w:r>
          </w:p>
        </w:tc>
        <w:tc>
          <w:tcPr>
            <w:tcW w:w="0" w:type="auto"/>
          </w:tcPr>
          <w:p w:rsidR="00DA0CCE" w:rsidRPr="00DA0CCE" w:rsidRDefault="00DA0CCE" w:rsidP="0065307B">
            <w:pPr>
              <w:spacing w:line="360" w:lineRule="auto"/>
              <w:jc w:val="both"/>
              <w:rPr>
                <w:rFonts w:ascii="Times New Roman" w:hAnsi="Times New Roman"/>
                <w:color w:val="FF0000"/>
                <w:sz w:val="24"/>
                <w:szCs w:val="24"/>
              </w:rPr>
            </w:pPr>
            <w:r w:rsidRPr="00DA0CCE">
              <w:rPr>
                <w:rFonts w:ascii="Times New Roman" w:hAnsi="Times New Roman" w:cs="Times New Roman"/>
                <w:sz w:val="24"/>
                <w:szCs w:val="24"/>
              </w:rPr>
              <w:t>19.33</w:t>
            </w:r>
            <w:r w:rsidR="00997660">
              <w:rPr>
                <w:rFonts w:ascii="Times New Roman" w:hAnsi="Times New Roman" w:cs="Times New Roman"/>
                <w:sz w:val="24"/>
                <w:szCs w:val="24"/>
              </w:rPr>
              <w:t xml:space="preserve"> </w:t>
            </w:r>
            <w:r w:rsidRPr="00DA0CCE">
              <w:rPr>
                <w:rFonts w:ascii="Times New Roman" w:hAnsi="Times New Roman" w:cs="Times New Roman"/>
                <w:sz w:val="24"/>
                <w:szCs w:val="24"/>
              </w:rPr>
              <w:t>±</w:t>
            </w:r>
            <w:r w:rsidR="00997660">
              <w:rPr>
                <w:rFonts w:ascii="Times New Roman" w:hAnsi="Times New Roman" w:cs="Times New Roman"/>
                <w:sz w:val="24"/>
                <w:szCs w:val="24"/>
              </w:rPr>
              <w:t xml:space="preserve"> </w:t>
            </w:r>
            <w:r w:rsidRPr="00DA0CCE">
              <w:rPr>
                <w:rFonts w:ascii="Times New Roman" w:hAnsi="Times New Roman" w:cs="Times New Roman"/>
                <w:sz w:val="24"/>
                <w:szCs w:val="24"/>
              </w:rPr>
              <w:t>2.86</w:t>
            </w:r>
          </w:p>
        </w:tc>
      </w:tr>
    </w:tbl>
    <w:p w:rsidR="00DA0CCE" w:rsidRPr="00DA0CCE" w:rsidRDefault="00DA0CCE" w:rsidP="00DA0CCE">
      <w:pPr>
        <w:pStyle w:val="ListParagraph"/>
        <w:spacing w:after="0" w:line="480" w:lineRule="auto"/>
        <w:ind w:left="1077" w:firstLine="907"/>
        <w:jc w:val="both"/>
        <w:rPr>
          <w:rFonts w:ascii="Times New Roman" w:hAnsi="Times New Roman"/>
          <w:sz w:val="24"/>
          <w:szCs w:val="24"/>
        </w:rPr>
      </w:pPr>
      <w:r w:rsidRPr="00DA0CCE">
        <w:rPr>
          <w:rFonts w:ascii="Times New Roman" w:hAnsi="Times New Roman" w:cs="Times New Roman"/>
          <w:sz w:val="28"/>
          <w:szCs w:val="24"/>
          <w:vertAlign w:val="superscript"/>
        </w:rPr>
        <w:t>*</w:t>
      </w:r>
      <w:r w:rsidRPr="00DA0CCE">
        <w:rPr>
          <w:rFonts w:ascii="Times New Roman" w:hAnsi="Times New Roman"/>
          <w:sz w:val="24"/>
          <w:szCs w:val="24"/>
        </w:rPr>
        <w:t>Data are mean of five determinations in each fraction</w:t>
      </w:r>
    </w:p>
    <w:p w:rsidR="00DA0CCE" w:rsidRDefault="00DA0CCE" w:rsidP="00DA0CCE">
      <w:pPr>
        <w:spacing w:line="480" w:lineRule="auto"/>
        <w:ind w:firstLine="720"/>
        <w:jc w:val="both"/>
        <w:rPr>
          <w:rFonts w:ascii="Times New Roman" w:hAnsi="Times New Roman"/>
          <w:sz w:val="24"/>
          <w:szCs w:val="24"/>
        </w:rPr>
      </w:pPr>
      <w:r w:rsidRPr="00DA0CCE">
        <w:rPr>
          <w:rFonts w:ascii="Times New Roman" w:hAnsi="Times New Roman"/>
          <w:sz w:val="24"/>
          <w:szCs w:val="24"/>
        </w:rPr>
        <w:t xml:space="preserve">Of the total protein present in whole homogenate, ~ 78% was recovered in the supernatant and &lt; 7% was present in the nuclear fraction suggesting the large proportion of proteins present in whole homogenate was extracted in the supernatant, but not in nuclear pellet fraction. Further, no significant difference was observed in protein extracted in the supernatants using two separate buffer systems, e.g. cell lysis buffer and OEB. </w:t>
      </w:r>
    </w:p>
    <w:p w:rsidR="00F36445" w:rsidRDefault="00F36445"/>
    <w:sectPr w:rsidR="00F36445" w:rsidSect="003F21E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DA0CCE"/>
    <w:rsid w:val="003F21E9"/>
    <w:rsid w:val="008E2810"/>
    <w:rsid w:val="00997660"/>
    <w:rsid w:val="00C92ECB"/>
    <w:rsid w:val="00DA0CCE"/>
    <w:rsid w:val="00F3644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1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0C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A0C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343</Words>
  <Characters>1959</Characters>
  <Application>Microsoft Office Word</Application>
  <DocSecurity>0</DocSecurity>
  <Lines>16</Lines>
  <Paragraphs>4</Paragraphs>
  <ScaleCrop>false</ScaleCrop>
  <Company>Hewlett-Packard</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4</cp:revision>
  <dcterms:created xsi:type="dcterms:W3CDTF">2017-07-01T10:32:00Z</dcterms:created>
  <dcterms:modified xsi:type="dcterms:W3CDTF">2017-07-02T03:52:00Z</dcterms:modified>
</cp:coreProperties>
</file>