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C7EC" w14:textId="77777777" w:rsidR="00D03900" w:rsidRDefault="00D03900" w:rsidP="00D039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lang w:eastAsia="pt-BR"/>
          <w14:ligatures w14:val="none"/>
        </w:rPr>
      </w:pPr>
      <w:r w:rsidRPr="00B57995">
        <w:rPr>
          <w:rFonts w:ascii="Times New Roman" w:eastAsia="Calibri" w:hAnsi="Times New Roman" w:cs="Times New Roman"/>
          <w:b/>
          <w:kern w:val="0"/>
          <w:sz w:val="24"/>
          <w:lang w:eastAsia="pt-BR"/>
          <w14:ligatures w14:val="none"/>
        </w:rPr>
        <w:t>Supplementary Material</w:t>
      </w:r>
    </w:p>
    <w:p w14:paraId="3D8630A9" w14:textId="49B6FDB4" w:rsidR="00B57995" w:rsidRPr="00B57995" w:rsidRDefault="00B57995" w:rsidP="00D039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lang w:eastAsia="pt-BR"/>
          <w14:ligatures w14:val="none"/>
        </w:rPr>
      </w:pPr>
      <w:r w:rsidRPr="00B57995">
        <w:rPr>
          <w:rFonts w:ascii="Times New Roman" w:eastAsia="Calibri" w:hAnsi="Times New Roman" w:cs="Times New Roman"/>
          <w:noProof/>
          <w:kern w:val="0"/>
          <w:sz w:val="24"/>
          <w:lang w:eastAsia="pt-BR"/>
          <w14:ligatures w14:val="none"/>
        </w:rPr>
        <w:drawing>
          <wp:inline distT="0" distB="0" distL="0" distR="0" wp14:anchorId="66C59353" wp14:editId="44B1BEA1">
            <wp:extent cx="5400040" cy="4050030"/>
            <wp:effectExtent l="0" t="0" r="0" b="7620"/>
            <wp:docPr id="1" name="Imagem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59092" w14:textId="201560EF" w:rsidR="00BC539C" w:rsidRDefault="00B57995" w:rsidP="00B5799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</w:pPr>
      <w:r w:rsidRPr="00B57995">
        <w:rPr>
          <w:rFonts w:ascii="Times New Roman" w:eastAsia="Calibri" w:hAnsi="Times New Roman" w:cs="Times New Roman"/>
          <w:b/>
          <w:kern w:val="0"/>
          <w:sz w:val="24"/>
          <w:lang w:eastAsia="pt-BR"/>
          <w14:ligatures w14:val="none"/>
        </w:rPr>
        <w:t xml:space="preserve">Figure S1 </w:t>
      </w:r>
      <w:r w:rsidRPr="00B57995"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t>Analysis of sperm samples with 0, 25, 50, 75 and 100% of low mitochondrial membrane potential (FlowJo software v</w:t>
      </w:r>
      <w:r w:rsidR="00D03900"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t>.</w:t>
      </w:r>
      <w:r w:rsidRPr="00B57995"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t>10.7) used for JC-1 (tetraethylbenzimidazolycarbocyanine iodide) probe validation.</w:t>
      </w:r>
    </w:p>
    <w:p w14:paraId="58AF2098" w14:textId="77777777" w:rsidR="00BC539C" w:rsidRDefault="00BC539C">
      <w:pPr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br w:type="page"/>
      </w:r>
    </w:p>
    <w:p w14:paraId="604850C1" w14:textId="77777777" w:rsidR="00B57995" w:rsidRPr="00B57995" w:rsidRDefault="00B57995" w:rsidP="00B5799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</w:pPr>
    </w:p>
    <w:p w14:paraId="50880E53" w14:textId="77777777" w:rsidR="00B57995" w:rsidRPr="00B57995" w:rsidRDefault="00B57995" w:rsidP="00B5799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</w:pPr>
      <w:r w:rsidRPr="00B57995">
        <w:rPr>
          <w:rFonts w:ascii="Times New Roman" w:eastAsia="Calibri" w:hAnsi="Times New Roman" w:cs="Times New Roman"/>
          <w:noProof/>
          <w:kern w:val="0"/>
          <w:sz w:val="24"/>
          <w:lang w:eastAsia="pt-BR"/>
          <w14:ligatures w14:val="none"/>
        </w:rPr>
        <w:drawing>
          <wp:inline distT="0" distB="0" distL="0" distR="0" wp14:anchorId="71EAFA68" wp14:editId="5E955267">
            <wp:extent cx="5400040" cy="4050030"/>
            <wp:effectExtent l="0" t="0" r="0" b="7620"/>
            <wp:docPr id="2136689554" name="Picture 213668955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689554" name="Picture 2136689554" descr="Diagram, engineering draw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A6577" w14:textId="6303F2FD" w:rsidR="00BC539C" w:rsidRDefault="00B57995" w:rsidP="00B5799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</w:pPr>
      <w:r w:rsidRPr="00B57995">
        <w:rPr>
          <w:rFonts w:ascii="Times New Roman" w:eastAsia="Calibri" w:hAnsi="Times New Roman" w:cs="Times New Roman"/>
          <w:b/>
          <w:kern w:val="0"/>
          <w:sz w:val="24"/>
          <w:lang w:eastAsia="pt-BR"/>
          <w14:ligatures w14:val="none"/>
        </w:rPr>
        <w:t>Figure S2</w:t>
      </w:r>
      <w:r w:rsidRPr="00B57995"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t xml:space="preserve"> Analysis of sperm samples with 0, 25, 50, 75 and 100% of damage acrosome (FlowJo software v</w:t>
      </w:r>
      <w:r w:rsidR="00D03900"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t>.</w:t>
      </w:r>
      <w:r w:rsidRPr="00B57995"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t>10.7) used for FITC</w:t>
      </w:r>
      <w:r w:rsidR="00D03900"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t>–</w:t>
      </w:r>
      <w:r w:rsidRPr="00B57995"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t xml:space="preserve">PSA (fluorescein-conjugated </w:t>
      </w:r>
      <w:r w:rsidR="00D03900">
        <w:rPr>
          <w:rFonts w:ascii="Times New Roman" w:eastAsia="Calibri" w:hAnsi="Times New Roman" w:cs="Times New Roman"/>
          <w:i/>
          <w:kern w:val="0"/>
          <w:sz w:val="24"/>
          <w:lang w:eastAsia="pt-BR"/>
          <w14:ligatures w14:val="none"/>
        </w:rPr>
        <w:t>P</w:t>
      </w:r>
      <w:r w:rsidRPr="00B57995">
        <w:rPr>
          <w:rFonts w:ascii="Times New Roman" w:eastAsia="Calibri" w:hAnsi="Times New Roman" w:cs="Times New Roman"/>
          <w:i/>
          <w:kern w:val="0"/>
          <w:sz w:val="24"/>
          <w:lang w:eastAsia="pt-BR"/>
          <w14:ligatures w14:val="none"/>
        </w:rPr>
        <w:t>isum sativum</w:t>
      </w:r>
      <w:r w:rsidRPr="00B57995"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t>) probe validation.</w:t>
      </w:r>
    </w:p>
    <w:p w14:paraId="399642A3" w14:textId="77777777" w:rsidR="00BC539C" w:rsidRDefault="00BC539C">
      <w:pPr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br w:type="page"/>
      </w:r>
    </w:p>
    <w:p w14:paraId="55ED2858" w14:textId="77777777" w:rsidR="00B57995" w:rsidRPr="00B57995" w:rsidRDefault="00B57995" w:rsidP="00B5799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</w:pPr>
    </w:p>
    <w:p w14:paraId="54333B81" w14:textId="77777777" w:rsidR="00B57995" w:rsidRPr="00B57995" w:rsidRDefault="00B57995" w:rsidP="00B5799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</w:pPr>
      <w:r w:rsidRPr="00B57995">
        <w:rPr>
          <w:rFonts w:ascii="Times New Roman" w:eastAsia="Calibri" w:hAnsi="Times New Roman" w:cs="Times New Roman"/>
          <w:noProof/>
          <w:kern w:val="0"/>
          <w:sz w:val="24"/>
          <w:lang w:eastAsia="pt-BR"/>
          <w14:ligatures w14:val="none"/>
        </w:rPr>
        <w:drawing>
          <wp:inline distT="0" distB="0" distL="0" distR="0" wp14:anchorId="2187258B" wp14:editId="58B7FD17">
            <wp:extent cx="5400040" cy="4050030"/>
            <wp:effectExtent l="0" t="0" r="0" b="7620"/>
            <wp:docPr id="4" name="Imagem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EA352" w14:textId="6FD2BD82" w:rsidR="00BC539C" w:rsidRDefault="00B57995" w:rsidP="00B5799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</w:pPr>
      <w:r w:rsidRPr="00B57995">
        <w:rPr>
          <w:rFonts w:ascii="Times New Roman" w:eastAsia="Calibri" w:hAnsi="Times New Roman" w:cs="Times New Roman"/>
          <w:b/>
          <w:kern w:val="0"/>
          <w:sz w:val="24"/>
          <w:lang w:eastAsia="pt-BR"/>
          <w14:ligatures w14:val="none"/>
        </w:rPr>
        <w:t>Figure S3</w:t>
      </w:r>
      <w:r w:rsidRPr="00B57995"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t xml:space="preserve"> Analysis of sperm samples with 0, 25, 50, 75 and 100% of damaged plasma membrane (FlowJo software v</w:t>
      </w:r>
      <w:r w:rsidR="00D03900"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t>.</w:t>
      </w:r>
      <w:r w:rsidRPr="00B57995"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t>10.7) used for propidium iodine</w:t>
      </w:r>
      <w:r w:rsidR="00D03900"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t xml:space="preserve"> (</w:t>
      </w:r>
      <w:r w:rsidR="00D03900" w:rsidRPr="00B57995"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t>PI</w:t>
      </w:r>
      <w:r w:rsidRPr="00B57995"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t>) probe validation.</w:t>
      </w:r>
    </w:p>
    <w:p w14:paraId="0D5BC602" w14:textId="77777777" w:rsidR="00BC539C" w:rsidRDefault="00BC539C">
      <w:pPr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br w:type="page"/>
      </w:r>
    </w:p>
    <w:p w14:paraId="26EDBAAD" w14:textId="77777777" w:rsidR="00B57995" w:rsidRPr="00B57995" w:rsidRDefault="00B57995" w:rsidP="00B5799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</w:pPr>
    </w:p>
    <w:p w14:paraId="314C6A5D" w14:textId="77777777" w:rsidR="00B57995" w:rsidRPr="00B57995" w:rsidRDefault="00B57995" w:rsidP="00B5799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</w:pPr>
      <w:r w:rsidRPr="00B57995">
        <w:rPr>
          <w:rFonts w:ascii="Times New Roman" w:eastAsia="Calibri" w:hAnsi="Times New Roman" w:cs="Times New Roman"/>
          <w:noProof/>
          <w:kern w:val="0"/>
          <w:sz w:val="24"/>
          <w:lang w:eastAsia="pt-BR"/>
          <w14:ligatures w14:val="none"/>
        </w:rPr>
        <w:drawing>
          <wp:inline distT="0" distB="0" distL="0" distR="0" wp14:anchorId="25755305" wp14:editId="20FE9D5E">
            <wp:extent cx="5400040" cy="4050030"/>
            <wp:effectExtent l="0" t="0" r="0" b="7620"/>
            <wp:docPr id="5" name="Imagem 5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Diagram, engineer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94900" w14:textId="2DE9192C" w:rsidR="00B57995" w:rsidRPr="00B57995" w:rsidRDefault="00B57995" w:rsidP="00B5799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</w:pPr>
      <w:r w:rsidRPr="00B57995">
        <w:rPr>
          <w:rFonts w:ascii="Times New Roman" w:eastAsia="Calibri" w:hAnsi="Times New Roman" w:cs="Times New Roman"/>
          <w:b/>
          <w:kern w:val="0"/>
          <w:sz w:val="24"/>
          <w:lang w:eastAsia="pt-BR"/>
          <w14:ligatures w14:val="none"/>
        </w:rPr>
        <w:t>Figure S4</w:t>
      </w:r>
      <w:r w:rsidRPr="00B57995"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t xml:space="preserve"> Analysis of sperm samples with 0, 25, 50, 75 and 100% of chromatin susceptible to damage (FlowJo software v</w:t>
      </w:r>
      <w:r w:rsidR="00D03900"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t>.</w:t>
      </w:r>
      <w:r w:rsidRPr="00B57995"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t>10.7) used for validation chromatin structure status (SCSA) with acridine orange probe.</w:t>
      </w:r>
    </w:p>
    <w:p w14:paraId="22926F53" w14:textId="77777777" w:rsidR="00B57995" w:rsidRPr="00B57995" w:rsidRDefault="00B57995" w:rsidP="00B5799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</w:pPr>
    </w:p>
    <w:p w14:paraId="2F37CA8C" w14:textId="77777777" w:rsidR="00BD2515" w:rsidRDefault="00BD2515"/>
    <w:sectPr w:rsidR="00BD2515" w:rsidSect="007C2694">
      <w:pgSz w:w="11906" w:h="16838"/>
      <w:pgMar w:top="1440" w:right="1440" w:bottom="1440" w:left="144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95"/>
    <w:rsid w:val="00024FB1"/>
    <w:rsid w:val="005000E1"/>
    <w:rsid w:val="00733220"/>
    <w:rsid w:val="009D5170"/>
    <w:rsid w:val="00B57995"/>
    <w:rsid w:val="00BC539C"/>
    <w:rsid w:val="00BD2515"/>
    <w:rsid w:val="00D03900"/>
    <w:rsid w:val="00D72221"/>
    <w:rsid w:val="00F31C7C"/>
    <w:rsid w:val="00F3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3A6B"/>
  <w15:chartTrackingRefBased/>
  <w15:docId w15:val="{36D5AEDF-269A-4BC5-B4AE-3618BD18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STMED</dc:creator>
  <cp:keywords/>
  <dc:description/>
  <cp:lastModifiedBy>STMED</cp:lastModifiedBy>
  <cp:revision>3</cp:revision>
  <dcterms:created xsi:type="dcterms:W3CDTF">2023-07-05T10:13:00Z</dcterms:created>
  <dcterms:modified xsi:type="dcterms:W3CDTF">2023-07-08T06:46:00Z</dcterms:modified>
</cp:coreProperties>
</file>