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A228" w14:textId="316E9F25" w:rsidR="00783835" w:rsidRDefault="00783835" w:rsidP="00F17F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C402B">
        <w:rPr>
          <w:rFonts w:ascii="Times New Roman" w:hAnsi="Times New Roman" w:cs="Times New Roman"/>
          <w:sz w:val="24"/>
        </w:rPr>
        <w:t>Table S1 Survival rates of oocytes post-thawing (%)</w:t>
      </w:r>
    </w:p>
    <w:tbl>
      <w:tblPr>
        <w:tblW w:w="13039" w:type="dxa"/>
        <w:tblInd w:w="70" w:type="dxa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2225"/>
        <w:gridCol w:w="1870"/>
        <w:gridCol w:w="1869"/>
        <w:gridCol w:w="1870"/>
        <w:gridCol w:w="1870"/>
        <w:gridCol w:w="1869"/>
      </w:tblGrid>
      <w:tr w:rsidR="00783835" w:rsidRPr="003C402B" w14:paraId="41E33CC9" w14:textId="77777777" w:rsidTr="00F60C8E">
        <w:trPr>
          <w:trHeight w:val="802"/>
        </w:trPr>
        <w:tc>
          <w:tcPr>
            <w:tcW w:w="1466" w:type="dxa"/>
            <w:tcBorders>
              <w:top w:val="single" w:sz="6" w:space="0" w:color="auto"/>
              <w:bottom w:val="single" w:sz="6" w:space="0" w:color="auto"/>
            </w:tcBorders>
          </w:tcPr>
          <w:p w14:paraId="37C7EE31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Group</w:t>
            </w:r>
          </w:p>
        </w:tc>
        <w:tc>
          <w:tcPr>
            <w:tcW w:w="2225" w:type="dxa"/>
            <w:tcBorders>
              <w:top w:val="single" w:sz="6" w:space="0" w:color="auto"/>
              <w:bottom w:val="single" w:sz="6" w:space="0" w:color="auto"/>
            </w:tcBorders>
          </w:tcPr>
          <w:p w14:paraId="0C09930A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 xml:space="preserve"> Loaded </w:t>
            </w:r>
            <w:r>
              <w:rPr>
                <w:rFonts w:ascii="Times New Roman" w:hAnsi="Times New Roman" w:cs="Times New Roman"/>
                <w:sz w:val="24"/>
              </w:rPr>
              <w:t>o</w:t>
            </w:r>
            <w:r w:rsidRPr="003C402B">
              <w:rPr>
                <w:rFonts w:ascii="Times New Roman" w:hAnsi="Times New Roman" w:cs="Times New Roman"/>
                <w:sz w:val="24"/>
              </w:rPr>
              <w:t xml:space="preserve">ocyte </w:t>
            </w:r>
            <w:r>
              <w:rPr>
                <w:rFonts w:ascii="Times New Roman" w:hAnsi="Times New Roman" w:cs="Times New Roman"/>
                <w:sz w:val="24"/>
              </w:rPr>
              <w:t>r</w:t>
            </w:r>
            <w:r w:rsidRPr="003C402B">
              <w:rPr>
                <w:rFonts w:ascii="Times New Roman" w:hAnsi="Times New Roman" w:cs="Times New Roman"/>
                <w:sz w:val="24"/>
              </w:rPr>
              <w:t>eplicate</w:t>
            </w:r>
          </w:p>
        </w:tc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</w:tcPr>
          <w:p w14:paraId="665A93D0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9" w:type="dxa"/>
            <w:tcBorders>
              <w:top w:val="single" w:sz="6" w:space="0" w:color="auto"/>
              <w:bottom w:val="single" w:sz="6" w:space="0" w:color="auto"/>
            </w:tcBorders>
          </w:tcPr>
          <w:p w14:paraId="3BE580B5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</w:tcPr>
          <w:p w14:paraId="6E877A0A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</w:tcPr>
          <w:p w14:paraId="5E61CD1D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69" w:type="dxa"/>
            <w:tcBorders>
              <w:top w:val="single" w:sz="6" w:space="0" w:color="auto"/>
              <w:bottom w:val="single" w:sz="6" w:space="0" w:color="auto"/>
            </w:tcBorders>
          </w:tcPr>
          <w:p w14:paraId="6906B88F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783835" w:rsidRPr="003C402B" w14:paraId="585D9639" w14:textId="77777777" w:rsidTr="00F60C8E">
        <w:trPr>
          <w:trHeight w:val="384"/>
        </w:trPr>
        <w:tc>
          <w:tcPr>
            <w:tcW w:w="1466" w:type="dxa"/>
            <w:vMerge w:val="restart"/>
            <w:tcBorders>
              <w:top w:val="single" w:sz="6" w:space="0" w:color="auto"/>
            </w:tcBorders>
          </w:tcPr>
          <w:p w14:paraId="459FC801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 xml:space="preserve">Droplet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 w:rsidRPr="003C402B">
              <w:rPr>
                <w:rFonts w:ascii="Times New Roman" w:hAnsi="Times New Roman" w:cs="Times New Roman"/>
                <w:sz w:val="24"/>
              </w:rPr>
              <w:t>erge</w:t>
            </w:r>
          </w:p>
        </w:tc>
        <w:tc>
          <w:tcPr>
            <w:tcW w:w="2225" w:type="dxa"/>
            <w:tcBorders>
              <w:top w:val="single" w:sz="6" w:space="0" w:color="auto"/>
            </w:tcBorders>
          </w:tcPr>
          <w:p w14:paraId="1DC8B82A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</w:tcBorders>
          </w:tcPr>
          <w:p w14:paraId="384DE904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9/10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402B">
              <w:rPr>
                <w:rFonts w:ascii="Times New Roman" w:hAnsi="Times New Roman" w:cs="Times New Roman"/>
                <w:sz w:val="24"/>
              </w:rPr>
              <w:t>(90.00)</w:t>
            </w:r>
          </w:p>
        </w:tc>
        <w:tc>
          <w:tcPr>
            <w:tcW w:w="1869" w:type="dxa"/>
            <w:tcBorders>
              <w:top w:val="single" w:sz="6" w:space="0" w:color="auto"/>
            </w:tcBorders>
          </w:tcPr>
          <w:p w14:paraId="1FF11C6A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15/16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402B">
              <w:rPr>
                <w:rFonts w:ascii="Times New Roman" w:hAnsi="Times New Roman" w:cs="Times New Roman"/>
                <w:sz w:val="24"/>
              </w:rPr>
              <w:t>(93.75)</w:t>
            </w:r>
          </w:p>
        </w:tc>
        <w:tc>
          <w:tcPr>
            <w:tcW w:w="1870" w:type="dxa"/>
            <w:tcBorders>
              <w:top w:val="single" w:sz="6" w:space="0" w:color="auto"/>
            </w:tcBorders>
          </w:tcPr>
          <w:p w14:paraId="7FDBDFCD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11/18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402B">
              <w:rPr>
                <w:rFonts w:ascii="Times New Roman" w:hAnsi="Times New Roman" w:cs="Times New Roman"/>
                <w:sz w:val="24"/>
              </w:rPr>
              <w:t>(61.11)</w:t>
            </w:r>
          </w:p>
        </w:tc>
        <w:tc>
          <w:tcPr>
            <w:tcW w:w="1870" w:type="dxa"/>
            <w:tcBorders>
              <w:top w:val="single" w:sz="6" w:space="0" w:color="auto"/>
            </w:tcBorders>
          </w:tcPr>
          <w:p w14:paraId="3125BEC0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10/24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402B">
              <w:rPr>
                <w:rFonts w:ascii="Times New Roman" w:hAnsi="Times New Roman" w:cs="Times New Roman"/>
                <w:sz w:val="24"/>
              </w:rPr>
              <w:t>(41.67)</w:t>
            </w:r>
          </w:p>
        </w:tc>
        <w:tc>
          <w:tcPr>
            <w:tcW w:w="1869" w:type="dxa"/>
            <w:tcBorders>
              <w:top w:val="single" w:sz="6" w:space="0" w:color="auto"/>
            </w:tcBorders>
          </w:tcPr>
          <w:p w14:paraId="10138838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5/20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402B">
              <w:rPr>
                <w:rFonts w:ascii="Times New Roman" w:hAnsi="Times New Roman" w:cs="Times New Roman"/>
                <w:sz w:val="24"/>
              </w:rPr>
              <w:t>(25.00)</w:t>
            </w:r>
          </w:p>
        </w:tc>
      </w:tr>
      <w:tr w:rsidR="00783835" w:rsidRPr="003C402B" w14:paraId="2BB7EB4C" w14:textId="77777777" w:rsidTr="00F60C8E">
        <w:trPr>
          <w:trHeight w:val="384"/>
        </w:trPr>
        <w:tc>
          <w:tcPr>
            <w:tcW w:w="1466" w:type="dxa"/>
            <w:vMerge/>
          </w:tcPr>
          <w:p w14:paraId="1958E64C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5" w:type="dxa"/>
          </w:tcPr>
          <w:p w14:paraId="0287A012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70" w:type="dxa"/>
          </w:tcPr>
          <w:p w14:paraId="28147755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7/8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402B">
              <w:rPr>
                <w:rFonts w:ascii="Times New Roman" w:hAnsi="Times New Roman" w:cs="Times New Roman"/>
                <w:sz w:val="24"/>
              </w:rPr>
              <w:t>(87.50)</w:t>
            </w:r>
          </w:p>
        </w:tc>
        <w:tc>
          <w:tcPr>
            <w:tcW w:w="1869" w:type="dxa"/>
          </w:tcPr>
          <w:p w14:paraId="3432B27A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11/12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402B">
              <w:rPr>
                <w:rFonts w:ascii="Times New Roman" w:hAnsi="Times New Roman" w:cs="Times New Roman"/>
                <w:sz w:val="24"/>
              </w:rPr>
              <w:t>(91.67)</w:t>
            </w:r>
          </w:p>
        </w:tc>
        <w:tc>
          <w:tcPr>
            <w:tcW w:w="1870" w:type="dxa"/>
          </w:tcPr>
          <w:p w14:paraId="17F5BE73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15/24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402B">
              <w:rPr>
                <w:rFonts w:ascii="Times New Roman" w:hAnsi="Times New Roman" w:cs="Times New Roman"/>
                <w:sz w:val="24"/>
              </w:rPr>
              <w:t>(62.50)</w:t>
            </w:r>
          </w:p>
        </w:tc>
        <w:tc>
          <w:tcPr>
            <w:tcW w:w="1870" w:type="dxa"/>
          </w:tcPr>
          <w:p w14:paraId="49980A3C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7/16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402B">
              <w:rPr>
                <w:rFonts w:ascii="Times New Roman" w:hAnsi="Times New Roman" w:cs="Times New Roman"/>
                <w:sz w:val="24"/>
              </w:rPr>
              <w:t>(43.75)</w:t>
            </w:r>
          </w:p>
        </w:tc>
        <w:tc>
          <w:tcPr>
            <w:tcW w:w="1869" w:type="dxa"/>
          </w:tcPr>
          <w:p w14:paraId="68CD6C12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9/30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402B">
              <w:rPr>
                <w:rFonts w:ascii="Times New Roman" w:hAnsi="Times New Roman" w:cs="Times New Roman"/>
                <w:sz w:val="24"/>
              </w:rPr>
              <w:t>(30.00)</w:t>
            </w:r>
          </w:p>
        </w:tc>
      </w:tr>
      <w:tr w:rsidR="00783835" w:rsidRPr="003C402B" w14:paraId="5012EE28" w14:textId="77777777" w:rsidTr="00F60C8E">
        <w:trPr>
          <w:trHeight w:val="384"/>
        </w:trPr>
        <w:tc>
          <w:tcPr>
            <w:tcW w:w="1466" w:type="dxa"/>
            <w:vMerge/>
          </w:tcPr>
          <w:p w14:paraId="49CA86A5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5" w:type="dxa"/>
          </w:tcPr>
          <w:p w14:paraId="799C3F14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70" w:type="dxa"/>
          </w:tcPr>
          <w:p w14:paraId="7A2CEBFB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11/12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402B">
              <w:rPr>
                <w:rFonts w:ascii="Times New Roman" w:hAnsi="Times New Roman" w:cs="Times New Roman"/>
                <w:sz w:val="24"/>
              </w:rPr>
              <w:t>(91.67)</w:t>
            </w:r>
          </w:p>
        </w:tc>
        <w:tc>
          <w:tcPr>
            <w:tcW w:w="1869" w:type="dxa"/>
          </w:tcPr>
          <w:p w14:paraId="2865F6FE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19/20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402B">
              <w:rPr>
                <w:rFonts w:ascii="Times New Roman" w:hAnsi="Times New Roman" w:cs="Times New Roman"/>
                <w:sz w:val="24"/>
              </w:rPr>
              <w:t>(95.00)</w:t>
            </w:r>
          </w:p>
        </w:tc>
        <w:tc>
          <w:tcPr>
            <w:tcW w:w="1870" w:type="dxa"/>
          </w:tcPr>
          <w:p w14:paraId="6AC13D05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7/12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402B">
              <w:rPr>
                <w:rFonts w:ascii="Times New Roman" w:hAnsi="Times New Roman" w:cs="Times New Roman"/>
                <w:sz w:val="24"/>
              </w:rPr>
              <w:t>(58.33)</w:t>
            </w:r>
          </w:p>
        </w:tc>
        <w:tc>
          <w:tcPr>
            <w:tcW w:w="1870" w:type="dxa"/>
          </w:tcPr>
          <w:p w14:paraId="124EE55A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9/24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402B">
              <w:rPr>
                <w:rFonts w:ascii="Times New Roman" w:hAnsi="Times New Roman" w:cs="Times New Roman"/>
                <w:sz w:val="24"/>
              </w:rPr>
              <w:t>(37.50)</w:t>
            </w:r>
          </w:p>
        </w:tc>
        <w:tc>
          <w:tcPr>
            <w:tcW w:w="1869" w:type="dxa"/>
          </w:tcPr>
          <w:p w14:paraId="77C15CD2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7/30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402B">
              <w:rPr>
                <w:rFonts w:ascii="Times New Roman" w:hAnsi="Times New Roman" w:cs="Times New Roman"/>
                <w:sz w:val="24"/>
              </w:rPr>
              <w:t>(23.33)</w:t>
            </w:r>
          </w:p>
        </w:tc>
      </w:tr>
      <w:tr w:rsidR="00783835" w:rsidRPr="003C402B" w14:paraId="2CC5B6BB" w14:textId="77777777" w:rsidTr="00F60C8E">
        <w:trPr>
          <w:trHeight w:val="384"/>
        </w:trPr>
        <w:tc>
          <w:tcPr>
            <w:tcW w:w="1466" w:type="dxa"/>
            <w:vMerge w:val="restart"/>
          </w:tcPr>
          <w:p w14:paraId="014756C4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 xml:space="preserve">Multi-gradient </w:t>
            </w: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3C402B">
              <w:rPr>
                <w:rFonts w:ascii="Times New Roman" w:hAnsi="Times New Roman" w:cs="Times New Roman"/>
                <w:sz w:val="24"/>
              </w:rPr>
              <w:t>quilibration</w:t>
            </w:r>
          </w:p>
        </w:tc>
        <w:tc>
          <w:tcPr>
            <w:tcW w:w="2225" w:type="dxa"/>
          </w:tcPr>
          <w:p w14:paraId="28D855B3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70" w:type="dxa"/>
          </w:tcPr>
          <w:p w14:paraId="0E5C8C39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11/12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402B">
              <w:rPr>
                <w:rFonts w:ascii="Times New Roman" w:hAnsi="Times New Roman" w:cs="Times New Roman"/>
                <w:sz w:val="24"/>
              </w:rPr>
              <w:t>(91.67)</w:t>
            </w:r>
          </w:p>
        </w:tc>
        <w:tc>
          <w:tcPr>
            <w:tcW w:w="1869" w:type="dxa"/>
          </w:tcPr>
          <w:p w14:paraId="0F7C1DAC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18/20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402B">
              <w:rPr>
                <w:rFonts w:ascii="Times New Roman" w:hAnsi="Times New Roman" w:cs="Times New Roman"/>
                <w:sz w:val="24"/>
              </w:rPr>
              <w:t>(90.00)</w:t>
            </w:r>
          </w:p>
        </w:tc>
        <w:tc>
          <w:tcPr>
            <w:tcW w:w="1870" w:type="dxa"/>
          </w:tcPr>
          <w:p w14:paraId="278AF8BC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19/24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402B">
              <w:rPr>
                <w:rFonts w:ascii="Times New Roman" w:hAnsi="Times New Roman" w:cs="Times New Roman"/>
                <w:sz w:val="24"/>
              </w:rPr>
              <w:t>(79.17)</w:t>
            </w:r>
          </w:p>
        </w:tc>
        <w:tc>
          <w:tcPr>
            <w:tcW w:w="1870" w:type="dxa"/>
          </w:tcPr>
          <w:p w14:paraId="19750AB2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22/24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402B">
              <w:rPr>
                <w:rFonts w:ascii="Times New Roman" w:hAnsi="Times New Roman" w:cs="Times New Roman"/>
                <w:sz w:val="24"/>
              </w:rPr>
              <w:t>(91.67)</w:t>
            </w:r>
          </w:p>
        </w:tc>
        <w:tc>
          <w:tcPr>
            <w:tcW w:w="1869" w:type="dxa"/>
          </w:tcPr>
          <w:p w14:paraId="3A2807F3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28/30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402B">
              <w:rPr>
                <w:rFonts w:ascii="Times New Roman" w:hAnsi="Times New Roman" w:cs="Times New Roman"/>
                <w:sz w:val="24"/>
              </w:rPr>
              <w:t>(93.33)</w:t>
            </w:r>
          </w:p>
        </w:tc>
      </w:tr>
      <w:tr w:rsidR="00783835" w:rsidRPr="003C402B" w14:paraId="40FB50A3" w14:textId="77777777" w:rsidTr="00F60C8E">
        <w:trPr>
          <w:trHeight w:val="384"/>
        </w:trPr>
        <w:tc>
          <w:tcPr>
            <w:tcW w:w="1466" w:type="dxa"/>
            <w:vMerge/>
          </w:tcPr>
          <w:p w14:paraId="37FFDDA1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5" w:type="dxa"/>
          </w:tcPr>
          <w:p w14:paraId="6DE63E14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70" w:type="dxa"/>
          </w:tcPr>
          <w:p w14:paraId="34E8883E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13/14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402B">
              <w:rPr>
                <w:rFonts w:ascii="Times New Roman" w:hAnsi="Times New Roman" w:cs="Times New Roman"/>
                <w:sz w:val="24"/>
              </w:rPr>
              <w:t>(92.86)</w:t>
            </w:r>
          </w:p>
        </w:tc>
        <w:tc>
          <w:tcPr>
            <w:tcW w:w="1869" w:type="dxa"/>
          </w:tcPr>
          <w:p w14:paraId="57BF797B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22/24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402B">
              <w:rPr>
                <w:rFonts w:ascii="Times New Roman" w:hAnsi="Times New Roman" w:cs="Times New Roman"/>
                <w:sz w:val="24"/>
              </w:rPr>
              <w:t>(91.67)</w:t>
            </w:r>
          </w:p>
        </w:tc>
        <w:tc>
          <w:tcPr>
            <w:tcW w:w="1870" w:type="dxa"/>
          </w:tcPr>
          <w:p w14:paraId="67A43E0C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16/18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402B">
              <w:rPr>
                <w:rFonts w:ascii="Times New Roman" w:hAnsi="Times New Roman" w:cs="Times New Roman"/>
                <w:sz w:val="24"/>
              </w:rPr>
              <w:t>(88.89)</w:t>
            </w:r>
          </w:p>
        </w:tc>
        <w:tc>
          <w:tcPr>
            <w:tcW w:w="1870" w:type="dxa"/>
          </w:tcPr>
          <w:p w14:paraId="22ED2E73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29/32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402B">
              <w:rPr>
                <w:rFonts w:ascii="Times New Roman" w:hAnsi="Times New Roman" w:cs="Times New Roman"/>
                <w:sz w:val="24"/>
              </w:rPr>
              <w:t>(90.63)</w:t>
            </w:r>
          </w:p>
        </w:tc>
        <w:tc>
          <w:tcPr>
            <w:tcW w:w="1869" w:type="dxa"/>
          </w:tcPr>
          <w:p w14:paraId="001BAE53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18/20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402B">
              <w:rPr>
                <w:rFonts w:ascii="Times New Roman" w:hAnsi="Times New Roman" w:cs="Times New Roman"/>
                <w:sz w:val="24"/>
              </w:rPr>
              <w:t>(90.00)</w:t>
            </w:r>
          </w:p>
        </w:tc>
      </w:tr>
      <w:tr w:rsidR="00783835" w:rsidRPr="003C402B" w14:paraId="6BBE4076" w14:textId="77777777" w:rsidTr="00F60C8E">
        <w:trPr>
          <w:trHeight w:val="384"/>
        </w:trPr>
        <w:tc>
          <w:tcPr>
            <w:tcW w:w="1466" w:type="dxa"/>
            <w:vMerge/>
          </w:tcPr>
          <w:p w14:paraId="045156AF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5" w:type="dxa"/>
          </w:tcPr>
          <w:p w14:paraId="3F7734CA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70" w:type="dxa"/>
          </w:tcPr>
          <w:p w14:paraId="5B311295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9/10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402B">
              <w:rPr>
                <w:rFonts w:ascii="Times New Roman" w:hAnsi="Times New Roman" w:cs="Times New Roman"/>
                <w:sz w:val="24"/>
              </w:rPr>
              <w:t>(90.00)</w:t>
            </w:r>
          </w:p>
        </w:tc>
        <w:tc>
          <w:tcPr>
            <w:tcW w:w="1869" w:type="dxa"/>
          </w:tcPr>
          <w:p w14:paraId="04A2B8DF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14/16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402B">
              <w:rPr>
                <w:rFonts w:ascii="Times New Roman" w:hAnsi="Times New Roman" w:cs="Times New Roman"/>
                <w:sz w:val="24"/>
              </w:rPr>
              <w:t>(87.50)</w:t>
            </w:r>
          </w:p>
        </w:tc>
        <w:tc>
          <w:tcPr>
            <w:tcW w:w="1870" w:type="dxa"/>
          </w:tcPr>
          <w:p w14:paraId="719AF536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17/18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402B">
              <w:rPr>
                <w:rFonts w:ascii="Times New Roman" w:hAnsi="Times New Roman" w:cs="Times New Roman"/>
                <w:sz w:val="24"/>
              </w:rPr>
              <w:t>(94.44)</w:t>
            </w:r>
          </w:p>
        </w:tc>
        <w:tc>
          <w:tcPr>
            <w:tcW w:w="1870" w:type="dxa"/>
          </w:tcPr>
          <w:p w14:paraId="60BE0D47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15/16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402B">
              <w:rPr>
                <w:rFonts w:ascii="Times New Roman" w:hAnsi="Times New Roman" w:cs="Times New Roman"/>
                <w:sz w:val="24"/>
              </w:rPr>
              <w:t>(93.75)</w:t>
            </w:r>
          </w:p>
        </w:tc>
        <w:tc>
          <w:tcPr>
            <w:tcW w:w="1869" w:type="dxa"/>
          </w:tcPr>
          <w:p w14:paraId="761055F3" w14:textId="77777777" w:rsidR="00783835" w:rsidRPr="003C402B" w:rsidRDefault="00783835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17/20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402B">
              <w:rPr>
                <w:rFonts w:ascii="Times New Roman" w:hAnsi="Times New Roman" w:cs="Times New Roman"/>
                <w:sz w:val="24"/>
              </w:rPr>
              <w:t>(85.00)</w:t>
            </w:r>
          </w:p>
        </w:tc>
      </w:tr>
    </w:tbl>
    <w:p w14:paraId="5318F270" w14:textId="77777777" w:rsidR="00783835" w:rsidRPr="003C402B" w:rsidRDefault="00783835" w:rsidP="00F17F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869ECD8" w14:textId="0F2C58FB" w:rsidR="00F17FB4" w:rsidRDefault="00F17FB4" w:rsidP="00F17F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9E8E404" w14:textId="42E7E587" w:rsidR="00170C8B" w:rsidRDefault="00170C8B" w:rsidP="00F17F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C402B">
        <w:rPr>
          <w:rFonts w:ascii="Times New Roman" w:hAnsi="Times New Roman" w:cs="Times New Roman"/>
          <w:sz w:val="24"/>
        </w:rPr>
        <w:lastRenderedPageBreak/>
        <w:t>Table S2 Fertilization rates of icsi oocytes post-thawing (%)</w:t>
      </w:r>
    </w:p>
    <w:tbl>
      <w:tblPr>
        <w:tblW w:w="10581" w:type="dxa"/>
        <w:tblInd w:w="10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688"/>
        <w:gridCol w:w="1454"/>
        <w:gridCol w:w="1463"/>
        <w:gridCol w:w="1463"/>
        <w:gridCol w:w="1463"/>
        <w:gridCol w:w="1463"/>
      </w:tblGrid>
      <w:tr w:rsidR="00170C8B" w:rsidRPr="003C402B" w14:paraId="344FB49D" w14:textId="77777777" w:rsidTr="00F60C8E">
        <w:trPr>
          <w:trHeight w:val="829"/>
        </w:trPr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FABC" w14:textId="77777777" w:rsidR="00170C8B" w:rsidRPr="003C402B" w:rsidRDefault="00170C8B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E91E83F" w14:textId="77777777" w:rsidR="00170C8B" w:rsidRPr="003C402B" w:rsidRDefault="00170C8B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 xml:space="preserve"> Loaded </w:t>
            </w:r>
            <w:r>
              <w:rPr>
                <w:rFonts w:ascii="Times New Roman" w:hAnsi="Times New Roman" w:cs="Times New Roman"/>
                <w:sz w:val="24"/>
              </w:rPr>
              <w:t>o</w:t>
            </w:r>
            <w:r w:rsidRPr="003C402B">
              <w:rPr>
                <w:rFonts w:ascii="Times New Roman" w:hAnsi="Times New Roman" w:cs="Times New Roman"/>
                <w:sz w:val="24"/>
              </w:rPr>
              <w:t xml:space="preserve">ocyte </w:t>
            </w:r>
            <w:r>
              <w:rPr>
                <w:rFonts w:ascii="Times New Roman" w:hAnsi="Times New Roman" w:cs="Times New Roman"/>
                <w:sz w:val="24"/>
              </w:rPr>
              <w:t>r</w:t>
            </w:r>
            <w:r w:rsidRPr="003C402B">
              <w:rPr>
                <w:rFonts w:ascii="Times New Roman" w:hAnsi="Times New Roman" w:cs="Times New Roman"/>
                <w:sz w:val="24"/>
              </w:rPr>
              <w:t>eplicate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8C95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05DA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27E0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B89B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F271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170C8B" w:rsidRPr="003C402B" w14:paraId="10B74B2B" w14:textId="77777777" w:rsidTr="00F60C8E">
        <w:trPr>
          <w:trHeight w:val="398"/>
        </w:trPr>
        <w:tc>
          <w:tcPr>
            <w:tcW w:w="15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0D0C386" w14:textId="77777777" w:rsidR="00170C8B" w:rsidRPr="003C402B" w:rsidRDefault="00170C8B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 xml:space="preserve">Droplet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 w:rsidRPr="003C402B">
              <w:rPr>
                <w:rFonts w:ascii="Times New Roman" w:hAnsi="Times New Roman" w:cs="Times New Roman"/>
                <w:sz w:val="24"/>
              </w:rPr>
              <w:t>erge</w:t>
            </w:r>
          </w:p>
        </w:tc>
        <w:tc>
          <w:tcPr>
            <w:tcW w:w="16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D961" w14:textId="77777777" w:rsidR="00170C8B" w:rsidRPr="003C402B" w:rsidRDefault="00170C8B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0EB8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7/9(77.78)</w:t>
            </w:r>
          </w:p>
        </w:tc>
        <w:tc>
          <w:tcPr>
            <w:tcW w:w="14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7054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12/15(80.00)</w:t>
            </w:r>
          </w:p>
        </w:tc>
        <w:tc>
          <w:tcPr>
            <w:tcW w:w="14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04EE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9/11(81.82)</w:t>
            </w:r>
          </w:p>
        </w:tc>
        <w:tc>
          <w:tcPr>
            <w:tcW w:w="14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0411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9/13 (69.23)</w:t>
            </w:r>
          </w:p>
        </w:tc>
        <w:tc>
          <w:tcPr>
            <w:tcW w:w="14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BF56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3/5(60.00)</w:t>
            </w:r>
          </w:p>
        </w:tc>
      </w:tr>
      <w:tr w:rsidR="00170C8B" w:rsidRPr="003C402B" w14:paraId="755C293A" w14:textId="77777777" w:rsidTr="00F60C8E">
        <w:trPr>
          <w:trHeight w:val="398"/>
        </w:trPr>
        <w:tc>
          <w:tcPr>
            <w:tcW w:w="1587" w:type="dxa"/>
            <w:vMerge/>
            <w:vAlign w:val="center"/>
            <w:hideMark/>
          </w:tcPr>
          <w:p w14:paraId="62CB6D16" w14:textId="77777777" w:rsidR="00170C8B" w:rsidRPr="003C402B" w:rsidRDefault="00170C8B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8" w:type="dxa"/>
            <w:shd w:val="clear" w:color="auto" w:fill="auto"/>
            <w:noWrap/>
            <w:vAlign w:val="center"/>
            <w:hideMark/>
          </w:tcPr>
          <w:p w14:paraId="3124D53C" w14:textId="77777777" w:rsidR="00170C8B" w:rsidRPr="003C402B" w:rsidRDefault="00170C8B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D153C61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6/7(85.71)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62BA506B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9/11(81.82)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20AC0A64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11/15(73.33)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031758ED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7/10(70.00)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31BB3139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6/9(66.67)</w:t>
            </w:r>
          </w:p>
        </w:tc>
      </w:tr>
      <w:tr w:rsidR="00170C8B" w:rsidRPr="003C402B" w14:paraId="6D3843C2" w14:textId="77777777" w:rsidTr="00F60C8E">
        <w:trPr>
          <w:trHeight w:val="398"/>
        </w:trPr>
        <w:tc>
          <w:tcPr>
            <w:tcW w:w="1587" w:type="dxa"/>
            <w:vMerge/>
            <w:vAlign w:val="center"/>
            <w:hideMark/>
          </w:tcPr>
          <w:p w14:paraId="6BA69EE3" w14:textId="77777777" w:rsidR="00170C8B" w:rsidRPr="003C402B" w:rsidRDefault="00170C8B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8" w:type="dxa"/>
            <w:shd w:val="clear" w:color="auto" w:fill="auto"/>
            <w:noWrap/>
            <w:vAlign w:val="center"/>
            <w:hideMark/>
          </w:tcPr>
          <w:p w14:paraId="722A5E60" w14:textId="77777777" w:rsidR="00170C8B" w:rsidRPr="003C402B" w:rsidRDefault="00170C8B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E738913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9/11(81.82)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115E9604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16/19(84.21)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74ADD172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6/7(85.71)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4B48F2E2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6/9(66.67)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489A944E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5/7(71.43)</w:t>
            </w:r>
          </w:p>
        </w:tc>
      </w:tr>
      <w:tr w:rsidR="00170C8B" w:rsidRPr="003C402B" w14:paraId="0EF48FB9" w14:textId="77777777" w:rsidTr="00F60C8E">
        <w:trPr>
          <w:trHeight w:val="398"/>
        </w:trPr>
        <w:tc>
          <w:tcPr>
            <w:tcW w:w="1587" w:type="dxa"/>
            <w:vMerge w:val="restart"/>
            <w:shd w:val="clear" w:color="auto" w:fill="auto"/>
            <w:vAlign w:val="center"/>
            <w:hideMark/>
          </w:tcPr>
          <w:p w14:paraId="228C57FF" w14:textId="77777777" w:rsidR="00170C8B" w:rsidRPr="003C402B" w:rsidRDefault="00170C8B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 xml:space="preserve">Multi-gradient </w:t>
            </w: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3C402B">
              <w:rPr>
                <w:rFonts w:ascii="Times New Roman" w:hAnsi="Times New Roman" w:cs="Times New Roman"/>
                <w:sz w:val="24"/>
              </w:rPr>
              <w:t>quilibration</w:t>
            </w:r>
          </w:p>
        </w:tc>
        <w:tc>
          <w:tcPr>
            <w:tcW w:w="1688" w:type="dxa"/>
            <w:shd w:val="clear" w:color="auto" w:fill="auto"/>
            <w:noWrap/>
            <w:vAlign w:val="center"/>
            <w:hideMark/>
          </w:tcPr>
          <w:p w14:paraId="7D18A87A" w14:textId="77777777" w:rsidR="00170C8B" w:rsidRPr="003C402B" w:rsidRDefault="00170C8B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6043E2B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9/11(81.82)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5BD1B62F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15/18(83.33)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17471C9E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15/19(78.95)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1E219053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18/22(81.82)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08AA791A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21/28(75.00)</w:t>
            </w:r>
          </w:p>
        </w:tc>
      </w:tr>
      <w:tr w:rsidR="00170C8B" w:rsidRPr="003C402B" w14:paraId="615B90DD" w14:textId="77777777" w:rsidTr="00F60C8E">
        <w:trPr>
          <w:trHeight w:val="398"/>
        </w:trPr>
        <w:tc>
          <w:tcPr>
            <w:tcW w:w="1587" w:type="dxa"/>
            <w:vMerge/>
            <w:vAlign w:val="center"/>
            <w:hideMark/>
          </w:tcPr>
          <w:p w14:paraId="573A654D" w14:textId="77777777" w:rsidR="00170C8B" w:rsidRPr="003C402B" w:rsidRDefault="00170C8B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8" w:type="dxa"/>
            <w:shd w:val="clear" w:color="auto" w:fill="auto"/>
            <w:noWrap/>
            <w:vAlign w:val="center"/>
            <w:hideMark/>
          </w:tcPr>
          <w:p w14:paraId="764D248B" w14:textId="77777777" w:rsidR="00170C8B" w:rsidRPr="003C402B" w:rsidRDefault="00170C8B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87FE614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11/13(84.62)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2DAA513A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17/22(77.27)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79FAEE3E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13/16(81.25)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2A92A800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23/29(79.31)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5743DBFE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15/18(83.33)</w:t>
            </w:r>
          </w:p>
        </w:tc>
      </w:tr>
      <w:tr w:rsidR="00170C8B" w:rsidRPr="003C402B" w14:paraId="1FE00131" w14:textId="77777777" w:rsidTr="00F60C8E">
        <w:trPr>
          <w:trHeight w:val="398"/>
        </w:trPr>
        <w:tc>
          <w:tcPr>
            <w:tcW w:w="1587" w:type="dxa"/>
            <w:vMerge/>
            <w:vAlign w:val="center"/>
            <w:hideMark/>
          </w:tcPr>
          <w:p w14:paraId="10D15637" w14:textId="77777777" w:rsidR="00170C8B" w:rsidRPr="003C402B" w:rsidRDefault="00170C8B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8" w:type="dxa"/>
            <w:shd w:val="clear" w:color="auto" w:fill="auto"/>
            <w:noWrap/>
            <w:vAlign w:val="center"/>
            <w:hideMark/>
          </w:tcPr>
          <w:p w14:paraId="49E52CFC" w14:textId="77777777" w:rsidR="00170C8B" w:rsidRPr="003C402B" w:rsidRDefault="00170C8B" w:rsidP="00F60C8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7FB9171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7/9(77.78)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09078A59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12/14(85.71)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01533A33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14/17(82.35)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70EC5D0A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12/15(80.00)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36BA3069" w14:textId="77777777" w:rsidR="00170C8B" w:rsidRPr="003C402B" w:rsidRDefault="00170C8B" w:rsidP="00F60C8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402B">
              <w:rPr>
                <w:rFonts w:ascii="Times New Roman" w:hAnsi="Times New Roman" w:cs="Times New Roman"/>
                <w:sz w:val="24"/>
              </w:rPr>
              <w:t>14/17(82.35)</w:t>
            </w:r>
          </w:p>
        </w:tc>
      </w:tr>
    </w:tbl>
    <w:p w14:paraId="3B0380E0" w14:textId="77777777" w:rsidR="00170C8B" w:rsidRDefault="00170C8B" w:rsidP="00F17F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1D6AFA3" w14:textId="22DE08C7" w:rsidR="00F17FB4" w:rsidRDefault="00F17FB4" w:rsidP="00F17FB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F3451F3" w14:textId="77777777" w:rsidR="009842AD" w:rsidRDefault="009842AD" w:rsidP="009842AD">
      <w:r w:rsidRPr="003C402B">
        <w:rPr>
          <w:rFonts w:ascii="Times New Roman" w:hAnsi="Times New Roman" w:cs="Times New Roman"/>
          <w:sz w:val="24"/>
        </w:rPr>
        <w:lastRenderedPageBreak/>
        <w:t>Table S3 Percentages of oocytes with normal spindle morphology</w:t>
      </w:r>
      <w:r>
        <w:rPr>
          <w:rFonts w:ascii="Times New Roman" w:hAnsi="Times New Roman" w:cs="Times New Roman"/>
          <w:sz w:val="24"/>
        </w:rPr>
        <w:t xml:space="preserve"> </w:t>
      </w:r>
      <w:r w:rsidRPr="003C402B">
        <w:rPr>
          <w:rFonts w:ascii="Times New Roman" w:hAnsi="Times New Roman" w:cs="Times New Roman"/>
          <w:sz w:val="24"/>
        </w:rPr>
        <w:t>(%)</w:t>
      </w:r>
    </w:p>
    <w:tbl>
      <w:tblPr>
        <w:tblStyle w:val="TableGrid"/>
        <w:tblW w:w="0" w:type="auto"/>
        <w:tblInd w:w="18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1463"/>
        <w:gridCol w:w="1463"/>
        <w:gridCol w:w="1463"/>
        <w:gridCol w:w="1614"/>
        <w:gridCol w:w="1463"/>
      </w:tblGrid>
      <w:tr w:rsidR="00F17FB4" w:rsidRPr="00F17FB4" w14:paraId="1A9C642B" w14:textId="77777777" w:rsidTr="009842A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0D1532" w14:textId="77777777" w:rsidR="00F17FB4" w:rsidRPr="00F17FB4" w:rsidRDefault="00F17FB4" w:rsidP="00E0553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B175ECC" w14:textId="2983A7A4" w:rsidR="00F17FB4" w:rsidRPr="00F17FB4" w:rsidRDefault="00F17FB4" w:rsidP="00E0553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 xml:space="preserve">Number of </w:t>
            </w:r>
            <w:r w:rsidR="009842AD" w:rsidRPr="00F17FB4">
              <w:rPr>
                <w:rFonts w:ascii="Times New Roman" w:hAnsi="Times New Roman" w:cs="Times New Roman"/>
                <w:sz w:val="24"/>
              </w:rPr>
              <w:t>loaded oocyte per cryotop</w:t>
            </w:r>
          </w:p>
        </w:tc>
      </w:tr>
      <w:tr w:rsidR="00F17FB4" w:rsidRPr="00F17FB4" w14:paraId="01B6EDFF" w14:textId="77777777" w:rsidTr="0098483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BB97F7" w14:textId="77777777" w:rsidR="00F17FB4" w:rsidRPr="00F17FB4" w:rsidRDefault="00F17FB4" w:rsidP="00E0553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>Group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C1D079" w14:textId="77777777" w:rsidR="00F17FB4" w:rsidRPr="00F17FB4" w:rsidRDefault="00F17FB4" w:rsidP="00E0553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67819A" w14:textId="77777777" w:rsidR="00F17FB4" w:rsidRPr="00F17FB4" w:rsidRDefault="00F17FB4" w:rsidP="00E0553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6E3F460" w14:textId="77777777" w:rsidR="00F17FB4" w:rsidRPr="00F17FB4" w:rsidRDefault="00F17FB4" w:rsidP="00E0553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222AB10" w14:textId="77777777" w:rsidR="00F17FB4" w:rsidRPr="00F17FB4" w:rsidRDefault="00F17FB4" w:rsidP="00E0553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097AC0" w14:textId="77777777" w:rsidR="00F17FB4" w:rsidRPr="00F17FB4" w:rsidRDefault="00F17FB4" w:rsidP="00E0553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17FB4" w:rsidRPr="00F17FB4" w14:paraId="4CF171C4" w14:textId="77777777" w:rsidTr="00984832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1D505BC" w14:textId="77777777" w:rsidR="00F17FB4" w:rsidRPr="00F17FB4" w:rsidRDefault="00F17FB4" w:rsidP="00E0553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>Droplet merge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449DCAF" w14:textId="77777777" w:rsidR="00F17FB4" w:rsidRPr="00F17FB4" w:rsidRDefault="00F17FB4" w:rsidP="00E0553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>20/25(80.00)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0A3F8D1" w14:textId="77777777" w:rsidR="00F17FB4" w:rsidRPr="00F17FB4" w:rsidRDefault="00F17FB4" w:rsidP="00E0553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>19/24(79.17)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D8D6290" w14:textId="77777777" w:rsidR="00F17FB4" w:rsidRPr="00F17FB4" w:rsidRDefault="00F17FB4" w:rsidP="00E0553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>14/22(63.64)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40AF2BA" w14:textId="77777777" w:rsidR="00F17FB4" w:rsidRPr="00F17FB4" w:rsidRDefault="00F17FB4" w:rsidP="00E0553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>11/25(44.00</w:t>
            </w:r>
            <w:r w:rsidRPr="00F17FB4">
              <w:rPr>
                <w:rFonts w:ascii="MS Gothic" w:eastAsia="MS Gothic" w:hAnsi="MS Gothic" w:cs="MS Gothic" w:hint="eastAsia"/>
                <w:sz w:val="24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30E76D4" w14:textId="77777777" w:rsidR="00F17FB4" w:rsidRPr="00F17FB4" w:rsidRDefault="00F17FB4" w:rsidP="00E0553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>7/30(23.33)</w:t>
            </w:r>
          </w:p>
        </w:tc>
      </w:tr>
      <w:tr w:rsidR="00F17FB4" w:rsidRPr="00F17FB4" w14:paraId="4AB707C0" w14:textId="77777777" w:rsidTr="00984832">
        <w:tc>
          <w:tcPr>
            <w:tcW w:w="0" w:type="auto"/>
            <w:tcBorders>
              <w:top w:val="nil"/>
            </w:tcBorders>
          </w:tcPr>
          <w:p w14:paraId="65A6425E" w14:textId="665C3745" w:rsidR="00F17FB4" w:rsidRPr="00F17FB4" w:rsidRDefault="00F17FB4" w:rsidP="00E0553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 xml:space="preserve">Multi-gradient </w:t>
            </w:r>
            <w:r w:rsidR="009842AD">
              <w:rPr>
                <w:rFonts w:ascii="Times New Roman" w:hAnsi="Times New Roman" w:cs="Times New Roman"/>
                <w:sz w:val="24"/>
              </w:rPr>
              <w:t>e</w:t>
            </w:r>
            <w:r w:rsidRPr="00F17FB4">
              <w:rPr>
                <w:rFonts w:ascii="Times New Roman" w:hAnsi="Times New Roman" w:cs="Times New Roman"/>
                <w:sz w:val="24"/>
              </w:rPr>
              <w:t>quilibration</w:t>
            </w:r>
          </w:p>
        </w:tc>
        <w:tc>
          <w:tcPr>
            <w:tcW w:w="0" w:type="auto"/>
            <w:tcBorders>
              <w:top w:val="nil"/>
            </w:tcBorders>
          </w:tcPr>
          <w:p w14:paraId="364D0C01" w14:textId="77777777" w:rsidR="00F17FB4" w:rsidRPr="00F17FB4" w:rsidRDefault="00F17FB4" w:rsidP="00E0553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>25/30(83.33)</w:t>
            </w:r>
          </w:p>
        </w:tc>
        <w:tc>
          <w:tcPr>
            <w:tcW w:w="0" w:type="auto"/>
            <w:tcBorders>
              <w:top w:val="nil"/>
            </w:tcBorders>
          </w:tcPr>
          <w:p w14:paraId="44D265DE" w14:textId="77777777" w:rsidR="00F17FB4" w:rsidRPr="00F17FB4" w:rsidRDefault="00F17FB4" w:rsidP="00E0553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>20/25(80.00)</w:t>
            </w:r>
          </w:p>
        </w:tc>
        <w:tc>
          <w:tcPr>
            <w:tcW w:w="0" w:type="auto"/>
            <w:tcBorders>
              <w:top w:val="nil"/>
            </w:tcBorders>
          </w:tcPr>
          <w:p w14:paraId="569AD7E1" w14:textId="77777777" w:rsidR="00F17FB4" w:rsidRPr="00F17FB4" w:rsidRDefault="00F17FB4" w:rsidP="00E0553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>20/24(83.33)</w:t>
            </w:r>
          </w:p>
        </w:tc>
        <w:tc>
          <w:tcPr>
            <w:tcW w:w="0" w:type="auto"/>
            <w:tcBorders>
              <w:top w:val="nil"/>
            </w:tcBorders>
          </w:tcPr>
          <w:p w14:paraId="0D58B19A" w14:textId="77777777" w:rsidR="00F17FB4" w:rsidRPr="00F17FB4" w:rsidRDefault="00F17FB4" w:rsidP="00E0553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>22/28(78.57)</w:t>
            </w:r>
          </w:p>
        </w:tc>
        <w:tc>
          <w:tcPr>
            <w:tcW w:w="0" w:type="auto"/>
            <w:tcBorders>
              <w:top w:val="nil"/>
            </w:tcBorders>
          </w:tcPr>
          <w:p w14:paraId="1EA212C6" w14:textId="77777777" w:rsidR="00F17FB4" w:rsidRPr="00F17FB4" w:rsidRDefault="00F17FB4" w:rsidP="00E0553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>21/27(77.78)</w:t>
            </w:r>
          </w:p>
        </w:tc>
      </w:tr>
    </w:tbl>
    <w:p w14:paraId="73965D18" w14:textId="77777777" w:rsidR="009842AD" w:rsidRDefault="009842AD" w:rsidP="00F17FB4"/>
    <w:p w14:paraId="1E81A516" w14:textId="77777777" w:rsidR="00F17FB4" w:rsidRDefault="00F17FB4">
      <w:r>
        <w:br w:type="page"/>
      </w:r>
    </w:p>
    <w:p w14:paraId="32674C7B" w14:textId="168229CD" w:rsidR="00F17FB4" w:rsidRDefault="00F17FB4">
      <w:r w:rsidRPr="00F17FB4">
        <w:rPr>
          <w:rFonts w:ascii="Times New Roman" w:hAnsi="Times New Roman" w:cs="Times New Roman"/>
          <w:sz w:val="24"/>
        </w:rPr>
        <w:lastRenderedPageBreak/>
        <w:t xml:space="preserve">Table S4 Percentages of </w:t>
      </w:r>
      <w:r w:rsidR="00984832" w:rsidRPr="00F17FB4">
        <w:rPr>
          <w:rFonts w:ascii="Times New Roman" w:hAnsi="Times New Roman" w:cs="Times New Roman"/>
          <w:sz w:val="24"/>
        </w:rPr>
        <w:t>grade A+B blastocyst</w:t>
      </w:r>
      <w:r w:rsidRPr="00F17FB4">
        <w:rPr>
          <w:rFonts w:ascii="Times New Roman" w:hAnsi="Times New Roman" w:cs="Times New Roman"/>
          <w:sz w:val="24"/>
        </w:rPr>
        <w:t xml:space="preserve"> (%)</w:t>
      </w:r>
    </w:p>
    <w:tbl>
      <w:tblPr>
        <w:tblStyle w:val="TableGrid"/>
        <w:tblW w:w="0" w:type="auto"/>
        <w:tblInd w:w="18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1523"/>
        <w:gridCol w:w="1523"/>
        <w:gridCol w:w="1523"/>
        <w:gridCol w:w="1523"/>
        <w:gridCol w:w="1523"/>
      </w:tblGrid>
      <w:tr w:rsidR="00F17FB4" w:rsidRPr="00F17FB4" w14:paraId="3BB37F54" w14:textId="77777777" w:rsidTr="0098483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06F88C2" w14:textId="77777777" w:rsidR="00F17FB4" w:rsidRPr="00F17FB4" w:rsidRDefault="00F17FB4" w:rsidP="00E666AD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2254ACE" w14:textId="4B0A04B2" w:rsidR="00F17FB4" w:rsidRPr="00F17FB4" w:rsidRDefault="00F17FB4" w:rsidP="00E666AD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 xml:space="preserve">Number of </w:t>
            </w:r>
            <w:r w:rsidR="00984832" w:rsidRPr="00F17FB4">
              <w:rPr>
                <w:rFonts w:ascii="Times New Roman" w:hAnsi="Times New Roman" w:cs="Times New Roman"/>
                <w:sz w:val="24"/>
              </w:rPr>
              <w:t>loaded oocyte per cryoto</w:t>
            </w:r>
            <w:r w:rsidRPr="00F17FB4">
              <w:rPr>
                <w:rFonts w:ascii="Times New Roman" w:hAnsi="Times New Roman" w:cs="Times New Roman"/>
                <w:sz w:val="24"/>
              </w:rPr>
              <w:t>p</w:t>
            </w:r>
          </w:p>
        </w:tc>
      </w:tr>
      <w:tr w:rsidR="00F17FB4" w:rsidRPr="00F17FB4" w14:paraId="328DB3AA" w14:textId="77777777" w:rsidTr="0098483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0287FB9" w14:textId="77777777" w:rsidR="00F17FB4" w:rsidRPr="00F17FB4" w:rsidRDefault="00F17FB4" w:rsidP="00E666AD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>Group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CB8BD9D" w14:textId="77777777" w:rsidR="00F17FB4" w:rsidRPr="00F17FB4" w:rsidRDefault="00F17FB4" w:rsidP="00E666AD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4F0EF8" w14:textId="77777777" w:rsidR="00F17FB4" w:rsidRPr="00F17FB4" w:rsidRDefault="00F17FB4" w:rsidP="00E666AD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FE1F41" w14:textId="77777777" w:rsidR="00F17FB4" w:rsidRPr="00F17FB4" w:rsidRDefault="00F17FB4" w:rsidP="00E666AD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D01CE50" w14:textId="77777777" w:rsidR="00F17FB4" w:rsidRPr="00F17FB4" w:rsidRDefault="00F17FB4" w:rsidP="00E666AD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54BAC4" w14:textId="77777777" w:rsidR="00F17FB4" w:rsidRPr="00F17FB4" w:rsidRDefault="00F17FB4" w:rsidP="00E666AD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17FB4" w:rsidRPr="00F17FB4" w14:paraId="71693764" w14:textId="77777777" w:rsidTr="00984832">
        <w:tc>
          <w:tcPr>
            <w:tcW w:w="0" w:type="auto"/>
            <w:tcBorders>
              <w:top w:val="single" w:sz="4" w:space="0" w:color="auto"/>
            </w:tcBorders>
          </w:tcPr>
          <w:p w14:paraId="01325F06" w14:textId="77777777" w:rsidR="00F17FB4" w:rsidRPr="00F17FB4" w:rsidRDefault="00F17FB4" w:rsidP="00E666AD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>Droplet merge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47409A1" w14:textId="2FE3DD32" w:rsidR="00F17FB4" w:rsidRPr="00F17FB4" w:rsidRDefault="00F17FB4" w:rsidP="00E666AD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>18/24</w:t>
            </w:r>
            <w:r w:rsidR="0098483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17FB4">
              <w:rPr>
                <w:rFonts w:ascii="Times New Roman" w:hAnsi="Times New Roman" w:cs="Times New Roman"/>
                <w:sz w:val="24"/>
              </w:rPr>
              <w:t>(75.00)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2A20B8D" w14:textId="09F4C2C6" w:rsidR="00F17FB4" w:rsidRPr="00F17FB4" w:rsidRDefault="00F17FB4" w:rsidP="00E666AD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>17/23</w:t>
            </w:r>
            <w:r w:rsidR="0098483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17FB4">
              <w:rPr>
                <w:rFonts w:ascii="Times New Roman" w:hAnsi="Times New Roman" w:cs="Times New Roman"/>
                <w:sz w:val="24"/>
              </w:rPr>
              <w:t>(73.91)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DA2100C" w14:textId="0DE0E566" w:rsidR="00F17FB4" w:rsidRPr="00F17FB4" w:rsidRDefault="00F17FB4" w:rsidP="00E666AD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>15/21</w:t>
            </w:r>
            <w:r w:rsidR="0098483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17FB4">
              <w:rPr>
                <w:rFonts w:ascii="Times New Roman" w:hAnsi="Times New Roman" w:cs="Times New Roman"/>
                <w:sz w:val="24"/>
              </w:rPr>
              <w:t>(71.43)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D4E85A2" w14:textId="31E53FA5" w:rsidR="00F17FB4" w:rsidRPr="00F17FB4" w:rsidRDefault="00F17FB4" w:rsidP="00E666AD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>9/23</w:t>
            </w:r>
            <w:r w:rsidR="0098483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17FB4">
              <w:rPr>
                <w:rFonts w:ascii="Times New Roman" w:hAnsi="Times New Roman" w:cs="Times New Roman"/>
                <w:sz w:val="24"/>
              </w:rPr>
              <w:t>(39.13)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869798F" w14:textId="776CDC1D" w:rsidR="00F17FB4" w:rsidRPr="00F17FB4" w:rsidRDefault="00F17FB4" w:rsidP="00E666AD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>3/26</w:t>
            </w:r>
            <w:r w:rsidR="0098483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17FB4">
              <w:rPr>
                <w:rFonts w:ascii="Times New Roman" w:hAnsi="Times New Roman" w:cs="Times New Roman"/>
                <w:sz w:val="24"/>
              </w:rPr>
              <w:t>(11.54)</w:t>
            </w:r>
          </w:p>
        </w:tc>
      </w:tr>
      <w:tr w:rsidR="00F17FB4" w:rsidRPr="00F17FB4" w14:paraId="5B5C1A90" w14:textId="77777777" w:rsidTr="00984832">
        <w:tc>
          <w:tcPr>
            <w:tcW w:w="0" w:type="auto"/>
          </w:tcPr>
          <w:p w14:paraId="6C7EEC5D" w14:textId="23D4A5A8" w:rsidR="00F17FB4" w:rsidRPr="00F17FB4" w:rsidRDefault="00F17FB4" w:rsidP="00E666AD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 xml:space="preserve">Multi-gradient </w:t>
            </w:r>
            <w:r w:rsidR="00984832">
              <w:rPr>
                <w:rFonts w:ascii="Times New Roman" w:hAnsi="Times New Roman" w:cs="Times New Roman"/>
                <w:sz w:val="24"/>
              </w:rPr>
              <w:t>e</w:t>
            </w:r>
            <w:r w:rsidRPr="00F17FB4">
              <w:rPr>
                <w:rFonts w:ascii="Times New Roman" w:hAnsi="Times New Roman" w:cs="Times New Roman"/>
                <w:sz w:val="24"/>
              </w:rPr>
              <w:t>quilibration</w:t>
            </w:r>
          </w:p>
        </w:tc>
        <w:tc>
          <w:tcPr>
            <w:tcW w:w="0" w:type="auto"/>
          </w:tcPr>
          <w:p w14:paraId="5C3EA17F" w14:textId="53A9A5B9" w:rsidR="00F17FB4" w:rsidRPr="00F17FB4" w:rsidRDefault="00F17FB4" w:rsidP="00E666AD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>17/22</w:t>
            </w:r>
            <w:r w:rsidR="0098483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17FB4">
              <w:rPr>
                <w:rFonts w:ascii="Times New Roman" w:hAnsi="Times New Roman" w:cs="Times New Roman"/>
                <w:sz w:val="24"/>
              </w:rPr>
              <w:t>(77.27)</w:t>
            </w:r>
          </w:p>
        </w:tc>
        <w:tc>
          <w:tcPr>
            <w:tcW w:w="0" w:type="auto"/>
          </w:tcPr>
          <w:p w14:paraId="69C66CC3" w14:textId="2E478CE4" w:rsidR="00F17FB4" w:rsidRPr="00F17FB4" w:rsidRDefault="00F17FB4" w:rsidP="00E666AD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>20/26</w:t>
            </w:r>
            <w:r w:rsidR="0098483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17FB4">
              <w:rPr>
                <w:rFonts w:ascii="Times New Roman" w:hAnsi="Times New Roman" w:cs="Times New Roman"/>
                <w:sz w:val="24"/>
              </w:rPr>
              <w:t>(76.92)</w:t>
            </w:r>
          </w:p>
        </w:tc>
        <w:tc>
          <w:tcPr>
            <w:tcW w:w="0" w:type="auto"/>
          </w:tcPr>
          <w:p w14:paraId="7C4756B1" w14:textId="07CD27C4" w:rsidR="00F17FB4" w:rsidRPr="00F17FB4" w:rsidRDefault="00F17FB4" w:rsidP="00E666AD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>21/27</w:t>
            </w:r>
            <w:r w:rsidR="0098483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17FB4">
              <w:rPr>
                <w:rFonts w:ascii="Times New Roman" w:hAnsi="Times New Roman" w:cs="Times New Roman"/>
                <w:sz w:val="24"/>
              </w:rPr>
              <w:t>(77.78)</w:t>
            </w:r>
          </w:p>
        </w:tc>
        <w:tc>
          <w:tcPr>
            <w:tcW w:w="0" w:type="auto"/>
          </w:tcPr>
          <w:p w14:paraId="57D5CD0B" w14:textId="42C76B51" w:rsidR="00F17FB4" w:rsidRPr="00F17FB4" w:rsidRDefault="00F17FB4" w:rsidP="00E666AD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>20/26</w:t>
            </w:r>
            <w:r w:rsidR="0098483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17FB4">
              <w:rPr>
                <w:rFonts w:ascii="Times New Roman" w:hAnsi="Times New Roman" w:cs="Times New Roman"/>
                <w:sz w:val="24"/>
              </w:rPr>
              <w:t>(76.92)</w:t>
            </w:r>
          </w:p>
        </w:tc>
        <w:tc>
          <w:tcPr>
            <w:tcW w:w="0" w:type="auto"/>
          </w:tcPr>
          <w:p w14:paraId="40280BDE" w14:textId="26452EA3" w:rsidR="00F17FB4" w:rsidRPr="00F17FB4" w:rsidRDefault="00F17FB4" w:rsidP="00E666AD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7FB4">
              <w:rPr>
                <w:rFonts w:ascii="Times New Roman" w:hAnsi="Times New Roman" w:cs="Times New Roman"/>
                <w:sz w:val="24"/>
              </w:rPr>
              <w:t>16/22</w:t>
            </w:r>
            <w:r w:rsidR="0098483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17FB4">
              <w:rPr>
                <w:rFonts w:ascii="Times New Roman" w:hAnsi="Times New Roman" w:cs="Times New Roman"/>
                <w:sz w:val="24"/>
              </w:rPr>
              <w:t>(72.73)</w:t>
            </w:r>
          </w:p>
        </w:tc>
      </w:tr>
    </w:tbl>
    <w:p w14:paraId="17025D8A" w14:textId="77777777" w:rsidR="00BD2515" w:rsidRDefault="00BD2515" w:rsidP="00F17FB4"/>
    <w:sectPr w:rsidR="00BD2515" w:rsidSect="00F17FB4">
      <w:footerReference w:type="default" r:id="rId6"/>
      <w:pgSz w:w="16838" w:h="11906" w:orient="landscape"/>
      <w:pgMar w:top="1440" w:right="1440" w:bottom="1440" w:left="1440" w:header="709" w:footer="709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B8710" w14:textId="77777777" w:rsidR="006156AD" w:rsidRDefault="006156AD">
      <w:pPr>
        <w:spacing w:after="0" w:line="240" w:lineRule="auto"/>
      </w:pPr>
      <w:r>
        <w:separator/>
      </w:r>
    </w:p>
  </w:endnote>
  <w:endnote w:type="continuationSeparator" w:id="0">
    <w:p w14:paraId="423FB845" w14:textId="77777777" w:rsidR="006156AD" w:rsidRDefault="0061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4CD0" w14:textId="77777777" w:rsidR="0064426A" w:rsidRDefault="00644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685C7" w14:textId="77777777" w:rsidR="006156AD" w:rsidRDefault="006156AD">
      <w:pPr>
        <w:spacing w:after="0" w:line="240" w:lineRule="auto"/>
      </w:pPr>
      <w:r>
        <w:separator/>
      </w:r>
    </w:p>
  </w:footnote>
  <w:footnote w:type="continuationSeparator" w:id="0">
    <w:p w14:paraId="2F4FFEAB" w14:textId="77777777" w:rsidR="006156AD" w:rsidRDefault="00615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B4"/>
    <w:rsid w:val="00024FB1"/>
    <w:rsid w:val="00170C8B"/>
    <w:rsid w:val="002A6299"/>
    <w:rsid w:val="005000E1"/>
    <w:rsid w:val="006156AD"/>
    <w:rsid w:val="0064426A"/>
    <w:rsid w:val="006A1FB0"/>
    <w:rsid w:val="00733220"/>
    <w:rsid w:val="00783835"/>
    <w:rsid w:val="00981BFE"/>
    <w:rsid w:val="009842AD"/>
    <w:rsid w:val="00984832"/>
    <w:rsid w:val="009D5170"/>
    <w:rsid w:val="00BD2515"/>
    <w:rsid w:val="00F17FB4"/>
    <w:rsid w:val="00F31C7C"/>
    <w:rsid w:val="00F3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B4DF2"/>
  <w15:chartTrackingRefBased/>
  <w15:docId w15:val="{BDE0C051-FF43-4E30-82DF-10316656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F17FB4"/>
    <w:pPr>
      <w:tabs>
        <w:tab w:val="center" w:pos="4680"/>
        <w:tab w:val="right" w:pos="9360"/>
      </w:tabs>
      <w:spacing w:after="0" w:line="240" w:lineRule="auto"/>
    </w:pPr>
    <w:rPr>
      <w:rFonts w:ascii="Cambria" w:eastAsia="SimSun" w:hAnsi="Cambria" w:cs="Times New Roman"/>
      <w:kern w:val="0"/>
      <w:sz w:val="24"/>
      <w:szCs w:val="24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rsid w:val="00F17FB4"/>
    <w:rPr>
      <w:rFonts w:ascii="Cambria" w:eastAsia="SimSun" w:hAnsi="Cambria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F1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STMED</dc:creator>
  <cp:keywords/>
  <dc:description/>
  <cp:lastModifiedBy>STMED</cp:lastModifiedBy>
  <cp:revision>6</cp:revision>
  <dcterms:created xsi:type="dcterms:W3CDTF">2023-11-05T11:11:00Z</dcterms:created>
  <dcterms:modified xsi:type="dcterms:W3CDTF">2023-11-06T15:04:00Z</dcterms:modified>
</cp:coreProperties>
</file>