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44" w:rsidRDefault="00E93044" w:rsidP="00B72C38">
      <w:pPr>
        <w:pStyle w:val="Header"/>
        <w:spacing w:before="20" w:after="20"/>
        <w:ind w:left="1422" w:hanging="1422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ab/>
        <w:t>Checklist of items to include when reporting a cluster randomised trial</w:t>
      </w:r>
    </w:p>
    <w:p w:rsidR="00E93044" w:rsidRDefault="00E93044" w:rsidP="00B72C38">
      <w:pPr>
        <w:rPr>
          <w:rFonts w:ascii="Book Antiqua" w:hAnsi="Book Antiqu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621"/>
        <w:gridCol w:w="5493"/>
        <w:gridCol w:w="1261"/>
      </w:tblGrid>
      <w:tr w:rsidR="00E93044" w:rsidTr="00B72C38"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rFonts w:ascii="Book Antiqua" w:hAnsi="Book Antiqua"/>
                <w:bCs/>
              </w:rPr>
              <w:t xml:space="preserve">* = addition to CONSORT    </w:t>
            </w:r>
            <w:r>
              <w:rPr>
                <w:rFonts w:ascii="Book Antiqua" w:hAnsi="Book Antiqua"/>
                <w:bCs/>
                <w:i/>
                <w:iCs/>
              </w:rPr>
              <w:t>Modifications</w:t>
            </w:r>
            <w:r>
              <w:rPr>
                <w:rFonts w:ascii="Book Antiqua" w:hAnsi="Book Antiqua"/>
                <w:bCs/>
                <w:i/>
              </w:rPr>
              <w:t xml:space="preserve"> to checklist in italics</w:t>
            </w:r>
          </w:p>
        </w:tc>
      </w:tr>
      <w:tr w:rsidR="00E93044" w:rsidTr="00B72C38">
        <w:tc>
          <w:tcPr>
            <w:tcW w:w="1010" w:type="pct"/>
            <w:tcBorders>
              <w:bottom w:val="single" w:sz="12" w:space="0" w:color="auto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 w:type="page"/>
            </w:r>
            <w:r>
              <w:rPr>
                <w:sz w:val="18"/>
                <w:szCs w:val="20"/>
              </w:rPr>
              <w:br/>
              <w:t xml:space="preserve"> PAPER SECTION</w:t>
            </w: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and topic</w:t>
            </w:r>
          </w:p>
        </w:tc>
        <w:tc>
          <w:tcPr>
            <w:tcW w:w="336" w:type="pct"/>
            <w:tcBorders>
              <w:bottom w:val="single" w:sz="12" w:space="0" w:color="auto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Item </w:t>
            </w:r>
          </w:p>
        </w:tc>
        <w:tc>
          <w:tcPr>
            <w:tcW w:w="2972" w:type="pct"/>
            <w:tcBorders>
              <w:bottom w:val="single" w:sz="12" w:space="0" w:color="auto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Descriptor</w:t>
            </w:r>
          </w:p>
        </w:tc>
        <w:tc>
          <w:tcPr>
            <w:tcW w:w="682" w:type="pct"/>
            <w:tcBorders>
              <w:bottom w:val="single" w:sz="12" w:space="0" w:color="auto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Reported on Page No. </w:t>
            </w:r>
          </w:p>
        </w:tc>
      </w:tr>
      <w:tr w:rsidR="00E93044" w:rsidTr="00B72C38">
        <w:tc>
          <w:tcPr>
            <w:tcW w:w="1010" w:type="pct"/>
            <w:tcBorders>
              <w:top w:val="nil"/>
            </w:tcBorders>
          </w:tcPr>
          <w:p w:rsidR="00E93044" w:rsidRDefault="00E93044" w:rsidP="00B72C38">
            <w:pPr>
              <w:pStyle w:val="Heading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TITLE &amp; ABSTRACT</w:t>
            </w:r>
          </w:p>
        </w:tc>
        <w:tc>
          <w:tcPr>
            <w:tcW w:w="336" w:type="pct"/>
            <w:tcBorders>
              <w:top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1*</w:t>
            </w:r>
          </w:p>
        </w:tc>
        <w:tc>
          <w:tcPr>
            <w:tcW w:w="2972" w:type="pct"/>
            <w:tcBorders>
              <w:top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How participants were allocated to interventions (e.g., “random allocation”, “randomised”, or “randomly assigned”), </w:t>
            </w:r>
            <w:r>
              <w:rPr>
                <w:i/>
                <w:sz w:val="18"/>
                <w:szCs w:val="20"/>
              </w:rPr>
              <w:t xml:space="preserve">specifying that allocation was based on clusters </w:t>
            </w:r>
          </w:p>
        </w:tc>
        <w:tc>
          <w:tcPr>
            <w:tcW w:w="682" w:type="pct"/>
            <w:tcBorders>
              <w:top w:val="nil"/>
            </w:tcBorders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pStyle w:val="Heading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INTRODUCTION</w:t>
            </w:r>
          </w:p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Background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Scientific background and explanation of rationale, </w:t>
            </w:r>
            <w:r>
              <w:rPr>
                <w:i/>
                <w:sz w:val="18"/>
                <w:szCs w:val="20"/>
              </w:rPr>
              <w:t>including the rationale for using a cluster design.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3;4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pStyle w:val="Heading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METHODS</w:t>
            </w:r>
          </w:p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Participants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Eligibility criteria for participants </w:t>
            </w:r>
            <w:r>
              <w:rPr>
                <w:i/>
                <w:sz w:val="18"/>
                <w:szCs w:val="20"/>
              </w:rPr>
              <w:t xml:space="preserve">and clusters </w:t>
            </w:r>
            <w:r>
              <w:rPr>
                <w:sz w:val="18"/>
                <w:szCs w:val="20"/>
              </w:rPr>
              <w:t xml:space="preserve">and the settings and locations where the data were collected.  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Interventions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4*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Precise details of the interventions intended for each group,</w:t>
            </w:r>
            <w:r>
              <w:rPr>
                <w:i/>
                <w:sz w:val="18"/>
                <w:szCs w:val="20"/>
              </w:rPr>
              <w:t xml:space="preserve"> whether they pertain to the individual level, the cluster level or both, </w:t>
            </w:r>
            <w:r>
              <w:rPr>
                <w:sz w:val="18"/>
                <w:szCs w:val="20"/>
              </w:rPr>
              <w:t>and how and when they were actually administered.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4;7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Objectives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5*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Specific objectives and hypotheses, </w:t>
            </w:r>
            <w:r>
              <w:rPr>
                <w:i/>
                <w:sz w:val="18"/>
                <w:szCs w:val="20"/>
              </w:rPr>
              <w:t>and whether they pertain to the individual level, the cluster level or both</w:t>
            </w:r>
            <w:r>
              <w:rPr>
                <w:sz w:val="18"/>
                <w:szCs w:val="20"/>
              </w:rPr>
              <w:t xml:space="preserve">. 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3;4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Outcomes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6*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Report clearly defined primary and secondary outcome measures, </w:t>
            </w:r>
            <w:r>
              <w:rPr>
                <w:i/>
                <w:sz w:val="18"/>
                <w:szCs w:val="20"/>
              </w:rPr>
              <w:t>whether they pertain to the individual level, the cluster level or both</w:t>
            </w:r>
            <w:r>
              <w:rPr>
                <w:iCs/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and, when applicable, any methods used to enhance the quality of measurements (e.g., multiple observations, training of assessors).</w:t>
            </w: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6;7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Sample size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How</w:t>
            </w:r>
            <w:r>
              <w:rPr>
                <w:i/>
                <w:sz w:val="18"/>
                <w:szCs w:val="20"/>
              </w:rPr>
              <w:t xml:space="preserve"> total</w:t>
            </w:r>
            <w:r>
              <w:rPr>
                <w:sz w:val="18"/>
                <w:szCs w:val="20"/>
              </w:rPr>
              <w:t xml:space="preserve"> sample size was determined </w:t>
            </w:r>
            <w:r>
              <w:rPr>
                <w:i/>
                <w:sz w:val="18"/>
                <w:szCs w:val="20"/>
              </w:rPr>
              <w:t xml:space="preserve">(including method of calculation, number of clusters, cluster size, a coefficient of </w:t>
            </w:r>
            <w:proofErr w:type="spellStart"/>
            <w:r>
              <w:rPr>
                <w:i/>
                <w:sz w:val="18"/>
                <w:szCs w:val="20"/>
              </w:rPr>
              <w:t>intracluster</w:t>
            </w:r>
            <w:proofErr w:type="spellEnd"/>
            <w:r>
              <w:rPr>
                <w:i/>
                <w:sz w:val="18"/>
                <w:szCs w:val="20"/>
              </w:rPr>
              <w:t xml:space="preserve"> correlation (ICC or k), and an indication of its uncertainty</w:t>
            </w:r>
            <w:r>
              <w:rPr>
                <w:sz w:val="18"/>
                <w:szCs w:val="20"/>
              </w:rPr>
              <w:t xml:space="preserve">) and, when applicable, explanation of any interim analyses and stopping rules. </w:t>
            </w:r>
          </w:p>
        </w:tc>
        <w:tc>
          <w:tcPr>
            <w:tcW w:w="682" w:type="pct"/>
          </w:tcPr>
          <w:p w:rsidR="00E93044" w:rsidRDefault="00615AA0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E93044">
              <w:rPr>
                <w:sz w:val="18"/>
                <w:szCs w:val="20"/>
              </w:rPr>
              <w:t>; trial protocol for more details is enclosed</w:t>
            </w:r>
          </w:p>
        </w:tc>
      </w:tr>
      <w:tr w:rsidR="00E93044" w:rsidTr="00B72C38">
        <w:tc>
          <w:tcPr>
            <w:tcW w:w="1010" w:type="pct"/>
            <w:tcBorders>
              <w:bottom w:val="nil"/>
            </w:tcBorders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Randomisation.</w:t>
            </w:r>
          </w:p>
          <w:p w:rsidR="00E93044" w:rsidRDefault="00E93044" w:rsidP="00B72C38">
            <w:pPr>
              <w:spacing w:before="20" w:after="20"/>
              <w:ind w:left="28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Sequence generation</w:t>
            </w:r>
          </w:p>
        </w:tc>
        <w:tc>
          <w:tcPr>
            <w:tcW w:w="336" w:type="pct"/>
            <w:tcBorders>
              <w:bottom w:val="nil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</w:p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8*</w:t>
            </w:r>
          </w:p>
        </w:tc>
        <w:tc>
          <w:tcPr>
            <w:tcW w:w="2972" w:type="pct"/>
            <w:tcBorders>
              <w:bottom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Method used to generate the random allocation sequence, including details of any restriction (e.g., blocking, stratification, </w:t>
            </w:r>
            <w:r>
              <w:rPr>
                <w:i/>
                <w:sz w:val="18"/>
                <w:szCs w:val="20"/>
              </w:rPr>
              <w:t>matching</w:t>
            </w:r>
            <w:r>
              <w:rPr>
                <w:sz w:val="18"/>
                <w:szCs w:val="20"/>
              </w:rPr>
              <w:t>).</w:t>
            </w:r>
          </w:p>
        </w:tc>
        <w:tc>
          <w:tcPr>
            <w:tcW w:w="682" w:type="pct"/>
            <w:tcBorders>
              <w:bottom w:val="nil"/>
            </w:tcBorders>
          </w:tcPr>
          <w:p w:rsidR="00E93044" w:rsidRDefault="00E93044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Page </w:t>
            </w:r>
            <w:r w:rsidR="00615AA0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(design)</w:t>
            </w:r>
          </w:p>
        </w:tc>
      </w:tr>
      <w:tr w:rsidR="00E93044" w:rsidTr="00B72C38">
        <w:tc>
          <w:tcPr>
            <w:tcW w:w="1010" w:type="pct"/>
            <w:tcBorders>
              <w:top w:val="nil"/>
              <w:bottom w:val="nil"/>
            </w:tcBorders>
          </w:tcPr>
          <w:p w:rsidR="00E93044" w:rsidRDefault="00E93044" w:rsidP="00B72C38">
            <w:pPr>
              <w:spacing w:before="20" w:after="20"/>
              <w:ind w:left="28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Allocation concealment</w:t>
            </w:r>
          </w:p>
        </w:tc>
        <w:tc>
          <w:tcPr>
            <w:tcW w:w="336" w:type="pct"/>
            <w:tcBorders>
              <w:top w:val="nil"/>
              <w:bottom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9*</w:t>
            </w:r>
          </w:p>
        </w:tc>
        <w:tc>
          <w:tcPr>
            <w:tcW w:w="2972" w:type="pct"/>
            <w:tcBorders>
              <w:top w:val="nil"/>
              <w:bottom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Method used to implement the random allocation sequence, </w:t>
            </w:r>
            <w:r>
              <w:rPr>
                <w:i/>
                <w:sz w:val="18"/>
                <w:szCs w:val="20"/>
              </w:rPr>
              <w:t xml:space="preserve">specifying that allocation was based on clusters rather than individuals and </w:t>
            </w:r>
            <w:r>
              <w:rPr>
                <w:sz w:val="18"/>
                <w:szCs w:val="20"/>
              </w:rPr>
              <w:t xml:space="preserve">clarifying whether the sequence was concealed until interventions were assigned. </w:t>
            </w:r>
          </w:p>
        </w:tc>
        <w:tc>
          <w:tcPr>
            <w:tcW w:w="682" w:type="pct"/>
            <w:tcBorders>
              <w:top w:val="nil"/>
              <w:bottom w:val="nil"/>
            </w:tcBorders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E93044" w:rsidTr="00B72C38">
        <w:tc>
          <w:tcPr>
            <w:tcW w:w="1010" w:type="pct"/>
            <w:tcBorders>
              <w:top w:val="nil"/>
            </w:tcBorders>
          </w:tcPr>
          <w:p w:rsidR="00E93044" w:rsidRDefault="00E93044" w:rsidP="00B72C38">
            <w:pPr>
              <w:spacing w:before="20" w:after="20"/>
              <w:ind w:left="28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Implementation</w:t>
            </w:r>
          </w:p>
        </w:tc>
        <w:tc>
          <w:tcPr>
            <w:tcW w:w="336" w:type="pct"/>
            <w:tcBorders>
              <w:top w:val="nil"/>
            </w:tcBorders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2" w:type="pct"/>
            <w:tcBorders>
              <w:top w:val="nil"/>
            </w:tcBorders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Who generated the allocation sequence, who enrolled participants, and who assigned participants to their </w:t>
            </w:r>
            <w:proofErr w:type="gramStart"/>
            <w:r>
              <w:rPr>
                <w:sz w:val="18"/>
                <w:szCs w:val="20"/>
              </w:rPr>
              <w:t>groups.</w:t>
            </w:r>
            <w:proofErr w:type="gramEnd"/>
          </w:p>
        </w:tc>
        <w:tc>
          <w:tcPr>
            <w:tcW w:w="682" w:type="pct"/>
            <w:tcBorders>
              <w:top w:val="nil"/>
            </w:tcBorders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Blinding (Masking)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72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Whether or not participants, those administering the interventions, and those assessing the outcomes were blinded to group assignment. If done, how the success of blinding was evaluated.</w:t>
            </w:r>
          </w:p>
        </w:tc>
        <w:tc>
          <w:tcPr>
            <w:tcW w:w="682" w:type="pct"/>
          </w:tcPr>
          <w:p w:rsidR="00E93044" w:rsidRDefault="00615AA0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5;6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Statistical methods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12*</w:t>
            </w:r>
          </w:p>
        </w:tc>
        <w:tc>
          <w:tcPr>
            <w:tcW w:w="2972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Statistical methods used to compare groups for primary outcome(s) </w:t>
            </w:r>
            <w:r>
              <w:rPr>
                <w:i/>
                <w:sz w:val="18"/>
              </w:rPr>
              <w:t>indicating how clustering was taken into account</w:t>
            </w:r>
            <w:r>
              <w:rPr>
                <w:sz w:val="18"/>
              </w:rPr>
              <w:t>; methods for additional analyses, such as subgroup analyses and adjusted analyses.</w:t>
            </w:r>
          </w:p>
        </w:tc>
        <w:tc>
          <w:tcPr>
            <w:tcW w:w="682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pStyle w:val="Heading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RESULTS</w:t>
            </w:r>
          </w:p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Participant flow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Flow of </w:t>
            </w:r>
            <w:r>
              <w:rPr>
                <w:i/>
                <w:sz w:val="18"/>
                <w:szCs w:val="20"/>
              </w:rPr>
              <w:t>clusters and</w:t>
            </w:r>
            <w:r>
              <w:rPr>
                <w:sz w:val="18"/>
                <w:szCs w:val="20"/>
              </w:rPr>
              <w:t xml:space="preserve"> individual participants through each stage (a diagram is strongly recommended). Specifically, for each group report the numbers of </w:t>
            </w:r>
            <w:r>
              <w:rPr>
                <w:i/>
                <w:sz w:val="18"/>
                <w:szCs w:val="20"/>
              </w:rPr>
              <w:t>clusters and</w:t>
            </w:r>
            <w:r>
              <w:rPr>
                <w:sz w:val="18"/>
                <w:szCs w:val="20"/>
              </w:rPr>
              <w:t xml:space="preserve"> participants randomly assigned, receiving intended treatment, completing the study protocol, and </w:t>
            </w:r>
            <w:proofErr w:type="spellStart"/>
            <w:r>
              <w:rPr>
                <w:sz w:val="18"/>
                <w:szCs w:val="20"/>
              </w:rPr>
              <w:t>analyzed</w:t>
            </w:r>
            <w:proofErr w:type="spellEnd"/>
            <w:r>
              <w:rPr>
                <w:sz w:val="18"/>
                <w:szCs w:val="20"/>
              </w:rPr>
              <w:t xml:space="preserve"> for the primary outcome. Describe protocol deviations from study as planned, together with reasons.</w:t>
            </w:r>
          </w:p>
        </w:tc>
        <w:tc>
          <w:tcPr>
            <w:tcW w:w="682" w:type="pct"/>
          </w:tcPr>
          <w:p w:rsidR="00E93044" w:rsidRDefault="00E93044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Flow chart, figure </w:t>
            </w:r>
            <w:r w:rsidR="00615AA0">
              <w:rPr>
                <w:sz w:val="18"/>
                <w:szCs w:val="20"/>
              </w:rPr>
              <w:t>3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Recruitment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Dates defining the periods of recruitment and follow-up.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Figure 3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Baseline data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15*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Baseline information for each group </w:t>
            </w:r>
            <w:r>
              <w:rPr>
                <w:i/>
                <w:sz w:val="18"/>
                <w:szCs w:val="20"/>
              </w:rPr>
              <w:t>for the individual and cluster levels as applicable</w:t>
            </w:r>
          </w:p>
        </w:tc>
        <w:tc>
          <w:tcPr>
            <w:tcW w:w="682" w:type="pct"/>
          </w:tcPr>
          <w:p w:rsidR="00E93044" w:rsidRDefault="00E93044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Tables 1 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Numbers </w:t>
            </w:r>
            <w:proofErr w:type="spellStart"/>
            <w:r>
              <w:rPr>
                <w:sz w:val="18"/>
                <w:szCs w:val="20"/>
              </w:rPr>
              <w:t>analyzed</w:t>
            </w:r>
            <w:proofErr w:type="spellEnd"/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16*</w:t>
            </w:r>
          </w:p>
        </w:tc>
        <w:tc>
          <w:tcPr>
            <w:tcW w:w="2972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Number of </w:t>
            </w:r>
            <w:r>
              <w:rPr>
                <w:i/>
                <w:sz w:val="18"/>
              </w:rPr>
              <w:t xml:space="preserve">clusters and </w:t>
            </w:r>
            <w:r>
              <w:rPr>
                <w:sz w:val="18"/>
              </w:rPr>
              <w:t xml:space="preserve">participants (denominator) in each group included in each analysis and whether the analysis was by “intention-to-treat”. State the results in absolute numbers when feasible (e.g., 10/20, not 50%). </w:t>
            </w:r>
          </w:p>
        </w:tc>
        <w:tc>
          <w:tcPr>
            <w:tcW w:w="682" w:type="pct"/>
          </w:tcPr>
          <w:p w:rsidR="00E93044" w:rsidRDefault="00E93044" w:rsidP="00615AA0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Flow chart, figure </w:t>
            </w:r>
            <w:r w:rsidR="00615AA0">
              <w:rPr>
                <w:sz w:val="18"/>
              </w:rPr>
              <w:t>3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Outcomes and Estimation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17*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For each primary and secondary outcome, a summary of results for each group measures </w:t>
            </w:r>
            <w:r>
              <w:rPr>
                <w:i/>
                <w:sz w:val="18"/>
                <w:szCs w:val="20"/>
              </w:rPr>
              <w:t>for the individual or cluster level as applicable</w:t>
            </w:r>
            <w:r>
              <w:rPr>
                <w:sz w:val="18"/>
                <w:szCs w:val="20"/>
              </w:rPr>
              <w:t xml:space="preserve">, and the estimated effect size and its precision (e.g., 95% confidence interval) </w:t>
            </w:r>
            <w:r>
              <w:rPr>
                <w:i/>
                <w:sz w:val="18"/>
                <w:szCs w:val="20"/>
              </w:rPr>
              <w:t xml:space="preserve">and a coefficient of  </w:t>
            </w:r>
            <w:proofErr w:type="spellStart"/>
            <w:r>
              <w:rPr>
                <w:i/>
                <w:sz w:val="18"/>
                <w:szCs w:val="20"/>
              </w:rPr>
              <w:t>intracluster</w:t>
            </w:r>
            <w:proofErr w:type="spellEnd"/>
            <w:r>
              <w:rPr>
                <w:i/>
                <w:sz w:val="18"/>
                <w:szCs w:val="20"/>
              </w:rPr>
              <w:t xml:space="preserve"> correlation (ICC or k) for each primary outcome. </w:t>
            </w:r>
          </w:p>
        </w:tc>
        <w:tc>
          <w:tcPr>
            <w:tcW w:w="682" w:type="pct"/>
          </w:tcPr>
          <w:p w:rsidR="00E93044" w:rsidRDefault="00E93044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="00615AA0">
              <w:rPr>
                <w:sz w:val="18"/>
                <w:szCs w:val="20"/>
              </w:rPr>
              <w:t>;10</w:t>
            </w:r>
            <w:r>
              <w:rPr>
                <w:sz w:val="18"/>
                <w:szCs w:val="20"/>
              </w:rPr>
              <w:t xml:space="preserve">; Table </w:t>
            </w:r>
            <w:r w:rsidR="00615AA0">
              <w:rPr>
                <w:sz w:val="18"/>
                <w:szCs w:val="20"/>
              </w:rPr>
              <w:t>3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Ancillary analyses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Address multiplicity by reporting any other analyses performed, including subgroup analyses and adjusted analyses, indicating those pre-</w:t>
            </w:r>
            <w:r>
              <w:rPr>
                <w:sz w:val="18"/>
                <w:szCs w:val="20"/>
              </w:rPr>
              <w:lastRenderedPageBreak/>
              <w:t>specified and those exploratory.</w:t>
            </w:r>
          </w:p>
        </w:tc>
        <w:tc>
          <w:tcPr>
            <w:tcW w:w="682" w:type="pct"/>
          </w:tcPr>
          <w:p w:rsidR="00E93044" w:rsidRDefault="00E93044" w:rsidP="00615AA0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Page </w:t>
            </w:r>
            <w:r w:rsidR="00615AA0">
              <w:rPr>
                <w:sz w:val="18"/>
                <w:szCs w:val="20"/>
              </w:rPr>
              <w:t>8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Adverse events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 important adverse events or side effects in each intervention group.</w:t>
            </w:r>
          </w:p>
        </w:tc>
        <w:tc>
          <w:tcPr>
            <w:tcW w:w="68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n/a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pStyle w:val="Heading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DISCUSSION</w:t>
            </w:r>
          </w:p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Interpretation</w:t>
            </w:r>
          </w:p>
        </w:tc>
        <w:tc>
          <w:tcPr>
            <w:tcW w:w="336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</w:p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Interpretation of the results, taking into account study hypotheses, sources of potential bias or imprecision and the dangers associated with multiplicity of analyses and outcomes.</w:t>
            </w:r>
          </w:p>
        </w:tc>
        <w:tc>
          <w:tcPr>
            <w:tcW w:w="68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Page</w:t>
            </w:r>
          </w:p>
          <w:p w:rsidR="00E93044" w:rsidRDefault="00615AA0" w:rsidP="009B1BA4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10-12</w:t>
            </w:r>
            <w:r w:rsidR="00E93044">
              <w:rPr>
                <w:sz w:val="18"/>
                <w:szCs w:val="20"/>
              </w:rPr>
              <w:t xml:space="preserve"> 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Generalisability</w:t>
            </w:r>
            <w:proofErr w:type="spellEnd"/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21*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Generalisability</w:t>
            </w:r>
            <w:proofErr w:type="spellEnd"/>
            <w:r>
              <w:rPr>
                <w:sz w:val="18"/>
                <w:szCs w:val="20"/>
              </w:rPr>
              <w:t xml:space="preserve"> (external validity) </w:t>
            </w:r>
            <w:r>
              <w:rPr>
                <w:i/>
                <w:sz w:val="18"/>
                <w:szCs w:val="20"/>
              </w:rPr>
              <w:t>to individuals and/or clusters (as relevant)</w:t>
            </w:r>
            <w:r>
              <w:rPr>
                <w:sz w:val="18"/>
                <w:szCs w:val="20"/>
              </w:rPr>
              <w:t xml:space="preserve"> of the trial findings.</w:t>
            </w:r>
          </w:p>
        </w:tc>
        <w:tc>
          <w:tcPr>
            <w:tcW w:w="682" w:type="pct"/>
          </w:tcPr>
          <w:p w:rsidR="00E93044" w:rsidRDefault="00615AA0" w:rsidP="00FF23B9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</w:tr>
      <w:tr w:rsidR="00E93044" w:rsidTr="00B72C38">
        <w:tc>
          <w:tcPr>
            <w:tcW w:w="1010" w:type="pct"/>
          </w:tcPr>
          <w:p w:rsidR="00E93044" w:rsidRDefault="00E93044" w:rsidP="00B72C38">
            <w:pPr>
              <w:spacing w:before="20" w:after="20"/>
              <w:ind w:left="14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Overall evidence</w:t>
            </w:r>
          </w:p>
        </w:tc>
        <w:tc>
          <w:tcPr>
            <w:tcW w:w="336" w:type="pct"/>
          </w:tcPr>
          <w:p w:rsidR="00E93044" w:rsidRDefault="00E93044" w:rsidP="00B72C38">
            <w:pPr>
              <w:pStyle w:val="Header"/>
              <w:spacing w:before="20" w:after="2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72" w:type="pct"/>
          </w:tcPr>
          <w:p w:rsidR="00E93044" w:rsidRDefault="00E93044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General interpretation of the results in the context of current evidence.</w:t>
            </w:r>
          </w:p>
        </w:tc>
        <w:tc>
          <w:tcPr>
            <w:tcW w:w="682" w:type="pct"/>
          </w:tcPr>
          <w:p w:rsidR="00E93044" w:rsidRDefault="00615AA0" w:rsidP="00B72C38">
            <w:pPr>
              <w:spacing w:before="20"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10-12</w:t>
            </w:r>
          </w:p>
        </w:tc>
      </w:tr>
    </w:tbl>
    <w:p w:rsidR="00E93044" w:rsidRDefault="00E93044"/>
    <w:sectPr w:rsidR="00E93044" w:rsidSect="00670B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8B"/>
    <w:rsid w:val="000510EB"/>
    <w:rsid w:val="000A0DE1"/>
    <w:rsid w:val="00122747"/>
    <w:rsid w:val="00125476"/>
    <w:rsid w:val="00156604"/>
    <w:rsid w:val="00296F6E"/>
    <w:rsid w:val="00326332"/>
    <w:rsid w:val="003B745B"/>
    <w:rsid w:val="004A6857"/>
    <w:rsid w:val="00524259"/>
    <w:rsid w:val="005849F6"/>
    <w:rsid w:val="005A31F2"/>
    <w:rsid w:val="00615AA0"/>
    <w:rsid w:val="00670B8B"/>
    <w:rsid w:val="006D7B5A"/>
    <w:rsid w:val="007012FE"/>
    <w:rsid w:val="0070187F"/>
    <w:rsid w:val="0072292B"/>
    <w:rsid w:val="008A6E7D"/>
    <w:rsid w:val="009B1BA4"/>
    <w:rsid w:val="00A358C7"/>
    <w:rsid w:val="00B66F52"/>
    <w:rsid w:val="00B72C38"/>
    <w:rsid w:val="00BA5BA8"/>
    <w:rsid w:val="00C0009D"/>
    <w:rsid w:val="00DB35D5"/>
    <w:rsid w:val="00DF314C"/>
    <w:rsid w:val="00E93044"/>
    <w:rsid w:val="00EA579C"/>
    <w:rsid w:val="00F56DE0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8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0B8B"/>
    <w:pPr>
      <w:keepNext/>
      <w:spacing w:before="20" w:after="20"/>
      <w:outlineLvl w:val="7"/>
    </w:pPr>
    <w:rPr>
      <w:rFonts w:ascii="Arial" w:hAnsi="Arial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670B8B"/>
    <w:rPr>
      <w:rFonts w:eastAsia="Times New Roman" w:cs="Times New Roman"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670B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0B8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70B8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8B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0B8B"/>
    <w:pPr>
      <w:keepNext/>
      <w:spacing w:before="20" w:after="20"/>
      <w:outlineLvl w:val="7"/>
    </w:pPr>
    <w:rPr>
      <w:rFonts w:ascii="Arial" w:hAnsi="Arial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670B8B"/>
    <w:rPr>
      <w:rFonts w:eastAsia="Times New Roman" w:cs="Times New Roman"/>
      <w:i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670B8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0B8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70B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Aberdeen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mkcampbell</dc:creator>
  <cp:lastModifiedBy>Hayden Case</cp:lastModifiedBy>
  <cp:revision>2</cp:revision>
  <cp:lastPrinted>2012-12-03T09:08:00Z</cp:lastPrinted>
  <dcterms:created xsi:type="dcterms:W3CDTF">2013-09-03T08:35:00Z</dcterms:created>
  <dcterms:modified xsi:type="dcterms:W3CDTF">2013-09-03T08:35:00Z</dcterms:modified>
</cp:coreProperties>
</file>