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E8531" w14:textId="422FE31F" w:rsidR="009B3BF7" w:rsidRPr="00786F5F" w:rsidRDefault="00EC20D8" w:rsidP="00624EAB">
      <w:pPr>
        <w:spacing w:line="360" w:lineRule="auto"/>
        <w:rPr>
          <w:b/>
        </w:rPr>
      </w:pPr>
      <w:proofErr w:type="gramStart"/>
      <w:r>
        <w:rPr>
          <w:b/>
        </w:rPr>
        <w:t xml:space="preserve">Supplementary </w:t>
      </w:r>
      <w:r w:rsidR="007D0740" w:rsidRPr="007D0740">
        <w:rPr>
          <w:b/>
        </w:rPr>
        <w:t>Table S1.</w:t>
      </w:r>
      <w:proofErr w:type="gramEnd"/>
      <w:r w:rsidR="007D0740" w:rsidRPr="007D0740">
        <w:rPr>
          <w:b/>
        </w:rPr>
        <w:t xml:space="preserve"> G</w:t>
      </w:r>
      <w:r w:rsidR="009B3BF7" w:rsidRPr="007D0740">
        <w:rPr>
          <w:b/>
        </w:rPr>
        <w:t>uidelines for interpreting psychometric statistics</w:t>
      </w:r>
      <w:r w:rsidR="00F978E1" w:rsidRPr="007D0740">
        <w:rPr>
          <w:b/>
        </w:rPr>
        <w:t xml:space="preserve"> (based on </w:t>
      </w:r>
      <w:proofErr w:type="spellStart"/>
      <w:r w:rsidR="00360EC5">
        <w:rPr>
          <w:rFonts w:eastAsia="Times New Roman" w:cs="Arial"/>
          <w:b/>
          <w:color w:val="222222"/>
          <w:shd w:val="clear" w:color="auto" w:fill="FFFFFF"/>
        </w:rPr>
        <w:t>Hermans</w:t>
      </w:r>
      <w:proofErr w:type="spellEnd"/>
      <w:r w:rsidR="00360EC5">
        <w:rPr>
          <w:rFonts w:eastAsia="Times New Roman" w:cs="Arial"/>
          <w:b/>
          <w:color w:val="222222"/>
          <w:shd w:val="clear" w:color="auto" w:fill="FFFFFF"/>
        </w:rPr>
        <w:t xml:space="preserve"> </w:t>
      </w:r>
      <w:bookmarkStart w:id="0" w:name="_GoBack"/>
      <w:r w:rsidR="00360EC5" w:rsidRPr="00140EBD">
        <w:rPr>
          <w:rFonts w:eastAsia="Times New Roman" w:cs="Arial"/>
          <w:b/>
          <w:i/>
          <w:color w:val="222222"/>
          <w:shd w:val="clear" w:color="auto" w:fill="FFFFFF"/>
        </w:rPr>
        <w:t>et al</w:t>
      </w:r>
      <w:bookmarkEnd w:id="0"/>
      <w:r w:rsidR="00360EC5">
        <w:rPr>
          <w:rFonts w:eastAsia="Times New Roman" w:cs="Arial"/>
          <w:b/>
          <w:color w:val="222222"/>
          <w:shd w:val="clear" w:color="auto" w:fill="FFFFFF"/>
        </w:rPr>
        <w:t>.</w:t>
      </w:r>
      <w:r w:rsidR="00F978E1" w:rsidRPr="007D0740">
        <w:rPr>
          <w:rFonts w:eastAsia="Times New Roman" w:cs="Arial"/>
          <w:b/>
          <w:color w:val="222222"/>
          <w:shd w:val="clear" w:color="auto" w:fill="FFFFFF"/>
        </w:rPr>
        <w:t>, 2011</w:t>
      </w:r>
      <w:r w:rsidR="00F978E1" w:rsidRPr="007D0740">
        <w:rPr>
          <w:b/>
        </w:rPr>
        <w:t>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9"/>
        <w:gridCol w:w="2517"/>
      </w:tblGrid>
      <w:tr w:rsidR="009B3BF7" w14:paraId="178AB571" w14:textId="77777777" w:rsidTr="006964AE">
        <w:tc>
          <w:tcPr>
            <w:tcW w:w="11165" w:type="dxa"/>
            <w:tcBorders>
              <w:top w:val="single" w:sz="4" w:space="0" w:color="auto"/>
              <w:bottom w:val="single" w:sz="4" w:space="0" w:color="auto"/>
            </w:tcBorders>
          </w:tcPr>
          <w:p w14:paraId="5D2B1705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Psychometric Statistic</w:t>
            </w:r>
          </w:p>
        </w:tc>
        <w:tc>
          <w:tcPr>
            <w:tcW w:w="3623" w:type="dxa"/>
            <w:tcBorders>
              <w:top w:val="single" w:sz="4" w:space="0" w:color="auto"/>
              <w:bottom w:val="single" w:sz="4" w:space="0" w:color="auto"/>
            </w:tcBorders>
          </w:tcPr>
          <w:p w14:paraId="591F0EE1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Interpretation</w:t>
            </w:r>
          </w:p>
        </w:tc>
      </w:tr>
      <w:tr w:rsidR="009B3BF7" w14:paraId="739EB348" w14:textId="77777777" w:rsidTr="006964AE">
        <w:tc>
          <w:tcPr>
            <w:tcW w:w="11165" w:type="dxa"/>
            <w:tcBorders>
              <w:top w:val="single" w:sz="4" w:space="0" w:color="auto"/>
            </w:tcBorders>
          </w:tcPr>
          <w:p w14:paraId="3F5F7283" w14:textId="3D043AD8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Internal Consistency</w:t>
            </w:r>
          </w:p>
          <w:p w14:paraId="4BB8E9D9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&lt;0.50</w:t>
            </w:r>
          </w:p>
          <w:p w14:paraId="0FF01701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0.50-0.59</w:t>
            </w:r>
          </w:p>
          <w:p w14:paraId="08AF4DCB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0.60-0.69</w:t>
            </w:r>
          </w:p>
          <w:p w14:paraId="484822B6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0.70-0.79</w:t>
            </w:r>
          </w:p>
          <w:p w14:paraId="12688247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0.80-0.89</w:t>
            </w:r>
          </w:p>
          <w:p w14:paraId="4E5A8F52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eastAsia="ＭＳ ゴシック" w:hAnsi="Helvetica"/>
                <w:color w:val="000000"/>
                <w:sz w:val="22"/>
                <w:szCs w:val="22"/>
              </w:rPr>
              <w:t>≥</w:t>
            </w:r>
            <w:r w:rsidRPr="00D73F0B">
              <w:rPr>
                <w:rFonts w:ascii="Helvetica" w:hAnsi="Helvetica"/>
                <w:sz w:val="22"/>
                <w:szCs w:val="22"/>
              </w:rPr>
              <w:t>0.90</w:t>
            </w:r>
          </w:p>
          <w:p w14:paraId="0339191B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auto"/>
            </w:tcBorders>
          </w:tcPr>
          <w:p w14:paraId="4084CBE5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</w:p>
          <w:p w14:paraId="418ED4AE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Unacceptable</w:t>
            </w:r>
          </w:p>
          <w:p w14:paraId="1F81E271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Poor</w:t>
            </w:r>
          </w:p>
          <w:p w14:paraId="54D8CA9D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Questionable</w:t>
            </w:r>
          </w:p>
          <w:p w14:paraId="1BE1C067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Acceptable</w:t>
            </w:r>
          </w:p>
          <w:p w14:paraId="3E9F0151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Good</w:t>
            </w:r>
          </w:p>
          <w:p w14:paraId="7502485B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Excellent</w:t>
            </w:r>
          </w:p>
        </w:tc>
      </w:tr>
      <w:tr w:rsidR="009B3BF7" w14:paraId="4808B930" w14:textId="77777777" w:rsidTr="006964AE">
        <w:tc>
          <w:tcPr>
            <w:tcW w:w="11165" w:type="dxa"/>
            <w:tcBorders>
              <w:bottom w:val="nil"/>
            </w:tcBorders>
          </w:tcPr>
          <w:p w14:paraId="2A50C479" w14:textId="20285B58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Correlation Coefficients (Pearson’s product-moment and Spearman rank</w:t>
            </w:r>
            <w:r w:rsidR="0064134F">
              <w:rPr>
                <w:rFonts w:ascii="Helvetica" w:hAnsi="Helvetica"/>
                <w:sz w:val="22"/>
                <w:szCs w:val="22"/>
              </w:rPr>
              <w:t>)</w:t>
            </w:r>
          </w:p>
          <w:p w14:paraId="778E1E69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&lt;0.29</w:t>
            </w:r>
          </w:p>
          <w:p w14:paraId="223194C9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0.30-0.49</w:t>
            </w:r>
          </w:p>
          <w:p w14:paraId="6325B98F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0.50-0.69</w:t>
            </w:r>
          </w:p>
          <w:p w14:paraId="394C9B49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0.70-0.89</w:t>
            </w:r>
          </w:p>
          <w:p w14:paraId="4AEE0E6B" w14:textId="77777777" w:rsidR="009B3BF7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eastAsia="ＭＳ ゴシック" w:hAnsi="Helvetica"/>
                <w:color w:val="000000"/>
                <w:sz w:val="22"/>
                <w:szCs w:val="22"/>
              </w:rPr>
              <w:t>≥</w:t>
            </w:r>
            <w:r w:rsidRPr="00D73F0B">
              <w:rPr>
                <w:rFonts w:ascii="Helvetica" w:hAnsi="Helvetica"/>
                <w:sz w:val="22"/>
                <w:szCs w:val="22"/>
              </w:rPr>
              <w:t>0.90</w:t>
            </w:r>
          </w:p>
          <w:p w14:paraId="29AC02FA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3623" w:type="dxa"/>
            <w:tcBorders>
              <w:bottom w:val="nil"/>
            </w:tcBorders>
          </w:tcPr>
          <w:p w14:paraId="46FAFE12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</w:p>
          <w:p w14:paraId="216EE3D2" w14:textId="77777777" w:rsidR="00586FAC" w:rsidRDefault="00586FAC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</w:p>
          <w:p w14:paraId="25F1DCCC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Little or no correlation</w:t>
            </w:r>
          </w:p>
          <w:p w14:paraId="4AB032EF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Low correlation</w:t>
            </w:r>
          </w:p>
          <w:p w14:paraId="649ED6D6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Moderate correlation</w:t>
            </w:r>
          </w:p>
          <w:p w14:paraId="3CA4ABAE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High correlation</w:t>
            </w:r>
          </w:p>
          <w:p w14:paraId="145B072F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Very high correlation</w:t>
            </w:r>
          </w:p>
          <w:p w14:paraId="032F48CE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9B3BF7" w14:paraId="71FF8A64" w14:textId="77777777" w:rsidTr="006964AE">
        <w:tc>
          <w:tcPr>
            <w:tcW w:w="11165" w:type="dxa"/>
            <w:tcBorders>
              <w:top w:val="nil"/>
              <w:bottom w:val="nil"/>
            </w:tcBorders>
          </w:tcPr>
          <w:p w14:paraId="11B542AE" w14:textId="44446E98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Intra-class Correlation Coefficient</w:t>
            </w:r>
          </w:p>
          <w:p w14:paraId="71CBC854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&lt;0.40</w:t>
            </w:r>
          </w:p>
          <w:p w14:paraId="31D1246B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0.40-0.59</w:t>
            </w:r>
          </w:p>
          <w:p w14:paraId="3F6EF7E9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0.60-0.74</w:t>
            </w:r>
          </w:p>
          <w:p w14:paraId="1F2973B9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eastAsia="ＭＳ ゴシック" w:hAnsi="Helvetica"/>
                <w:color w:val="000000"/>
                <w:sz w:val="22"/>
                <w:szCs w:val="22"/>
              </w:rPr>
              <w:t>≥</w:t>
            </w:r>
            <w:r w:rsidRPr="00D73F0B">
              <w:rPr>
                <w:rFonts w:ascii="Helvetica" w:hAnsi="Helvetica"/>
                <w:sz w:val="22"/>
                <w:szCs w:val="22"/>
              </w:rPr>
              <w:t>0.75</w:t>
            </w:r>
          </w:p>
          <w:p w14:paraId="14493E07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nil"/>
              <w:bottom w:val="nil"/>
            </w:tcBorders>
          </w:tcPr>
          <w:p w14:paraId="58DD4066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</w:p>
          <w:p w14:paraId="3AFC6930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Poor</w:t>
            </w:r>
          </w:p>
          <w:p w14:paraId="005C3201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Fair</w:t>
            </w:r>
          </w:p>
          <w:p w14:paraId="6BF7027D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Good</w:t>
            </w:r>
          </w:p>
          <w:p w14:paraId="7E27631A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Excellent</w:t>
            </w:r>
          </w:p>
          <w:p w14:paraId="4811E809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9B3BF7" w14:paraId="4149C227" w14:textId="77777777" w:rsidTr="006964AE">
        <w:tc>
          <w:tcPr>
            <w:tcW w:w="11165" w:type="dxa"/>
            <w:tcBorders>
              <w:top w:val="nil"/>
            </w:tcBorders>
          </w:tcPr>
          <w:p w14:paraId="736D1875" w14:textId="71166BC9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Kappa Statistic</w:t>
            </w:r>
          </w:p>
          <w:p w14:paraId="3B5043B4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&lt;0.00</w:t>
            </w:r>
          </w:p>
          <w:p w14:paraId="11422C55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0.00-0.20</w:t>
            </w:r>
          </w:p>
          <w:p w14:paraId="32AB677C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0.21-0.40</w:t>
            </w:r>
          </w:p>
          <w:p w14:paraId="74ADD922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0.41-0.60</w:t>
            </w:r>
          </w:p>
          <w:p w14:paraId="4C6FEC6E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0.61-0.80</w:t>
            </w:r>
          </w:p>
          <w:p w14:paraId="7CCE1432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0.81-1.00</w:t>
            </w:r>
          </w:p>
        </w:tc>
        <w:tc>
          <w:tcPr>
            <w:tcW w:w="3623" w:type="dxa"/>
            <w:tcBorders>
              <w:top w:val="nil"/>
            </w:tcBorders>
          </w:tcPr>
          <w:p w14:paraId="08E9B303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</w:p>
          <w:p w14:paraId="08851C7C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Poor</w:t>
            </w:r>
          </w:p>
          <w:p w14:paraId="75A282D5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Slight</w:t>
            </w:r>
          </w:p>
          <w:p w14:paraId="768211A6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Fair</w:t>
            </w:r>
          </w:p>
          <w:p w14:paraId="76EBF946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Moderate</w:t>
            </w:r>
          </w:p>
          <w:p w14:paraId="55C6E8E4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Substantial</w:t>
            </w:r>
          </w:p>
          <w:p w14:paraId="4AE15369" w14:textId="77777777" w:rsidR="009B3BF7" w:rsidRPr="00D73F0B" w:rsidRDefault="009B3BF7" w:rsidP="00624EAB">
            <w:pPr>
              <w:spacing w:line="360" w:lineRule="auto"/>
              <w:rPr>
                <w:rFonts w:ascii="Helvetica" w:hAnsi="Helvetica"/>
                <w:sz w:val="22"/>
                <w:szCs w:val="22"/>
              </w:rPr>
            </w:pPr>
            <w:r w:rsidRPr="00D73F0B">
              <w:rPr>
                <w:rFonts w:ascii="Helvetica" w:hAnsi="Helvetica"/>
                <w:sz w:val="22"/>
                <w:szCs w:val="22"/>
              </w:rPr>
              <w:t>Almost prefect</w:t>
            </w:r>
          </w:p>
        </w:tc>
      </w:tr>
    </w:tbl>
    <w:p w14:paraId="1B9C6523" w14:textId="77777777" w:rsidR="009B3BF7" w:rsidRPr="009B3BF7" w:rsidRDefault="009B3BF7" w:rsidP="00624EAB">
      <w:pPr>
        <w:spacing w:line="360" w:lineRule="auto"/>
      </w:pPr>
    </w:p>
    <w:p w14:paraId="1CAA4067" w14:textId="77777777" w:rsidR="009B3BF7" w:rsidRPr="009B3BF7" w:rsidRDefault="009B3BF7" w:rsidP="00624EAB">
      <w:pPr>
        <w:spacing w:line="360" w:lineRule="auto"/>
      </w:pPr>
    </w:p>
    <w:p w14:paraId="07ABD42E" w14:textId="77777777" w:rsidR="009B3BF7" w:rsidRPr="009B3BF7" w:rsidRDefault="009B3BF7" w:rsidP="00624EAB">
      <w:pPr>
        <w:spacing w:line="360" w:lineRule="auto"/>
      </w:pPr>
    </w:p>
    <w:sectPr w:rsidR="009B3BF7" w:rsidRPr="009B3BF7" w:rsidSect="006238E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2D93"/>
    <w:multiLevelType w:val="hybridMultilevel"/>
    <w:tmpl w:val="3F4E0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E1"/>
    <w:rsid w:val="00096B46"/>
    <w:rsid w:val="00140EBD"/>
    <w:rsid w:val="00282D85"/>
    <w:rsid w:val="00360EC5"/>
    <w:rsid w:val="004F3D0A"/>
    <w:rsid w:val="00586FAC"/>
    <w:rsid w:val="006238EE"/>
    <w:rsid w:val="00624EAB"/>
    <w:rsid w:val="0064134F"/>
    <w:rsid w:val="006D5BE1"/>
    <w:rsid w:val="00786F5F"/>
    <w:rsid w:val="007B6F3E"/>
    <w:rsid w:val="007D0740"/>
    <w:rsid w:val="00864EB4"/>
    <w:rsid w:val="00892322"/>
    <w:rsid w:val="00905056"/>
    <w:rsid w:val="009B3BF7"/>
    <w:rsid w:val="00B71A85"/>
    <w:rsid w:val="00B7538A"/>
    <w:rsid w:val="00EC20D8"/>
    <w:rsid w:val="00EE23AC"/>
    <w:rsid w:val="00F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ACB9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BE1"/>
    <w:pPr>
      <w:ind w:left="720"/>
      <w:contextualSpacing/>
    </w:pPr>
  </w:style>
  <w:style w:type="table" w:styleId="TableGrid">
    <w:name w:val="Table Grid"/>
    <w:basedOn w:val="TableNormal"/>
    <w:uiPriority w:val="59"/>
    <w:rsid w:val="006D5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BE1"/>
    <w:pPr>
      <w:ind w:left="720"/>
      <w:contextualSpacing/>
    </w:pPr>
  </w:style>
  <w:style w:type="table" w:styleId="TableGrid">
    <w:name w:val="Table Grid"/>
    <w:basedOn w:val="TableNormal"/>
    <w:uiPriority w:val="59"/>
    <w:rsid w:val="006D5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Macintosh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Ratko Radakovic</dc:creator>
  <cp:keywords/>
  <dc:description/>
  <cp:lastModifiedBy>Ratko Radakovic</cp:lastModifiedBy>
  <cp:revision>2</cp:revision>
  <dcterms:created xsi:type="dcterms:W3CDTF">2014-09-15T17:40:00Z</dcterms:created>
  <dcterms:modified xsi:type="dcterms:W3CDTF">2014-09-15T17:40:00Z</dcterms:modified>
</cp:coreProperties>
</file>