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C1" w:rsidRDefault="00582685">
      <w:r>
        <w:t>Supplementary Table II</w:t>
      </w:r>
      <w:proofErr w:type="gramStart"/>
      <w:r>
        <w:t>.-</w:t>
      </w:r>
      <w:proofErr w:type="gramEnd"/>
      <w:r w:rsidR="00824B04">
        <w:t xml:space="preserve"> Clusters that resulted correlated with clinical measures; MMSE, CAMCOG, CAF, UPDRS, </w:t>
      </w:r>
      <w:proofErr w:type="spellStart"/>
      <w:r w:rsidR="00824B04">
        <w:t>NPIhall</w:t>
      </w:r>
      <w:proofErr w:type="spellEnd"/>
      <w:r w:rsidR="00630060">
        <w:t xml:space="preserve"> (NPI Hallucinations)</w:t>
      </w:r>
    </w:p>
    <w:p w:rsidR="00824B04" w:rsidRDefault="00824B04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1"/>
        <w:gridCol w:w="567"/>
        <w:gridCol w:w="1417"/>
        <w:gridCol w:w="992"/>
        <w:gridCol w:w="1276"/>
        <w:gridCol w:w="1276"/>
        <w:gridCol w:w="2835"/>
      </w:tblGrid>
      <w:tr w:rsidR="00D65D93" w:rsidTr="00974AAC">
        <w:tc>
          <w:tcPr>
            <w:tcW w:w="1101" w:type="dxa"/>
            <w:shd w:val="clear" w:color="auto" w:fill="8DB3E2" w:themeFill="text2" w:themeFillTint="66"/>
          </w:tcPr>
          <w:p w:rsidR="00D65D93" w:rsidRDefault="00D65D93"/>
        </w:tc>
        <w:tc>
          <w:tcPr>
            <w:tcW w:w="567" w:type="dxa"/>
            <w:shd w:val="clear" w:color="auto" w:fill="8DB3E2" w:themeFill="text2" w:themeFillTint="66"/>
          </w:tcPr>
          <w:p w:rsidR="00D65D93" w:rsidRDefault="00D65D93">
            <w:r>
              <w:t>K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D65D93" w:rsidRDefault="00D65D93">
            <w:r>
              <w:t>MNI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D65D93" w:rsidRDefault="00D65D93">
            <w:r>
              <w:t>rho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65D93" w:rsidRDefault="00D65D93">
            <w:r>
              <w:t>p-value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65D93" w:rsidRDefault="00D65D93">
            <w:r>
              <w:t>Clinical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D65D93" w:rsidRDefault="00D65D93"/>
        </w:tc>
      </w:tr>
      <w:tr w:rsidR="00D65D93" w:rsidTr="00D65D93">
        <w:tc>
          <w:tcPr>
            <w:tcW w:w="1101" w:type="dxa"/>
          </w:tcPr>
          <w:p w:rsidR="00D65D93" w:rsidRDefault="00D65D93">
            <w:r>
              <w:t>HC &gt; DLB</w:t>
            </w:r>
          </w:p>
        </w:tc>
        <w:tc>
          <w:tcPr>
            <w:tcW w:w="567" w:type="dxa"/>
          </w:tcPr>
          <w:p w:rsidR="00D65D93" w:rsidRDefault="00D65D93">
            <w:r>
              <w:t>1</w:t>
            </w:r>
          </w:p>
        </w:tc>
        <w:tc>
          <w:tcPr>
            <w:tcW w:w="1417" w:type="dxa"/>
          </w:tcPr>
          <w:p w:rsidR="00D65D93" w:rsidRDefault="00D65D93">
            <w:r>
              <w:t>22,48,26</w:t>
            </w:r>
          </w:p>
        </w:tc>
        <w:tc>
          <w:tcPr>
            <w:tcW w:w="992" w:type="dxa"/>
          </w:tcPr>
          <w:p w:rsidR="00D65D93" w:rsidRDefault="00D65D93">
            <w:r>
              <w:t>-0.560</w:t>
            </w:r>
          </w:p>
        </w:tc>
        <w:tc>
          <w:tcPr>
            <w:tcW w:w="1276" w:type="dxa"/>
          </w:tcPr>
          <w:p w:rsidR="00D65D93" w:rsidRDefault="00D65D93">
            <w:r>
              <w:t>0.013</w:t>
            </w:r>
          </w:p>
        </w:tc>
        <w:tc>
          <w:tcPr>
            <w:tcW w:w="1276" w:type="dxa"/>
          </w:tcPr>
          <w:p w:rsidR="00D65D93" w:rsidRDefault="00D65D93">
            <w:r>
              <w:t>MMSE</w:t>
            </w:r>
          </w:p>
        </w:tc>
        <w:tc>
          <w:tcPr>
            <w:tcW w:w="2835" w:type="dxa"/>
          </w:tcPr>
          <w:p w:rsidR="00D65D93" w:rsidRDefault="00A2066B">
            <w:r>
              <w:t>Right frontal gyrus</w:t>
            </w:r>
          </w:p>
        </w:tc>
      </w:tr>
      <w:tr w:rsidR="00D65D93" w:rsidTr="00D65D93">
        <w:tc>
          <w:tcPr>
            <w:tcW w:w="1101" w:type="dxa"/>
          </w:tcPr>
          <w:p w:rsidR="00D65D93" w:rsidRDefault="00D65D93">
            <w:r>
              <w:t>HC &gt; DLB</w:t>
            </w:r>
          </w:p>
        </w:tc>
        <w:tc>
          <w:tcPr>
            <w:tcW w:w="567" w:type="dxa"/>
          </w:tcPr>
          <w:p w:rsidR="00D65D93" w:rsidRDefault="00D65D93">
            <w:r>
              <w:t>4</w:t>
            </w:r>
          </w:p>
        </w:tc>
        <w:tc>
          <w:tcPr>
            <w:tcW w:w="1417" w:type="dxa"/>
          </w:tcPr>
          <w:p w:rsidR="00D65D93" w:rsidRDefault="00D65D93">
            <w:r>
              <w:t>24,-68,-26</w:t>
            </w:r>
          </w:p>
        </w:tc>
        <w:tc>
          <w:tcPr>
            <w:tcW w:w="992" w:type="dxa"/>
          </w:tcPr>
          <w:p w:rsidR="00D65D93" w:rsidRDefault="00D65D93">
            <w:r>
              <w:t>-0.517</w:t>
            </w:r>
          </w:p>
        </w:tc>
        <w:tc>
          <w:tcPr>
            <w:tcW w:w="1276" w:type="dxa"/>
          </w:tcPr>
          <w:p w:rsidR="00D65D93" w:rsidRDefault="00D65D93">
            <w:r>
              <w:t>0.023</w:t>
            </w:r>
          </w:p>
        </w:tc>
        <w:tc>
          <w:tcPr>
            <w:tcW w:w="1276" w:type="dxa"/>
          </w:tcPr>
          <w:p w:rsidR="00D65D93" w:rsidRDefault="00D65D93">
            <w:proofErr w:type="spellStart"/>
            <w:r>
              <w:t>NPIhall</w:t>
            </w:r>
            <w:proofErr w:type="spellEnd"/>
          </w:p>
        </w:tc>
        <w:tc>
          <w:tcPr>
            <w:tcW w:w="2835" w:type="dxa"/>
          </w:tcPr>
          <w:p w:rsidR="00D65D93" w:rsidRDefault="00A2066B">
            <w:r>
              <w:t>Cerebellar right VI</w:t>
            </w:r>
          </w:p>
        </w:tc>
      </w:tr>
      <w:tr w:rsidR="00D65D93" w:rsidTr="00D65D93">
        <w:tc>
          <w:tcPr>
            <w:tcW w:w="1101" w:type="dxa"/>
          </w:tcPr>
          <w:p w:rsidR="00D65D93" w:rsidRPr="00A2066B" w:rsidRDefault="00D65D93">
            <w:pPr>
              <w:rPr>
                <w:b/>
              </w:rPr>
            </w:pPr>
            <w:r w:rsidRPr="00A2066B">
              <w:rPr>
                <w:b/>
              </w:rPr>
              <w:t>HC &gt; DLB</w:t>
            </w:r>
          </w:p>
        </w:tc>
        <w:tc>
          <w:tcPr>
            <w:tcW w:w="567" w:type="dxa"/>
          </w:tcPr>
          <w:p w:rsidR="00D65D93" w:rsidRPr="00A2066B" w:rsidRDefault="00D65D93">
            <w:pPr>
              <w:rPr>
                <w:b/>
              </w:rPr>
            </w:pPr>
            <w:r w:rsidRPr="00A2066B">
              <w:rPr>
                <w:b/>
              </w:rPr>
              <w:t>53</w:t>
            </w:r>
          </w:p>
        </w:tc>
        <w:tc>
          <w:tcPr>
            <w:tcW w:w="1417" w:type="dxa"/>
          </w:tcPr>
          <w:p w:rsidR="00D65D93" w:rsidRPr="00A2066B" w:rsidRDefault="00D65D93">
            <w:pPr>
              <w:rPr>
                <w:b/>
              </w:rPr>
            </w:pPr>
            <w:r w:rsidRPr="00A2066B">
              <w:rPr>
                <w:b/>
              </w:rPr>
              <w:t>-26,-26,66</w:t>
            </w:r>
          </w:p>
        </w:tc>
        <w:tc>
          <w:tcPr>
            <w:tcW w:w="992" w:type="dxa"/>
          </w:tcPr>
          <w:p w:rsidR="00D65D93" w:rsidRPr="00A2066B" w:rsidRDefault="00D65D93">
            <w:pPr>
              <w:rPr>
                <w:b/>
              </w:rPr>
            </w:pPr>
            <w:r w:rsidRPr="00A2066B">
              <w:rPr>
                <w:b/>
              </w:rPr>
              <w:t>-0.49</w:t>
            </w:r>
          </w:p>
        </w:tc>
        <w:tc>
          <w:tcPr>
            <w:tcW w:w="1276" w:type="dxa"/>
          </w:tcPr>
          <w:p w:rsidR="00D65D93" w:rsidRPr="00A2066B" w:rsidRDefault="00D65D93">
            <w:pPr>
              <w:rPr>
                <w:b/>
              </w:rPr>
            </w:pPr>
            <w:r w:rsidRPr="00A2066B">
              <w:rPr>
                <w:b/>
              </w:rPr>
              <w:t>0.033</w:t>
            </w:r>
          </w:p>
        </w:tc>
        <w:tc>
          <w:tcPr>
            <w:tcW w:w="1276" w:type="dxa"/>
          </w:tcPr>
          <w:p w:rsidR="00D65D93" w:rsidRPr="00A2066B" w:rsidRDefault="00D65D93">
            <w:pPr>
              <w:rPr>
                <w:b/>
              </w:rPr>
            </w:pPr>
            <w:r w:rsidRPr="00A2066B">
              <w:rPr>
                <w:b/>
              </w:rPr>
              <w:t>CAF</w:t>
            </w:r>
          </w:p>
        </w:tc>
        <w:tc>
          <w:tcPr>
            <w:tcW w:w="2835" w:type="dxa"/>
          </w:tcPr>
          <w:p w:rsidR="00D65D93" w:rsidRPr="00A2066B" w:rsidRDefault="00A2066B">
            <w:pPr>
              <w:rPr>
                <w:b/>
              </w:rPr>
            </w:pPr>
            <w:r w:rsidRPr="00A2066B">
              <w:rPr>
                <w:b/>
              </w:rPr>
              <w:t>Left pre-central gyrus</w:t>
            </w:r>
          </w:p>
        </w:tc>
      </w:tr>
      <w:tr w:rsidR="00D65D93" w:rsidTr="00D65D93">
        <w:tc>
          <w:tcPr>
            <w:tcW w:w="1101" w:type="dxa"/>
          </w:tcPr>
          <w:p w:rsidR="00D65D93" w:rsidRDefault="00D65D93">
            <w:r>
              <w:t>HC &lt; DLB</w:t>
            </w:r>
          </w:p>
        </w:tc>
        <w:tc>
          <w:tcPr>
            <w:tcW w:w="567" w:type="dxa"/>
          </w:tcPr>
          <w:p w:rsidR="00D65D93" w:rsidRDefault="00D65D93">
            <w:r>
              <w:t>2</w:t>
            </w:r>
          </w:p>
        </w:tc>
        <w:tc>
          <w:tcPr>
            <w:tcW w:w="1417" w:type="dxa"/>
          </w:tcPr>
          <w:p w:rsidR="00D65D93" w:rsidRDefault="00D65D93">
            <w:r>
              <w:t>-4,-60,22</w:t>
            </w:r>
          </w:p>
        </w:tc>
        <w:tc>
          <w:tcPr>
            <w:tcW w:w="992" w:type="dxa"/>
          </w:tcPr>
          <w:p w:rsidR="00D65D93" w:rsidRDefault="00D65D93">
            <w:r>
              <w:t>+0.503</w:t>
            </w:r>
          </w:p>
        </w:tc>
        <w:tc>
          <w:tcPr>
            <w:tcW w:w="1276" w:type="dxa"/>
          </w:tcPr>
          <w:p w:rsidR="00D65D93" w:rsidRDefault="00D65D93">
            <w:r>
              <w:t>0.028</w:t>
            </w:r>
          </w:p>
        </w:tc>
        <w:tc>
          <w:tcPr>
            <w:tcW w:w="1276" w:type="dxa"/>
          </w:tcPr>
          <w:p w:rsidR="00D65D93" w:rsidRDefault="00D65D93">
            <w:r>
              <w:t>CAMCOG</w:t>
            </w:r>
          </w:p>
        </w:tc>
        <w:tc>
          <w:tcPr>
            <w:tcW w:w="2835" w:type="dxa"/>
          </w:tcPr>
          <w:p w:rsidR="00D65D93" w:rsidRDefault="00A2066B">
            <w:r>
              <w:t xml:space="preserve">Left </w:t>
            </w:r>
            <w:proofErr w:type="spellStart"/>
            <w:r>
              <w:t>precuneus</w:t>
            </w:r>
            <w:proofErr w:type="spellEnd"/>
            <w:r>
              <w:t xml:space="preserve"> cortex</w:t>
            </w:r>
          </w:p>
        </w:tc>
      </w:tr>
      <w:tr w:rsidR="00D65D93" w:rsidTr="00D65D93">
        <w:tc>
          <w:tcPr>
            <w:tcW w:w="1101" w:type="dxa"/>
          </w:tcPr>
          <w:p w:rsidR="00D65D93" w:rsidRDefault="00D65D93">
            <w:r>
              <w:t>HC &lt; AD</w:t>
            </w:r>
          </w:p>
        </w:tc>
        <w:tc>
          <w:tcPr>
            <w:tcW w:w="567" w:type="dxa"/>
          </w:tcPr>
          <w:p w:rsidR="00D65D93" w:rsidRDefault="00D65D93">
            <w:r>
              <w:t>1</w:t>
            </w:r>
          </w:p>
        </w:tc>
        <w:tc>
          <w:tcPr>
            <w:tcW w:w="1417" w:type="dxa"/>
          </w:tcPr>
          <w:p w:rsidR="00D65D93" w:rsidRDefault="00D65D93">
            <w:r>
              <w:t>-16,-48,42</w:t>
            </w:r>
          </w:p>
        </w:tc>
        <w:tc>
          <w:tcPr>
            <w:tcW w:w="992" w:type="dxa"/>
          </w:tcPr>
          <w:p w:rsidR="00D65D93" w:rsidRDefault="00D65D93">
            <w:r>
              <w:t>-0.501</w:t>
            </w:r>
          </w:p>
        </w:tc>
        <w:tc>
          <w:tcPr>
            <w:tcW w:w="1276" w:type="dxa"/>
          </w:tcPr>
          <w:p w:rsidR="00D65D93" w:rsidRDefault="00D65D93">
            <w:r>
              <w:t>0.034</w:t>
            </w:r>
          </w:p>
        </w:tc>
        <w:tc>
          <w:tcPr>
            <w:tcW w:w="1276" w:type="dxa"/>
          </w:tcPr>
          <w:p w:rsidR="00D65D93" w:rsidRDefault="00D65D93">
            <w:r>
              <w:t>MMSE</w:t>
            </w:r>
          </w:p>
        </w:tc>
        <w:tc>
          <w:tcPr>
            <w:tcW w:w="2835" w:type="dxa"/>
          </w:tcPr>
          <w:p w:rsidR="00D65D93" w:rsidRDefault="00D65D93">
            <w:r>
              <w:t xml:space="preserve">Left </w:t>
            </w:r>
            <w:proofErr w:type="spellStart"/>
            <w:r>
              <w:t>precuneus</w:t>
            </w:r>
            <w:proofErr w:type="spellEnd"/>
            <w:r>
              <w:t xml:space="preserve"> cortex</w:t>
            </w:r>
          </w:p>
        </w:tc>
      </w:tr>
      <w:tr w:rsidR="00D65D93" w:rsidTr="00D65D93">
        <w:tc>
          <w:tcPr>
            <w:tcW w:w="1101" w:type="dxa"/>
          </w:tcPr>
          <w:p w:rsidR="00D65D93" w:rsidRDefault="00D65D93">
            <w:r>
              <w:t>HC &lt; AD</w:t>
            </w:r>
          </w:p>
        </w:tc>
        <w:tc>
          <w:tcPr>
            <w:tcW w:w="567" w:type="dxa"/>
          </w:tcPr>
          <w:p w:rsidR="00D65D93" w:rsidRDefault="00D65D93">
            <w:r>
              <w:t>6</w:t>
            </w:r>
          </w:p>
        </w:tc>
        <w:tc>
          <w:tcPr>
            <w:tcW w:w="1417" w:type="dxa"/>
          </w:tcPr>
          <w:p w:rsidR="00D65D93" w:rsidRDefault="00D65D93">
            <w:r>
              <w:t>-34,-36,70</w:t>
            </w:r>
          </w:p>
        </w:tc>
        <w:tc>
          <w:tcPr>
            <w:tcW w:w="992" w:type="dxa"/>
          </w:tcPr>
          <w:p w:rsidR="00D65D93" w:rsidRDefault="00D65D93">
            <w:r>
              <w:t>+0.528</w:t>
            </w:r>
          </w:p>
        </w:tc>
        <w:tc>
          <w:tcPr>
            <w:tcW w:w="1276" w:type="dxa"/>
          </w:tcPr>
          <w:p w:rsidR="00D65D93" w:rsidRDefault="00D65D93">
            <w:r>
              <w:t>0.024</w:t>
            </w:r>
          </w:p>
        </w:tc>
        <w:tc>
          <w:tcPr>
            <w:tcW w:w="1276" w:type="dxa"/>
          </w:tcPr>
          <w:p w:rsidR="00D65D93" w:rsidRDefault="00D65D93">
            <w:r>
              <w:t>CAMCOG</w:t>
            </w:r>
          </w:p>
        </w:tc>
        <w:tc>
          <w:tcPr>
            <w:tcW w:w="2835" w:type="dxa"/>
          </w:tcPr>
          <w:p w:rsidR="00D65D93" w:rsidRDefault="00D65D93">
            <w:r>
              <w:t>Right lingual gyrus</w:t>
            </w:r>
          </w:p>
        </w:tc>
      </w:tr>
      <w:tr w:rsidR="00E8735F" w:rsidTr="00D65D93">
        <w:tc>
          <w:tcPr>
            <w:tcW w:w="1101" w:type="dxa"/>
          </w:tcPr>
          <w:p w:rsidR="00E8735F" w:rsidRDefault="00E8735F"/>
        </w:tc>
        <w:tc>
          <w:tcPr>
            <w:tcW w:w="567" w:type="dxa"/>
          </w:tcPr>
          <w:p w:rsidR="00E8735F" w:rsidRDefault="00E8735F"/>
        </w:tc>
        <w:tc>
          <w:tcPr>
            <w:tcW w:w="1417" w:type="dxa"/>
          </w:tcPr>
          <w:p w:rsidR="00E8735F" w:rsidRDefault="00E8735F"/>
        </w:tc>
        <w:tc>
          <w:tcPr>
            <w:tcW w:w="992" w:type="dxa"/>
          </w:tcPr>
          <w:p w:rsidR="00E8735F" w:rsidRDefault="00E8735F"/>
        </w:tc>
        <w:tc>
          <w:tcPr>
            <w:tcW w:w="1276" w:type="dxa"/>
          </w:tcPr>
          <w:p w:rsidR="00E8735F" w:rsidRDefault="00E8735F"/>
        </w:tc>
        <w:tc>
          <w:tcPr>
            <w:tcW w:w="1276" w:type="dxa"/>
          </w:tcPr>
          <w:p w:rsidR="00E8735F" w:rsidRDefault="00E8735F"/>
        </w:tc>
        <w:tc>
          <w:tcPr>
            <w:tcW w:w="2835" w:type="dxa"/>
          </w:tcPr>
          <w:p w:rsidR="00E8735F" w:rsidRDefault="00E8735F"/>
        </w:tc>
      </w:tr>
    </w:tbl>
    <w:p w:rsidR="00824B04" w:rsidRDefault="00824B04"/>
    <w:p w:rsidR="007863B6" w:rsidRDefault="007863B6"/>
    <w:p w:rsidR="007863B6" w:rsidRDefault="007863B6" w:rsidP="007863B6">
      <w:pPr>
        <w:pStyle w:val="NoSpacing"/>
      </w:pPr>
      <w:r>
        <w:t>Supplementary Table III</w:t>
      </w:r>
      <w:proofErr w:type="gramStart"/>
      <w:r>
        <w:t>.-</w:t>
      </w:r>
      <w:proofErr w:type="gramEnd"/>
      <w:r>
        <w:t xml:space="preserve"> Correlations with anatomical seeds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2337"/>
        <w:gridCol w:w="2410"/>
        <w:gridCol w:w="2012"/>
        <w:gridCol w:w="1735"/>
      </w:tblGrid>
      <w:tr w:rsidR="007863B6" w:rsidTr="008147FF">
        <w:tc>
          <w:tcPr>
            <w:tcW w:w="748" w:type="dxa"/>
            <w:shd w:val="clear" w:color="auto" w:fill="8DB3E2" w:themeFill="text2" w:themeFillTint="66"/>
          </w:tcPr>
          <w:p w:rsidR="007863B6" w:rsidRDefault="007863B6" w:rsidP="008147FF"/>
        </w:tc>
        <w:tc>
          <w:tcPr>
            <w:tcW w:w="2337" w:type="dxa"/>
            <w:shd w:val="clear" w:color="auto" w:fill="8DB3E2" w:themeFill="text2" w:themeFillTint="66"/>
          </w:tcPr>
          <w:p w:rsidR="007863B6" w:rsidRDefault="007863B6" w:rsidP="008147FF">
            <w:r>
              <w:t>Anatomical regions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7863B6" w:rsidRDefault="007863B6" w:rsidP="008147FF">
            <w:r>
              <w:t>Clinical variable</w:t>
            </w:r>
          </w:p>
        </w:tc>
        <w:tc>
          <w:tcPr>
            <w:tcW w:w="2012" w:type="dxa"/>
            <w:shd w:val="clear" w:color="auto" w:fill="8DB3E2" w:themeFill="text2" w:themeFillTint="66"/>
          </w:tcPr>
          <w:p w:rsidR="007863B6" w:rsidRDefault="007863B6" w:rsidP="008147FF">
            <w:r>
              <w:t>rho</w:t>
            </w:r>
          </w:p>
        </w:tc>
        <w:tc>
          <w:tcPr>
            <w:tcW w:w="1735" w:type="dxa"/>
            <w:shd w:val="clear" w:color="auto" w:fill="8DB3E2" w:themeFill="text2" w:themeFillTint="66"/>
          </w:tcPr>
          <w:p w:rsidR="007863B6" w:rsidRDefault="007863B6" w:rsidP="008147FF">
            <w:r>
              <w:t>p-value</w:t>
            </w:r>
          </w:p>
        </w:tc>
      </w:tr>
      <w:tr w:rsidR="007863B6" w:rsidTr="008147FF">
        <w:tc>
          <w:tcPr>
            <w:tcW w:w="748" w:type="dxa"/>
          </w:tcPr>
          <w:p w:rsidR="007863B6" w:rsidRDefault="007863B6" w:rsidP="008147FF">
            <w:r>
              <w:t>DLB</w:t>
            </w:r>
          </w:p>
        </w:tc>
        <w:tc>
          <w:tcPr>
            <w:tcW w:w="2337" w:type="dxa"/>
          </w:tcPr>
          <w:p w:rsidR="007863B6" w:rsidRDefault="007863B6" w:rsidP="008147FF">
            <w:r>
              <w:t>Left  thalamus</w:t>
            </w:r>
          </w:p>
        </w:tc>
        <w:tc>
          <w:tcPr>
            <w:tcW w:w="2410" w:type="dxa"/>
          </w:tcPr>
          <w:p w:rsidR="007863B6" w:rsidRDefault="007863B6" w:rsidP="008147FF">
            <w:r>
              <w:t>MMSE</w:t>
            </w:r>
          </w:p>
        </w:tc>
        <w:tc>
          <w:tcPr>
            <w:tcW w:w="2012" w:type="dxa"/>
          </w:tcPr>
          <w:p w:rsidR="007863B6" w:rsidRDefault="007863B6" w:rsidP="008147FF">
            <w:r>
              <w:t>+0.635</w:t>
            </w:r>
          </w:p>
        </w:tc>
        <w:tc>
          <w:tcPr>
            <w:tcW w:w="1735" w:type="dxa"/>
          </w:tcPr>
          <w:p w:rsidR="007863B6" w:rsidRDefault="007863B6" w:rsidP="008147FF">
            <w:r>
              <w:t>0.003</w:t>
            </w:r>
          </w:p>
        </w:tc>
      </w:tr>
      <w:tr w:rsidR="007863B6" w:rsidTr="008147FF">
        <w:tc>
          <w:tcPr>
            <w:tcW w:w="748" w:type="dxa"/>
          </w:tcPr>
          <w:p w:rsidR="007863B6" w:rsidRDefault="007863B6" w:rsidP="008147FF"/>
        </w:tc>
        <w:tc>
          <w:tcPr>
            <w:tcW w:w="2337" w:type="dxa"/>
          </w:tcPr>
          <w:p w:rsidR="007863B6" w:rsidRDefault="007863B6" w:rsidP="008147FF">
            <w:r>
              <w:t>Right thalamus</w:t>
            </w:r>
          </w:p>
        </w:tc>
        <w:tc>
          <w:tcPr>
            <w:tcW w:w="2410" w:type="dxa"/>
          </w:tcPr>
          <w:p w:rsidR="007863B6" w:rsidRDefault="007863B6" w:rsidP="008147FF">
            <w:r>
              <w:t>MMSE</w:t>
            </w:r>
          </w:p>
        </w:tc>
        <w:tc>
          <w:tcPr>
            <w:tcW w:w="2012" w:type="dxa"/>
          </w:tcPr>
          <w:p w:rsidR="007863B6" w:rsidRDefault="007863B6" w:rsidP="008147FF">
            <w:r>
              <w:t>+0.507</w:t>
            </w:r>
          </w:p>
        </w:tc>
        <w:tc>
          <w:tcPr>
            <w:tcW w:w="1735" w:type="dxa"/>
          </w:tcPr>
          <w:p w:rsidR="007863B6" w:rsidRDefault="007863B6" w:rsidP="008147FF">
            <w:r>
              <w:t>0.027</w:t>
            </w:r>
          </w:p>
        </w:tc>
      </w:tr>
      <w:tr w:rsidR="007863B6" w:rsidTr="008147FF">
        <w:tc>
          <w:tcPr>
            <w:tcW w:w="748" w:type="dxa"/>
          </w:tcPr>
          <w:p w:rsidR="007863B6" w:rsidRDefault="007863B6" w:rsidP="008147FF"/>
        </w:tc>
        <w:tc>
          <w:tcPr>
            <w:tcW w:w="2337" w:type="dxa"/>
          </w:tcPr>
          <w:p w:rsidR="007863B6" w:rsidRDefault="007863B6" w:rsidP="008147FF">
            <w:r>
              <w:t>Left caudate</w:t>
            </w:r>
          </w:p>
        </w:tc>
        <w:tc>
          <w:tcPr>
            <w:tcW w:w="2410" w:type="dxa"/>
          </w:tcPr>
          <w:p w:rsidR="007863B6" w:rsidRDefault="007863B6" w:rsidP="008147FF">
            <w:r>
              <w:t>UPDRS</w:t>
            </w:r>
          </w:p>
        </w:tc>
        <w:tc>
          <w:tcPr>
            <w:tcW w:w="2012" w:type="dxa"/>
          </w:tcPr>
          <w:p w:rsidR="007863B6" w:rsidRDefault="007863B6" w:rsidP="008147FF">
            <w:r>
              <w:t>+0.542</w:t>
            </w:r>
          </w:p>
        </w:tc>
        <w:tc>
          <w:tcPr>
            <w:tcW w:w="1735" w:type="dxa"/>
          </w:tcPr>
          <w:p w:rsidR="007863B6" w:rsidRDefault="007863B6" w:rsidP="008147FF">
            <w:r>
              <w:t>0.017</w:t>
            </w:r>
          </w:p>
        </w:tc>
      </w:tr>
      <w:tr w:rsidR="007863B6" w:rsidTr="008147FF">
        <w:tc>
          <w:tcPr>
            <w:tcW w:w="748" w:type="dxa"/>
          </w:tcPr>
          <w:p w:rsidR="007863B6" w:rsidRDefault="007863B6" w:rsidP="008147FF"/>
        </w:tc>
        <w:tc>
          <w:tcPr>
            <w:tcW w:w="2337" w:type="dxa"/>
          </w:tcPr>
          <w:p w:rsidR="007863B6" w:rsidRDefault="007863B6" w:rsidP="008147FF">
            <w:r>
              <w:t>Left putamen</w:t>
            </w:r>
          </w:p>
        </w:tc>
        <w:tc>
          <w:tcPr>
            <w:tcW w:w="2410" w:type="dxa"/>
          </w:tcPr>
          <w:p w:rsidR="007863B6" w:rsidRDefault="007863B6" w:rsidP="008147FF">
            <w:r>
              <w:t>UPDRS</w:t>
            </w:r>
          </w:p>
        </w:tc>
        <w:tc>
          <w:tcPr>
            <w:tcW w:w="2012" w:type="dxa"/>
          </w:tcPr>
          <w:p w:rsidR="007863B6" w:rsidRDefault="007863B6" w:rsidP="008147FF">
            <w:r>
              <w:t>+0.747</w:t>
            </w:r>
          </w:p>
        </w:tc>
        <w:tc>
          <w:tcPr>
            <w:tcW w:w="1735" w:type="dxa"/>
          </w:tcPr>
          <w:p w:rsidR="007863B6" w:rsidRDefault="007863B6" w:rsidP="008147FF">
            <w:r>
              <w:t>&lt;0.001</w:t>
            </w:r>
          </w:p>
        </w:tc>
      </w:tr>
      <w:tr w:rsidR="007863B6" w:rsidTr="008147FF">
        <w:tc>
          <w:tcPr>
            <w:tcW w:w="748" w:type="dxa"/>
          </w:tcPr>
          <w:p w:rsidR="007863B6" w:rsidRDefault="007863B6" w:rsidP="008147FF"/>
        </w:tc>
        <w:tc>
          <w:tcPr>
            <w:tcW w:w="2337" w:type="dxa"/>
          </w:tcPr>
          <w:p w:rsidR="007863B6" w:rsidRDefault="007863B6" w:rsidP="008147FF">
            <w:r>
              <w:t>Right putamen</w:t>
            </w:r>
          </w:p>
        </w:tc>
        <w:tc>
          <w:tcPr>
            <w:tcW w:w="2410" w:type="dxa"/>
          </w:tcPr>
          <w:p w:rsidR="007863B6" w:rsidRDefault="007863B6" w:rsidP="008147FF">
            <w:r>
              <w:t>CAF</w:t>
            </w:r>
          </w:p>
        </w:tc>
        <w:tc>
          <w:tcPr>
            <w:tcW w:w="2012" w:type="dxa"/>
          </w:tcPr>
          <w:p w:rsidR="007863B6" w:rsidRDefault="007863B6" w:rsidP="008147FF">
            <w:r>
              <w:t>+0.582</w:t>
            </w:r>
          </w:p>
        </w:tc>
        <w:tc>
          <w:tcPr>
            <w:tcW w:w="1735" w:type="dxa"/>
          </w:tcPr>
          <w:p w:rsidR="007863B6" w:rsidRDefault="007863B6" w:rsidP="008147FF">
            <w:r>
              <w:t>0.009</w:t>
            </w:r>
          </w:p>
        </w:tc>
      </w:tr>
      <w:tr w:rsidR="007863B6" w:rsidTr="008147FF">
        <w:tc>
          <w:tcPr>
            <w:tcW w:w="748" w:type="dxa"/>
          </w:tcPr>
          <w:p w:rsidR="007863B6" w:rsidRDefault="007863B6" w:rsidP="008147FF"/>
        </w:tc>
        <w:tc>
          <w:tcPr>
            <w:tcW w:w="2337" w:type="dxa"/>
          </w:tcPr>
          <w:p w:rsidR="007863B6" w:rsidRDefault="007863B6" w:rsidP="008147FF">
            <w:r>
              <w:t>L Cuneus</w:t>
            </w:r>
          </w:p>
        </w:tc>
        <w:tc>
          <w:tcPr>
            <w:tcW w:w="2410" w:type="dxa"/>
          </w:tcPr>
          <w:p w:rsidR="007863B6" w:rsidRDefault="007863B6" w:rsidP="008147FF">
            <w:r>
              <w:t>NPI hall</w:t>
            </w:r>
          </w:p>
        </w:tc>
        <w:tc>
          <w:tcPr>
            <w:tcW w:w="2012" w:type="dxa"/>
          </w:tcPr>
          <w:p w:rsidR="007863B6" w:rsidRDefault="007863B6" w:rsidP="008147FF">
            <w:r>
              <w:t>+0.507</w:t>
            </w:r>
          </w:p>
        </w:tc>
        <w:tc>
          <w:tcPr>
            <w:tcW w:w="1735" w:type="dxa"/>
          </w:tcPr>
          <w:p w:rsidR="007863B6" w:rsidRDefault="007863B6" w:rsidP="008147FF">
            <w:r>
              <w:t>0.027</w:t>
            </w:r>
          </w:p>
        </w:tc>
      </w:tr>
      <w:tr w:rsidR="007863B6" w:rsidTr="008147FF">
        <w:tc>
          <w:tcPr>
            <w:tcW w:w="748" w:type="dxa"/>
          </w:tcPr>
          <w:p w:rsidR="007863B6" w:rsidRDefault="007863B6" w:rsidP="008147FF"/>
        </w:tc>
        <w:tc>
          <w:tcPr>
            <w:tcW w:w="2337" w:type="dxa"/>
          </w:tcPr>
          <w:p w:rsidR="007863B6" w:rsidRDefault="007863B6" w:rsidP="008147FF">
            <w:r>
              <w:t xml:space="preserve">R </w:t>
            </w:r>
            <w:proofErr w:type="spellStart"/>
            <w:r>
              <w:t>Cunues</w:t>
            </w:r>
            <w:proofErr w:type="spellEnd"/>
          </w:p>
        </w:tc>
        <w:tc>
          <w:tcPr>
            <w:tcW w:w="2410" w:type="dxa"/>
          </w:tcPr>
          <w:p w:rsidR="007863B6" w:rsidRDefault="007863B6" w:rsidP="008147FF">
            <w:r>
              <w:t>NPI hall</w:t>
            </w:r>
          </w:p>
        </w:tc>
        <w:tc>
          <w:tcPr>
            <w:tcW w:w="2012" w:type="dxa"/>
          </w:tcPr>
          <w:p w:rsidR="007863B6" w:rsidRDefault="007863B6" w:rsidP="008147FF">
            <w:r>
              <w:t>+0526</w:t>
            </w:r>
          </w:p>
        </w:tc>
        <w:tc>
          <w:tcPr>
            <w:tcW w:w="1735" w:type="dxa"/>
          </w:tcPr>
          <w:p w:rsidR="007863B6" w:rsidRDefault="007863B6" w:rsidP="008147FF">
            <w:r>
              <w:t>0.021</w:t>
            </w:r>
          </w:p>
        </w:tc>
      </w:tr>
      <w:tr w:rsidR="007863B6" w:rsidTr="008147FF">
        <w:tc>
          <w:tcPr>
            <w:tcW w:w="748" w:type="dxa"/>
          </w:tcPr>
          <w:p w:rsidR="007863B6" w:rsidRDefault="007863B6" w:rsidP="008147FF">
            <w:r>
              <w:t>AD</w:t>
            </w:r>
          </w:p>
        </w:tc>
        <w:tc>
          <w:tcPr>
            <w:tcW w:w="2337" w:type="dxa"/>
          </w:tcPr>
          <w:p w:rsidR="007863B6" w:rsidRDefault="007863B6" w:rsidP="008147FF">
            <w:r>
              <w:t>Left Thalamus</w:t>
            </w:r>
          </w:p>
        </w:tc>
        <w:tc>
          <w:tcPr>
            <w:tcW w:w="2410" w:type="dxa"/>
          </w:tcPr>
          <w:p w:rsidR="007863B6" w:rsidRDefault="007863B6" w:rsidP="008147FF">
            <w:r>
              <w:t>CAMCOG</w:t>
            </w:r>
          </w:p>
        </w:tc>
        <w:tc>
          <w:tcPr>
            <w:tcW w:w="2012" w:type="dxa"/>
          </w:tcPr>
          <w:p w:rsidR="007863B6" w:rsidRDefault="007863B6" w:rsidP="008147FF">
            <w:r>
              <w:t>+0.565</w:t>
            </w:r>
          </w:p>
        </w:tc>
        <w:tc>
          <w:tcPr>
            <w:tcW w:w="1735" w:type="dxa"/>
          </w:tcPr>
          <w:p w:rsidR="007863B6" w:rsidRDefault="007863B6" w:rsidP="008147FF">
            <w:r>
              <w:t>0.014</w:t>
            </w:r>
          </w:p>
        </w:tc>
      </w:tr>
    </w:tbl>
    <w:p w:rsidR="007863B6" w:rsidRDefault="007863B6" w:rsidP="007863B6"/>
    <w:p w:rsidR="000B478D" w:rsidRDefault="007863B6" w:rsidP="00161B44">
      <w:pPr>
        <w:spacing w:after="0"/>
      </w:pPr>
      <w:r>
        <w:t>Supplementary Table IV</w:t>
      </w:r>
      <w:proofErr w:type="gramStart"/>
      <w:r>
        <w:t>.-</w:t>
      </w:r>
      <w:proofErr w:type="gramEnd"/>
      <w:r>
        <w:t xml:space="preserve"> Categorical Years of Education; Healthy controls</w:t>
      </w:r>
      <w:r w:rsidR="00184084">
        <w:t xml:space="preserve"> (HC)</w:t>
      </w:r>
      <w:r>
        <w:t xml:space="preserve">, DLB and AD participants. </w:t>
      </w:r>
      <w:bookmarkStart w:id="0" w:name="_GoBack"/>
      <w:bookmarkEnd w:id="0"/>
      <w:r w:rsidR="000B478D">
        <w:t>Years of education was recorded as a categorical variable in 4 levels.</w:t>
      </w:r>
    </w:p>
    <w:tbl>
      <w:tblPr>
        <w:tblW w:w="6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229"/>
        <w:gridCol w:w="1029"/>
        <w:gridCol w:w="1184"/>
        <w:gridCol w:w="1292"/>
        <w:gridCol w:w="1123"/>
      </w:tblGrid>
      <w:tr w:rsidR="007863B6" w:rsidRPr="00F77F19" w:rsidTr="007863B6">
        <w:trPr>
          <w:cantSplit/>
        </w:trPr>
        <w:tc>
          <w:tcPr>
            <w:tcW w:w="236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C6D9F1" w:themeFill="text2" w:themeFillTint="33"/>
            <w:vAlign w:val="bottom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years of education</w:t>
            </w:r>
          </w:p>
        </w:tc>
      </w:tr>
      <w:tr w:rsidR="007863B6" w:rsidRPr="00F77F19" w:rsidTr="007863B6">
        <w:trPr>
          <w:cantSplit/>
        </w:trPr>
        <w:tc>
          <w:tcPr>
            <w:tcW w:w="236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&lt;9 years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9-11 years</w:t>
            </w:r>
          </w:p>
        </w:tc>
        <w:tc>
          <w:tcPr>
            <w:tcW w:w="12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12-13 years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14+ years</w:t>
            </w:r>
          </w:p>
        </w:tc>
      </w:tr>
      <w:tr w:rsidR="007863B6" w:rsidRPr="00F77F19" w:rsidTr="007863B6">
        <w:trPr>
          <w:cantSplit/>
        </w:trPr>
        <w:tc>
          <w:tcPr>
            <w:tcW w:w="113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diagnosis</w:t>
            </w:r>
          </w:p>
        </w:tc>
        <w:tc>
          <w:tcPr>
            <w:tcW w:w="12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HC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863B6" w:rsidRPr="00F77F19" w:rsidTr="007863B6">
        <w:trPr>
          <w:cantSplit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863B6" w:rsidRPr="00F77F19" w:rsidTr="007863B6">
        <w:trPr>
          <w:cantSplit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DLB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863B6" w:rsidRPr="00F77F19" w:rsidTr="007863B6">
        <w:trPr>
          <w:cantSplit/>
        </w:trPr>
        <w:tc>
          <w:tcPr>
            <w:tcW w:w="236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863B6" w:rsidRPr="00F77F19" w:rsidRDefault="007863B6" w:rsidP="008147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1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7863B6" w:rsidRDefault="00161B44">
      <w:r>
        <w:t xml:space="preserve">Chi-square Test: p-value=0.411, </w:t>
      </w:r>
      <w:proofErr w:type="spellStart"/>
      <w:proofErr w:type="gramStart"/>
      <w:r>
        <w:t>df</w:t>
      </w:r>
      <w:proofErr w:type="spellEnd"/>
      <w:r>
        <w:t>=</w:t>
      </w:r>
      <w:proofErr w:type="gramEnd"/>
      <w:r>
        <w:t>6, showing no significant differences.</w:t>
      </w:r>
    </w:p>
    <w:sectPr w:rsidR="0078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04"/>
    <w:rsid w:val="000B478D"/>
    <w:rsid w:val="00161B44"/>
    <w:rsid w:val="00184084"/>
    <w:rsid w:val="001F72C1"/>
    <w:rsid w:val="004B6715"/>
    <w:rsid w:val="00582685"/>
    <w:rsid w:val="00630060"/>
    <w:rsid w:val="006D6A8D"/>
    <w:rsid w:val="007266D3"/>
    <w:rsid w:val="007863B6"/>
    <w:rsid w:val="007869C9"/>
    <w:rsid w:val="00824B04"/>
    <w:rsid w:val="00974AAC"/>
    <w:rsid w:val="009947FB"/>
    <w:rsid w:val="009E5038"/>
    <w:rsid w:val="00A2066B"/>
    <w:rsid w:val="00BF3288"/>
    <w:rsid w:val="00C32BFC"/>
    <w:rsid w:val="00D65D93"/>
    <w:rsid w:val="00E52278"/>
    <w:rsid w:val="00E62EF6"/>
    <w:rsid w:val="00E8735F"/>
    <w:rsid w:val="00E95137"/>
    <w:rsid w:val="00E95E63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Ramon  Peraza Rodriguez</dc:creator>
  <cp:lastModifiedBy>Luis Ramon  Peraza Rodriguez</cp:lastModifiedBy>
  <cp:revision>10</cp:revision>
  <dcterms:created xsi:type="dcterms:W3CDTF">2015-04-02T10:25:00Z</dcterms:created>
  <dcterms:modified xsi:type="dcterms:W3CDTF">2016-01-14T15:59:00Z</dcterms:modified>
</cp:coreProperties>
</file>