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440"/>
        <w:tblW w:w="14879" w:type="dxa"/>
        <w:tblBorders>
          <w:insideH w:val="single" w:sz="4" w:space="0" w:color="auto"/>
        </w:tblBorders>
        <w:tblLayout w:type="fixed"/>
        <w:tblLook w:val="00A0" w:firstRow="1" w:lastRow="0" w:firstColumn="1" w:lastColumn="0" w:noHBand="0" w:noVBand="0"/>
      </w:tblPr>
      <w:tblGrid>
        <w:gridCol w:w="1696"/>
        <w:gridCol w:w="1848"/>
        <w:gridCol w:w="1418"/>
        <w:gridCol w:w="2835"/>
        <w:gridCol w:w="2268"/>
        <w:gridCol w:w="4814"/>
      </w:tblGrid>
      <w:tr w:rsidR="001D234F" w:rsidRPr="007327E9" w:rsidTr="000F0C82">
        <w:trPr>
          <w:cantSplit/>
          <w:trHeight w:val="557"/>
          <w:tblHeader/>
        </w:trPr>
        <w:tc>
          <w:tcPr>
            <w:tcW w:w="14879" w:type="dxa"/>
            <w:gridSpan w:val="6"/>
          </w:tcPr>
          <w:p w:rsidR="001D234F" w:rsidRPr="007327E9" w:rsidRDefault="001D234F" w:rsidP="00057BDC">
            <w:pPr>
              <w:rPr>
                <w:lang w:eastAsia="en-GB"/>
              </w:rPr>
            </w:pPr>
            <w:r>
              <w:rPr>
                <w:b/>
                <w:lang w:eastAsia="en-GB"/>
              </w:rPr>
              <w:t xml:space="preserve"> </w:t>
            </w:r>
            <w:r w:rsidRPr="007327E9">
              <w:rPr>
                <w:b/>
                <w:lang w:eastAsia="en-GB"/>
              </w:rPr>
              <w:t>Supplementary Table 1</w:t>
            </w:r>
            <w:r w:rsidRPr="007327E9">
              <w:rPr>
                <w:lang w:eastAsia="en-GB"/>
              </w:rPr>
              <w:t xml:space="preserve">. </w:t>
            </w:r>
            <w:r w:rsidRPr="007327E9">
              <w:rPr>
                <w:b/>
                <w:lang w:eastAsia="en-GB"/>
              </w:rPr>
              <w:t>Characteristics of included studies</w:t>
            </w:r>
          </w:p>
        </w:tc>
      </w:tr>
      <w:tr w:rsidR="001D234F" w:rsidRPr="007327E9" w:rsidTr="00907FB4">
        <w:trPr>
          <w:cantSplit/>
          <w:tblHeader/>
        </w:trPr>
        <w:tc>
          <w:tcPr>
            <w:tcW w:w="1696" w:type="dxa"/>
          </w:tcPr>
          <w:p w:rsidR="001D234F" w:rsidRPr="007327E9" w:rsidRDefault="001D234F" w:rsidP="00057BDC">
            <w:pPr>
              <w:jc w:val="left"/>
              <w:rPr>
                <w:b/>
                <w:bCs/>
                <w:lang w:eastAsia="en-GB"/>
              </w:rPr>
            </w:pPr>
            <w:r>
              <w:rPr>
                <w:b/>
                <w:bCs/>
                <w:lang w:eastAsia="en-GB"/>
              </w:rPr>
              <w:t>Author, date &amp;  QA</w:t>
            </w:r>
          </w:p>
        </w:tc>
        <w:tc>
          <w:tcPr>
            <w:tcW w:w="1848" w:type="dxa"/>
          </w:tcPr>
          <w:p w:rsidR="001D234F" w:rsidRPr="007327E9" w:rsidRDefault="001D234F" w:rsidP="006F70DA">
            <w:pPr>
              <w:jc w:val="left"/>
              <w:rPr>
                <w:b/>
                <w:bCs/>
                <w:lang w:eastAsia="en-GB"/>
              </w:rPr>
            </w:pPr>
            <w:r w:rsidRPr="007327E9">
              <w:rPr>
                <w:b/>
                <w:bCs/>
                <w:lang w:eastAsia="en-GB"/>
              </w:rPr>
              <w:t>Population</w:t>
            </w:r>
            <w:r>
              <w:rPr>
                <w:b/>
                <w:bCs/>
                <w:lang w:eastAsia="en-GB"/>
              </w:rPr>
              <w:t xml:space="preserve"> &amp;</w:t>
            </w:r>
            <w:r w:rsidRPr="007327E9">
              <w:rPr>
                <w:b/>
                <w:bCs/>
                <w:lang w:eastAsia="en-GB"/>
              </w:rPr>
              <w:t>recruitment source</w:t>
            </w:r>
            <w:r>
              <w:rPr>
                <w:b/>
                <w:bCs/>
                <w:lang w:eastAsia="en-GB"/>
              </w:rPr>
              <w:t>.</w:t>
            </w:r>
          </w:p>
        </w:tc>
        <w:tc>
          <w:tcPr>
            <w:tcW w:w="1418" w:type="dxa"/>
          </w:tcPr>
          <w:p w:rsidR="001D234F" w:rsidRPr="007327E9" w:rsidRDefault="001D234F" w:rsidP="006F70DA">
            <w:pPr>
              <w:jc w:val="left"/>
              <w:rPr>
                <w:b/>
                <w:bCs/>
                <w:lang w:eastAsia="en-GB"/>
              </w:rPr>
            </w:pPr>
            <w:r>
              <w:rPr>
                <w:b/>
                <w:bCs/>
                <w:lang w:eastAsia="en-GB"/>
              </w:rPr>
              <w:t xml:space="preserve">Diagnosis, &amp; </w:t>
            </w:r>
            <w:r w:rsidRPr="007327E9">
              <w:rPr>
                <w:b/>
                <w:bCs/>
                <w:lang w:eastAsia="en-GB"/>
              </w:rPr>
              <w:t xml:space="preserve">Sample </w:t>
            </w:r>
            <w:r w:rsidRPr="007327E9">
              <w:rPr>
                <w:b/>
                <w:bCs/>
                <w:i/>
                <w:lang w:eastAsia="en-GB"/>
              </w:rPr>
              <w:t>n</w:t>
            </w:r>
            <w:r w:rsidRPr="007327E9">
              <w:rPr>
                <w:b/>
                <w:bCs/>
                <w:lang w:eastAsia="en-GB"/>
              </w:rPr>
              <w:t xml:space="preserve">, </w:t>
            </w:r>
          </w:p>
        </w:tc>
        <w:tc>
          <w:tcPr>
            <w:tcW w:w="2835" w:type="dxa"/>
          </w:tcPr>
          <w:p w:rsidR="001D234F" w:rsidRPr="007327E9" w:rsidRDefault="001D234F" w:rsidP="00C77BDE">
            <w:pPr>
              <w:tabs>
                <w:tab w:val="left" w:pos="1769"/>
              </w:tabs>
              <w:jc w:val="left"/>
              <w:rPr>
                <w:b/>
                <w:bCs/>
                <w:lang w:eastAsia="en-GB"/>
              </w:rPr>
            </w:pPr>
            <w:r w:rsidRPr="007327E9">
              <w:rPr>
                <w:b/>
                <w:bCs/>
                <w:lang w:eastAsia="en-GB"/>
              </w:rPr>
              <w:t xml:space="preserve">Measure of behaviour (validity/ reliability) </w:t>
            </w:r>
          </w:p>
        </w:tc>
        <w:tc>
          <w:tcPr>
            <w:tcW w:w="2268" w:type="dxa"/>
          </w:tcPr>
          <w:p w:rsidR="001D234F" w:rsidRPr="007327E9" w:rsidRDefault="001D234F" w:rsidP="00C77BDE">
            <w:pPr>
              <w:jc w:val="left"/>
              <w:rPr>
                <w:b/>
                <w:bCs/>
                <w:lang w:eastAsia="en-GB"/>
              </w:rPr>
            </w:pPr>
            <w:r w:rsidRPr="007327E9">
              <w:rPr>
                <w:b/>
                <w:bCs/>
                <w:lang w:eastAsia="en-GB"/>
              </w:rPr>
              <w:t xml:space="preserve">Measure of caregiver </w:t>
            </w:r>
            <w:r>
              <w:rPr>
                <w:b/>
                <w:bCs/>
                <w:lang w:eastAsia="en-GB"/>
              </w:rPr>
              <w:t>wellbeing</w:t>
            </w:r>
            <w:r w:rsidRPr="007327E9">
              <w:rPr>
                <w:b/>
                <w:bCs/>
                <w:lang w:eastAsia="en-GB"/>
              </w:rPr>
              <w:t xml:space="preserve"> (validity/ reliability) </w:t>
            </w:r>
          </w:p>
        </w:tc>
        <w:tc>
          <w:tcPr>
            <w:tcW w:w="4814" w:type="dxa"/>
          </w:tcPr>
          <w:p w:rsidR="001D234F" w:rsidRPr="007327E9" w:rsidRDefault="001D234F" w:rsidP="00057BDC">
            <w:pPr>
              <w:jc w:val="left"/>
              <w:rPr>
                <w:b/>
                <w:bCs/>
                <w:lang w:eastAsia="en-GB"/>
              </w:rPr>
            </w:pPr>
            <w:r>
              <w:rPr>
                <w:b/>
                <w:bCs/>
                <w:lang w:eastAsia="en-GB"/>
              </w:rPr>
              <w:t>Main findings</w:t>
            </w:r>
          </w:p>
        </w:tc>
      </w:tr>
      <w:tr w:rsidR="001D234F" w:rsidRPr="007327E9" w:rsidTr="00907FB4">
        <w:tc>
          <w:tcPr>
            <w:tcW w:w="1696" w:type="dxa"/>
          </w:tcPr>
          <w:p w:rsidR="001D234F" w:rsidRDefault="001D234F" w:rsidP="00057BDC">
            <w:pPr>
              <w:jc w:val="left"/>
              <w:rPr>
                <w:lang w:eastAsia="en-GB"/>
              </w:rPr>
            </w:pPr>
            <w:proofErr w:type="spellStart"/>
            <w:r>
              <w:rPr>
                <w:lang w:eastAsia="en-GB"/>
              </w:rPr>
              <w:t>Aarsland</w:t>
            </w:r>
            <w:proofErr w:type="spellEnd"/>
            <w:r>
              <w:rPr>
                <w:lang w:eastAsia="en-GB"/>
              </w:rPr>
              <w:t xml:space="preserve"> et al. (2007)</w:t>
            </w:r>
            <w:r w:rsidR="001E4A59" w:rsidRPr="007327E9">
              <w:rPr>
                <w:lang w:eastAsia="en-GB"/>
              </w:rPr>
              <w:t xml:space="preserve"> High</w:t>
            </w:r>
            <w:r w:rsidR="001E4A59">
              <w:rPr>
                <w:lang w:eastAsia="en-GB"/>
              </w:rPr>
              <w:t>, 75%</w:t>
            </w:r>
            <w:r w:rsidR="001E4A59" w:rsidRPr="007327E9">
              <w:rPr>
                <w:lang w:eastAsia="en-GB"/>
              </w:rPr>
              <w:t>.</w:t>
            </w:r>
          </w:p>
          <w:p w:rsidR="001D234F" w:rsidRPr="007327E9" w:rsidRDefault="001D234F" w:rsidP="00057BDC">
            <w:pPr>
              <w:jc w:val="left"/>
              <w:rPr>
                <w:lang w:eastAsia="en-GB"/>
              </w:rPr>
            </w:pPr>
          </w:p>
        </w:tc>
        <w:tc>
          <w:tcPr>
            <w:tcW w:w="1848" w:type="dxa"/>
          </w:tcPr>
          <w:p w:rsidR="001D234F" w:rsidRDefault="001D234F" w:rsidP="007C35CF">
            <w:pPr>
              <w:autoSpaceDE w:val="0"/>
              <w:autoSpaceDN w:val="0"/>
              <w:adjustRightInd w:val="0"/>
              <w:jc w:val="left"/>
              <w:rPr>
                <w:lang w:eastAsia="en-GB"/>
              </w:rPr>
            </w:pPr>
            <w:smartTag w:uri="urn:schemas-microsoft-com:office:smarttags" w:element="country-region">
              <w:smartTag w:uri="urn:schemas-microsoft-com:office:smarttags" w:element="place">
                <w:r>
                  <w:rPr>
                    <w:lang w:eastAsia="en-GB"/>
                  </w:rPr>
                  <w:t>Norway</w:t>
                </w:r>
              </w:smartTag>
            </w:smartTag>
          </w:p>
          <w:p w:rsidR="001D234F" w:rsidRDefault="001D234F" w:rsidP="007C35CF">
            <w:pPr>
              <w:autoSpaceDE w:val="0"/>
              <w:autoSpaceDN w:val="0"/>
              <w:adjustRightInd w:val="0"/>
              <w:jc w:val="left"/>
              <w:rPr>
                <w:lang w:eastAsia="en-GB"/>
              </w:rPr>
            </w:pPr>
          </w:p>
          <w:p w:rsidR="001D234F" w:rsidRPr="007327E9" w:rsidRDefault="00C3260E" w:rsidP="007C35CF">
            <w:pPr>
              <w:jc w:val="left"/>
              <w:rPr>
                <w:lang w:eastAsia="en-GB"/>
              </w:rPr>
            </w:pPr>
            <w:r>
              <w:t>Research centres</w:t>
            </w:r>
            <w:r w:rsidR="0055744E">
              <w:t>.</w:t>
            </w:r>
          </w:p>
        </w:tc>
        <w:tc>
          <w:tcPr>
            <w:tcW w:w="1418" w:type="dxa"/>
          </w:tcPr>
          <w:p w:rsidR="001D234F" w:rsidRDefault="001D234F" w:rsidP="007C35CF">
            <w:pPr>
              <w:jc w:val="left"/>
              <w:rPr>
                <w:lang w:eastAsia="en-GB"/>
              </w:rPr>
            </w:pPr>
            <w:r>
              <w:rPr>
                <w:lang w:eastAsia="en-GB"/>
              </w:rPr>
              <w:t>Parkinson’s Disease</w:t>
            </w:r>
          </w:p>
          <w:p w:rsidR="001D234F" w:rsidRDefault="001D234F" w:rsidP="007C35CF">
            <w:pPr>
              <w:jc w:val="left"/>
              <w:rPr>
                <w:lang w:eastAsia="en-GB"/>
              </w:rPr>
            </w:pPr>
          </w:p>
          <w:p w:rsidR="001D234F" w:rsidRPr="007327E9" w:rsidRDefault="001D234F" w:rsidP="007C35CF">
            <w:pPr>
              <w:jc w:val="left"/>
              <w:rPr>
                <w:lang w:eastAsia="en-GB"/>
              </w:rPr>
            </w:pPr>
            <w:r>
              <w:rPr>
                <w:lang w:eastAsia="en-GB"/>
              </w:rPr>
              <w:t>537</w:t>
            </w:r>
          </w:p>
        </w:tc>
        <w:tc>
          <w:tcPr>
            <w:tcW w:w="2835" w:type="dxa"/>
          </w:tcPr>
          <w:p w:rsidR="001D234F" w:rsidRDefault="001D234F" w:rsidP="00C77BDE">
            <w:pPr>
              <w:jc w:val="left"/>
              <w:rPr>
                <w:lang w:eastAsia="en-GB"/>
              </w:rPr>
            </w:pPr>
            <w:r w:rsidRPr="007327E9">
              <w:rPr>
                <w:lang w:eastAsia="en-GB"/>
              </w:rPr>
              <w:t xml:space="preserve">10-item NPI (Cummings et </w:t>
            </w:r>
            <w:r w:rsidR="00BF08AC">
              <w:rPr>
                <w:lang w:eastAsia="en-GB"/>
              </w:rPr>
              <w:t>al., 1994)</w:t>
            </w:r>
            <w:r w:rsidRPr="007327E9">
              <w:rPr>
                <w:lang w:eastAsia="en-GB"/>
              </w:rPr>
              <w:t>.</w:t>
            </w:r>
          </w:p>
          <w:p w:rsidR="001D234F" w:rsidRDefault="001D234F" w:rsidP="00C77BDE">
            <w:pPr>
              <w:jc w:val="left"/>
              <w:rPr>
                <w:lang w:eastAsia="en-GB"/>
              </w:rPr>
            </w:pPr>
          </w:p>
          <w:p w:rsidR="001D234F" w:rsidRPr="007327E9" w:rsidRDefault="001D234F" w:rsidP="00C3260E">
            <w:pPr>
              <w:jc w:val="left"/>
              <w:rPr>
                <w:lang w:eastAsia="en-GB"/>
              </w:rPr>
            </w:pPr>
          </w:p>
        </w:tc>
        <w:tc>
          <w:tcPr>
            <w:tcW w:w="2268" w:type="dxa"/>
          </w:tcPr>
          <w:p w:rsidR="00C3260E" w:rsidRDefault="00C3260E" w:rsidP="00C3260E">
            <w:pPr>
              <w:jc w:val="left"/>
              <w:rPr>
                <w:lang w:eastAsia="en-GB"/>
              </w:rPr>
            </w:pPr>
            <w:r w:rsidRPr="007327E9">
              <w:rPr>
                <w:lang w:eastAsia="en-GB"/>
              </w:rPr>
              <w:t xml:space="preserve">10-item NPI (Cummings et </w:t>
            </w:r>
            <w:r w:rsidR="00BF08AC">
              <w:rPr>
                <w:lang w:eastAsia="en-GB"/>
              </w:rPr>
              <w:t>al., 1994)</w:t>
            </w:r>
            <w:r w:rsidRPr="007327E9">
              <w:rPr>
                <w:lang w:eastAsia="en-GB"/>
              </w:rPr>
              <w:t>.</w:t>
            </w:r>
          </w:p>
          <w:p w:rsidR="001D234F" w:rsidRPr="007327E9" w:rsidRDefault="001D234F" w:rsidP="0037040C">
            <w:pPr>
              <w:jc w:val="left"/>
            </w:pPr>
          </w:p>
        </w:tc>
        <w:tc>
          <w:tcPr>
            <w:tcW w:w="4814" w:type="dxa"/>
          </w:tcPr>
          <w:p w:rsidR="001D234F" w:rsidRDefault="00ED57DB" w:rsidP="00057BDC">
            <w:pPr>
              <w:jc w:val="left"/>
            </w:pPr>
            <w:r>
              <w:t>Depression, anxiety and apathy were associated with the most distress. Euphoria was the least distressing.</w:t>
            </w:r>
          </w:p>
        </w:tc>
      </w:tr>
      <w:tr w:rsidR="001D234F" w:rsidRPr="007327E9" w:rsidTr="00907FB4">
        <w:tc>
          <w:tcPr>
            <w:tcW w:w="1696" w:type="dxa"/>
          </w:tcPr>
          <w:p w:rsidR="001D234F" w:rsidRPr="007327E9" w:rsidRDefault="001D234F" w:rsidP="00057BDC">
            <w:pPr>
              <w:jc w:val="left"/>
              <w:rPr>
                <w:lang w:eastAsia="en-GB"/>
              </w:rPr>
            </w:pPr>
            <w:r w:rsidRPr="007327E9">
              <w:rPr>
                <w:lang w:eastAsia="en-GB"/>
              </w:rPr>
              <w:t>Allegri et al. (2006). High</w:t>
            </w:r>
            <w:r>
              <w:rPr>
                <w:lang w:eastAsia="en-GB"/>
              </w:rPr>
              <w:t>, 75%</w:t>
            </w:r>
            <w:r w:rsidRPr="007327E9">
              <w:rPr>
                <w:lang w:eastAsia="en-GB"/>
              </w:rPr>
              <w:t>.</w:t>
            </w:r>
          </w:p>
        </w:tc>
        <w:tc>
          <w:tcPr>
            <w:tcW w:w="1848" w:type="dxa"/>
          </w:tcPr>
          <w:p w:rsidR="001D234F" w:rsidRPr="007327E9" w:rsidRDefault="001D234F" w:rsidP="00057BDC">
            <w:pPr>
              <w:jc w:val="left"/>
              <w:rPr>
                <w:lang w:eastAsia="en-GB"/>
              </w:rPr>
            </w:pPr>
            <w:smartTag w:uri="urn:schemas-microsoft-com:office:smarttags" w:element="country-region">
              <w:smartTag w:uri="urn:schemas-microsoft-com:office:smarttags" w:element="place">
                <w:r w:rsidRPr="007327E9">
                  <w:rPr>
                    <w:lang w:eastAsia="en-GB"/>
                  </w:rPr>
                  <w:t>Argentina</w:t>
                </w:r>
              </w:smartTag>
            </w:smartTag>
          </w:p>
          <w:p w:rsidR="001D234F" w:rsidRPr="007327E9" w:rsidRDefault="001D234F" w:rsidP="00057BDC">
            <w:pPr>
              <w:jc w:val="left"/>
            </w:pPr>
          </w:p>
          <w:p w:rsidR="001D234F" w:rsidRDefault="001D234F" w:rsidP="00057BDC">
            <w:pPr>
              <w:jc w:val="left"/>
            </w:pPr>
            <w:r w:rsidRPr="007327E9">
              <w:t>University and memory clinic.</w:t>
            </w:r>
          </w:p>
          <w:p w:rsidR="001D234F" w:rsidRPr="007327E9" w:rsidRDefault="001D234F" w:rsidP="00057BDC">
            <w:pPr>
              <w:jc w:val="left"/>
              <w:rPr>
                <w:lang w:eastAsia="en-GB"/>
              </w:rPr>
            </w:pPr>
          </w:p>
        </w:tc>
        <w:tc>
          <w:tcPr>
            <w:tcW w:w="1418" w:type="dxa"/>
          </w:tcPr>
          <w:p w:rsidR="001D234F" w:rsidRPr="007327E9" w:rsidRDefault="001D234F" w:rsidP="00057BDC">
            <w:pPr>
              <w:jc w:val="left"/>
              <w:rPr>
                <w:lang w:eastAsia="en-GB"/>
              </w:rPr>
            </w:pPr>
            <w:r w:rsidRPr="007327E9">
              <w:rPr>
                <w:lang w:eastAsia="en-GB"/>
              </w:rPr>
              <w:t>Alzheimer’s disease.</w:t>
            </w:r>
          </w:p>
          <w:p w:rsidR="001D234F" w:rsidRDefault="001D234F" w:rsidP="00057BDC">
            <w:pPr>
              <w:jc w:val="left"/>
              <w:rPr>
                <w:lang w:eastAsia="en-GB"/>
              </w:rPr>
            </w:pPr>
          </w:p>
          <w:p w:rsidR="001D234F" w:rsidRPr="007327E9" w:rsidRDefault="001D234F" w:rsidP="00057BDC">
            <w:pPr>
              <w:jc w:val="left"/>
              <w:rPr>
                <w:lang w:eastAsia="en-GB"/>
              </w:rPr>
            </w:pPr>
            <w:r>
              <w:rPr>
                <w:lang w:eastAsia="en-GB"/>
              </w:rPr>
              <w:t>82</w:t>
            </w:r>
            <w:r w:rsidRPr="007327E9">
              <w:rPr>
                <w:lang w:eastAsia="en-GB"/>
              </w:rPr>
              <w:t xml:space="preserve"> </w:t>
            </w:r>
          </w:p>
        </w:tc>
        <w:tc>
          <w:tcPr>
            <w:tcW w:w="2835" w:type="dxa"/>
          </w:tcPr>
          <w:p w:rsidR="001D234F" w:rsidRPr="007327E9" w:rsidRDefault="001D234F" w:rsidP="00BF08AC">
            <w:pPr>
              <w:jc w:val="left"/>
              <w:rPr>
                <w:lang w:eastAsia="en-GB"/>
              </w:rPr>
            </w:pPr>
            <w:r w:rsidRPr="007327E9">
              <w:rPr>
                <w:lang w:eastAsia="en-GB"/>
              </w:rPr>
              <w:t>Spanish version of the 12-item NPI (Cummings e</w:t>
            </w:r>
            <w:r w:rsidR="00BF08AC">
              <w:rPr>
                <w:lang w:eastAsia="en-GB"/>
              </w:rPr>
              <w:t>t al., 1994).</w:t>
            </w:r>
          </w:p>
        </w:tc>
        <w:tc>
          <w:tcPr>
            <w:tcW w:w="2268" w:type="dxa"/>
          </w:tcPr>
          <w:p w:rsidR="001D234F" w:rsidRPr="007327E9" w:rsidRDefault="001D234F" w:rsidP="00BF08AC">
            <w:pPr>
              <w:jc w:val="left"/>
              <w:rPr>
                <w:lang w:eastAsia="en-GB"/>
              </w:rPr>
            </w:pPr>
            <w:proofErr w:type="spellStart"/>
            <w:r w:rsidRPr="007327E9">
              <w:t>Zarit’s</w:t>
            </w:r>
            <w:proofErr w:type="spellEnd"/>
            <w:r w:rsidRPr="007327E9">
              <w:t xml:space="preserve"> Burd</w:t>
            </w:r>
            <w:r w:rsidR="00BF08AC">
              <w:t>en Interview (</w:t>
            </w:r>
            <w:proofErr w:type="spellStart"/>
            <w:r w:rsidR="00BF08AC">
              <w:t>Zarit</w:t>
            </w:r>
            <w:proofErr w:type="spellEnd"/>
            <w:r w:rsidR="00BF08AC">
              <w:t xml:space="preserve"> et al 1985).</w:t>
            </w:r>
          </w:p>
        </w:tc>
        <w:tc>
          <w:tcPr>
            <w:tcW w:w="4814" w:type="dxa"/>
          </w:tcPr>
          <w:p w:rsidR="001D234F" w:rsidRPr="007327E9" w:rsidRDefault="001D234F" w:rsidP="00057BDC">
            <w:pPr>
              <w:jc w:val="left"/>
            </w:pPr>
            <w:r>
              <w:t>Delusions, hallucinations, agitation, anxiety, disinhibition, aberrant motor behaviours, sleep related behaviours, and appetite and eating disorders were significantly correlated to burden.</w:t>
            </w:r>
          </w:p>
        </w:tc>
      </w:tr>
      <w:tr w:rsidR="00ED57DB" w:rsidRPr="007327E9" w:rsidTr="00907FB4">
        <w:tc>
          <w:tcPr>
            <w:tcW w:w="1696" w:type="dxa"/>
          </w:tcPr>
          <w:p w:rsidR="00ED57DB" w:rsidRPr="007327E9" w:rsidRDefault="00ED57DB" w:rsidP="00ED57DB">
            <w:pPr>
              <w:jc w:val="left"/>
              <w:rPr>
                <w:lang w:eastAsia="en-GB"/>
              </w:rPr>
            </w:pPr>
            <w:proofErr w:type="spellStart"/>
            <w:r w:rsidRPr="007327E9">
              <w:rPr>
                <w:lang w:eastAsia="en-GB"/>
              </w:rPr>
              <w:t>Baiyewu</w:t>
            </w:r>
            <w:proofErr w:type="spellEnd"/>
            <w:r w:rsidRPr="007327E9">
              <w:rPr>
                <w:lang w:eastAsia="en-GB"/>
              </w:rPr>
              <w:t xml:space="preserve"> et al. (2003). Medium</w:t>
            </w:r>
            <w:r>
              <w:rPr>
                <w:lang w:eastAsia="en-GB"/>
              </w:rPr>
              <w:t>, 71%</w:t>
            </w:r>
            <w:r w:rsidRPr="007327E9">
              <w:rPr>
                <w:lang w:eastAsia="en-GB"/>
              </w:rPr>
              <w:t>.</w:t>
            </w:r>
          </w:p>
        </w:tc>
        <w:tc>
          <w:tcPr>
            <w:tcW w:w="1848" w:type="dxa"/>
          </w:tcPr>
          <w:p w:rsidR="00ED57DB" w:rsidRPr="007327E9" w:rsidRDefault="00ED57DB" w:rsidP="00ED57DB">
            <w:pPr>
              <w:autoSpaceDE w:val="0"/>
              <w:autoSpaceDN w:val="0"/>
              <w:adjustRightInd w:val="0"/>
              <w:jc w:val="left"/>
              <w:rPr>
                <w:lang w:eastAsia="en-GB"/>
              </w:rPr>
            </w:pPr>
            <w:smartTag w:uri="urn:schemas-microsoft-com:office:smarttags" w:element="country-region">
              <w:smartTag w:uri="urn:schemas-microsoft-com:office:smarttags" w:element="place">
                <w:r w:rsidRPr="007327E9">
                  <w:rPr>
                    <w:lang w:eastAsia="en-GB"/>
                  </w:rPr>
                  <w:t>Nigeria</w:t>
                </w:r>
              </w:smartTag>
            </w:smartTag>
            <w:r w:rsidRPr="007327E9">
              <w:rPr>
                <w:lang w:eastAsia="en-GB"/>
              </w:rPr>
              <w:t>.</w:t>
            </w:r>
          </w:p>
          <w:p w:rsidR="00ED57DB" w:rsidRPr="007327E9" w:rsidRDefault="00ED57DB" w:rsidP="00ED57DB">
            <w:pPr>
              <w:autoSpaceDE w:val="0"/>
              <w:autoSpaceDN w:val="0"/>
              <w:adjustRightInd w:val="0"/>
              <w:jc w:val="left"/>
              <w:rPr>
                <w:lang w:eastAsia="en-GB"/>
              </w:rPr>
            </w:pPr>
          </w:p>
          <w:p w:rsidR="00ED57DB" w:rsidRPr="007327E9" w:rsidRDefault="00ED57DB" w:rsidP="00ED57DB">
            <w:pPr>
              <w:autoSpaceDE w:val="0"/>
              <w:autoSpaceDN w:val="0"/>
              <w:adjustRightInd w:val="0"/>
              <w:jc w:val="left"/>
              <w:rPr>
                <w:lang w:eastAsia="en-GB"/>
              </w:rPr>
            </w:pPr>
            <w:r w:rsidRPr="007327E9">
              <w:rPr>
                <w:lang w:eastAsia="en-GB"/>
              </w:rPr>
              <w:t xml:space="preserve">Door to door screening of the </w:t>
            </w:r>
            <w:smartTag w:uri="urn:schemas-microsoft-com:office:smarttags" w:element="City">
              <w:smartTag w:uri="urn:schemas-microsoft-com:office:smarttags" w:element="place">
                <w:r w:rsidRPr="007327E9">
                  <w:rPr>
                    <w:lang w:eastAsia="en-GB"/>
                  </w:rPr>
                  <w:t>Ibadan</w:t>
                </w:r>
              </w:smartTag>
            </w:smartTag>
            <w:r w:rsidRPr="007327E9">
              <w:rPr>
                <w:lang w:eastAsia="en-GB"/>
              </w:rPr>
              <w:t xml:space="preserve"> area identified through census.</w:t>
            </w:r>
          </w:p>
        </w:tc>
        <w:tc>
          <w:tcPr>
            <w:tcW w:w="1418" w:type="dxa"/>
          </w:tcPr>
          <w:p w:rsidR="00ED57DB" w:rsidRPr="007327E9" w:rsidRDefault="00ED57DB" w:rsidP="00ED57DB">
            <w:pPr>
              <w:jc w:val="left"/>
              <w:rPr>
                <w:lang w:eastAsia="en-GB"/>
              </w:rPr>
            </w:pPr>
            <w:r w:rsidRPr="007327E9">
              <w:rPr>
                <w:lang w:eastAsia="en-GB"/>
              </w:rPr>
              <w:t>Dementia.</w:t>
            </w:r>
          </w:p>
          <w:p w:rsidR="00ED57DB" w:rsidRDefault="00ED57DB" w:rsidP="00ED57DB">
            <w:pPr>
              <w:jc w:val="left"/>
              <w:rPr>
                <w:lang w:eastAsia="en-GB"/>
              </w:rPr>
            </w:pPr>
          </w:p>
          <w:p w:rsidR="00ED57DB" w:rsidRPr="007327E9" w:rsidRDefault="00ED57DB" w:rsidP="00ED57DB">
            <w:pPr>
              <w:jc w:val="left"/>
              <w:rPr>
                <w:lang w:eastAsia="en-GB"/>
              </w:rPr>
            </w:pPr>
            <w:r>
              <w:rPr>
                <w:lang w:eastAsia="en-GB"/>
              </w:rPr>
              <w:t>40</w:t>
            </w:r>
            <w:r w:rsidRPr="007327E9">
              <w:rPr>
                <w:lang w:eastAsia="en-GB"/>
              </w:rPr>
              <w:t xml:space="preserve"> </w:t>
            </w:r>
          </w:p>
        </w:tc>
        <w:tc>
          <w:tcPr>
            <w:tcW w:w="2835" w:type="dxa"/>
          </w:tcPr>
          <w:p w:rsidR="00ED57DB" w:rsidRPr="007327E9" w:rsidRDefault="00ED57DB" w:rsidP="00BF08AC">
            <w:pPr>
              <w:jc w:val="left"/>
              <w:rPr>
                <w:lang w:eastAsia="en-GB"/>
              </w:rPr>
            </w:pPr>
            <w:r w:rsidRPr="007327E9">
              <w:rPr>
                <w:lang w:eastAsia="en-GB"/>
              </w:rPr>
              <w:t>Nigerian version of the 12-item NPI (Cummings et a</w:t>
            </w:r>
            <w:r w:rsidR="00BF08AC">
              <w:rPr>
                <w:lang w:eastAsia="en-GB"/>
              </w:rPr>
              <w:t>l., 1994).</w:t>
            </w:r>
          </w:p>
        </w:tc>
        <w:tc>
          <w:tcPr>
            <w:tcW w:w="2268" w:type="dxa"/>
          </w:tcPr>
          <w:p w:rsidR="00ED57DB" w:rsidRPr="007327E9" w:rsidRDefault="00ED57DB" w:rsidP="00BF08AC">
            <w:pPr>
              <w:jc w:val="left"/>
              <w:rPr>
                <w:lang w:eastAsia="en-GB"/>
              </w:rPr>
            </w:pPr>
            <w:r w:rsidRPr="007327E9">
              <w:rPr>
                <w:lang w:eastAsia="en-GB"/>
              </w:rPr>
              <w:t>Nigerian version of the Caregiver distress index (</w:t>
            </w:r>
            <w:proofErr w:type="spellStart"/>
            <w:r w:rsidRPr="007327E9">
              <w:rPr>
                <w:lang w:eastAsia="en-GB"/>
              </w:rPr>
              <w:t>Kauf</w:t>
            </w:r>
            <w:r w:rsidR="00BF08AC">
              <w:rPr>
                <w:lang w:eastAsia="en-GB"/>
              </w:rPr>
              <w:t>er</w:t>
            </w:r>
            <w:proofErr w:type="spellEnd"/>
            <w:r w:rsidR="00BF08AC">
              <w:rPr>
                <w:lang w:eastAsia="en-GB"/>
              </w:rPr>
              <w:t xml:space="preserve"> et al., 1998).</w:t>
            </w:r>
          </w:p>
        </w:tc>
        <w:tc>
          <w:tcPr>
            <w:tcW w:w="4814" w:type="dxa"/>
          </w:tcPr>
          <w:p w:rsidR="00ED57DB" w:rsidRPr="007327E9" w:rsidRDefault="00ED57DB" w:rsidP="00ED57DB">
            <w:pPr>
              <w:jc w:val="left"/>
              <w:rPr>
                <w:lang w:eastAsia="en-GB"/>
              </w:rPr>
            </w:pPr>
            <w:r>
              <w:rPr>
                <w:lang w:eastAsia="en-GB"/>
              </w:rPr>
              <w:t>Mean distress associated with the mean total score of the behaviour was reported. The top 5 most distressing were: depression; irritability; sleep related behaviours; anxiety; and agitation.  The least distressing was euphoria.</w:t>
            </w:r>
          </w:p>
        </w:tc>
      </w:tr>
      <w:tr w:rsidR="001D234F" w:rsidRPr="007327E9" w:rsidTr="00907FB4">
        <w:tc>
          <w:tcPr>
            <w:tcW w:w="1696" w:type="dxa"/>
          </w:tcPr>
          <w:p w:rsidR="001D234F" w:rsidRDefault="001D234F" w:rsidP="00057BDC">
            <w:pPr>
              <w:jc w:val="left"/>
              <w:rPr>
                <w:lang w:eastAsia="en-GB"/>
              </w:rPr>
            </w:pPr>
            <w:proofErr w:type="spellStart"/>
            <w:r>
              <w:rPr>
                <w:lang w:eastAsia="en-GB"/>
              </w:rPr>
              <w:t>Baiyewu</w:t>
            </w:r>
            <w:proofErr w:type="spellEnd"/>
            <w:r>
              <w:rPr>
                <w:lang w:eastAsia="en-GB"/>
              </w:rPr>
              <w:t xml:space="preserve"> et al. (2012)</w:t>
            </w:r>
            <w:r w:rsidR="001E4A59">
              <w:rPr>
                <w:lang w:eastAsia="en-GB"/>
              </w:rPr>
              <w:t>.</w:t>
            </w:r>
            <w:r w:rsidR="001E4A59" w:rsidRPr="007327E9">
              <w:rPr>
                <w:lang w:eastAsia="en-GB"/>
              </w:rPr>
              <w:t xml:space="preserve"> High</w:t>
            </w:r>
            <w:r w:rsidR="001E4A59">
              <w:rPr>
                <w:lang w:eastAsia="en-GB"/>
              </w:rPr>
              <w:t>, 92%</w:t>
            </w:r>
            <w:r w:rsidR="001E4A59" w:rsidRPr="007327E9">
              <w:rPr>
                <w:lang w:eastAsia="en-GB"/>
              </w:rPr>
              <w:t>.</w:t>
            </w:r>
          </w:p>
          <w:p w:rsidR="001D234F" w:rsidRPr="007327E9" w:rsidRDefault="001D234F" w:rsidP="00057BDC">
            <w:pPr>
              <w:jc w:val="left"/>
              <w:rPr>
                <w:lang w:eastAsia="en-GB"/>
              </w:rPr>
            </w:pPr>
          </w:p>
        </w:tc>
        <w:tc>
          <w:tcPr>
            <w:tcW w:w="1848" w:type="dxa"/>
          </w:tcPr>
          <w:p w:rsidR="001D234F" w:rsidRDefault="001D234F" w:rsidP="00057BDC">
            <w:pPr>
              <w:autoSpaceDE w:val="0"/>
              <w:autoSpaceDN w:val="0"/>
              <w:adjustRightInd w:val="0"/>
              <w:jc w:val="left"/>
              <w:rPr>
                <w:lang w:eastAsia="en-GB"/>
              </w:rPr>
            </w:pPr>
            <w:smartTag w:uri="urn:schemas-microsoft-com:office:smarttags" w:element="country-region">
              <w:smartTag w:uri="urn:schemas-microsoft-com:office:smarttags" w:element="place">
                <w:r>
                  <w:rPr>
                    <w:lang w:eastAsia="en-GB"/>
                  </w:rPr>
                  <w:t>Nigeria</w:t>
                </w:r>
              </w:smartTag>
            </w:smartTag>
          </w:p>
          <w:p w:rsidR="001D234F" w:rsidRDefault="001D234F" w:rsidP="00057BDC">
            <w:pPr>
              <w:autoSpaceDE w:val="0"/>
              <w:autoSpaceDN w:val="0"/>
              <w:adjustRightInd w:val="0"/>
              <w:jc w:val="left"/>
              <w:rPr>
                <w:lang w:eastAsia="en-GB"/>
              </w:rPr>
            </w:pPr>
          </w:p>
          <w:p w:rsidR="001D234F" w:rsidRPr="007327E9" w:rsidRDefault="001D234F" w:rsidP="00ED57DB">
            <w:pPr>
              <w:autoSpaceDE w:val="0"/>
              <w:autoSpaceDN w:val="0"/>
              <w:adjustRightInd w:val="0"/>
              <w:jc w:val="left"/>
              <w:rPr>
                <w:lang w:eastAsia="en-GB"/>
              </w:rPr>
            </w:pPr>
            <w:r>
              <w:rPr>
                <w:lang w:eastAsia="en-GB"/>
              </w:rPr>
              <w:t xml:space="preserve">Total population survey in the </w:t>
            </w:r>
            <w:proofErr w:type="spellStart"/>
            <w:r>
              <w:rPr>
                <w:lang w:eastAsia="en-GB"/>
              </w:rPr>
              <w:t>Idikan</w:t>
            </w:r>
            <w:proofErr w:type="spellEnd"/>
            <w:r>
              <w:rPr>
                <w:lang w:eastAsia="en-GB"/>
              </w:rPr>
              <w:t xml:space="preserve"> area and the adjacent </w:t>
            </w:r>
            <w:r w:rsidR="00ED57DB">
              <w:rPr>
                <w:lang w:eastAsia="en-GB"/>
              </w:rPr>
              <w:t>area</w:t>
            </w:r>
            <w:r>
              <w:rPr>
                <w:lang w:eastAsia="en-GB"/>
              </w:rPr>
              <w:t xml:space="preserve"> of Ibadan</w:t>
            </w:r>
          </w:p>
        </w:tc>
        <w:tc>
          <w:tcPr>
            <w:tcW w:w="1418" w:type="dxa"/>
          </w:tcPr>
          <w:p w:rsidR="001D234F" w:rsidRDefault="001D234F" w:rsidP="00057BDC">
            <w:pPr>
              <w:jc w:val="left"/>
              <w:rPr>
                <w:lang w:eastAsia="en-GB"/>
              </w:rPr>
            </w:pPr>
            <w:r>
              <w:rPr>
                <w:lang w:eastAsia="en-GB"/>
              </w:rPr>
              <w:t>Dementia</w:t>
            </w:r>
          </w:p>
          <w:p w:rsidR="001D234F" w:rsidRDefault="001D234F" w:rsidP="00057BDC">
            <w:pPr>
              <w:jc w:val="left"/>
              <w:rPr>
                <w:lang w:eastAsia="en-GB"/>
              </w:rPr>
            </w:pPr>
          </w:p>
          <w:p w:rsidR="001D234F" w:rsidRPr="007327E9" w:rsidRDefault="001D234F" w:rsidP="00ED57DB">
            <w:pPr>
              <w:jc w:val="left"/>
              <w:rPr>
                <w:lang w:eastAsia="en-GB"/>
              </w:rPr>
            </w:pPr>
            <w:r>
              <w:rPr>
                <w:lang w:eastAsia="en-GB"/>
              </w:rPr>
              <w:t>34</w:t>
            </w:r>
          </w:p>
        </w:tc>
        <w:tc>
          <w:tcPr>
            <w:tcW w:w="2835" w:type="dxa"/>
          </w:tcPr>
          <w:p w:rsidR="001D234F" w:rsidRDefault="001D234F" w:rsidP="00057BDC">
            <w:pPr>
              <w:jc w:val="left"/>
              <w:rPr>
                <w:lang w:eastAsia="en-GB"/>
              </w:rPr>
            </w:pPr>
            <w:r w:rsidRPr="007327E9">
              <w:rPr>
                <w:lang w:eastAsia="en-GB"/>
              </w:rPr>
              <w:t>12-item NPI (Cummings et a</w:t>
            </w:r>
            <w:r w:rsidR="00BF08AC">
              <w:rPr>
                <w:lang w:eastAsia="en-GB"/>
              </w:rPr>
              <w:t>l., 1994).</w:t>
            </w:r>
          </w:p>
          <w:p w:rsidR="001D234F" w:rsidRDefault="001D234F" w:rsidP="00057BDC">
            <w:pPr>
              <w:jc w:val="left"/>
              <w:rPr>
                <w:lang w:eastAsia="en-GB"/>
              </w:rPr>
            </w:pPr>
          </w:p>
          <w:p w:rsidR="001D234F" w:rsidRPr="007327E9" w:rsidRDefault="001D234F" w:rsidP="00057BDC">
            <w:pPr>
              <w:jc w:val="left"/>
              <w:rPr>
                <w:lang w:eastAsia="en-GB"/>
              </w:rPr>
            </w:pPr>
          </w:p>
        </w:tc>
        <w:tc>
          <w:tcPr>
            <w:tcW w:w="2268" w:type="dxa"/>
          </w:tcPr>
          <w:p w:rsidR="00ED57DB" w:rsidRDefault="00ED57DB" w:rsidP="00ED57DB">
            <w:pPr>
              <w:jc w:val="left"/>
              <w:rPr>
                <w:lang w:eastAsia="en-GB"/>
              </w:rPr>
            </w:pPr>
            <w:r w:rsidRPr="007327E9">
              <w:rPr>
                <w:lang w:eastAsia="en-GB"/>
              </w:rPr>
              <w:t>12-item NPI (Cummings et a</w:t>
            </w:r>
            <w:r w:rsidR="00BF08AC">
              <w:rPr>
                <w:lang w:eastAsia="en-GB"/>
              </w:rPr>
              <w:t>l., 1994).</w:t>
            </w:r>
          </w:p>
          <w:p w:rsidR="001D234F" w:rsidRPr="007327E9" w:rsidRDefault="001D234F" w:rsidP="00057BDC">
            <w:pPr>
              <w:jc w:val="left"/>
              <w:rPr>
                <w:lang w:eastAsia="en-GB"/>
              </w:rPr>
            </w:pPr>
          </w:p>
        </w:tc>
        <w:tc>
          <w:tcPr>
            <w:tcW w:w="4814" w:type="dxa"/>
          </w:tcPr>
          <w:p w:rsidR="001D234F" w:rsidRDefault="00ED57DB" w:rsidP="00ED57DB">
            <w:pPr>
              <w:jc w:val="left"/>
              <w:rPr>
                <w:lang w:eastAsia="en-GB"/>
              </w:rPr>
            </w:pPr>
            <w:r>
              <w:t>Depression, irritability and apathy were associated with the most distress. Euphoria was the least distressing.</w:t>
            </w:r>
          </w:p>
        </w:tc>
      </w:tr>
      <w:tr w:rsidR="001D234F" w:rsidRPr="007327E9" w:rsidTr="00907FB4">
        <w:tc>
          <w:tcPr>
            <w:tcW w:w="1696" w:type="dxa"/>
          </w:tcPr>
          <w:p w:rsidR="001D234F" w:rsidRPr="007327E9" w:rsidRDefault="001D234F" w:rsidP="00057BDC">
            <w:pPr>
              <w:jc w:val="left"/>
              <w:rPr>
                <w:lang w:eastAsia="en-GB"/>
              </w:rPr>
            </w:pPr>
            <w:proofErr w:type="spellStart"/>
            <w:r w:rsidRPr="007327E9">
              <w:rPr>
                <w:lang w:eastAsia="en-GB"/>
              </w:rPr>
              <w:t>Balieiro</w:t>
            </w:r>
            <w:proofErr w:type="spellEnd"/>
            <w:r w:rsidRPr="007327E9">
              <w:rPr>
                <w:lang w:eastAsia="en-GB"/>
              </w:rPr>
              <w:t xml:space="preserve"> et al. (2010). Medium</w:t>
            </w:r>
            <w:r>
              <w:rPr>
                <w:lang w:eastAsia="en-GB"/>
              </w:rPr>
              <w:t>, 73%</w:t>
            </w:r>
            <w:r w:rsidRPr="007327E9">
              <w:rPr>
                <w:lang w:eastAsia="en-GB"/>
              </w:rPr>
              <w:t>.</w:t>
            </w:r>
          </w:p>
        </w:tc>
        <w:tc>
          <w:tcPr>
            <w:tcW w:w="1848" w:type="dxa"/>
          </w:tcPr>
          <w:p w:rsidR="001D234F" w:rsidRPr="007327E9" w:rsidRDefault="001D234F" w:rsidP="00057BDC">
            <w:pPr>
              <w:autoSpaceDE w:val="0"/>
              <w:autoSpaceDN w:val="0"/>
              <w:adjustRightInd w:val="0"/>
              <w:jc w:val="left"/>
              <w:rPr>
                <w:lang w:eastAsia="en-GB"/>
              </w:rPr>
            </w:pPr>
            <w:smartTag w:uri="urn:schemas-microsoft-com:office:smarttags" w:element="country-region">
              <w:smartTag w:uri="urn:schemas-microsoft-com:office:smarttags" w:element="place">
                <w:r w:rsidRPr="007327E9">
                  <w:rPr>
                    <w:lang w:eastAsia="en-GB"/>
                  </w:rPr>
                  <w:t>Brazil</w:t>
                </w:r>
              </w:smartTag>
            </w:smartTag>
          </w:p>
          <w:p w:rsidR="001D234F" w:rsidRPr="000142CC" w:rsidRDefault="001D234F" w:rsidP="00A07084">
            <w:pPr>
              <w:pStyle w:val="Default"/>
            </w:pPr>
          </w:p>
          <w:p w:rsidR="001D234F" w:rsidRPr="007327E9" w:rsidRDefault="001D234F" w:rsidP="00A07084">
            <w:pPr>
              <w:autoSpaceDE w:val="0"/>
              <w:autoSpaceDN w:val="0"/>
              <w:adjustRightInd w:val="0"/>
              <w:jc w:val="left"/>
              <w:rPr>
                <w:lang w:eastAsia="en-GB"/>
              </w:rPr>
            </w:pPr>
            <w:r w:rsidRPr="007327E9">
              <w:t>Behavioural Neurology Outpatient Clinic</w:t>
            </w:r>
          </w:p>
        </w:tc>
        <w:tc>
          <w:tcPr>
            <w:tcW w:w="1418" w:type="dxa"/>
          </w:tcPr>
          <w:p w:rsidR="001D234F" w:rsidRPr="007327E9" w:rsidRDefault="001D234F" w:rsidP="00057BDC">
            <w:pPr>
              <w:jc w:val="left"/>
              <w:rPr>
                <w:lang w:eastAsia="en-GB"/>
              </w:rPr>
            </w:pPr>
            <w:r w:rsidRPr="007327E9">
              <w:rPr>
                <w:lang w:eastAsia="en-GB"/>
              </w:rPr>
              <w:t>Alzheimer’s disease.</w:t>
            </w:r>
          </w:p>
          <w:p w:rsidR="001D234F" w:rsidRDefault="001D234F" w:rsidP="00057BDC">
            <w:pPr>
              <w:jc w:val="left"/>
              <w:rPr>
                <w:lang w:eastAsia="en-GB"/>
              </w:rPr>
            </w:pPr>
          </w:p>
          <w:p w:rsidR="001D234F" w:rsidRPr="006F70DA" w:rsidRDefault="001D234F" w:rsidP="00057BDC">
            <w:pPr>
              <w:jc w:val="left"/>
              <w:rPr>
                <w:lang w:eastAsia="en-GB"/>
              </w:rPr>
            </w:pPr>
            <w:r w:rsidRPr="006F70DA">
              <w:rPr>
                <w:lang w:eastAsia="en-GB"/>
              </w:rPr>
              <w:t xml:space="preserve">50 </w:t>
            </w:r>
          </w:p>
        </w:tc>
        <w:tc>
          <w:tcPr>
            <w:tcW w:w="2835" w:type="dxa"/>
          </w:tcPr>
          <w:p w:rsidR="001D234F" w:rsidRPr="007327E9" w:rsidRDefault="001D234F" w:rsidP="00BF08AC">
            <w:pPr>
              <w:jc w:val="left"/>
              <w:rPr>
                <w:lang w:eastAsia="en-GB"/>
              </w:rPr>
            </w:pPr>
            <w:r w:rsidRPr="007327E9">
              <w:rPr>
                <w:lang w:eastAsia="en-GB"/>
              </w:rPr>
              <w:t>12-item NPI (Cummings et a</w:t>
            </w:r>
            <w:r>
              <w:rPr>
                <w:lang w:eastAsia="en-GB"/>
              </w:rPr>
              <w:t xml:space="preserve">l., </w:t>
            </w:r>
            <w:r w:rsidR="00BF08AC">
              <w:rPr>
                <w:lang w:eastAsia="en-GB"/>
              </w:rPr>
              <w:t>1994).</w:t>
            </w:r>
          </w:p>
        </w:tc>
        <w:tc>
          <w:tcPr>
            <w:tcW w:w="2268" w:type="dxa"/>
          </w:tcPr>
          <w:p w:rsidR="001D234F" w:rsidRPr="007327E9" w:rsidRDefault="001D234F" w:rsidP="00BF08AC">
            <w:pPr>
              <w:jc w:val="left"/>
              <w:rPr>
                <w:lang w:eastAsia="en-GB"/>
              </w:rPr>
            </w:pPr>
            <w:r w:rsidRPr="007327E9">
              <w:rPr>
                <w:lang w:eastAsia="en-GB"/>
              </w:rPr>
              <w:t>Caregiver distress index of the NPI-D (</w:t>
            </w:r>
            <w:proofErr w:type="spellStart"/>
            <w:r w:rsidRPr="007327E9">
              <w:rPr>
                <w:lang w:eastAsia="en-GB"/>
              </w:rPr>
              <w:t>Kaufer</w:t>
            </w:r>
            <w:proofErr w:type="spellEnd"/>
            <w:r w:rsidRPr="007327E9">
              <w:rPr>
                <w:lang w:eastAsia="en-GB"/>
              </w:rPr>
              <w:t xml:space="preserve"> et a</w:t>
            </w:r>
            <w:r>
              <w:rPr>
                <w:lang w:eastAsia="en-GB"/>
              </w:rPr>
              <w:t>l., 1998).</w:t>
            </w:r>
          </w:p>
        </w:tc>
        <w:tc>
          <w:tcPr>
            <w:tcW w:w="4814" w:type="dxa"/>
          </w:tcPr>
          <w:p w:rsidR="001D234F" w:rsidRPr="007327E9" w:rsidRDefault="001D234F" w:rsidP="00057BDC">
            <w:pPr>
              <w:jc w:val="left"/>
              <w:rPr>
                <w:lang w:eastAsia="en-GB"/>
              </w:rPr>
            </w:pPr>
            <w:r>
              <w:rPr>
                <w:lang w:eastAsia="en-GB"/>
              </w:rPr>
              <w:t xml:space="preserve">Mean distress associated with the mean total score of the behaviour was reported. The top 5 most distressing were: delusions; depression; agitation; and irritability. The least distressing was euphoria. Delusions, hallucinations, depression, indifference, </w:t>
            </w:r>
            <w:r>
              <w:rPr>
                <w:lang w:eastAsia="en-GB"/>
              </w:rPr>
              <w:lastRenderedPageBreak/>
              <w:t>irritability, aberrant motor behaviour, appetite and eating disorders were significantly correlated to distress.</w:t>
            </w:r>
          </w:p>
        </w:tc>
      </w:tr>
      <w:tr w:rsidR="001D234F" w:rsidRPr="007327E9" w:rsidTr="00907FB4">
        <w:tc>
          <w:tcPr>
            <w:tcW w:w="1696" w:type="dxa"/>
          </w:tcPr>
          <w:p w:rsidR="001D234F" w:rsidRPr="007327E9" w:rsidRDefault="001D234F" w:rsidP="00057BDC">
            <w:pPr>
              <w:jc w:val="left"/>
              <w:rPr>
                <w:lang w:eastAsia="en-GB"/>
              </w:rPr>
            </w:pPr>
            <w:r>
              <w:rPr>
                <w:lang w:eastAsia="en-GB"/>
              </w:rPr>
              <w:lastRenderedPageBreak/>
              <w:t>Berger et al. (2005)</w:t>
            </w:r>
            <w:r w:rsidR="001E4A59">
              <w:rPr>
                <w:lang w:eastAsia="en-GB"/>
              </w:rPr>
              <w:t>. Medium, 69%.</w:t>
            </w:r>
          </w:p>
        </w:tc>
        <w:tc>
          <w:tcPr>
            <w:tcW w:w="1848" w:type="dxa"/>
          </w:tcPr>
          <w:p w:rsidR="001D234F" w:rsidRDefault="001D234F" w:rsidP="00057BDC">
            <w:pPr>
              <w:jc w:val="left"/>
              <w:rPr>
                <w:lang w:eastAsia="en-GB"/>
              </w:rPr>
            </w:pPr>
            <w:smartTag w:uri="urn:schemas-microsoft-com:office:smarttags" w:element="country-region">
              <w:smartTag w:uri="urn:schemas-microsoft-com:office:smarttags" w:element="place">
                <w:r>
                  <w:rPr>
                    <w:lang w:eastAsia="en-GB"/>
                  </w:rPr>
                  <w:t>Germany</w:t>
                </w:r>
              </w:smartTag>
            </w:smartTag>
          </w:p>
          <w:p w:rsidR="001D234F" w:rsidRDefault="001D234F" w:rsidP="00057BDC">
            <w:pPr>
              <w:jc w:val="left"/>
              <w:rPr>
                <w:lang w:eastAsia="en-GB"/>
              </w:rPr>
            </w:pPr>
          </w:p>
          <w:p w:rsidR="001D234F" w:rsidRPr="007327E9" w:rsidRDefault="00ED57DB" w:rsidP="00057BDC">
            <w:pPr>
              <w:jc w:val="left"/>
              <w:rPr>
                <w:lang w:eastAsia="en-GB"/>
              </w:rPr>
            </w:pPr>
            <w:r>
              <w:t>Memory clinic</w:t>
            </w:r>
            <w:r w:rsidR="00493738">
              <w:t>.</w:t>
            </w:r>
          </w:p>
        </w:tc>
        <w:tc>
          <w:tcPr>
            <w:tcW w:w="1418" w:type="dxa"/>
          </w:tcPr>
          <w:p w:rsidR="001D234F" w:rsidRDefault="001D234F" w:rsidP="00057BDC">
            <w:pPr>
              <w:jc w:val="left"/>
              <w:rPr>
                <w:lang w:eastAsia="en-GB"/>
              </w:rPr>
            </w:pPr>
            <w:r>
              <w:rPr>
                <w:lang w:eastAsia="en-GB"/>
              </w:rPr>
              <w:t>Dementia</w:t>
            </w:r>
          </w:p>
          <w:p w:rsidR="001D234F" w:rsidRDefault="001D234F" w:rsidP="00057BDC">
            <w:pPr>
              <w:jc w:val="left"/>
              <w:rPr>
                <w:lang w:eastAsia="en-GB"/>
              </w:rPr>
            </w:pPr>
          </w:p>
          <w:p w:rsidR="001D234F" w:rsidRPr="007327E9" w:rsidRDefault="001D234F" w:rsidP="00057BDC">
            <w:pPr>
              <w:jc w:val="left"/>
              <w:rPr>
                <w:lang w:eastAsia="en-GB"/>
              </w:rPr>
            </w:pPr>
            <w:r>
              <w:rPr>
                <w:lang w:eastAsia="en-GB"/>
              </w:rPr>
              <w:t>45</w:t>
            </w:r>
          </w:p>
        </w:tc>
        <w:tc>
          <w:tcPr>
            <w:tcW w:w="2835" w:type="dxa"/>
          </w:tcPr>
          <w:p w:rsidR="001D234F" w:rsidRDefault="001D234F" w:rsidP="007B055E">
            <w:pPr>
              <w:jc w:val="left"/>
              <w:rPr>
                <w:lang w:eastAsia="en-GB"/>
              </w:rPr>
            </w:pPr>
            <w:r>
              <w:rPr>
                <w:lang w:eastAsia="en-GB"/>
              </w:rPr>
              <w:t>Behavioural Pathology in Alzheimer’s Disease Rating Scale (BEHAVE-AD)</w:t>
            </w:r>
          </w:p>
          <w:p w:rsidR="001D234F" w:rsidRDefault="001D234F" w:rsidP="007B055E">
            <w:pPr>
              <w:jc w:val="left"/>
              <w:rPr>
                <w:lang w:eastAsia="en-GB"/>
              </w:rPr>
            </w:pPr>
            <w:r>
              <w:rPr>
                <w:lang w:eastAsia="en-GB"/>
              </w:rPr>
              <w:t>(</w:t>
            </w:r>
            <w:proofErr w:type="spellStart"/>
            <w:r>
              <w:rPr>
                <w:lang w:eastAsia="en-GB"/>
              </w:rPr>
              <w:t>Reisberg</w:t>
            </w:r>
            <w:proofErr w:type="spellEnd"/>
            <w:r>
              <w:rPr>
                <w:lang w:eastAsia="en-GB"/>
              </w:rPr>
              <w:t xml:space="preserve"> </w:t>
            </w:r>
            <w:r w:rsidR="00ED57DB">
              <w:rPr>
                <w:lang w:eastAsia="en-GB"/>
              </w:rPr>
              <w:t>et al., 1987), valid &amp; reliable</w:t>
            </w:r>
          </w:p>
          <w:p w:rsidR="001D234F" w:rsidRDefault="001D234F" w:rsidP="007B055E">
            <w:pPr>
              <w:jc w:val="left"/>
            </w:pPr>
          </w:p>
          <w:p w:rsidR="001D234F" w:rsidRDefault="001D234F" w:rsidP="007B055E">
            <w:pPr>
              <w:jc w:val="left"/>
            </w:pPr>
            <w:r>
              <w:t>Nurses Observation Scale for Geriatric Patients (NOSGER)</w:t>
            </w:r>
          </w:p>
          <w:p w:rsidR="001D234F" w:rsidRDefault="001D234F" w:rsidP="007B055E">
            <w:pPr>
              <w:jc w:val="left"/>
              <w:rPr>
                <w:lang w:eastAsia="en-GB"/>
              </w:rPr>
            </w:pPr>
            <w:r>
              <w:t>(Spiegel et al., 1991)</w:t>
            </w:r>
          </w:p>
          <w:p w:rsidR="001D234F" w:rsidRPr="007327E9" w:rsidRDefault="001D234F" w:rsidP="00057BDC">
            <w:pPr>
              <w:autoSpaceDE w:val="0"/>
              <w:autoSpaceDN w:val="0"/>
              <w:adjustRightInd w:val="0"/>
              <w:jc w:val="left"/>
            </w:pPr>
          </w:p>
        </w:tc>
        <w:tc>
          <w:tcPr>
            <w:tcW w:w="2268" w:type="dxa"/>
          </w:tcPr>
          <w:p w:rsidR="001D234F" w:rsidRDefault="001D234F" w:rsidP="00057BDC">
            <w:pPr>
              <w:autoSpaceDE w:val="0"/>
              <w:autoSpaceDN w:val="0"/>
              <w:adjustRightInd w:val="0"/>
              <w:jc w:val="left"/>
              <w:rPr>
                <w:lang w:eastAsia="en-GB"/>
              </w:rPr>
            </w:pPr>
            <w:proofErr w:type="spellStart"/>
            <w:r w:rsidRPr="007327E9">
              <w:t>Zarit’s</w:t>
            </w:r>
            <w:proofErr w:type="spellEnd"/>
            <w:r w:rsidRPr="007327E9">
              <w:t xml:space="preserve"> Burden Interview (</w:t>
            </w:r>
            <w:proofErr w:type="spellStart"/>
            <w:r w:rsidRPr="007327E9">
              <w:t>Zarit</w:t>
            </w:r>
            <w:proofErr w:type="spellEnd"/>
            <w:r w:rsidRPr="007327E9">
              <w:t xml:space="preserve"> et al 1985),</w:t>
            </w:r>
            <w:r>
              <w:rPr>
                <w:lang w:eastAsia="en-GB"/>
              </w:rPr>
              <w:t xml:space="preserve"> valid &amp; reliable.</w:t>
            </w:r>
          </w:p>
          <w:p w:rsidR="001D234F" w:rsidRDefault="001D234F" w:rsidP="00057BDC">
            <w:pPr>
              <w:autoSpaceDE w:val="0"/>
              <w:autoSpaceDN w:val="0"/>
              <w:adjustRightInd w:val="0"/>
              <w:jc w:val="left"/>
              <w:rPr>
                <w:lang w:eastAsia="en-GB"/>
              </w:rPr>
            </w:pPr>
          </w:p>
          <w:p w:rsidR="001D234F" w:rsidRDefault="001D234F" w:rsidP="0014112C">
            <w:pPr>
              <w:jc w:val="left"/>
              <w:rPr>
                <w:lang w:eastAsia="en-GB"/>
              </w:rPr>
            </w:pPr>
            <w:r>
              <w:rPr>
                <w:lang w:eastAsia="en-GB"/>
              </w:rPr>
              <w:t>Geriatric Depression Scale (GDS)</w:t>
            </w:r>
          </w:p>
          <w:p w:rsidR="001D234F" w:rsidRDefault="001D234F" w:rsidP="0014112C">
            <w:pPr>
              <w:autoSpaceDE w:val="0"/>
              <w:autoSpaceDN w:val="0"/>
              <w:adjustRightInd w:val="0"/>
              <w:jc w:val="left"/>
              <w:rPr>
                <w:lang w:eastAsia="en-GB"/>
              </w:rPr>
            </w:pPr>
            <w:r>
              <w:rPr>
                <w:lang w:eastAsia="en-GB"/>
              </w:rPr>
              <w:t>(</w:t>
            </w:r>
            <w:proofErr w:type="spellStart"/>
            <w:r>
              <w:rPr>
                <w:lang w:eastAsia="en-GB"/>
              </w:rPr>
              <w:t>Yesavage</w:t>
            </w:r>
            <w:proofErr w:type="spellEnd"/>
            <w:r>
              <w:rPr>
                <w:lang w:eastAsia="en-GB"/>
              </w:rPr>
              <w:t xml:space="preserve"> et al., 1982)</w:t>
            </w:r>
          </w:p>
          <w:p w:rsidR="001D234F" w:rsidRDefault="001D234F" w:rsidP="0014112C">
            <w:pPr>
              <w:autoSpaceDE w:val="0"/>
              <w:autoSpaceDN w:val="0"/>
              <w:adjustRightInd w:val="0"/>
              <w:jc w:val="left"/>
              <w:rPr>
                <w:lang w:eastAsia="en-GB"/>
              </w:rPr>
            </w:pPr>
          </w:p>
          <w:p w:rsidR="001D234F" w:rsidRDefault="001D234F" w:rsidP="0014112C">
            <w:pPr>
              <w:autoSpaceDE w:val="0"/>
              <w:autoSpaceDN w:val="0"/>
              <w:adjustRightInd w:val="0"/>
              <w:jc w:val="left"/>
              <w:rPr>
                <w:lang w:eastAsia="en-GB"/>
              </w:rPr>
            </w:pPr>
            <w:r>
              <w:rPr>
                <w:lang w:eastAsia="en-GB"/>
              </w:rPr>
              <w:t>Beck Depression Inventory (BDI)</w:t>
            </w:r>
          </w:p>
          <w:p w:rsidR="001D234F" w:rsidRDefault="001D234F" w:rsidP="0014112C">
            <w:pPr>
              <w:autoSpaceDE w:val="0"/>
              <w:autoSpaceDN w:val="0"/>
              <w:adjustRightInd w:val="0"/>
              <w:jc w:val="left"/>
              <w:rPr>
                <w:lang w:eastAsia="en-GB"/>
              </w:rPr>
            </w:pPr>
            <w:r>
              <w:rPr>
                <w:lang w:eastAsia="en-GB"/>
              </w:rPr>
              <w:t>(Beck et al., 1961)</w:t>
            </w:r>
          </w:p>
          <w:p w:rsidR="001D234F" w:rsidRPr="007327E9" w:rsidRDefault="001D234F" w:rsidP="0014112C">
            <w:pPr>
              <w:autoSpaceDE w:val="0"/>
              <w:autoSpaceDN w:val="0"/>
              <w:adjustRightInd w:val="0"/>
              <w:jc w:val="left"/>
            </w:pPr>
          </w:p>
        </w:tc>
        <w:tc>
          <w:tcPr>
            <w:tcW w:w="4814" w:type="dxa"/>
          </w:tcPr>
          <w:p w:rsidR="001D234F" w:rsidRDefault="001E4A59" w:rsidP="00057BDC">
            <w:pPr>
              <w:jc w:val="left"/>
              <w:rPr>
                <w:lang w:eastAsia="en-GB"/>
              </w:rPr>
            </w:pPr>
            <w:r>
              <w:t>Memory, mood and social behaviours were significantly correlated with caregiver burden, but only memory significantly correlated with depression.</w:t>
            </w:r>
          </w:p>
        </w:tc>
      </w:tr>
      <w:tr w:rsidR="001D234F" w:rsidRPr="007327E9" w:rsidTr="00907FB4">
        <w:tc>
          <w:tcPr>
            <w:tcW w:w="1696" w:type="dxa"/>
          </w:tcPr>
          <w:p w:rsidR="001D234F" w:rsidRPr="007327E9" w:rsidRDefault="001D234F" w:rsidP="00057BDC">
            <w:pPr>
              <w:jc w:val="left"/>
              <w:rPr>
                <w:lang w:eastAsia="en-GB"/>
              </w:rPr>
            </w:pPr>
            <w:r w:rsidRPr="007327E9">
              <w:rPr>
                <w:lang w:eastAsia="en-GB"/>
              </w:rPr>
              <w:t>Chappell et al. (1996). High</w:t>
            </w:r>
            <w:r>
              <w:rPr>
                <w:lang w:eastAsia="en-GB"/>
              </w:rPr>
              <w:t>, 100%</w:t>
            </w:r>
            <w:r w:rsidRPr="007327E9">
              <w:rPr>
                <w:lang w:eastAsia="en-GB"/>
              </w:rPr>
              <w:t>.</w:t>
            </w:r>
          </w:p>
        </w:tc>
        <w:tc>
          <w:tcPr>
            <w:tcW w:w="1848" w:type="dxa"/>
          </w:tcPr>
          <w:p w:rsidR="001D234F" w:rsidRPr="007327E9" w:rsidRDefault="001D234F" w:rsidP="00057BDC">
            <w:pPr>
              <w:jc w:val="left"/>
              <w:rPr>
                <w:lang w:eastAsia="en-GB"/>
              </w:rPr>
            </w:pPr>
            <w:smartTag w:uri="urn:schemas-microsoft-com:office:smarttags" w:element="country-region">
              <w:smartTag w:uri="urn:schemas-microsoft-com:office:smarttags" w:element="place">
                <w:r w:rsidRPr="007327E9">
                  <w:rPr>
                    <w:lang w:eastAsia="en-GB"/>
                  </w:rPr>
                  <w:t>Canada</w:t>
                </w:r>
              </w:smartTag>
            </w:smartTag>
          </w:p>
          <w:p w:rsidR="001D234F" w:rsidRPr="007327E9" w:rsidRDefault="001D234F" w:rsidP="00057BDC">
            <w:pPr>
              <w:jc w:val="left"/>
              <w:rPr>
                <w:lang w:eastAsia="en-GB"/>
              </w:rPr>
            </w:pPr>
          </w:p>
          <w:p w:rsidR="001D234F" w:rsidRPr="007327E9" w:rsidRDefault="001D234F" w:rsidP="00057BDC">
            <w:pPr>
              <w:jc w:val="left"/>
              <w:rPr>
                <w:lang w:eastAsia="en-GB"/>
              </w:rPr>
            </w:pPr>
            <w:r w:rsidRPr="007327E9">
              <w:rPr>
                <w:lang w:eastAsia="en-GB"/>
              </w:rPr>
              <w:t xml:space="preserve">Randomly chosen from </w:t>
            </w:r>
            <w:proofErr w:type="spellStart"/>
            <w:r w:rsidRPr="007327E9">
              <w:rPr>
                <w:lang w:eastAsia="en-GB"/>
              </w:rPr>
              <w:t>medicare</w:t>
            </w:r>
            <w:proofErr w:type="spellEnd"/>
            <w:r w:rsidRPr="007327E9">
              <w:rPr>
                <w:lang w:eastAsia="en-GB"/>
              </w:rPr>
              <w:t xml:space="preserve"> lists across 9 provinces</w:t>
            </w:r>
            <w:r w:rsidR="00493738">
              <w:rPr>
                <w:lang w:eastAsia="en-GB"/>
              </w:rPr>
              <w:t>.</w:t>
            </w:r>
          </w:p>
        </w:tc>
        <w:tc>
          <w:tcPr>
            <w:tcW w:w="1418" w:type="dxa"/>
          </w:tcPr>
          <w:p w:rsidR="001D234F" w:rsidRPr="007327E9" w:rsidRDefault="001D234F" w:rsidP="00057BDC">
            <w:pPr>
              <w:jc w:val="left"/>
              <w:rPr>
                <w:lang w:eastAsia="en-GB"/>
              </w:rPr>
            </w:pPr>
            <w:r w:rsidRPr="007327E9">
              <w:rPr>
                <w:lang w:eastAsia="en-GB"/>
              </w:rPr>
              <w:t>Dementia</w:t>
            </w:r>
          </w:p>
          <w:p w:rsidR="001D234F" w:rsidRDefault="001D234F" w:rsidP="00057BDC">
            <w:pPr>
              <w:jc w:val="left"/>
              <w:rPr>
                <w:lang w:eastAsia="en-GB"/>
              </w:rPr>
            </w:pPr>
          </w:p>
          <w:p w:rsidR="001D234F" w:rsidRPr="007327E9" w:rsidRDefault="001D234F" w:rsidP="00057BDC">
            <w:pPr>
              <w:jc w:val="left"/>
              <w:rPr>
                <w:lang w:eastAsia="en-GB"/>
              </w:rPr>
            </w:pPr>
            <w:r w:rsidRPr="007327E9">
              <w:rPr>
                <w:lang w:eastAsia="en-GB"/>
              </w:rPr>
              <w:t>327</w:t>
            </w:r>
          </w:p>
          <w:p w:rsidR="001D234F" w:rsidRPr="007327E9" w:rsidRDefault="001D234F" w:rsidP="00057BDC">
            <w:pPr>
              <w:jc w:val="left"/>
              <w:rPr>
                <w:lang w:eastAsia="en-GB"/>
              </w:rPr>
            </w:pPr>
          </w:p>
        </w:tc>
        <w:tc>
          <w:tcPr>
            <w:tcW w:w="2835" w:type="dxa"/>
          </w:tcPr>
          <w:p w:rsidR="001D234F" w:rsidRPr="007327E9" w:rsidRDefault="001D234F" w:rsidP="00057BDC">
            <w:pPr>
              <w:autoSpaceDE w:val="0"/>
              <w:autoSpaceDN w:val="0"/>
              <w:adjustRightInd w:val="0"/>
              <w:jc w:val="left"/>
            </w:pPr>
            <w:r w:rsidRPr="007327E9">
              <w:t>Dementia Behaviour</w:t>
            </w:r>
          </w:p>
          <w:p w:rsidR="001D234F" w:rsidRPr="007327E9" w:rsidRDefault="001D234F" w:rsidP="00057BDC">
            <w:pPr>
              <w:jc w:val="left"/>
              <w:rPr>
                <w:lang w:eastAsia="en-GB"/>
              </w:rPr>
            </w:pPr>
            <w:r w:rsidRPr="007327E9">
              <w:t>Disturbance (DBD) scale (</w:t>
            </w:r>
            <w:proofErr w:type="spellStart"/>
            <w:r w:rsidRPr="007327E9">
              <w:t>Baumgarten</w:t>
            </w:r>
            <w:proofErr w:type="spellEnd"/>
            <w:r w:rsidRPr="007327E9">
              <w:t xml:space="preserve"> </w:t>
            </w:r>
            <w:r w:rsidRPr="007327E9">
              <w:rPr>
                <w:iCs/>
              </w:rPr>
              <w:t>et al</w:t>
            </w:r>
            <w:r w:rsidRPr="007327E9">
              <w:rPr>
                <w:i/>
                <w:iCs/>
              </w:rPr>
              <w:t xml:space="preserve">. </w:t>
            </w:r>
            <w:r w:rsidRPr="007327E9">
              <w:t xml:space="preserve">1990), </w:t>
            </w:r>
            <w:r>
              <w:rPr>
                <w:lang w:eastAsia="en-GB"/>
              </w:rPr>
              <w:t>valid &amp; reliable</w:t>
            </w:r>
            <w:r w:rsidRPr="007327E9">
              <w:t>.</w:t>
            </w:r>
          </w:p>
        </w:tc>
        <w:tc>
          <w:tcPr>
            <w:tcW w:w="2268" w:type="dxa"/>
          </w:tcPr>
          <w:p w:rsidR="001D234F" w:rsidRPr="007327E9" w:rsidRDefault="001D234F" w:rsidP="00057BDC">
            <w:pPr>
              <w:autoSpaceDE w:val="0"/>
              <w:autoSpaceDN w:val="0"/>
              <w:adjustRightInd w:val="0"/>
              <w:jc w:val="left"/>
            </w:pPr>
            <w:proofErr w:type="spellStart"/>
            <w:r w:rsidRPr="007327E9">
              <w:t>Zarit’s</w:t>
            </w:r>
            <w:proofErr w:type="spellEnd"/>
            <w:r w:rsidRPr="007327E9">
              <w:t xml:space="preserve"> Burden Interview (</w:t>
            </w:r>
            <w:proofErr w:type="spellStart"/>
            <w:r w:rsidRPr="007327E9">
              <w:t>Zarit</w:t>
            </w:r>
            <w:proofErr w:type="spellEnd"/>
            <w:r w:rsidRPr="007327E9">
              <w:t xml:space="preserve"> et al., 1987, 1983),</w:t>
            </w:r>
            <w:r w:rsidRPr="007327E9">
              <w:rPr>
                <w:lang w:eastAsia="en-GB"/>
              </w:rPr>
              <w:t xml:space="preserve"> valid &amp; reliable,</w:t>
            </w:r>
            <w:r w:rsidRPr="007327E9">
              <w:t xml:space="preserve"> proxy.  </w:t>
            </w:r>
            <w:proofErr w:type="spellStart"/>
            <w:r w:rsidRPr="007327E9">
              <w:t>Center</w:t>
            </w:r>
            <w:proofErr w:type="spellEnd"/>
            <w:r w:rsidRPr="007327E9">
              <w:t xml:space="preserve"> for Epidemiological Studies</w:t>
            </w:r>
          </w:p>
          <w:p w:rsidR="001D234F" w:rsidRPr="007327E9" w:rsidRDefault="001D234F" w:rsidP="00057BDC">
            <w:pPr>
              <w:jc w:val="left"/>
              <w:rPr>
                <w:lang w:eastAsia="en-GB"/>
              </w:rPr>
            </w:pPr>
            <w:r w:rsidRPr="007327E9">
              <w:t>Depression Scale (CES-D) (</w:t>
            </w:r>
            <w:proofErr w:type="spellStart"/>
            <w:r w:rsidRPr="007327E9">
              <w:t>Radloff</w:t>
            </w:r>
            <w:proofErr w:type="spellEnd"/>
            <w:r w:rsidRPr="007327E9">
              <w:t xml:space="preserve"> 1977), </w:t>
            </w:r>
            <w:r>
              <w:rPr>
                <w:lang w:eastAsia="en-GB"/>
              </w:rPr>
              <w:t>valid &amp; reliable.</w:t>
            </w:r>
          </w:p>
        </w:tc>
        <w:tc>
          <w:tcPr>
            <w:tcW w:w="4814" w:type="dxa"/>
          </w:tcPr>
          <w:p w:rsidR="001D234F" w:rsidRPr="007327E9" w:rsidRDefault="001D234F" w:rsidP="00057BDC">
            <w:pPr>
              <w:jc w:val="left"/>
              <w:rPr>
                <w:lang w:eastAsia="en-GB"/>
              </w:rPr>
            </w:pPr>
            <w:r>
              <w:rPr>
                <w:lang w:eastAsia="en-GB"/>
              </w:rPr>
              <w:t>Aimlessness, aggressiveness, forgetfulness, restlessness and apathy significantly predicted increased burden.</w:t>
            </w:r>
          </w:p>
        </w:tc>
      </w:tr>
      <w:tr w:rsidR="001D234F" w:rsidRPr="007327E9" w:rsidTr="00907FB4">
        <w:tc>
          <w:tcPr>
            <w:tcW w:w="1696" w:type="dxa"/>
          </w:tcPr>
          <w:p w:rsidR="001D234F" w:rsidRPr="007327E9" w:rsidRDefault="001D234F" w:rsidP="00057BDC">
            <w:pPr>
              <w:jc w:val="left"/>
              <w:rPr>
                <w:lang w:eastAsia="en-GB"/>
              </w:rPr>
            </w:pPr>
            <w:r w:rsidRPr="007327E9">
              <w:rPr>
                <w:lang w:eastAsia="en-GB"/>
              </w:rPr>
              <w:t>Conde-Sala et al. (2010). High</w:t>
            </w:r>
            <w:r>
              <w:rPr>
                <w:lang w:eastAsia="en-GB"/>
              </w:rPr>
              <w:t>, 77%</w:t>
            </w:r>
            <w:r w:rsidRPr="007327E9">
              <w:rPr>
                <w:lang w:eastAsia="en-GB"/>
              </w:rPr>
              <w:t>.</w:t>
            </w:r>
          </w:p>
        </w:tc>
        <w:tc>
          <w:tcPr>
            <w:tcW w:w="1848" w:type="dxa"/>
          </w:tcPr>
          <w:p w:rsidR="001D234F" w:rsidRPr="007327E9" w:rsidRDefault="001D234F" w:rsidP="00057BDC">
            <w:pPr>
              <w:jc w:val="left"/>
              <w:rPr>
                <w:lang w:eastAsia="en-GB"/>
              </w:rPr>
            </w:pPr>
            <w:smartTag w:uri="urn:schemas-microsoft-com:office:smarttags" w:element="country-region">
              <w:smartTag w:uri="urn:schemas-microsoft-com:office:smarttags" w:element="place">
                <w:r w:rsidRPr="007327E9">
                  <w:rPr>
                    <w:lang w:eastAsia="en-GB"/>
                  </w:rPr>
                  <w:t>Spain</w:t>
                </w:r>
              </w:smartTag>
            </w:smartTag>
          </w:p>
          <w:p w:rsidR="001D234F" w:rsidRPr="007327E9" w:rsidRDefault="001D234F" w:rsidP="00057BDC">
            <w:pPr>
              <w:jc w:val="left"/>
              <w:rPr>
                <w:lang w:eastAsia="en-GB"/>
              </w:rPr>
            </w:pPr>
          </w:p>
          <w:p w:rsidR="001D234F" w:rsidRPr="007327E9" w:rsidRDefault="001D234F" w:rsidP="00057BDC">
            <w:pPr>
              <w:jc w:val="left"/>
              <w:rPr>
                <w:lang w:eastAsia="en-GB"/>
              </w:rPr>
            </w:pPr>
            <w:r w:rsidRPr="007327E9">
              <w:rPr>
                <w:lang w:eastAsia="en-GB"/>
              </w:rPr>
              <w:t>Outpatient memory and dementia assessment unit</w:t>
            </w:r>
            <w:r w:rsidR="00493738">
              <w:rPr>
                <w:lang w:eastAsia="en-GB"/>
              </w:rPr>
              <w:t>.</w:t>
            </w:r>
          </w:p>
        </w:tc>
        <w:tc>
          <w:tcPr>
            <w:tcW w:w="1418" w:type="dxa"/>
          </w:tcPr>
          <w:p w:rsidR="001D234F" w:rsidRPr="007327E9" w:rsidRDefault="001D234F" w:rsidP="00057BDC">
            <w:pPr>
              <w:jc w:val="left"/>
              <w:rPr>
                <w:lang w:eastAsia="en-GB"/>
              </w:rPr>
            </w:pPr>
            <w:r w:rsidRPr="007327E9">
              <w:rPr>
                <w:lang w:eastAsia="en-GB"/>
              </w:rPr>
              <w:t>Alzheimer’s disease.</w:t>
            </w:r>
          </w:p>
          <w:p w:rsidR="001D234F" w:rsidRDefault="001D234F" w:rsidP="00057BDC">
            <w:pPr>
              <w:jc w:val="left"/>
              <w:rPr>
                <w:lang w:eastAsia="en-GB"/>
              </w:rPr>
            </w:pPr>
          </w:p>
          <w:p w:rsidR="001D234F" w:rsidRPr="007327E9" w:rsidRDefault="001D234F" w:rsidP="00057BDC">
            <w:pPr>
              <w:jc w:val="left"/>
              <w:rPr>
                <w:lang w:eastAsia="en-GB"/>
              </w:rPr>
            </w:pPr>
            <w:r>
              <w:rPr>
                <w:lang w:eastAsia="en-GB"/>
              </w:rPr>
              <w:t>251</w:t>
            </w:r>
            <w:r w:rsidRPr="007327E9">
              <w:rPr>
                <w:lang w:eastAsia="en-GB"/>
              </w:rPr>
              <w:t xml:space="preserve"> </w:t>
            </w:r>
          </w:p>
        </w:tc>
        <w:tc>
          <w:tcPr>
            <w:tcW w:w="2835" w:type="dxa"/>
          </w:tcPr>
          <w:p w:rsidR="001D234F" w:rsidRPr="007327E9" w:rsidRDefault="001D234F" w:rsidP="00057BDC">
            <w:pPr>
              <w:autoSpaceDE w:val="0"/>
              <w:autoSpaceDN w:val="0"/>
              <w:adjustRightInd w:val="0"/>
              <w:jc w:val="left"/>
              <w:rPr>
                <w:rFonts w:eastAsia="AdvP4DF60E"/>
              </w:rPr>
            </w:pPr>
            <w:r w:rsidRPr="007327E9">
              <w:rPr>
                <w:rFonts w:eastAsia="AdvP4DF60E"/>
              </w:rPr>
              <w:t>The Spanish adaptation</w:t>
            </w:r>
          </w:p>
          <w:p w:rsidR="001D234F" w:rsidRPr="007327E9" w:rsidRDefault="001D234F" w:rsidP="00057BDC">
            <w:pPr>
              <w:autoSpaceDE w:val="0"/>
              <w:autoSpaceDN w:val="0"/>
              <w:adjustRightInd w:val="0"/>
              <w:jc w:val="left"/>
              <w:rPr>
                <w:rFonts w:eastAsia="AdvP4DF60E"/>
              </w:rPr>
            </w:pPr>
            <w:r w:rsidRPr="007327E9">
              <w:rPr>
                <w:rFonts w:eastAsia="AdvP4DF60E"/>
              </w:rPr>
              <w:t>(</w:t>
            </w:r>
            <w:proofErr w:type="spellStart"/>
            <w:r w:rsidRPr="007327E9">
              <w:rPr>
                <w:rFonts w:eastAsia="AdvP4DF60E"/>
              </w:rPr>
              <w:t>Vilalta-Franch</w:t>
            </w:r>
            <w:proofErr w:type="spellEnd"/>
            <w:r w:rsidRPr="007327E9">
              <w:rPr>
                <w:rFonts w:eastAsia="AdvP4DF60E"/>
              </w:rPr>
              <w:t xml:space="preserve"> et al., 1999) of the 12-item</w:t>
            </w:r>
          </w:p>
          <w:p w:rsidR="001D234F" w:rsidRPr="007327E9" w:rsidRDefault="001D234F" w:rsidP="00057BDC">
            <w:pPr>
              <w:jc w:val="left"/>
              <w:rPr>
                <w:lang w:eastAsia="en-GB"/>
              </w:rPr>
            </w:pPr>
            <w:r w:rsidRPr="007327E9">
              <w:rPr>
                <w:rFonts w:eastAsia="AdvP4DF60E"/>
              </w:rPr>
              <w:t>NPI (Cum</w:t>
            </w:r>
            <w:r w:rsidR="00EC2B20">
              <w:rPr>
                <w:rFonts w:eastAsia="AdvP4DF60E"/>
              </w:rPr>
              <w:t>mings et al., 1994)</w:t>
            </w:r>
            <w:r w:rsidRPr="007327E9">
              <w:rPr>
                <w:rFonts w:eastAsia="AdvP4DF60E"/>
              </w:rPr>
              <w:t xml:space="preserve">. </w:t>
            </w:r>
          </w:p>
        </w:tc>
        <w:tc>
          <w:tcPr>
            <w:tcW w:w="2268" w:type="dxa"/>
          </w:tcPr>
          <w:p w:rsidR="001D234F" w:rsidRPr="007327E9" w:rsidRDefault="001D234F" w:rsidP="00057BDC">
            <w:pPr>
              <w:autoSpaceDE w:val="0"/>
              <w:autoSpaceDN w:val="0"/>
              <w:adjustRightInd w:val="0"/>
              <w:jc w:val="left"/>
              <w:rPr>
                <w:rFonts w:eastAsia="AdvP4DF60E"/>
              </w:rPr>
            </w:pPr>
            <w:r w:rsidRPr="007327E9">
              <w:rPr>
                <w:rFonts w:eastAsia="AdvP4DF60E"/>
              </w:rPr>
              <w:t>CBI (</w:t>
            </w:r>
            <w:proofErr w:type="spellStart"/>
            <w:r w:rsidRPr="007327E9">
              <w:rPr>
                <w:rFonts w:eastAsia="AdvP4DF60E"/>
              </w:rPr>
              <w:t>Zarit</w:t>
            </w:r>
            <w:proofErr w:type="spellEnd"/>
            <w:r w:rsidRPr="007327E9">
              <w:rPr>
                <w:rFonts w:eastAsia="AdvP4DF60E"/>
              </w:rPr>
              <w:t xml:space="preserve"> et al., 1986),</w:t>
            </w:r>
          </w:p>
          <w:p w:rsidR="001D234F" w:rsidRPr="007327E9" w:rsidRDefault="001D234F" w:rsidP="0037040C">
            <w:pPr>
              <w:autoSpaceDE w:val="0"/>
              <w:autoSpaceDN w:val="0"/>
              <w:adjustRightInd w:val="0"/>
              <w:jc w:val="left"/>
              <w:rPr>
                <w:rFonts w:eastAsia="AdvP4DF60E"/>
              </w:rPr>
            </w:pPr>
            <w:proofErr w:type="gramStart"/>
            <w:r w:rsidRPr="007327E9">
              <w:rPr>
                <w:rFonts w:eastAsia="AdvP4DF60E"/>
              </w:rPr>
              <w:t>validated</w:t>
            </w:r>
            <w:proofErr w:type="gramEnd"/>
            <w:r w:rsidRPr="007327E9">
              <w:rPr>
                <w:rFonts w:eastAsia="AdvP4DF60E"/>
              </w:rPr>
              <w:t xml:space="preserve"> for the</w:t>
            </w:r>
            <w:r>
              <w:rPr>
                <w:rFonts w:eastAsia="AdvP4DF60E"/>
              </w:rPr>
              <w:t xml:space="preserve"> Spanish population by Martin-Carrasco</w:t>
            </w:r>
            <w:r w:rsidRPr="007327E9">
              <w:rPr>
                <w:rFonts w:eastAsia="AdvP4DF60E"/>
              </w:rPr>
              <w:t xml:space="preserve"> al. (1996), </w:t>
            </w:r>
            <w:r>
              <w:rPr>
                <w:lang w:eastAsia="en-GB"/>
              </w:rPr>
              <w:t>valid &amp; reliable</w:t>
            </w:r>
            <w:r w:rsidRPr="007327E9">
              <w:rPr>
                <w:rFonts w:eastAsia="AdvP4DF60E"/>
              </w:rPr>
              <w:t>.</w:t>
            </w:r>
          </w:p>
        </w:tc>
        <w:tc>
          <w:tcPr>
            <w:tcW w:w="4814" w:type="dxa"/>
          </w:tcPr>
          <w:p w:rsidR="001D234F" w:rsidRPr="007327E9" w:rsidRDefault="001D234F" w:rsidP="00057BDC">
            <w:pPr>
              <w:jc w:val="left"/>
              <w:rPr>
                <w:lang w:eastAsia="en-GB"/>
              </w:rPr>
            </w:pPr>
            <w:r>
              <w:rPr>
                <w:lang w:eastAsia="en-GB"/>
              </w:rPr>
              <w:t>Apathy, irritability and appetite and eating changes positively predicted burden in spousal caregivers. Apathy, disinhibition, and irritability positively predicted burden in adult-spouse caregivers.</w:t>
            </w:r>
          </w:p>
        </w:tc>
      </w:tr>
      <w:tr w:rsidR="001D234F" w:rsidRPr="007327E9" w:rsidTr="00907FB4">
        <w:tc>
          <w:tcPr>
            <w:tcW w:w="1696" w:type="dxa"/>
          </w:tcPr>
          <w:p w:rsidR="001D234F" w:rsidRDefault="001D234F" w:rsidP="00057BDC">
            <w:pPr>
              <w:rPr>
                <w:lang w:eastAsia="en-GB"/>
              </w:rPr>
            </w:pPr>
            <w:proofErr w:type="spellStart"/>
            <w:r>
              <w:rPr>
                <w:lang w:eastAsia="en-GB"/>
              </w:rPr>
              <w:lastRenderedPageBreak/>
              <w:t>Covinsky</w:t>
            </w:r>
            <w:proofErr w:type="spellEnd"/>
            <w:r>
              <w:rPr>
                <w:lang w:eastAsia="en-GB"/>
              </w:rPr>
              <w:t xml:space="preserve"> et al. (2003)</w:t>
            </w:r>
            <w:r w:rsidR="001E4A59">
              <w:rPr>
                <w:lang w:eastAsia="en-GB"/>
              </w:rPr>
              <w:t>. Medium, 66%.</w:t>
            </w:r>
          </w:p>
          <w:p w:rsidR="001D234F" w:rsidRPr="007327E9" w:rsidRDefault="001D234F" w:rsidP="00057BDC">
            <w:pPr>
              <w:rPr>
                <w:lang w:eastAsia="en-GB"/>
              </w:rPr>
            </w:pPr>
          </w:p>
        </w:tc>
        <w:tc>
          <w:tcPr>
            <w:tcW w:w="1848" w:type="dxa"/>
          </w:tcPr>
          <w:p w:rsidR="001D234F" w:rsidRDefault="001D234F" w:rsidP="00057BDC">
            <w:pPr>
              <w:autoSpaceDE w:val="0"/>
              <w:autoSpaceDN w:val="0"/>
              <w:adjustRightInd w:val="0"/>
              <w:jc w:val="left"/>
              <w:rPr>
                <w:lang w:eastAsia="en-GB"/>
              </w:rPr>
            </w:pPr>
            <w:smartTag w:uri="urn:schemas-microsoft-com:office:smarttags" w:element="country-region">
              <w:smartTag w:uri="urn:schemas-microsoft-com:office:smarttags" w:element="place">
                <w:r>
                  <w:rPr>
                    <w:lang w:eastAsia="en-GB"/>
                  </w:rPr>
                  <w:t>USA</w:t>
                </w:r>
              </w:smartTag>
            </w:smartTag>
          </w:p>
          <w:p w:rsidR="001D234F" w:rsidRDefault="001D234F" w:rsidP="00057BDC">
            <w:pPr>
              <w:autoSpaceDE w:val="0"/>
              <w:autoSpaceDN w:val="0"/>
              <w:adjustRightInd w:val="0"/>
              <w:jc w:val="left"/>
              <w:rPr>
                <w:lang w:eastAsia="en-GB"/>
              </w:rPr>
            </w:pPr>
          </w:p>
          <w:p w:rsidR="001D234F" w:rsidRPr="007327E9" w:rsidRDefault="001E4A59" w:rsidP="00057BDC">
            <w:pPr>
              <w:autoSpaceDE w:val="0"/>
              <w:autoSpaceDN w:val="0"/>
              <w:adjustRightInd w:val="0"/>
              <w:jc w:val="left"/>
              <w:rPr>
                <w:lang w:eastAsia="en-GB"/>
              </w:rPr>
            </w:pPr>
            <w:r>
              <w:t>Physician and self-referral</w:t>
            </w:r>
          </w:p>
        </w:tc>
        <w:tc>
          <w:tcPr>
            <w:tcW w:w="1418" w:type="dxa"/>
          </w:tcPr>
          <w:p w:rsidR="001D234F" w:rsidRDefault="001D234F" w:rsidP="00057BDC">
            <w:pPr>
              <w:jc w:val="left"/>
              <w:rPr>
                <w:lang w:eastAsia="en-GB"/>
              </w:rPr>
            </w:pPr>
            <w:r>
              <w:rPr>
                <w:lang w:eastAsia="en-GB"/>
              </w:rPr>
              <w:t>Dementia</w:t>
            </w:r>
          </w:p>
          <w:p w:rsidR="001D234F" w:rsidRDefault="001D234F" w:rsidP="00057BDC">
            <w:pPr>
              <w:jc w:val="left"/>
              <w:rPr>
                <w:lang w:eastAsia="en-GB"/>
              </w:rPr>
            </w:pPr>
          </w:p>
          <w:p w:rsidR="001D234F" w:rsidRPr="007327E9" w:rsidRDefault="001D234F" w:rsidP="00057BDC">
            <w:pPr>
              <w:jc w:val="left"/>
              <w:rPr>
                <w:lang w:eastAsia="en-GB"/>
              </w:rPr>
            </w:pPr>
            <w:r>
              <w:rPr>
                <w:lang w:eastAsia="en-GB"/>
              </w:rPr>
              <w:t>5627</w:t>
            </w:r>
          </w:p>
        </w:tc>
        <w:tc>
          <w:tcPr>
            <w:tcW w:w="2835" w:type="dxa"/>
          </w:tcPr>
          <w:p w:rsidR="001D234F" w:rsidRPr="007327E9" w:rsidRDefault="00EC2B20" w:rsidP="00057BDC">
            <w:pPr>
              <w:jc w:val="left"/>
              <w:rPr>
                <w:lang w:eastAsia="en-GB"/>
              </w:rPr>
            </w:pPr>
            <w:r>
              <w:rPr>
                <w:lang w:eastAsia="en-GB"/>
              </w:rPr>
              <w:t>Used their own list of behaviours</w:t>
            </w:r>
            <w:r w:rsidRPr="007327E9">
              <w:rPr>
                <w:lang w:eastAsia="en-GB"/>
              </w:rPr>
              <w:t>.</w:t>
            </w:r>
          </w:p>
        </w:tc>
        <w:tc>
          <w:tcPr>
            <w:tcW w:w="2268" w:type="dxa"/>
          </w:tcPr>
          <w:p w:rsidR="001D234F" w:rsidRDefault="001D234F" w:rsidP="00453FDA">
            <w:pPr>
              <w:jc w:val="left"/>
              <w:rPr>
                <w:lang w:eastAsia="en-GB"/>
              </w:rPr>
            </w:pPr>
            <w:r>
              <w:rPr>
                <w:lang w:eastAsia="en-GB"/>
              </w:rPr>
              <w:t>Geriatric Depression Scale (GDS)</w:t>
            </w:r>
          </w:p>
          <w:p w:rsidR="001D234F" w:rsidRDefault="001D234F" w:rsidP="00453FDA">
            <w:pPr>
              <w:autoSpaceDE w:val="0"/>
              <w:autoSpaceDN w:val="0"/>
              <w:adjustRightInd w:val="0"/>
              <w:jc w:val="left"/>
              <w:rPr>
                <w:lang w:eastAsia="en-GB"/>
              </w:rPr>
            </w:pPr>
            <w:r>
              <w:rPr>
                <w:lang w:eastAsia="en-GB"/>
              </w:rPr>
              <w:t>(</w:t>
            </w:r>
            <w:proofErr w:type="spellStart"/>
            <w:r>
              <w:rPr>
                <w:lang w:eastAsia="en-GB"/>
              </w:rPr>
              <w:t>Yesavage</w:t>
            </w:r>
            <w:proofErr w:type="spellEnd"/>
            <w:r>
              <w:rPr>
                <w:lang w:eastAsia="en-GB"/>
              </w:rPr>
              <w:t xml:space="preserve"> et al., 1982)</w:t>
            </w:r>
          </w:p>
          <w:p w:rsidR="001D234F" w:rsidRPr="007327E9" w:rsidRDefault="001D234F" w:rsidP="0053551F">
            <w:pPr>
              <w:autoSpaceDE w:val="0"/>
              <w:autoSpaceDN w:val="0"/>
              <w:adjustRightInd w:val="0"/>
              <w:jc w:val="left"/>
            </w:pPr>
          </w:p>
        </w:tc>
        <w:tc>
          <w:tcPr>
            <w:tcW w:w="4814" w:type="dxa"/>
          </w:tcPr>
          <w:p w:rsidR="001D234F" w:rsidRDefault="001E4A59" w:rsidP="00057BDC">
            <w:pPr>
              <w:jc w:val="left"/>
              <w:rPr>
                <w:lang w:eastAsia="en-GB"/>
              </w:rPr>
            </w:pPr>
            <w:r>
              <w:t xml:space="preserve">Anger and aggressive behaviour, dangerous to </w:t>
            </w:r>
            <w:proofErr w:type="gramStart"/>
            <w:r>
              <w:t>self  and</w:t>
            </w:r>
            <w:proofErr w:type="gramEnd"/>
            <w:r>
              <w:t xml:space="preserve"> waking the caregiver up at night were all significantly correlated to caregiver depression.</w:t>
            </w:r>
          </w:p>
        </w:tc>
      </w:tr>
      <w:tr w:rsidR="001D234F" w:rsidRPr="007327E9" w:rsidTr="00907FB4">
        <w:tc>
          <w:tcPr>
            <w:tcW w:w="1696" w:type="dxa"/>
          </w:tcPr>
          <w:p w:rsidR="001D234F" w:rsidRDefault="001D234F" w:rsidP="00057BDC">
            <w:pPr>
              <w:rPr>
                <w:lang w:eastAsia="en-GB"/>
              </w:rPr>
            </w:pPr>
            <w:proofErr w:type="spellStart"/>
            <w:r>
              <w:rPr>
                <w:lang w:eastAsia="en-GB"/>
              </w:rPr>
              <w:t>Crellin</w:t>
            </w:r>
            <w:proofErr w:type="spellEnd"/>
            <w:r>
              <w:rPr>
                <w:lang w:eastAsia="en-GB"/>
              </w:rPr>
              <w:t xml:space="preserve"> et al. (2014)</w:t>
            </w:r>
            <w:r w:rsidR="001337F0">
              <w:rPr>
                <w:lang w:eastAsia="en-GB"/>
              </w:rPr>
              <w:t>. High, 91%.</w:t>
            </w:r>
          </w:p>
          <w:p w:rsidR="001D234F" w:rsidRDefault="001D234F" w:rsidP="00057BDC">
            <w:pPr>
              <w:rPr>
                <w:lang w:eastAsia="en-GB"/>
              </w:rPr>
            </w:pPr>
          </w:p>
        </w:tc>
        <w:tc>
          <w:tcPr>
            <w:tcW w:w="1848" w:type="dxa"/>
          </w:tcPr>
          <w:p w:rsidR="001D234F" w:rsidRDefault="001D234F" w:rsidP="00057BDC">
            <w:pPr>
              <w:autoSpaceDE w:val="0"/>
              <w:autoSpaceDN w:val="0"/>
              <w:adjustRightInd w:val="0"/>
              <w:jc w:val="left"/>
              <w:rPr>
                <w:lang w:eastAsia="en-GB"/>
              </w:rPr>
            </w:pPr>
            <w:smartTag w:uri="urn:schemas-microsoft-com:office:smarttags" w:element="country-region">
              <w:smartTag w:uri="urn:schemas-microsoft-com:office:smarttags" w:element="place">
                <w:r>
                  <w:rPr>
                    <w:lang w:eastAsia="en-GB"/>
                  </w:rPr>
                  <w:t>UK</w:t>
                </w:r>
              </w:smartTag>
            </w:smartTag>
          </w:p>
          <w:p w:rsidR="001D234F" w:rsidRDefault="001D234F" w:rsidP="00057BDC">
            <w:pPr>
              <w:autoSpaceDE w:val="0"/>
              <w:autoSpaceDN w:val="0"/>
              <w:adjustRightInd w:val="0"/>
              <w:jc w:val="left"/>
              <w:rPr>
                <w:lang w:eastAsia="en-GB"/>
              </w:rPr>
            </w:pPr>
          </w:p>
          <w:p w:rsidR="001D234F" w:rsidRPr="007327E9" w:rsidRDefault="001337F0" w:rsidP="00057BDC">
            <w:pPr>
              <w:autoSpaceDE w:val="0"/>
              <w:autoSpaceDN w:val="0"/>
              <w:adjustRightInd w:val="0"/>
              <w:jc w:val="left"/>
              <w:rPr>
                <w:lang w:eastAsia="en-GB"/>
              </w:rPr>
            </w:pPr>
            <w:r>
              <w:rPr>
                <w:lang w:eastAsia="en-GB"/>
              </w:rPr>
              <w:t xml:space="preserve">Memory clinics, </w:t>
            </w:r>
            <w:r w:rsidR="002E128A">
              <w:rPr>
                <w:lang w:eastAsia="en-GB"/>
              </w:rPr>
              <w:t>voluntary sector, local advertising.</w:t>
            </w:r>
          </w:p>
        </w:tc>
        <w:tc>
          <w:tcPr>
            <w:tcW w:w="1418" w:type="dxa"/>
          </w:tcPr>
          <w:p w:rsidR="001D234F" w:rsidRDefault="001D234F" w:rsidP="00057BDC">
            <w:pPr>
              <w:jc w:val="left"/>
              <w:rPr>
                <w:lang w:eastAsia="en-GB"/>
              </w:rPr>
            </w:pPr>
            <w:r>
              <w:rPr>
                <w:lang w:eastAsia="en-GB"/>
              </w:rPr>
              <w:t>Dementia</w:t>
            </w:r>
          </w:p>
          <w:p w:rsidR="001D234F" w:rsidRDefault="001D234F" w:rsidP="00057BDC">
            <w:pPr>
              <w:jc w:val="left"/>
              <w:rPr>
                <w:lang w:eastAsia="en-GB"/>
              </w:rPr>
            </w:pPr>
          </w:p>
          <w:p w:rsidR="001D234F" w:rsidRPr="007327E9" w:rsidRDefault="001D234F" w:rsidP="00057BDC">
            <w:pPr>
              <w:jc w:val="left"/>
              <w:rPr>
                <w:lang w:eastAsia="en-GB"/>
              </w:rPr>
            </w:pPr>
            <w:r>
              <w:rPr>
                <w:lang w:eastAsia="en-GB"/>
              </w:rPr>
              <w:t>245</w:t>
            </w:r>
          </w:p>
        </w:tc>
        <w:tc>
          <w:tcPr>
            <w:tcW w:w="2835" w:type="dxa"/>
          </w:tcPr>
          <w:p w:rsidR="001D234F" w:rsidRPr="007327E9" w:rsidRDefault="001D234F" w:rsidP="00377FFA">
            <w:pPr>
              <w:jc w:val="left"/>
              <w:rPr>
                <w:lang w:eastAsia="en-GB"/>
              </w:rPr>
            </w:pPr>
            <w:r w:rsidRPr="007327E9">
              <w:rPr>
                <w:lang w:eastAsia="en-GB"/>
              </w:rPr>
              <w:t>1</w:t>
            </w:r>
            <w:r>
              <w:rPr>
                <w:lang w:eastAsia="en-GB"/>
              </w:rPr>
              <w:t>2</w:t>
            </w:r>
            <w:r w:rsidRPr="007327E9">
              <w:rPr>
                <w:lang w:eastAsia="en-GB"/>
              </w:rPr>
              <w:t xml:space="preserve">-item NPI (Cummings et </w:t>
            </w:r>
            <w:r>
              <w:rPr>
                <w:lang w:eastAsia="en-GB"/>
              </w:rPr>
              <w:t>al., 1994), valid &amp; reliable</w:t>
            </w:r>
            <w:r w:rsidRPr="007327E9">
              <w:rPr>
                <w:lang w:eastAsia="en-GB"/>
              </w:rPr>
              <w:t>.</w:t>
            </w:r>
          </w:p>
        </w:tc>
        <w:tc>
          <w:tcPr>
            <w:tcW w:w="2268" w:type="dxa"/>
          </w:tcPr>
          <w:p w:rsidR="001D234F" w:rsidRPr="007327E9" w:rsidRDefault="001E4A59" w:rsidP="0053551F">
            <w:pPr>
              <w:autoSpaceDE w:val="0"/>
              <w:autoSpaceDN w:val="0"/>
              <w:adjustRightInd w:val="0"/>
              <w:jc w:val="left"/>
            </w:pPr>
            <w:r w:rsidRPr="007327E9">
              <w:rPr>
                <w:lang w:eastAsia="en-GB"/>
              </w:rPr>
              <w:t>1</w:t>
            </w:r>
            <w:r>
              <w:rPr>
                <w:lang w:eastAsia="en-GB"/>
              </w:rPr>
              <w:t>2</w:t>
            </w:r>
            <w:r w:rsidRPr="007327E9">
              <w:rPr>
                <w:lang w:eastAsia="en-GB"/>
              </w:rPr>
              <w:t xml:space="preserve">-item NPI (Cummings et </w:t>
            </w:r>
            <w:r>
              <w:rPr>
                <w:lang w:eastAsia="en-GB"/>
              </w:rPr>
              <w:t>al., 1994), valid &amp; reliable</w:t>
            </w:r>
            <w:r w:rsidRPr="007327E9">
              <w:rPr>
                <w:lang w:eastAsia="en-GB"/>
              </w:rPr>
              <w:t>.</w:t>
            </w:r>
          </w:p>
        </w:tc>
        <w:tc>
          <w:tcPr>
            <w:tcW w:w="4814" w:type="dxa"/>
          </w:tcPr>
          <w:p w:rsidR="001D234F" w:rsidRDefault="002E128A" w:rsidP="002E128A">
            <w:pPr>
              <w:jc w:val="left"/>
              <w:rPr>
                <w:lang w:eastAsia="en-GB"/>
              </w:rPr>
            </w:pPr>
            <w:r>
              <w:t>Delusions, agitation and depression were associated with the most distress. Euphoria was the least distressing.</w:t>
            </w:r>
          </w:p>
        </w:tc>
      </w:tr>
      <w:tr w:rsidR="001D234F" w:rsidRPr="007327E9" w:rsidTr="00907FB4">
        <w:tc>
          <w:tcPr>
            <w:tcW w:w="1696" w:type="dxa"/>
          </w:tcPr>
          <w:p w:rsidR="001D234F" w:rsidRDefault="001D234F" w:rsidP="00057BDC">
            <w:pPr>
              <w:rPr>
                <w:lang w:eastAsia="en-GB"/>
              </w:rPr>
            </w:pPr>
            <w:proofErr w:type="spellStart"/>
            <w:r>
              <w:rPr>
                <w:lang w:eastAsia="en-GB"/>
              </w:rPr>
              <w:t>Davidsdottir</w:t>
            </w:r>
            <w:proofErr w:type="spellEnd"/>
            <w:r>
              <w:rPr>
                <w:lang w:eastAsia="en-GB"/>
              </w:rPr>
              <w:t xml:space="preserve"> et al. (2012)</w:t>
            </w:r>
            <w:r w:rsidR="002E128A">
              <w:rPr>
                <w:lang w:eastAsia="en-GB"/>
              </w:rPr>
              <w:t>. Medium, 58%.</w:t>
            </w:r>
          </w:p>
          <w:p w:rsidR="001D234F" w:rsidRDefault="001D234F" w:rsidP="00057BDC">
            <w:pPr>
              <w:rPr>
                <w:lang w:eastAsia="en-GB"/>
              </w:rPr>
            </w:pPr>
          </w:p>
        </w:tc>
        <w:tc>
          <w:tcPr>
            <w:tcW w:w="1848" w:type="dxa"/>
          </w:tcPr>
          <w:p w:rsidR="001D234F" w:rsidRDefault="001D234F" w:rsidP="00057BDC">
            <w:pPr>
              <w:autoSpaceDE w:val="0"/>
              <w:autoSpaceDN w:val="0"/>
              <w:adjustRightInd w:val="0"/>
              <w:jc w:val="left"/>
              <w:rPr>
                <w:lang w:eastAsia="en-GB"/>
              </w:rPr>
            </w:pPr>
            <w:smartTag w:uri="urn:schemas-microsoft-com:office:smarttags" w:element="country-region">
              <w:smartTag w:uri="urn:schemas-microsoft-com:office:smarttags" w:element="place">
                <w:r>
                  <w:rPr>
                    <w:lang w:eastAsia="en-GB"/>
                  </w:rPr>
                  <w:t>Iceland</w:t>
                </w:r>
              </w:smartTag>
            </w:smartTag>
          </w:p>
          <w:p w:rsidR="001D234F" w:rsidRDefault="001D234F" w:rsidP="00057BDC">
            <w:pPr>
              <w:autoSpaceDE w:val="0"/>
              <w:autoSpaceDN w:val="0"/>
              <w:adjustRightInd w:val="0"/>
              <w:jc w:val="left"/>
              <w:rPr>
                <w:lang w:eastAsia="en-GB"/>
              </w:rPr>
            </w:pPr>
          </w:p>
          <w:p w:rsidR="001D234F" w:rsidRPr="007327E9" w:rsidRDefault="002E128A" w:rsidP="00192B26">
            <w:pPr>
              <w:autoSpaceDE w:val="0"/>
              <w:autoSpaceDN w:val="0"/>
              <w:adjustRightInd w:val="0"/>
              <w:jc w:val="left"/>
              <w:rPr>
                <w:lang w:eastAsia="en-GB"/>
              </w:rPr>
            </w:pPr>
            <w:r>
              <w:rPr>
                <w:lang w:eastAsia="en-GB"/>
              </w:rPr>
              <w:t>Memory clinic</w:t>
            </w:r>
            <w:r w:rsidR="00493738">
              <w:rPr>
                <w:lang w:eastAsia="en-GB"/>
              </w:rPr>
              <w:t>.</w:t>
            </w:r>
          </w:p>
        </w:tc>
        <w:tc>
          <w:tcPr>
            <w:tcW w:w="1418" w:type="dxa"/>
          </w:tcPr>
          <w:p w:rsidR="001D234F" w:rsidRDefault="001D234F" w:rsidP="00192B26">
            <w:pPr>
              <w:jc w:val="left"/>
              <w:rPr>
                <w:lang w:eastAsia="en-GB"/>
              </w:rPr>
            </w:pPr>
            <w:r w:rsidRPr="00192B26">
              <w:rPr>
                <w:lang w:eastAsia="en-GB"/>
              </w:rPr>
              <w:t>Alzheimer’s disease (AD</w:t>
            </w:r>
            <w:proofErr w:type="gramStart"/>
            <w:r w:rsidRPr="00192B26">
              <w:rPr>
                <w:lang w:eastAsia="en-GB"/>
              </w:rPr>
              <w:t xml:space="preserve">)  </w:t>
            </w:r>
            <w:r>
              <w:rPr>
                <w:lang w:eastAsia="en-GB"/>
              </w:rPr>
              <w:t>and</w:t>
            </w:r>
            <w:proofErr w:type="gramEnd"/>
            <w:r>
              <w:rPr>
                <w:lang w:eastAsia="en-GB"/>
              </w:rPr>
              <w:t xml:space="preserve"> vascular dementia (</w:t>
            </w:r>
            <w:proofErr w:type="spellStart"/>
            <w:r>
              <w:rPr>
                <w:lang w:eastAsia="en-GB"/>
              </w:rPr>
              <w:t>VaD</w:t>
            </w:r>
            <w:proofErr w:type="spellEnd"/>
            <w:r>
              <w:rPr>
                <w:lang w:eastAsia="en-GB"/>
              </w:rPr>
              <w:t>).</w:t>
            </w:r>
          </w:p>
          <w:p w:rsidR="001D234F" w:rsidRDefault="001D234F" w:rsidP="00192B26">
            <w:pPr>
              <w:jc w:val="left"/>
              <w:rPr>
                <w:lang w:eastAsia="en-GB"/>
              </w:rPr>
            </w:pPr>
          </w:p>
          <w:p w:rsidR="001D234F" w:rsidRPr="007327E9" w:rsidRDefault="001D234F" w:rsidP="00192B26">
            <w:pPr>
              <w:jc w:val="left"/>
              <w:rPr>
                <w:lang w:eastAsia="en-GB"/>
              </w:rPr>
            </w:pPr>
            <w:r>
              <w:rPr>
                <w:lang w:eastAsia="en-GB"/>
              </w:rPr>
              <w:t>38</w:t>
            </w:r>
          </w:p>
        </w:tc>
        <w:tc>
          <w:tcPr>
            <w:tcW w:w="2835" w:type="dxa"/>
          </w:tcPr>
          <w:p w:rsidR="001D234F" w:rsidRDefault="001D234F" w:rsidP="00057BDC">
            <w:pPr>
              <w:jc w:val="left"/>
              <w:rPr>
                <w:lang w:eastAsia="en-GB"/>
              </w:rPr>
            </w:pPr>
            <w:r>
              <w:rPr>
                <w:lang w:eastAsia="en-GB"/>
              </w:rPr>
              <w:t>Behavioural Pathology in Alzheimer’s Disease Rating Scale (BEHAVE-AD)</w:t>
            </w:r>
          </w:p>
          <w:p w:rsidR="001D234F" w:rsidRDefault="001D234F" w:rsidP="00057BDC">
            <w:pPr>
              <w:jc w:val="left"/>
              <w:rPr>
                <w:lang w:eastAsia="en-GB"/>
              </w:rPr>
            </w:pPr>
            <w:r>
              <w:rPr>
                <w:lang w:eastAsia="en-GB"/>
              </w:rPr>
              <w:t>(</w:t>
            </w:r>
            <w:proofErr w:type="spellStart"/>
            <w:r>
              <w:rPr>
                <w:lang w:eastAsia="en-GB"/>
              </w:rPr>
              <w:t>Reisberg</w:t>
            </w:r>
            <w:proofErr w:type="spellEnd"/>
            <w:r>
              <w:rPr>
                <w:lang w:eastAsia="en-GB"/>
              </w:rPr>
              <w:t xml:space="preserve"> et al., 1987), valid &amp; reliable</w:t>
            </w:r>
          </w:p>
          <w:p w:rsidR="001D234F" w:rsidRDefault="001D234F" w:rsidP="00057BDC">
            <w:pPr>
              <w:jc w:val="left"/>
              <w:rPr>
                <w:lang w:eastAsia="en-GB"/>
              </w:rPr>
            </w:pPr>
          </w:p>
          <w:p w:rsidR="001D234F" w:rsidRDefault="001D234F" w:rsidP="00057BDC">
            <w:pPr>
              <w:jc w:val="left"/>
              <w:rPr>
                <w:lang w:eastAsia="en-GB"/>
              </w:rPr>
            </w:pPr>
          </w:p>
          <w:p w:rsidR="001D234F" w:rsidRPr="007327E9" w:rsidRDefault="001D234F" w:rsidP="00057BDC">
            <w:pPr>
              <w:jc w:val="left"/>
              <w:rPr>
                <w:lang w:eastAsia="en-GB"/>
              </w:rPr>
            </w:pPr>
          </w:p>
        </w:tc>
        <w:tc>
          <w:tcPr>
            <w:tcW w:w="2268" w:type="dxa"/>
          </w:tcPr>
          <w:p w:rsidR="001D234F" w:rsidRDefault="001D234F" w:rsidP="0053551F">
            <w:pPr>
              <w:autoSpaceDE w:val="0"/>
              <w:autoSpaceDN w:val="0"/>
              <w:adjustRightInd w:val="0"/>
              <w:jc w:val="left"/>
              <w:rPr>
                <w:lang w:eastAsia="en-GB"/>
              </w:rPr>
            </w:pPr>
            <w:r w:rsidRPr="007327E9">
              <w:rPr>
                <w:lang w:eastAsia="en-GB"/>
              </w:rPr>
              <w:t>Caregiver distress index of the NPI-D (</w:t>
            </w:r>
            <w:proofErr w:type="spellStart"/>
            <w:r w:rsidRPr="007327E9">
              <w:rPr>
                <w:lang w:eastAsia="en-GB"/>
              </w:rPr>
              <w:t>Kaufer</w:t>
            </w:r>
            <w:proofErr w:type="spellEnd"/>
            <w:r w:rsidRPr="007327E9">
              <w:rPr>
                <w:lang w:eastAsia="en-GB"/>
              </w:rPr>
              <w:t xml:space="preserve"> et a</w:t>
            </w:r>
            <w:r>
              <w:rPr>
                <w:lang w:eastAsia="en-GB"/>
              </w:rPr>
              <w:t>l., 1998), valid &amp; reliable.</w:t>
            </w:r>
          </w:p>
          <w:p w:rsidR="001D234F" w:rsidRDefault="001D234F" w:rsidP="0053551F">
            <w:pPr>
              <w:autoSpaceDE w:val="0"/>
              <w:autoSpaceDN w:val="0"/>
              <w:adjustRightInd w:val="0"/>
              <w:jc w:val="left"/>
              <w:rPr>
                <w:lang w:eastAsia="en-GB"/>
              </w:rPr>
            </w:pPr>
          </w:p>
          <w:p w:rsidR="001D234F" w:rsidRDefault="001D234F" w:rsidP="0053551F">
            <w:pPr>
              <w:autoSpaceDE w:val="0"/>
              <w:autoSpaceDN w:val="0"/>
              <w:adjustRightInd w:val="0"/>
              <w:jc w:val="left"/>
              <w:rPr>
                <w:lang w:eastAsia="en-GB"/>
              </w:rPr>
            </w:pPr>
            <w:r>
              <w:rPr>
                <w:lang w:eastAsia="en-GB"/>
              </w:rPr>
              <w:t>Relative Stress Scale (RSS)</w:t>
            </w:r>
          </w:p>
          <w:p w:rsidR="001D234F" w:rsidRDefault="001D234F" w:rsidP="0053551F">
            <w:pPr>
              <w:autoSpaceDE w:val="0"/>
              <w:autoSpaceDN w:val="0"/>
              <w:adjustRightInd w:val="0"/>
              <w:jc w:val="left"/>
              <w:rPr>
                <w:lang w:eastAsia="en-GB"/>
              </w:rPr>
            </w:pPr>
            <w:r>
              <w:rPr>
                <w:lang w:eastAsia="en-GB"/>
              </w:rPr>
              <w:t>(Greene et al., 1982)</w:t>
            </w:r>
          </w:p>
          <w:p w:rsidR="001D234F" w:rsidRDefault="001D234F" w:rsidP="0053551F">
            <w:pPr>
              <w:autoSpaceDE w:val="0"/>
              <w:autoSpaceDN w:val="0"/>
              <w:adjustRightInd w:val="0"/>
              <w:jc w:val="left"/>
              <w:rPr>
                <w:lang w:eastAsia="en-GB"/>
              </w:rPr>
            </w:pPr>
          </w:p>
          <w:p w:rsidR="001D234F" w:rsidRDefault="001D234F" w:rsidP="0053551F">
            <w:pPr>
              <w:autoSpaceDE w:val="0"/>
              <w:autoSpaceDN w:val="0"/>
              <w:adjustRightInd w:val="0"/>
              <w:jc w:val="left"/>
              <w:rPr>
                <w:lang w:eastAsia="en-GB"/>
              </w:rPr>
            </w:pPr>
            <w:r>
              <w:rPr>
                <w:lang w:eastAsia="en-GB"/>
              </w:rPr>
              <w:t>Screen for Caregiver Burden (SCB)</w:t>
            </w:r>
          </w:p>
          <w:p w:rsidR="001D234F" w:rsidRDefault="001D234F" w:rsidP="0053551F">
            <w:pPr>
              <w:autoSpaceDE w:val="0"/>
              <w:autoSpaceDN w:val="0"/>
              <w:adjustRightInd w:val="0"/>
              <w:jc w:val="left"/>
              <w:rPr>
                <w:lang w:eastAsia="en-GB"/>
              </w:rPr>
            </w:pPr>
            <w:r>
              <w:rPr>
                <w:lang w:eastAsia="en-GB"/>
              </w:rPr>
              <w:t>(Vitaliano et al., 1991)</w:t>
            </w:r>
          </w:p>
          <w:p w:rsidR="001D234F" w:rsidRDefault="001D234F" w:rsidP="0014112C">
            <w:pPr>
              <w:jc w:val="left"/>
              <w:rPr>
                <w:lang w:eastAsia="en-GB"/>
              </w:rPr>
            </w:pPr>
          </w:p>
          <w:p w:rsidR="001D234F" w:rsidRDefault="001D234F" w:rsidP="0014112C">
            <w:pPr>
              <w:jc w:val="left"/>
              <w:rPr>
                <w:lang w:eastAsia="en-GB"/>
              </w:rPr>
            </w:pPr>
            <w:r>
              <w:rPr>
                <w:lang w:eastAsia="en-GB"/>
              </w:rPr>
              <w:t>Geriatric Depression Scale (GDS)</w:t>
            </w:r>
          </w:p>
          <w:p w:rsidR="001D234F" w:rsidRPr="007327E9" w:rsidRDefault="001D234F" w:rsidP="0014112C">
            <w:pPr>
              <w:autoSpaceDE w:val="0"/>
              <w:autoSpaceDN w:val="0"/>
              <w:adjustRightInd w:val="0"/>
              <w:jc w:val="left"/>
            </w:pPr>
            <w:r>
              <w:rPr>
                <w:lang w:eastAsia="en-GB"/>
              </w:rPr>
              <w:t>(</w:t>
            </w:r>
            <w:proofErr w:type="spellStart"/>
            <w:r>
              <w:rPr>
                <w:lang w:eastAsia="en-GB"/>
              </w:rPr>
              <w:t>Yesavage</w:t>
            </w:r>
            <w:proofErr w:type="spellEnd"/>
            <w:r>
              <w:rPr>
                <w:lang w:eastAsia="en-GB"/>
              </w:rPr>
              <w:t xml:space="preserve"> et al., 1982)</w:t>
            </w:r>
          </w:p>
        </w:tc>
        <w:tc>
          <w:tcPr>
            <w:tcW w:w="4814" w:type="dxa"/>
          </w:tcPr>
          <w:p w:rsidR="001D234F" w:rsidRDefault="002E128A" w:rsidP="00057BDC">
            <w:pPr>
              <w:jc w:val="left"/>
              <w:rPr>
                <w:lang w:eastAsia="en-GB"/>
              </w:rPr>
            </w:pPr>
            <w:r>
              <w:rPr>
                <w:lang w:eastAsia="en-GB"/>
              </w:rPr>
              <w:t>All behaviours on the NPI were significantly correlated with distress other than hallucinations and euphoria.</w:t>
            </w:r>
            <w:r w:rsidR="001D234F" w:rsidRPr="00315BBE">
              <w:rPr>
                <w:lang w:eastAsia="en-GB"/>
              </w:rPr>
              <w:t xml:space="preserve">  </w:t>
            </w:r>
          </w:p>
        </w:tc>
      </w:tr>
      <w:tr w:rsidR="001D234F" w:rsidRPr="007327E9" w:rsidTr="00907FB4">
        <w:tc>
          <w:tcPr>
            <w:tcW w:w="1696" w:type="dxa"/>
          </w:tcPr>
          <w:p w:rsidR="001D234F" w:rsidRDefault="001D234F" w:rsidP="00057BDC">
            <w:pPr>
              <w:rPr>
                <w:lang w:eastAsia="en-GB"/>
              </w:rPr>
            </w:pPr>
            <w:r>
              <w:rPr>
                <w:lang w:eastAsia="en-GB"/>
              </w:rPr>
              <w:t>Davis et al. (2007)</w:t>
            </w:r>
            <w:r w:rsidR="002E128A">
              <w:rPr>
                <w:lang w:eastAsia="en-GB"/>
              </w:rPr>
              <w:t>. Medium, 69%</w:t>
            </w:r>
          </w:p>
          <w:p w:rsidR="001D234F" w:rsidRPr="007327E9" w:rsidRDefault="001D234F" w:rsidP="00057BDC">
            <w:pPr>
              <w:rPr>
                <w:lang w:eastAsia="en-GB"/>
              </w:rPr>
            </w:pPr>
          </w:p>
        </w:tc>
        <w:tc>
          <w:tcPr>
            <w:tcW w:w="1848" w:type="dxa"/>
          </w:tcPr>
          <w:p w:rsidR="001D234F" w:rsidRDefault="001D234F" w:rsidP="00057BDC">
            <w:pPr>
              <w:autoSpaceDE w:val="0"/>
              <w:autoSpaceDN w:val="0"/>
              <w:adjustRightInd w:val="0"/>
              <w:jc w:val="left"/>
              <w:rPr>
                <w:lang w:eastAsia="en-GB"/>
              </w:rPr>
            </w:pPr>
            <w:r>
              <w:rPr>
                <w:lang w:eastAsia="en-GB"/>
              </w:rPr>
              <w:t>USA</w:t>
            </w:r>
          </w:p>
          <w:p w:rsidR="001D234F" w:rsidRDefault="001D234F" w:rsidP="00057BDC">
            <w:pPr>
              <w:autoSpaceDE w:val="0"/>
              <w:autoSpaceDN w:val="0"/>
              <w:adjustRightInd w:val="0"/>
              <w:jc w:val="left"/>
              <w:rPr>
                <w:lang w:eastAsia="en-GB"/>
              </w:rPr>
            </w:pPr>
          </w:p>
          <w:p w:rsidR="001D234F" w:rsidRPr="007327E9" w:rsidRDefault="002E128A" w:rsidP="00057BDC">
            <w:pPr>
              <w:autoSpaceDE w:val="0"/>
              <w:autoSpaceDN w:val="0"/>
              <w:adjustRightInd w:val="0"/>
              <w:jc w:val="left"/>
              <w:rPr>
                <w:lang w:eastAsia="en-GB"/>
              </w:rPr>
            </w:pPr>
            <w:r>
              <w:rPr>
                <w:lang w:eastAsia="en-GB"/>
              </w:rPr>
              <w:t>Community and memory clinics.</w:t>
            </w:r>
          </w:p>
        </w:tc>
        <w:tc>
          <w:tcPr>
            <w:tcW w:w="1418" w:type="dxa"/>
          </w:tcPr>
          <w:p w:rsidR="001D234F" w:rsidRDefault="001D234F" w:rsidP="00057BDC">
            <w:pPr>
              <w:jc w:val="left"/>
              <w:rPr>
                <w:lang w:eastAsia="en-GB"/>
              </w:rPr>
            </w:pPr>
            <w:r>
              <w:rPr>
                <w:lang w:eastAsia="en-GB"/>
              </w:rPr>
              <w:t>Dementia</w:t>
            </w:r>
          </w:p>
          <w:p w:rsidR="001D234F" w:rsidRDefault="001D234F" w:rsidP="00057BDC">
            <w:pPr>
              <w:jc w:val="left"/>
              <w:rPr>
                <w:lang w:eastAsia="en-GB"/>
              </w:rPr>
            </w:pPr>
          </w:p>
          <w:p w:rsidR="001D234F" w:rsidRPr="007327E9" w:rsidRDefault="001D234F" w:rsidP="00057BDC">
            <w:pPr>
              <w:jc w:val="left"/>
              <w:rPr>
                <w:lang w:eastAsia="en-GB"/>
              </w:rPr>
            </w:pPr>
            <w:r>
              <w:rPr>
                <w:lang w:eastAsia="en-GB"/>
              </w:rPr>
              <w:t>72</w:t>
            </w:r>
          </w:p>
        </w:tc>
        <w:tc>
          <w:tcPr>
            <w:tcW w:w="2835" w:type="dxa"/>
          </w:tcPr>
          <w:p w:rsidR="001D234F" w:rsidRDefault="001D234F" w:rsidP="000C3E29">
            <w:pPr>
              <w:autoSpaceDE w:val="0"/>
              <w:autoSpaceDN w:val="0"/>
              <w:adjustRightInd w:val="0"/>
              <w:jc w:val="left"/>
              <w:rPr>
                <w:lang w:eastAsia="en-GB"/>
              </w:rPr>
            </w:pPr>
            <w:r>
              <w:rPr>
                <w:lang w:eastAsia="en-GB"/>
              </w:rPr>
              <w:t>Frontal Systems Behaviour Scale (</w:t>
            </w:r>
            <w:proofErr w:type="spellStart"/>
            <w:r>
              <w:rPr>
                <w:lang w:eastAsia="en-GB"/>
              </w:rPr>
              <w:t>FrSBe</w:t>
            </w:r>
            <w:proofErr w:type="spellEnd"/>
            <w:r>
              <w:rPr>
                <w:lang w:eastAsia="en-GB"/>
              </w:rPr>
              <w:t>)</w:t>
            </w:r>
          </w:p>
          <w:p w:rsidR="001D234F" w:rsidRDefault="002D67AA" w:rsidP="000C3E29">
            <w:pPr>
              <w:autoSpaceDE w:val="0"/>
              <w:autoSpaceDN w:val="0"/>
              <w:adjustRightInd w:val="0"/>
              <w:jc w:val="left"/>
              <w:rPr>
                <w:lang w:eastAsia="en-GB"/>
              </w:rPr>
            </w:pPr>
            <w:r>
              <w:rPr>
                <w:lang w:eastAsia="en-GB"/>
              </w:rPr>
              <w:t>(Grace et al., 200q</w:t>
            </w:r>
            <w:r w:rsidR="001D234F">
              <w:rPr>
                <w:lang w:eastAsia="en-GB"/>
              </w:rPr>
              <w:t>)</w:t>
            </w:r>
          </w:p>
          <w:p w:rsidR="001D234F" w:rsidRDefault="001D234F" w:rsidP="00057BDC">
            <w:pPr>
              <w:jc w:val="left"/>
              <w:rPr>
                <w:lang w:eastAsia="en-GB"/>
              </w:rPr>
            </w:pPr>
          </w:p>
          <w:p w:rsidR="001D234F" w:rsidRPr="007327E9" w:rsidRDefault="001D234F" w:rsidP="000C3E29">
            <w:pPr>
              <w:jc w:val="left"/>
              <w:rPr>
                <w:lang w:eastAsia="en-GB"/>
              </w:rPr>
            </w:pPr>
          </w:p>
        </w:tc>
        <w:tc>
          <w:tcPr>
            <w:tcW w:w="2268" w:type="dxa"/>
          </w:tcPr>
          <w:p w:rsidR="001D234F" w:rsidRDefault="001D234F" w:rsidP="0053551F">
            <w:pPr>
              <w:autoSpaceDE w:val="0"/>
              <w:autoSpaceDN w:val="0"/>
              <w:adjustRightInd w:val="0"/>
              <w:jc w:val="left"/>
              <w:rPr>
                <w:lang w:eastAsia="en-GB"/>
              </w:rPr>
            </w:pPr>
            <w:proofErr w:type="spellStart"/>
            <w:r w:rsidRPr="007327E9">
              <w:t>Zarit’s</w:t>
            </w:r>
            <w:proofErr w:type="spellEnd"/>
            <w:r w:rsidRPr="007327E9">
              <w:t xml:space="preserve"> Burden Interview (</w:t>
            </w:r>
            <w:proofErr w:type="spellStart"/>
            <w:r w:rsidRPr="007327E9">
              <w:t>Zarit</w:t>
            </w:r>
            <w:proofErr w:type="spellEnd"/>
            <w:r w:rsidRPr="007327E9">
              <w:t xml:space="preserve"> et al., 1987, 1983),</w:t>
            </w:r>
            <w:r w:rsidRPr="007327E9">
              <w:rPr>
                <w:lang w:eastAsia="en-GB"/>
              </w:rPr>
              <w:t xml:space="preserve"> valid &amp; reliable</w:t>
            </w:r>
          </w:p>
          <w:p w:rsidR="001D234F" w:rsidRDefault="001D234F" w:rsidP="0053551F">
            <w:pPr>
              <w:autoSpaceDE w:val="0"/>
              <w:autoSpaceDN w:val="0"/>
              <w:adjustRightInd w:val="0"/>
              <w:jc w:val="left"/>
              <w:rPr>
                <w:lang w:eastAsia="en-GB"/>
              </w:rPr>
            </w:pPr>
          </w:p>
          <w:p w:rsidR="001D234F" w:rsidRDefault="001D234F" w:rsidP="000C3E29">
            <w:pPr>
              <w:jc w:val="left"/>
              <w:rPr>
                <w:lang w:eastAsia="en-GB"/>
              </w:rPr>
            </w:pPr>
            <w:r>
              <w:rPr>
                <w:lang w:eastAsia="en-GB"/>
              </w:rPr>
              <w:t>Geriatric Depression Scale (GDS)</w:t>
            </w:r>
          </w:p>
          <w:p w:rsidR="001D234F" w:rsidRPr="007327E9" w:rsidRDefault="001D234F" w:rsidP="000C3E29">
            <w:pPr>
              <w:autoSpaceDE w:val="0"/>
              <w:autoSpaceDN w:val="0"/>
              <w:adjustRightInd w:val="0"/>
              <w:jc w:val="left"/>
            </w:pPr>
            <w:r>
              <w:rPr>
                <w:lang w:eastAsia="en-GB"/>
              </w:rPr>
              <w:t>(</w:t>
            </w:r>
            <w:proofErr w:type="spellStart"/>
            <w:r>
              <w:rPr>
                <w:lang w:eastAsia="en-GB"/>
              </w:rPr>
              <w:t>Yesavage</w:t>
            </w:r>
            <w:proofErr w:type="spellEnd"/>
            <w:r>
              <w:rPr>
                <w:lang w:eastAsia="en-GB"/>
              </w:rPr>
              <w:t xml:space="preserve"> et al., 1982)</w:t>
            </w:r>
          </w:p>
        </w:tc>
        <w:tc>
          <w:tcPr>
            <w:tcW w:w="4814" w:type="dxa"/>
          </w:tcPr>
          <w:p w:rsidR="001D234F" w:rsidRDefault="001D234F" w:rsidP="00057BDC">
            <w:pPr>
              <w:jc w:val="left"/>
              <w:rPr>
                <w:lang w:eastAsia="en-GB"/>
              </w:rPr>
            </w:pPr>
            <w:r>
              <w:rPr>
                <w:lang w:eastAsia="en-GB"/>
              </w:rPr>
              <w:t>E</w:t>
            </w:r>
            <w:r>
              <w:t>xecutive dysfunction and disinhibition were predictors of caregiver burden.</w:t>
            </w:r>
          </w:p>
        </w:tc>
      </w:tr>
      <w:tr w:rsidR="001D234F" w:rsidRPr="007327E9" w:rsidTr="00907FB4">
        <w:tc>
          <w:tcPr>
            <w:tcW w:w="1696" w:type="dxa"/>
          </w:tcPr>
          <w:p w:rsidR="001D234F" w:rsidRPr="007327E9" w:rsidRDefault="001D234F" w:rsidP="00057BDC">
            <w:pPr>
              <w:rPr>
                <w:lang w:eastAsia="en-GB"/>
              </w:rPr>
            </w:pPr>
            <w:r w:rsidRPr="007327E9">
              <w:rPr>
                <w:lang w:eastAsia="en-GB"/>
              </w:rPr>
              <w:lastRenderedPageBreak/>
              <w:t>Donaldson et al (1998). High</w:t>
            </w:r>
            <w:r>
              <w:rPr>
                <w:lang w:eastAsia="en-GB"/>
              </w:rPr>
              <w:t>, 84%</w:t>
            </w:r>
            <w:r w:rsidRPr="007327E9">
              <w:rPr>
                <w:lang w:eastAsia="en-GB"/>
              </w:rPr>
              <w:t>.</w:t>
            </w:r>
          </w:p>
        </w:tc>
        <w:tc>
          <w:tcPr>
            <w:tcW w:w="1848" w:type="dxa"/>
          </w:tcPr>
          <w:p w:rsidR="001D234F" w:rsidRPr="007327E9" w:rsidRDefault="001D234F" w:rsidP="00057BDC">
            <w:pPr>
              <w:autoSpaceDE w:val="0"/>
              <w:autoSpaceDN w:val="0"/>
              <w:adjustRightInd w:val="0"/>
              <w:jc w:val="left"/>
              <w:rPr>
                <w:lang w:eastAsia="en-GB"/>
              </w:rPr>
            </w:pPr>
            <w:r w:rsidRPr="007327E9">
              <w:rPr>
                <w:lang w:eastAsia="en-GB"/>
              </w:rPr>
              <w:t>UK</w:t>
            </w:r>
          </w:p>
          <w:p w:rsidR="001D234F" w:rsidRPr="007327E9" w:rsidRDefault="001D234F" w:rsidP="00057BDC">
            <w:pPr>
              <w:autoSpaceDE w:val="0"/>
              <w:autoSpaceDN w:val="0"/>
              <w:adjustRightInd w:val="0"/>
              <w:jc w:val="left"/>
              <w:rPr>
                <w:lang w:eastAsia="en-GB"/>
              </w:rPr>
            </w:pPr>
          </w:p>
          <w:p w:rsidR="001D234F" w:rsidRPr="007327E9" w:rsidRDefault="001D234F" w:rsidP="00493738">
            <w:pPr>
              <w:autoSpaceDE w:val="0"/>
              <w:autoSpaceDN w:val="0"/>
              <w:adjustRightInd w:val="0"/>
              <w:jc w:val="left"/>
              <w:rPr>
                <w:lang w:eastAsia="en-GB"/>
              </w:rPr>
            </w:pPr>
            <w:r w:rsidRPr="007327E9">
              <w:t>Old a</w:t>
            </w:r>
            <w:r w:rsidR="00493738">
              <w:t>ge psychiatry outreach services.</w:t>
            </w:r>
          </w:p>
        </w:tc>
        <w:tc>
          <w:tcPr>
            <w:tcW w:w="1418" w:type="dxa"/>
          </w:tcPr>
          <w:p w:rsidR="001D234F" w:rsidRPr="007327E9" w:rsidRDefault="001D234F" w:rsidP="00057BDC">
            <w:pPr>
              <w:jc w:val="left"/>
              <w:rPr>
                <w:lang w:eastAsia="en-GB"/>
              </w:rPr>
            </w:pPr>
            <w:r w:rsidRPr="007327E9">
              <w:rPr>
                <w:lang w:eastAsia="en-GB"/>
              </w:rPr>
              <w:t>Alzheimer’s disease.</w:t>
            </w:r>
          </w:p>
          <w:p w:rsidR="001D234F" w:rsidRDefault="001D234F" w:rsidP="00057BDC">
            <w:pPr>
              <w:jc w:val="left"/>
              <w:rPr>
                <w:lang w:eastAsia="en-GB"/>
              </w:rPr>
            </w:pPr>
          </w:p>
          <w:p w:rsidR="001D234F" w:rsidRPr="007327E9" w:rsidRDefault="001D234F" w:rsidP="00057BDC">
            <w:pPr>
              <w:jc w:val="left"/>
              <w:rPr>
                <w:lang w:eastAsia="en-GB"/>
              </w:rPr>
            </w:pPr>
            <w:r>
              <w:rPr>
                <w:lang w:eastAsia="en-GB"/>
              </w:rPr>
              <w:t>100</w:t>
            </w:r>
            <w:r w:rsidRPr="007327E9">
              <w:rPr>
                <w:lang w:eastAsia="en-GB"/>
              </w:rPr>
              <w:t xml:space="preserve"> </w:t>
            </w:r>
          </w:p>
        </w:tc>
        <w:tc>
          <w:tcPr>
            <w:tcW w:w="2835" w:type="dxa"/>
          </w:tcPr>
          <w:p w:rsidR="001D234F" w:rsidRPr="007327E9" w:rsidRDefault="001D234F" w:rsidP="00057BDC">
            <w:pPr>
              <w:jc w:val="left"/>
              <w:rPr>
                <w:lang w:eastAsia="en-GB"/>
              </w:rPr>
            </w:pPr>
            <w:r w:rsidRPr="007327E9">
              <w:rPr>
                <w:lang w:eastAsia="en-GB"/>
              </w:rPr>
              <w:t>Cornell Scale for Depression in</w:t>
            </w:r>
          </w:p>
          <w:p w:rsidR="001D234F" w:rsidRPr="007327E9" w:rsidRDefault="001D234F" w:rsidP="00057BDC">
            <w:pPr>
              <w:jc w:val="left"/>
              <w:rPr>
                <w:lang w:eastAsia="en-GB"/>
              </w:rPr>
            </w:pPr>
            <w:r w:rsidRPr="007327E9">
              <w:rPr>
                <w:lang w:eastAsia="en-GB"/>
              </w:rPr>
              <w:t>Dementia (CSDD;</w:t>
            </w:r>
          </w:p>
          <w:p w:rsidR="001D234F" w:rsidRPr="007327E9" w:rsidRDefault="001D234F" w:rsidP="00057BDC">
            <w:pPr>
              <w:jc w:val="left"/>
              <w:rPr>
                <w:lang w:eastAsia="en-GB"/>
              </w:rPr>
            </w:pPr>
            <w:proofErr w:type="spellStart"/>
            <w:r w:rsidRPr="007327E9">
              <w:rPr>
                <w:lang w:eastAsia="en-GB"/>
              </w:rPr>
              <w:t>Alexopoulos</w:t>
            </w:r>
            <w:proofErr w:type="spellEnd"/>
            <w:r w:rsidRPr="007327E9">
              <w:rPr>
                <w:lang w:eastAsia="en-GB"/>
              </w:rPr>
              <w:t xml:space="preserve"> et</w:t>
            </w:r>
          </w:p>
          <w:p w:rsidR="001D234F" w:rsidRPr="007327E9" w:rsidRDefault="001D234F" w:rsidP="00057BDC">
            <w:pPr>
              <w:jc w:val="left"/>
              <w:rPr>
                <w:lang w:eastAsia="en-GB"/>
              </w:rPr>
            </w:pPr>
            <w:r w:rsidRPr="007327E9">
              <w:rPr>
                <w:lang w:eastAsia="en-GB"/>
              </w:rPr>
              <w:t>al., 1988) valid &amp; reliable. MOUSEPAD</w:t>
            </w:r>
          </w:p>
          <w:p w:rsidR="001D234F" w:rsidRPr="007327E9" w:rsidRDefault="001D234F" w:rsidP="00057BDC">
            <w:pPr>
              <w:jc w:val="left"/>
              <w:rPr>
                <w:lang w:eastAsia="en-GB"/>
              </w:rPr>
            </w:pPr>
            <w:r w:rsidRPr="007327E9">
              <w:rPr>
                <w:lang w:eastAsia="en-GB"/>
              </w:rPr>
              <w:t>(Allen et al.</w:t>
            </w:r>
            <w:proofErr w:type="gramStart"/>
            <w:r w:rsidRPr="007327E9">
              <w:rPr>
                <w:lang w:eastAsia="en-GB"/>
              </w:rPr>
              <w:t>,1996</w:t>
            </w:r>
            <w:proofErr w:type="gramEnd"/>
            <w:r w:rsidRPr="007327E9">
              <w:rPr>
                <w:lang w:eastAsia="en-GB"/>
              </w:rPr>
              <w:t>), valid &amp; reliable</w:t>
            </w:r>
            <w:r>
              <w:rPr>
                <w:lang w:eastAsia="en-GB"/>
              </w:rPr>
              <w:t xml:space="preserve">. </w:t>
            </w:r>
          </w:p>
          <w:p w:rsidR="001D234F" w:rsidRPr="007327E9" w:rsidRDefault="001D234F" w:rsidP="00057BDC">
            <w:pPr>
              <w:jc w:val="left"/>
              <w:rPr>
                <w:lang w:eastAsia="en-GB"/>
              </w:rPr>
            </w:pPr>
          </w:p>
          <w:p w:rsidR="001D234F" w:rsidRPr="007327E9" w:rsidRDefault="001D234F" w:rsidP="00057BDC">
            <w:pPr>
              <w:jc w:val="left"/>
              <w:rPr>
                <w:lang w:eastAsia="en-GB"/>
              </w:rPr>
            </w:pPr>
          </w:p>
        </w:tc>
        <w:tc>
          <w:tcPr>
            <w:tcW w:w="2268" w:type="dxa"/>
          </w:tcPr>
          <w:p w:rsidR="001D234F" w:rsidRPr="007327E9" w:rsidRDefault="001D234F" w:rsidP="0053551F">
            <w:pPr>
              <w:autoSpaceDE w:val="0"/>
              <w:autoSpaceDN w:val="0"/>
              <w:adjustRightInd w:val="0"/>
              <w:jc w:val="left"/>
            </w:pPr>
            <w:proofErr w:type="spellStart"/>
            <w:r w:rsidRPr="007327E9">
              <w:t>Gilleard’s</w:t>
            </w:r>
            <w:proofErr w:type="spellEnd"/>
            <w:r w:rsidRPr="007327E9">
              <w:t xml:space="preserve"> Strain Scale (1984) (GSS) was used to provide an index of subjective burden, </w:t>
            </w:r>
            <w:r w:rsidRPr="007327E9">
              <w:rPr>
                <w:lang w:eastAsia="en-GB"/>
              </w:rPr>
              <w:t>valid &amp; reliable, IA</w:t>
            </w:r>
            <w:r w:rsidRPr="007327E9">
              <w:t>.</w:t>
            </w:r>
          </w:p>
          <w:p w:rsidR="001D234F" w:rsidRPr="007327E9" w:rsidRDefault="001D234F" w:rsidP="00DB2B74">
            <w:pPr>
              <w:jc w:val="left"/>
              <w:rPr>
                <w:lang w:eastAsia="en-GB"/>
              </w:rPr>
            </w:pPr>
            <w:r w:rsidRPr="007327E9">
              <w:rPr>
                <w:lang w:eastAsia="en-GB"/>
              </w:rPr>
              <w:t>General Heal</w:t>
            </w:r>
            <w:r>
              <w:rPr>
                <w:lang w:eastAsia="en-GB"/>
              </w:rPr>
              <w:t>th questionnaire (Goldberg, 1978)</w:t>
            </w:r>
            <w:r w:rsidRPr="007327E9">
              <w:rPr>
                <w:lang w:eastAsia="en-GB"/>
              </w:rPr>
              <w:t xml:space="preserve"> measured distress, </w:t>
            </w:r>
            <w:r>
              <w:rPr>
                <w:lang w:eastAsia="en-GB"/>
              </w:rPr>
              <w:t>valid &amp; reliable</w:t>
            </w:r>
            <w:r w:rsidRPr="007327E9">
              <w:rPr>
                <w:lang w:eastAsia="en-GB"/>
              </w:rPr>
              <w:t>.</w:t>
            </w:r>
          </w:p>
        </w:tc>
        <w:tc>
          <w:tcPr>
            <w:tcW w:w="4814" w:type="dxa"/>
          </w:tcPr>
          <w:p w:rsidR="001D234F" w:rsidRPr="007327E9" w:rsidRDefault="001D234F" w:rsidP="00493738">
            <w:pPr>
              <w:jc w:val="left"/>
              <w:rPr>
                <w:lang w:eastAsia="en-GB"/>
              </w:rPr>
            </w:pPr>
            <w:r>
              <w:rPr>
                <w:lang w:eastAsia="en-GB"/>
              </w:rPr>
              <w:t>Depression, mood-related signs, behaviour changes, cyclic functions, behaviour disturbances, sleep, psychotic symptoms, delusions, hallucinations and reduplication were significantly associated with distress.</w:t>
            </w:r>
          </w:p>
        </w:tc>
      </w:tr>
      <w:tr w:rsidR="001D234F" w:rsidRPr="007327E9" w:rsidTr="00907FB4">
        <w:tc>
          <w:tcPr>
            <w:tcW w:w="1696" w:type="dxa"/>
          </w:tcPr>
          <w:p w:rsidR="001D234F" w:rsidRDefault="002E128A" w:rsidP="00057BDC">
            <w:pPr>
              <w:jc w:val="left"/>
              <w:rPr>
                <w:lang w:eastAsia="en-GB"/>
              </w:rPr>
            </w:pPr>
            <w:proofErr w:type="spellStart"/>
            <w:r>
              <w:rPr>
                <w:lang w:eastAsia="en-GB"/>
              </w:rPr>
              <w:t>Fauth</w:t>
            </w:r>
            <w:proofErr w:type="spellEnd"/>
            <w:r>
              <w:rPr>
                <w:lang w:eastAsia="en-GB"/>
              </w:rPr>
              <w:t xml:space="preserve"> &amp; Gibbons</w:t>
            </w:r>
            <w:r w:rsidR="001D234F">
              <w:rPr>
                <w:lang w:eastAsia="en-GB"/>
              </w:rPr>
              <w:t>. (2014)</w:t>
            </w:r>
          </w:p>
          <w:p w:rsidR="001D234F" w:rsidRDefault="00FA5BE5" w:rsidP="00057BDC">
            <w:pPr>
              <w:jc w:val="left"/>
              <w:rPr>
                <w:lang w:eastAsia="en-GB"/>
              </w:rPr>
            </w:pPr>
            <w:r>
              <w:rPr>
                <w:lang w:eastAsia="en-GB"/>
              </w:rPr>
              <w:t>Medium, 69%.</w:t>
            </w:r>
          </w:p>
        </w:tc>
        <w:tc>
          <w:tcPr>
            <w:tcW w:w="1848" w:type="dxa"/>
          </w:tcPr>
          <w:p w:rsidR="001D234F" w:rsidRDefault="001D234F" w:rsidP="00057BDC">
            <w:pPr>
              <w:jc w:val="left"/>
              <w:rPr>
                <w:lang w:eastAsia="en-GB"/>
              </w:rPr>
            </w:pPr>
            <w:r>
              <w:rPr>
                <w:lang w:eastAsia="en-GB"/>
              </w:rPr>
              <w:t>USA</w:t>
            </w:r>
          </w:p>
          <w:p w:rsidR="001D234F" w:rsidRDefault="001D234F" w:rsidP="00057BDC">
            <w:pPr>
              <w:jc w:val="left"/>
              <w:rPr>
                <w:lang w:eastAsia="en-GB"/>
              </w:rPr>
            </w:pPr>
          </w:p>
          <w:p w:rsidR="001D234F" w:rsidRPr="007327E9" w:rsidRDefault="00FA5BE5" w:rsidP="000D280A">
            <w:pPr>
              <w:jc w:val="left"/>
              <w:rPr>
                <w:lang w:eastAsia="en-GB"/>
              </w:rPr>
            </w:pPr>
            <w:r>
              <w:rPr>
                <w:lang w:eastAsia="en-GB"/>
              </w:rPr>
              <w:t>Carers who were listed as contacting dementia services</w:t>
            </w:r>
            <w:r w:rsidR="00FD745A">
              <w:rPr>
                <w:lang w:eastAsia="en-GB"/>
              </w:rPr>
              <w:t>.</w:t>
            </w:r>
          </w:p>
        </w:tc>
        <w:tc>
          <w:tcPr>
            <w:tcW w:w="1418" w:type="dxa"/>
          </w:tcPr>
          <w:p w:rsidR="001D234F" w:rsidRDefault="001D234F" w:rsidP="00057BDC">
            <w:pPr>
              <w:jc w:val="left"/>
              <w:rPr>
                <w:lang w:eastAsia="en-GB"/>
              </w:rPr>
            </w:pPr>
            <w:r>
              <w:rPr>
                <w:lang w:eastAsia="en-GB"/>
              </w:rPr>
              <w:t>Dementia</w:t>
            </w:r>
          </w:p>
          <w:p w:rsidR="001D234F" w:rsidRDefault="001D234F" w:rsidP="00057BDC">
            <w:pPr>
              <w:jc w:val="left"/>
              <w:rPr>
                <w:lang w:eastAsia="en-GB"/>
              </w:rPr>
            </w:pPr>
          </w:p>
          <w:p w:rsidR="001D234F" w:rsidRPr="007327E9" w:rsidRDefault="001D234F" w:rsidP="00057BDC">
            <w:pPr>
              <w:jc w:val="left"/>
              <w:rPr>
                <w:lang w:eastAsia="en-GB"/>
              </w:rPr>
            </w:pPr>
            <w:r>
              <w:rPr>
                <w:lang w:eastAsia="en-GB"/>
              </w:rPr>
              <w:t>177</w:t>
            </w:r>
          </w:p>
        </w:tc>
        <w:tc>
          <w:tcPr>
            <w:tcW w:w="2835" w:type="dxa"/>
          </w:tcPr>
          <w:p w:rsidR="001D234F" w:rsidRDefault="001D234F" w:rsidP="000D280A">
            <w:pPr>
              <w:jc w:val="left"/>
              <w:rPr>
                <w:lang w:eastAsia="en-GB"/>
              </w:rPr>
            </w:pPr>
            <w:r w:rsidRPr="007327E9">
              <w:rPr>
                <w:lang w:eastAsia="en-GB"/>
              </w:rPr>
              <w:t>1</w:t>
            </w:r>
            <w:r>
              <w:rPr>
                <w:lang w:eastAsia="en-GB"/>
              </w:rPr>
              <w:t>2</w:t>
            </w:r>
            <w:r w:rsidRPr="007327E9">
              <w:rPr>
                <w:lang w:eastAsia="en-GB"/>
              </w:rPr>
              <w:t xml:space="preserve">-item NPI (Cummings et </w:t>
            </w:r>
            <w:r>
              <w:rPr>
                <w:lang w:eastAsia="en-GB"/>
              </w:rPr>
              <w:t>al., 1994), valid &amp; reliable</w:t>
            </w:r>
            <w:r w:rsidRPr="007327E9">
              <w:rPr>
                <w:lang w:eastAsia="en-GB"/>
              </w:rPr>
              <w:t>.</w:t>
            </w:r>
          </w:p>
          <w:p w:rsidR="001D234F" w:rsidRDefault="001D234F" w:rsidP="00E50A0F">
            <w:pPr>
              <w:autoSpaceDE w:val="0"/>
              <w:autoSpaceDN w:val="0"/>
              <w:adjustRightInd w:val="0"/>
              <w:jc w:val="left"/>
            </w:pPr>
          </w:p>
          <w:p w:rsidR="001D234F" w:rsidRDefault="001D234F" w:rsidP="00E50A0F">
            <w:pPr>
              <w:autoSpaceDE w:val="0"/>
              <w:autoSpaceDN w:val="0"/>
              <w:adjustRightInd w:val="0"/>
              <w:jc w:val="left"/>
            </w:pPr>
            <w:r>
              <w:t>Revised Memory and Behavioural Problem Checklist (RMBPC)</w:t>
            </w:r>
          </w:p>
          <w:p w:rsidR="001D234F" w:rsidRDefault="001D234F" w:rsidP="00E50A0F">
            <w:pPr>
              <w:autoSpaceDE w:val="0"/>
              <w:autoSpaceDN w:val="0"/>
              <w:adjustRightInd w:val="0"/>
              <w:jc w:val="left"/>
            </w:pPr>
            <w:r>
              <w:t>(Teri et al., 1992),</w:t>
            </w:r>
          </w:p>
          <w:p w:rsidR="001D234F" w:rsidRDefault="001D234F" w:rsidP="005C3262">
            <w:pPr>
              <w:autoSpaceDE w:val="0"/>
              <w:autoSpaceDN w:val="0"/>
              <w:adjustRightInd w:val="0"/>
              <w:jc w:val="left"/>
            </w:pPr>
            <w:proofErr w:type="gramStart"/>
            <w:r>
              <w:t>valid</w:t>
            </w:r>
            <w:proofErr w:type="gramEnd"/>
            <w:r>
              <w:t xml:space="preserve"> and reliable.</w:t>
            </w:r>
          </w:p>
          <w:p w:rsidR="001D234F" w:rsidRDefault="001D234F" w:rsidP="005C3262">
            <w:pPr>
              <w:autoSpaceDE w:val="0"/>
              <w:autoSpaceDN w:val="0"/>
              <w:adjustRightInd w:val="0"/>
              <w:jc w:val="left"/>
            </w:pPr>
          </w:p>
          <w:p w:rsidR="001D234F" w:rsidRPr="007327E9" w:rsidRDefault="001D234F" w:rsidP="005C3262">
            <w:pPr>
              <w:autoSpaceDE w:val="0"/>
              <w:autoSpaceDN w:val="0"/>
              <w:adjustRightInd w:val="0"/>
              <w:jc w:val="left"/>
            </w:pPr>
          </w:p>
        </w:tc>
        <w:tc>
          <w:tcPr>
            <w:tcW w:w="2268" w:type="dxa"/>
          </w:tcPr>
          <w:p w:rsidR="001D234F" w:rsidRDefault="001D234F" w:rsidP="005C3262">
            <w:pPr>
              <w:autoSpaceDE w:val="0"/>
              <w:autoSpaceDN w:val="0"/>
              <w:adjustRightInd w:val="0"/>
              <w:jc w:val="left"/>
            </w:pPr>
            <w:r>
              <w:t>Geriatric Depression Scale (GDS)</w:t>
            </w:r>
          </w:p>
          <w:p w:rsidR="001D234F" w:rsidRDefault="001D234F" w:rsidP="005C3262">
            <w:pPr>
              <w:autoSpaceDE w:val="0"/>
              <w:autoSpaceDN w:val="0"/>
              <w:adjustRightInd w:val="0"/>
              <w:jc w:val="left"/>
            </w:pPr>
            <w:r>
              <w:t>(Brink et al., 1982),</w:t>
            </w:r>
          </w:p>
          <w:p w:rsidR="001D234F" w:rsidRDefault="001D234F" w:rsidP="005C3262">
            <w:pPr>
              <w:autoSpaceDE w:val="0"/>
              <w:autoSpaceDN w:val="0"/>
              <w:adjustRightInd w:val="0"/>
              <w:jc w:val="left"/>
            </w:pPr>
            <w:proofErr w:type="gramStart"/>
            <w:r>
              <w:t>valid</w:t>
            </w:r>
            <w:proofErr w:type="gramEnd"/>
            <w:r>
              <w:t xml:space="preserve"> and reliable.</w:t>
            </w:r>
          </w:p>
          <w:p w:rsidR="00FD745A" w:rsidRDefault="00FD745A" w:rsidP="00FD745A">
            <w:pPr>
              <w:jc w:val="left"/>
              <w:rPr>
                <w:lang w:eastAsia="en-GB"/>
              </w:rPr>
            </w:pPr>
          </w:p>
          <w:p w:rsidR="00FD745A" w:rsidRDefault="00FD745A" w:rsidP="00FD745A">
            <w:pPr>
              <w:jc w:val="left"/>
              <w:rPr>
                <w:lang w:eastAsia="en-GB"/>
              </w:rPr>
            </w:pPr>
            <w:r w:rsidRPr="007327E9">
              <w:rPr>
                <w:lang w:eastAsia="en-GB"/>
              </w:rPr>
              <w:t>1</w:t>
            </w:r>
            <w:r>
              <w:rPr>
                <w:lang w:eastAsia="en-GB"/>
              </w:rPr>
              <w:t>2</w:t>
            </w:r>
            <w:r w:rsidRPr="007327E9">
              <w:rPr>
                <w:lang w:eastAsia="en-GB"/>
              </w:rPr>
              <w:t xml:space="preserve">-item NPI (Cummings et </w:t>
            </w:r>
            <w:r>
              <w:rPr>
                <w:lang w:eastAsia="en-GB"/>
              </w:rPr>
              <w:t>al., 1994), valid &amp; reliable</w:t>
            </w:r>
            <w:r w:rsidRPr="007327E9">
              <w:rPr>
                <w:lang w:eastAsia="en-GB"/>
              </w:rPr>
              <w:t>.</w:t>
            </w:r>
          </w:p>
          <w:p w:rsidR="00FD745A" w:rsidRDefault="00FD745A" w:rsidP="005C3262">
            <w:pPr>
              <w:autoSpaceDE w:val="0"/>
              <w:autoSpaceDN w:val="0"/>
              <w:adjustRightInd w:val="0"/>
              <w:jc w:val="left"/>
            </w:pPr>
          </w:p>
        </w:tc>
        <w:tc>
          <w:tcPr>
            <w:tcW w:w="4814" w:type="dxa"/>
          </w:tcPr>
          <w:p w:rsidR="001D234F" w:rsidRDefault="001D234F" w:rsidP="00057BDC">
            <w:pPr>
              <w:jc w:val="left"/>
              <w:rPr>
                <w:lang w:eastAsia="en-GB"/>
              </w:rPr>
            </w:pPr>
            <w:r w:rsidRPr="005C3262">
              <w:rPr>
                <w:lang w:eastAsia="en-GB"/>
              </w:rPr>
              <w:t>Symptoms revealed as “most problematic” varied by measurement criterion. Common or frequent symptoms are not necessarily the most distressing or most predictive of caregiver depression.</w:t>
            </w:r>
          </w:p>
        </w:tc>
      </w:tr>
      <w:tr w:rsidR="001D234F" w:rsidRPr="007327E9" w:rsidTr="00907FB4">
        <w:tc>
          <w:tcPr>
            <w:tcW w:w="1696" w:type="dxa"/>
          </w:tcPr>
          <w:p w:rsidR="001D234F" w:rsidRDefault="001D234F" w:rsidP="00057BDC">
            <w:pPr>
              <w:jc w:val="left"/>
              <w:rPr>
                <w:lang w:eastAsia="en-GB"/>
              </w:rPr>
            </w:pPr>
            <w:proofErr w:type="spellStart"/>
            <w:r>
              <w:rPr>
                <w:lang w:eastAsia="en-GB"/>
              </w:rPr>
              <w:t>Fuh</w:t>
            </w:r>
            <w:proofErr w:type="spellEnd"/>
            <w:r>
              <w:rPr>
                <w:lang w:eastAsia="en-GB"/>
              </w:rPr>
              <w:t xml:space="preserve"> et al. (2001)</w:t>
            </w:r>
            <w:r w:rsidR="00FD745A">
              <w:rPr>
                <w:lang w:eastAsia="en-GB"/>
              </w:rPr>
              <w:t>. High, 77%</w:t>
            </w:r>
          </w:p>
          <w:p w:rsidR="001D234F" w:rsidRPr="007327E9" w:rsidRDefault="001D234F" w:rsidP="00057BDC">
            <w:pPr>
              <w:jc w:val="left"/>
              <w:rPr>
                <w:lang w:eastAsia="en-GB"/>
              </w:rPr>
            </w:pPr>
          </w:p>
        </w:tc>
        <w:tc>
          <w:tcPr>
            <w:tcW w:w="1848" w:type="dxa"/>
          </w:tcPr>
          <w:p w:rsidR="001D234F" w:rsidRDefault="001D234F" w:rsidP="00057BDC">
            <w:pPr>
              <w:jc w:val="left"/>
              <w:rPr>
                <w:lang w:eastAsia="en-GB"/>
              </w:rPr>
            </w:pPr>
            <w:r>
              <w:rPr>
                <w:lang w:eastAsia="en-GB"/>
              </w:rPr>
              <w:t>Taiwan</w:t>
            </w:r>
          </w:p>
          <w:p w:rsidR="001D234F" w:rsidRDefault="001D234F" w:rsidP="00057BDC">
            <w:pPr>
              <w:jc w:val="left"/>
              <w:rPr>
                <w:lang w:eastAsia="en-GB"/>
              </w:rPr>
            </w:pPr>
          </w:p>
          <w:p w:rsidR="001D234F" w:rsidRPr="007327E9" w:rsidRDefault="009B1CF7" w:rsidP="00057BDC">
            <w:pPr>
              <w:jc w:val="left"/>
              <w:rPr>
                <w:lang w:eastAsia="en-GB"/>
              </w:rPr>
            </w:pPr>
            <w:r>
              <w:t>Memory clinic</w:t>
            </w:r>
          </w:p>
        </w:tc>
        <w:tc>
          <w:tcPr>
            <w:tcW w:w="1418" w:type="dxa"/>
          </w:tcPr>
          <w:p w:rsidR="001D234F" w:rsidRPr="007327E9" w:rsidRDefault="001D234F" w:rsidP="00D65ACB">
            <w:pPr>
              <w:jc w:val="left"/>
              <w:rPr>
                <w:lang w:eastAsia="en-GB"/>
              </w:rPr>
            </w:pPr>
            <w:r w:rsidRPr="007327E9">
              <w:rPr>
                <w:lang w:eastAsia="en-GB"/>
              </w:rPr>
              <w:t>Alzheimer’s disease.</w:t>
            </w:r>
          </w:p>
          <w:p w:rsidR="001D234F" w:rsidRDefault="001D234F" w:rsidP="00D65ACB">
            <w:pPr>
              <w:jc w:val="left"/>
              <w:rPr>
                <w:lang w:eastAsia="en-GB"/>
              </w:rPr>
            </w:pPr>
          </w:p>
          <w:p w:rsidR="001D234F" w:rsidRPr="007327E9" w:rsidRDefault="001D234F" w:rsidP="00D65ACB">
            <w:pPr>
              <w:jc w:val="left"/>
              <w:rPr>
                <w:lang w:eastAsia="en-GB"/>
              </w:rPr>
            </w:pPr>
            <w:r>
              <w:rPr>
                <w:lang w:eastAsia="en-GB"/>
              </w:rPr>
              <w:t>95</w:t>
            </w:r>
          </w:p>
        </w:tc>
        <w:tc>
          <w:tcPr>
            <w:tcW w:w="2835" w:type="dxa"/>
          </w:tcPr>
          <w:p w:rsidR="001D234F" w:rsidRPr="007327E9" w:rsidRDefault="001D234F" w:rsidP="00E50A0F">
            <w:pPr>
              <w:autoSpaceDE w:val="0"/>
              <w:autoSpaceDN w:val="0"/>
              <w:adjustRightInd w:val="0"/>
              <w:jc w:val="left"/>
            </w:pPr>
            <w:r w:rsidRPr="007327E9">
              <w:rPr>
                <w:lang w:eastAsia="en-GB"/>
              </w:rPr>
              <w:t xml:space="preserve">Chinese version of the 12-item NPI (Cummings et </w:t>
            </w:r>
            <w:r w:rsidR="00EC2B20">
              <w:rPr>
                <w:lang w:eastAsia="en-GB"/>
              </w:rPr>
              <w:t>al., 1994)</w:t>
            </w:r>
            <w:r w:rsidRPr="007327E9">
              <w:rPr>
                <w:lang w:eastAsia="en-GB"/>
              </w:rPr>
              <w:t>.</w:t>
            </w:r>
          </w:p>
        </w:tc>
        <w:tc>
          <w:tcPr>
            <w:tcW w:w="2268" w:type="dxa"/>
          </w:tcPr>
          <w:p w:rsidR="001D234F" w:rsidRDefault="00FD745A" w:rsidP="00E50A0F">
            <w:pPr>
              <w:autoSpaceDE w:val="0"/>
              <w:autoSpaceDN w:val="0"/>
              <w:adjustRightInd w:val="0"/>
              <w:jc w:val="left"/>
            </w:pPr>
            <w:r w:rsidRPr="007327E9">
              <w:rPr>
                <w:lang w:eastAsia="en-GB"/>
              </w:rPr>
              <w:t xml:space="preserve">Chinese version of the 12-item NPI (Cummings et </w:t>
            </w:r>
            <w:r w:rsidR="00EC2B20">
              <w:rPr>
                <w:lang w:eastAsia="en-GB"/>
              </w:rPr>
              <w:t>al., 1994)</w:t>
            </w:r>
            <w:r w:rsidRPr="007327E9">
              <w:rPr>
                <w:lang w:eastAsia="en-GB"/>
              </w:rPr>
              <w:t>.</w:t>
            </w:r>
          </w:p>
        </w:tc>
        <w:tc>
          <w:tcPr>
            <w:tcW w:w="4814" w:type="dxa"/>
          </w:tcPr>
          <w:p w:rsidR="001D234F" w:rsidRDefault="00FD745A" w:rsidP="00057BDC">
            <w:pPr>
              <w:jc w:val="left"/>
              <w:rPr>
                <w:lang w:eastAsia="en-GB"/>
              </w:rPr>
            </w:pPr>
            <w:r>
              <w:rPr>
                <w:lang w:eastAsia="en-GB"/>
              </w:rPr>
              <w:t>Aberrant motor behaviour, anxiety and delusions were associated with the most caregiver distress. Euphoria was associated with the least distress. Euphoria was the only behaviour on the NPI which was significantly correlated with burden.</w:t>
            </w:r>
          </w:p>
        </w:tc>
      </w:tr>
      <w:tr w:rsidR="001D234F" w:rsidRPr="007327E9" w:rsidTr="00907FB4">
        <w:tc>
          <w:tcPr>
            <w:tcW w:w="1696" w:type="dxa"/>
          </w:tcPr>
          <w:p w:rsidR="001D234F" w:rsidRPr="007327E9" w:rsidRDefault="001D234F" w:rsidP="00057BDC">
            <w:pPr>
              <w:jc w:val="left"/>
              <w:rPr>
                <w:lang w:eastAsia="en-GB"/>
              </w:rPr>
            </w:pPr>
            <w:r w:rsidRPr="007327E9">
              <w:rPr>
                <w:lang w:eastAsia="en-GB"/>
              </w:rPr>
              <w:t>Haley et al. (1987). Medium</w:t>
            </w:r>
            <w:r>
              <w:rPr>
                <w:lang w:eastAsia="en-GB"/>
              </w:rPr>
              <w:t>, 54%.</w:t>
            </w:r>
          </w:p>
        </w:tc>
        <w:tc>
          <w:tcPr>
            <w:tcW w:w="1848" w:type="dxa"/>
          </w:tcPr>
          <w:p w:rsidR="001D234F" w:rsidRPr="007327E9" w:rsidRDefault="001D234F" w:rsidP="00057BDC">
            <w:pPr>
              <w:jc w:val="left"/>
              <w:rPr>
                <w:lang w:eastAsia="en-GB"/>
              </w:rPr>
            </w:pPr>
            <w:r w:rsidRPr="007327E9">
              <w:rPr>
                <w:lang w:eastAsia="en-GB"/>
              </w:rPr>
              <w:t>USA</w:t>
            </w:r>
          </w:p>
          <w:p w:rsidR="001D234F" w:rsidRPr="007327E9" w:rsidRDefault="001D234F" w:rsidP="00F00CB8">
            <w:pPr>
              <w:autoSpaceDE w:val="0"/>
              <w:autoSpaceDN w:val="0"/>
              <w:adjustRightInd w:val="0"/>
              <w:jc w:val="left"/>
              <w:rPr>
                <w:sz w:val="23"/>
                <w:szCs w:val="23"/>
              </w:rPr>
            </w:pPr>
          </w:p>
          <w:p w:rsidR="001D234F" w:rsidRPr="007327E9" w:rsidRDefault="001D234F" w:rsidP="00F00CB8">
            <w:pPr>
              <w:autoSpaceDE w:val="0"/>
              <w:autoSpaceDN w:val="0"/>
              <w:adjustRightInd w:val="0"/>
              <w:jc w:val="left"/>
              <w:rPr>
                <w:sz w:val="23"/>
                <w:szCs w:val="23"/>
              </w:rPr>
            </w:pPr>
            <w:r w:rsidRPr="007327E9">
              <w:rPr>
                <w:sz w:val="23"/>
                <w:szCs w:val="23"/>
              </w:rPr>
              <w:t>Mailing list</w:t>
            </w:r>
          </w:p>
          <w:p w:rsidR="001D234F" w:rsidRPr="007327E9" w:rsidRDefault="001D234F" w:rsidP="00F00CB8">
            <w:pPr>
              <w:autoSpaceDE w:val="0"/>
              <w:autoSpaceDN w:val="0"/>
              <w:adjustRightInd w:val="0"/>
              <w:jc w:val="left"/>
              <w:rPr>
                <w:sz w:val="23"/>
                <w:szCs w:val="23"/>
              </w:rPr>
            </w:pPr>
            <w:r w:rsidRPr="007327E9">
              <w:rPr>
                <w:sz w:val="23"/>
                <w:szCs w:val="23"/>
              </w:rPr>
              <w:t xml:space="preserve">of a local Alzheimer's society, physician &amp; </w:t>
            </w:r>
            <w:r w:rsidRPr="007327E9">
              <w:rPr>
                <w:sz w:val="23"/>
                <w:szCs w:val="23"/>
              </w:rPr>
              <w:lastRenderedPageBreak/>
              <w:t>community agency</w:t>
            </w:r>
          </w:p>
          <w:p w:rsidR="001D234F" w:rsidRPr="007327E9" w:rsidRDefault="001D234F" w:rsidP="00F00CB8">
            <w:pPr>
              <w:jc w:val="left"/>
              <w:rPr>
                <w:lang w:eastAsia="en-GB"/>
              </w:rPr>
            </w:pPr>
            <w:proofErr w:type="gramStart"/>
            <w:r w:rsidRPr="007327E9">
              <w:rPr>
                <w:sz w:val="23"/>
                <w:szCs w:val="23"/>
              </w:rPr>
              <w:t>referral</w:t>
            </w:r>
            <w:proofErr w:type="gramEnd"/>
            <w:r w:rsidRPr="007327E9">
              <w:rPr>
                <w:sz w:val="23"/>
                <w:szCs w:val="23"/>
              </w:rPr>
              <w:t>, and announcements on radio &amp; in newspapers.</w:t>
            </w:r>
          </w:p>
        </w:tc>
        <w:tc>
          <w:tcPr>
            <w:tcW w:w="1418" w:type="dxa"/>
          </w:tcPr>
          <w:p w:rsidR="001D234F" w:rsidRPr="007327E9" w:rsidRDefault="001D234F" w:rsidP="00057BDC">
            <w:pPr>
              <w:jc w:val="left"/>
              <w:rPr>
                <w:lang w:eastAsia="en-GB"/>
              </w:rPr>
            </w:pPr>
            <w:r w:rsidRPr="007327E9">
              <w:rPr>
                <w:lang w:eastAsia="en-GB"/>
              </w:rPr>
              <w:lastRenderedPageBreak/>
              <w:t>Dementia.</w:t>
            </w:r>
          </w:p>
          <w:p w:rsidR="001D234F" w:rsidRDefault="001D234F" w:rsidP="00744B31">
            <w:pPr>
              <w:jc w:val="left"/>
              <w:rPr>
                <w:lang w:eastAsia="en-GB"/>
              </w:rPr>
            </w:pPr>
          </w:p>
          <w:p w:rsidR="001D234F" w:rsidRPr="006F70DA" w:rsidRDefault="001D234F" w:rsidP="00744B31">
            <w:pPr>
              <w:jc w:val="left"/>
              <w:rPr>
                <w:lang w:eastAsia="en-GB"/>
              </w:rPr>
            </w:pPr>
            <w:r w:rsidRPr="006F70DA">
              <w:rPr>
                <w:lang w:eastAsia="en-GB"/>
              </w:rPr>
              <w:t>40</w:t>
            </w:r>
          </w:p>
        </w:tc>
        <w:tc>
          <w:tcPr>
            <w:tcW w:w="2835" w:type="dxa"/>
          </w:tcPr>
          <w:p w:rsidR="001D234F" w:rsidRPr="007327E9" w:rsidRDefault="00BF08AC" w:rsidP="00E50A0F">
            <w:pPr>
              <w:autoSpaceDE w:val="0"/>
              <w:autoSpaceDN w:val="0"/>
              <w:adjustRightInd w:val="0"/>
              <w:jc w:val="left"/>
            </w:pPr>
            <w:r w:rsidRPr="007327E9">
              <w:t>Revised</w:t>
            </w:r>
            <w:r w:rsidR="001D234F" w:rsidRPr="007327E9">
              <w:t xml:space="preserve"> version of the</w:t>
            </w:r>
          </w:p>
          <w:p w:rsidR="001D234F" w:rsidRPr="007327E9" w:rsidRDefault="001D234F" w:rsidP="00E50A0F">
            <w:pPr>
              <w:autoSpaceDE w:val="0"/>
              <w:autoSpaceDN w:val="0"/>
              <w:adjustRightInd w:val="0"/>
              <w:jc w:val="left"/>
            </w:pPr>
            <w:r w:rsidRPr="007327E9">
              <w:t xml:space="preserve">Memory and </w:t>
            </w:r>
            <w:proofErr w:type="spellStart"/>
            <w:r w:rsidRPr="007327E9">
              <w:t>Behavior</w:t>
            </w:r>
            <w:proofErr w:type="spellEnd"/>
            <w:r w:rsidRPr="007327E9">
              <w:t xml:space="preserve"> Problems Checklist (MBPC; </w:t>
            </w:r>
            <w:proofErr w:type="spellStart"/>
            <w:r w:rsidRPr="007327E9">
              <w:t>Zarit</w:t>
            </w:r>
            <w:proofErr w:type="spellEnd"/>
            <w:r w:rsidRPr="007327E9">
              <w:t xml:space="preserve"> &amp; </w:t>
            </w:r>
            <w:proofErr w:type="spellStart"/>
            <w:r w:rsidRPr="007327E9">
              <w:t>Zarit</w:t>
            </w:r>
            <w:proofErr w:type="spellEnd"/>
            <w:r w:rsidRPr="007327E9">
              <w:t>,</w:t>
            </w:r>
          </w:p>
          <w:p w:rsidR="001D234F" w:rsidRPr="007327E9" w:rsidRDefault="001D234F" w:rsidP="00E50A0F">
            <w:pPr>
              <w:jc w:val="left"/>
              <w:rPr>
                <w:lang w:eastAsia="en-GB"/>
              </w:rPr>
            </w:pPr>
            <w:r w:rsidRPr="007327E9">
              <w:t xml:space="preserve">1982), </w:t>
            </w:r>
            <w:r>
              <w:rPr>
                <w:lang w:eastAsia="en-GB"/>
              </w:rPr>
              <w:t>valid &amp; reliable</w:t>
            </w:r>
            <w:r w:rsidRPr="007327E9">
              <w:t>.</w:t>
            </w:r>
          </w:p>
        </w:tc>
        <w:tc>
          <w:tcPr>
            <w:tcW w:w="2268" w:type="dxa"/>
          </w:tcPr>
          <w:p w:rsidR="001D234F" w:rsidRPr="007327E9" w:rsidRDefault="001D234F" w:rsidP="00E50A0F">
            <w:pPr>
              <w:autoSpaceDE w:val="0"/>
              <w:autoSpaceDN w:val="0"/>
              <w:adjustRightInd w:val="0"/>
              <w:jc w:val="left"/>
            </w:pPr>
            <w:r>
              <w:t>R</w:t>
            </w:r>
            <w:r w:rsidRPr="007327E9">
              <w:t xml:space="preserve">ated their perception of the </w:t>
            </w:r>
            <w:r w:rsidR="00BF08AC" w:rsidRPr="007327E9">
              <w:t>stressfulness</w:t>
            </w:r>
            <w:r w:rsidRPr="007327E9">
              <w:t xml:space="preserve"> of the problem, on a 0-3 scale (0 = not at all, to 3 =</w:t>
            </w:r>
          </w:p>
          <w:p w:rsidR="001D234F" w:rsidRPr="007327E9" w:rsidRDefault="001D234F" w:rsidP="00E50A0F">
            <w:pPr>
              <w:jc w:val="left"/>
              <w:rPr>
                <w:lang w:eastAsia="en-GB"/>
              </w:rPr>
            </w:pPr>
            <w:proofErr w:type="gramStart"/>
            <w:r>
              <w:t>extremely</w:t>
            </w:r>
            <w:proofErr w:type="gramEnd"/>
            <w:r>
              <w:t>), not stated</w:t>
            </w:r>
            <w:r w:rsidRPr="007327E9">
              <w:t>.</w:t>
            </w:r>
          </w:p>
        </w:tc>
        <w:tc>
          <w:tcPr>
            <w:tcW w:w="4814" w:type="dxa"/>
          </w:tcPr>
          <w:p w:rsidR="001D234F" w:rsidRPr="007327E9" w:rsidRDefault="001D234F" w:rsidP="00057BDC">
            <w:pPr>
              <w:jc w:val="left"/>
              <w:rPr>
                <w:lang w:eastAsia="en-GB"/>
              </w:rPr>
            </w:pPr>
            <w:r>
              <w:rPr>
                <w:lang w:eastAsia="en-GB"/>
              </w:rPr>
              <w:t xml:space="preserve">The top 5 behaviours rated as most stressful were: dangerous to self; hiding things, dangerous to others; agitation, not completing tasks; and embarrassing behaviour (last 2 behaviours had identical score). The least stressful behaviour was being disoriented to day. </w:t>
            </w:r>
          </w:p>
        </w:tc>
      </w:tr>
      <w:tr w:rsidR="001D234F" w:rsidRPr="007327E9" w:rsidTr="00907FB4">
        <w:tc>
          <w:tcPr>
            <w:tcW w:w="1696" w:type="dxa"/>
          </w:tcPr>
          <w:p w:rsidR="001D234F" w:rsidRDefault="001D234F" w:rsidP="00057BDC">
            <w:pPr>
              <w:jc w:val="left"/>
              <w:rPr>
                <w:lang w:eastAsia="en-GB"/>
              </w:rPr>
            </w:pPr>
            <w:r>
              <w:rPr>
                <w:lang w:eastAsia="en-GB"/>
              </w:rPr>
              <w:lastRenderedPageBreak/>
              <w:t>Hasegawa et al. (2014)</w:t>
            </w:r>
            <w:r w:rsidR="00FD745A">
              <w:rPr>
                <w:lang w:eastAsia="en-GB"/>
              </w:rPr>
              <w:t>. Medium, 69%.</w:t>
            </w:r>
          </w:p>
          <w:p w:rsidR="001D234F" w:rsidRDefault="001D234F" w:rsidP="00057BDC">
            <w:pPr>
              <w:jc w:val="left"/>
              <w:rPr>
                <w:lang w:eastAsia="en-GB"/>
              </w:rPr>
            </w:pPr>
          </w:p>
        </w:tc>
        <w:tc>
          <w:tcPr>
            <w:tcW w:w="1848" w:type="dxa"/>
          </w:tcPr>
          <w:p w:rsidR="001D234F" w:rsidRDefault="001D234F" w:rsidP="00057BDC">
            <w:pPr>
              <w:autoSpaceDE w:val="0"/>
              <w:autoSpaceDN w:val="0"/>
              <w:adjustRightInd w:val="0"/>
              <w:jc w:val="left"/>
              <w:rPr>
                <w:lang w:eastAsia="en-GB"/>
              </w:rPr>
            </w:pPr>
            <w:r>
              <w:rPr>
                <w:lang w:eastAsia="en-GB"/>
              </w:rPr>
              <w:t>Japan</w:t>
            </w:r>
          </w:p>
          <w:p w:rsidR="001D234F" w:rsidRDefault="001D234F" w:rsidP="00057BDC">
            <w:pPr>
              <w:autoSpaceDE w:val="0"/>
              <w:autoSpaceDN w:val="0"/>
              <w:adjustRightInd w:val="0"/>
              <w:jc w:val="left"/>
              <w:rPr>
                <w:lang w:eastAsia="en-GB"/>
              </w:rPr>
            </w:pPr>
          </w:p>
          <w:p w:rsidR="001D234F" w:rsidRPr="007327E9" w:rsidRDefault="00FD745A" w:rsidP="00057BDC">
            <w:pPr>
              <w:autoSpaceDE w:val="0"/>
              <w:autoSpaceDN w:val="0"/>
              <w:adjustRightInd w:val="0"/>
              <w:jc w:val="left"/>
              <w:rPr>
                <w:lang w:eastAsia="en-GB"/>
              </w:rPr>
            </w:pPr>
            <w:r>
              <w:rPr>
                <w:lang w:eastAsia="en-GB"/>
              </w:rPr>
              <w:t>Memory clinics.</w:t>
            </w:r>
          </w:p>
        </w:tc>
        <w:tc>
          <w:tcPr>
            <w:tcW w:w="1418" w:type="dxa"/>
          </w:tcPr>
          <w:p w:rsidR="001D234F" w:rsidRDefault="001D234F" w:rsidP="00057BDC">
            <w:pPr>
              <w:jc w:val="left"/>
              <w:rPr>
                <w:lang w:eastAsia="en-GB"/>
              </w:rPr>
            </w:pPr>
            <w:r>
              <w:rPr>
                <w:lang w:eastAsia="en-GB"/>
              </w:rPr>
              <w:t>Dementia</w:t>
            </w:r>
          </w:p>
          <w:p w:rsidR="001D234F" w:rsidRDefault="001D234F" w:rsidP="00057BDC">
            <w:pPr>
              <w:jc w:val="left"/>
              <w:rPr>
                <w:lang w:eastAsia="en-GB"/>
              </w:rPr>
            </w:pPr>
          </w:p>
          <w:p w:rsidR="001D234F" w:rsidRPr="007327E9" w:rsidRDefault="001D234F" w:rsidP="00057BDC">
            <w:pPr>
              <w:jc w:val="left"/>
              <w:rPr>
                <w:lang w:eastAsia="en-GB"/>
              </w:rPr>
            </w:pPr>
            <w:r>
              <w:rPr>
                <w:lang w:eastAsia="en-GB"/>
              </w:rPr>
              <w:t>135</w:t>
            </w:r>
          </w:p>
        </w:tc>
        <w:tc>
          <w:tcPr>
            <w:tcW w:w="2835" w:type="dxa"/>
          </w:tcPr>
          <w:p w:rsidR="001D234F" w:rsidRPr="007327E9" w:rsidRDefault="001D234F" w:rsidP="007360EF">
            <w:pPr>
              <w:jc w:val="left"/>
              <w:rPr>
                <w:lang w:eastAsia="en-GB"/>
              </w:rPr>
            </w:pPr>
            <w:r w:rsidRPr="007327E9">
              <w:rPr>
                <w:lang w:eastAsia="en-GB"/>
              </w:rPr>
              <w:t xml:space="preserve">10-item NPI (Cummings et </w:t>
            </w:r>
            <w:r w:rsidR="00EC2B20">
              <w:rPr>
                <w:lang w:eastAsia="en-GB"/>
              </w:rPr>
              <w:t>al., 1994)</w:t>
            </w:r>
            <w:r w:rsidRPr="007327E9">
              <w:rPr>
                <w:lang w:eastAsia="en-GB"/>
              </w:rPr>
              <w:t>.</w:t>
            </w:r>
          </w:p>
        </w:tc>
        <w:tc>
          <w:tcPr>
            <w:tcW w:w="2268" w:type="dxa"/>
          </w:tcPr>
          <w:p w:rsidR="001D234F" w:rsidRPr="007327E9" w:rsidRDefault="001D234F" w:rsidP="00AC24BC">
            <w:pPr>
              <w:autoSpaceDE w:val="0"/>
              <w:autoSpaceDN w:val="0"/>
              <w:adjustRightInd w:val="0"/>
              <w:jc w:val="left"/>
            </w:pPr>
            <w:proofErr w:type="spellStart"/>
            <w:r w:rsidRPr="007327E9">
              <w:t>Center</w:t>
            </w:r>
            <w:proofErr w:type="spellEnd"/>
            <w:r w:rsidRPr="007327E9">
              <w:t xml:space="preserve"> for Epidemiological Studies</w:t>
            </w:r>
          </w:p>
          <w:p w:rsidR="001D234F" w:rsidRDefault="001D234F" w:rsidP="00AC24BC">
            <w:pPr>
              <w:jc w:val="left"/>
              <w:rPr>
                <w:lang w:eastAsia="en-GB"/>
              </w:rPr>
            </w:pPr>
            <w:r w:rsidRPr="007327E9">
              <w:t>Depression Scale (CES-D) (</w:t>
            </w:r>
            <w:proofErr w:type="spellStart"/>
            <w:r w:rsidRPr="007327E9">
              <w:t>Radloff</w:t>
            </w:r>
            <w:proofErr w:type="spellEnd"/>
            <w:r w:rsidRPr="007327E9">
              <w:t xml:space="preserve"> 1977), </w:t>
            </w:r>
            <w:r>
              <w:rPr>
                <w:lang w:eastAsia="en-GB"/>
              </w:rPr>
              <w:t>valid &amp; reliable.</w:t>
            </w:r>
          </w:p>
          <w:p w:rsidR="001D234F" w:rsidRDefault="001D234F" w:rsidP="00AC24BC">
            <w:pPr>
              <w:jc w:val="left"/>
              <w:rPr>
                <w:lang w:eastAsia="en-GB"/>
              </w:rPr>
            </w:pPr>
          </w:p>
          <w:p w:rsidR="001D234F" w:rsidRDefault="001D234F" w:rsidP="00AC24BC">
            <w:pPr>
              <w:jc w:val="left"/>
              <w:rPr>
                <w:lang w:eastAsia="en-GB"/>
              </w:rPr>
            </w:pPr>
            <w:r w:rsidRPr="007327E9">
              <w:rPr>
                <w:lang w:eastAsia="en-GB"/>
              </w:rPr>
              <w:t>NPI-D (</w:t>
            </w:r>
            <w:proofErr w:type="spellStart"/>
            <w:r w:rsidRPr="007327E9">
              <w:rPr>
                <w:lang w:eastAsia="en-GB"/>
              </w:rPr>
              <w:t>Kaufer</w:t>
            </w:r>
            <w:proofErr w:type="spellEnd"/>
            <w:r w:rsidRPr="007327E9">
              <w:rPr>
                <w:lang w:eastAsia="en-GB"/>
              </w:rPr>
              <w:t xml:space="preserve"> et </w:t>
            </w:r>
            <w:r w:rsidR="00EC2B20">
              <w:rPr>
                <w:lang w:eastAsia="en-GB"/>
              </w:rPr>
              <w:t>al., 1998)</w:t>
            </w:r>
            <w:r w:rsidRPr="007327E9">
              <w:rPr>
                <w:lang w:eastAsia="en-GB"/>
              </w:rPr>
              <w:t>.</w:t>
            </w:r>
          </w:p>
          <w:p w:rsidR="001D234F" w:rsidRPr="007327E9" w:rsidRDefault="001D234F" w:rsidP="00AC24BC">
            <w:pPr>
              <w:jc w:val="left"/>
              <w:rPr>
                <w:lang w:eastAsia="en-GB"/>
              </w:rPr>
            </w:pPr>
          </w:p>
        </w:tc>
        <w:tc>
          <w:tcPr>
            <w:tcW w:w="4814" w:type="dxa"/>
          </w:tcPr>
          <w:p w:rsidR="001D234F" w:rsidRDefault="001D234F" w:rsidP="00FD745A">
            <w:pPr>
              <w:jc w:val="left"/>
              <w:rPr>
                <w:lang w:eastAsia="en-GB"/>
              </w:rPr>
            </w:pPr>
            <w:r>
              <w:rPr>
                <w:lang w:eastAsia="en-GB"/>
              </w:rPr>
              <w:t>Depressive state in caregivers was independent of the decline in cognitive function in patients with dementia but was associated with severity of delusion</w:t>
            </w:r>
            <w:r w:rsidR="00493738">
              <w:rPr>
                <w:lang w:eastAsia="en-GB"/>
              </w:rPr>
              <w:t>s</w:t>
            </w:r>
            <w:r>
              <w:rPr>
                <w:lang w:eastAsia="en-GB"/>
              </w:rPr>
              <w:t>.</w:t>
            </w:r>
          </w:p>
        </w:tc>
      </w:tr>
      <w:tr w:rsidR="001D234F" w:rsidRPr="007327E9" w:rsidTr="00907FB4">
        <w:tc>
          <w:tcPr>
            <w:tcW w:w="1696" w:type="dxa"/>
          </w:tcPr>
          <w:p w:rsidR="001D234F" w:rsidRDefault="001D234F" w:rsidP="00057BDC">
            <w:pPr>
              <w:jc w:val="left"/>
              <w:rPr>
                <w:lang w:eastAsia="en-GB"/>
              </w:rPr>
            </w:pPr>
            <w:proofErr w:type="spellStart"/>
            <w:r>
              <w:rPr>
                <w:lang w:eastAsia="en-GB"/>
              </w:rPr>
              <w:t>Hishikawa</w:t>
            </w:r>
            <w:proofErr w:type="spellEnd"/>
            <w:r>
              <w:rPr>
                <w:lang w:eastAsia="en-GB"/>
              </w:rPr>
              <w:t xml:space="preserve"> et al. (2012)</w:t>
            </w:r>
            <w:r w:rsidR="00FD745A">
              <w:rPr>
                <w:lang w:eastAsia="en-GB"/>
              </w:rPr>
              <w:t>. Medium, 53%</w:t>
            </w:r>
          </w:p>
          <w:p w:rsidR="001D234F" w:rsidRDefault="001D234F" w:rsidP="00057BDC">
            <w:pPr>
              <w:jc w:val="left"/>
              <w:rPr>
                <w:lang w:eastAsia="en-GB"/>
              </w:rPr>
            </w:pPr>
          </w:p>
        </w:tc>
        <w:tc>
          <w:tcPr>
            <w:tcW w:w="1848" w:type="dxa"/>
          </w:tcPr>
          <w:p w:rsidR="001D234F" w:rsidRDefault="001D234F" w:rsidP="00057BDC">
            <w:pPr>
              <w:autoSpaceDE w:val="0"/>
              <w:autoSpaceDN w:val="0"/>
              <w:adjustRightInd w:val="0"/>
              <w:jc w:val="left"/>
              <w:rPr>
                <w:lang w:eastAsia="en-GB"/>
              </w:rPr>
            </w:pPr>
            <w:r>
              <w:rPr>
                <w:lang w:eastAsia="en-GB"/>
              </w:rPr>
              <w:t>Japan</w:t>
            </w:r>
          </w:p>
          <w:p w:rsidR="001D234F" w:rsidRDefault="001D234F" w:rsidP="00057BDC">
            <w:pPr>
              <w:autoSpaceDE w:val="0"/>
              <w:autoSpaceDN w:val="0"/>
              <w:adjustRightInd w:val="0"/>
              <w:jc w:val="left"/>
              <w:rPr>
                <w:lang w:eastAsia="en-GB"/>
              </w:rPr>
            </w:pPr>
          </w:p>
          <w:p w:rsidR="001D234F" w:rsidRPr="007327E9" w:rsidRDefault="00A26C46" w:rsidP="00057BDC">
            <w:pPr>
              <w:autoSpaceDE w:val="0"/>
              <w:autoSpaceDN w:val="0"/>
              <w:adjustRightInd w:val="0"/>
              <w:jc w:val="left"/>
              <w:rPr>
                <w:lang w:eastAsia="en-GB"/>
              </w:rPr>
            </w:pPr>
            <w:r>
              <w:rPr>
                <w:lang w:eastAsia="en-GB"/>
              </w:rPr>
              <w:t>Not stated</w:t>
            </w:r>
          </w:p>
        </w:tc>
        <w:tc>
          <w:tcPr>
            <w:tcW w:w="1418" w:type="dxa"/>
          </w:tcPr>
          <w:p w:rsidR="001D234F" w:rsidRPr="007327E9" w:rsidRDefault="001D234F" w:rsidP="00EC73D1">
            <w:pPr>
              <w:jc w:val="left"/>
              <w:rPr>
                <w:lang w:eastAsia="en-GB"/>
              </w:rPr>
            </w:pPr>
            <w:r w:rsidRPr="007327E9">
              <w:rPr>
                <w:lang w:eastAsia="en-GB"/>
              </w:rPr>
              <w:t>Alzheimer’s disease.</w:t>
            </w:r>
          </w:p>
          <w:p w:rsidR="001D234F" w:rsidRDefault="001D234F" w:rsidP="00057BDC">
            <w:pPr>
              <w:jc w:val="left"/>
              <w:rPr>
                <w:lang w:eastAsia="en-GB"/>
              </w:rPr>
            </w:pPr>
          </w:p>
          <w:p w:rsidR="001D234F" w:rsidRPr="007327E9" w:rsidRDefault="001D234F" w:rsidP="00057BDC">
            <w:pPr>
              <w:jc w:val="left"/>
              <w:rPr>
                <w:lang w:eastAsia="en-GB"/>
              </w:rPr>
            </w:pPr>
            <w:r>
              <w:rPr>
                <w:lang w:eastAsia="en-GB"/>
              </w:rPr>
              <w:t>3</w:t>
            </w:r>
          </w:p>
        </w:tc>
        <w:tc>
          <w:tcPr>
            <w:tcW w:w="2835" w:type="dxa"/>
          </w:tcPr>
          <w:p w:rsidR="001D234F" w:rsidRDefault="008270AC" w:rsidP="00057BDC">
            <w:pPr>
              <w:jc w:val="left"/>
              <w:rPr>
                <w:lang w:eastAsia="en-GB"/>
              </w:rPr>
            </w:pPr>
            <w:r>
              <w:rPr>
                <w:lang w:eastAsia="en-GB"/>
              </w:rPr>
              <w:t>Japanese</w:t>
            </w:r>
            <w:r w:rsidRPr="007327E9">
              <w:rPr>
                <w:lang w:eastAsia="en-GB"/>
              </w:rPr>
              <w:t xml:space="preserve"> version of the NPI-Q caregiver distress scale NPI-D (</w:t>
            </w:r>
            <w:proofErr w:type="spellStart"/>
            <w:r w:rsidRPr="007327E9">
              <w:rPr>
                <w:lang w:eastAsia="en-GB"/>
              </w:rPr>
              <w:t>Kaufer</w:t>
            </w:r>
            <w:proofErr w:type="spellEnd"/>
            <w:r w:rsidRPr="007327E9">
              <w:rPr>
                <w:lang w:eastAsia="en-GB"/>
              </w:rPr>
              <w:t xml:space="preserve"> et </w:t>
            </w:r>
            <w:r w:rsidR="00EC2B20">
              <w:rPr>
                <w:lang w:eastAsia="en-GB"/>
              </w:rPr>
              <w:t>al., 1998)</w:t>
            </w:r>
            <w:r w:rsidRPr="007327E9">
              <w:rPr>
                <w:lang w:eastAsia="en-GB"/>
              </w:rPr>
              <w:t>.</w:t>
            </w:r>
          </w:p>
          <w:p w:rsidR="001D234F" w:rsidRPr="007327E9" w:rsidRDefault="001D234F" w:rsidP="00057BDC">
            <w:pPr>
              <w:jc w:val="left"/>
              <w:rPr>
                <w:lang w:eastAsia="en-GB"/>
              </w:rPr>
            </w:pPr>
          </w:p>
        </w:tc>
        <w:tc>
          <w:tcPr>
            <w:tcW w:w="2268" w:type="dxa"/>
          </w:tcPr>
          <w:p w:rsidR="001D234F" w:rsidRPr="007327E9" w:rsidRDefault="001D234F" w:rsidP="00EC73D1">
            <w:pPr>
              <w:jc w:val="left"/>
              <w:rPr>
                <w:lang w:eastAsia="en-GB"/>
              </w:rPr>
            </w:pPr>
            <w:r>
              <w:rPr>
                <w:lang w:eastAsia="en-GB"/>
              </w:rPr>
              <w:t>Japanese</w:t>
            </w:r>
            <w:r w:rsidRPr="007327E9">
              <w:rPr>
                <w:lang w:eastAsia="en-GB"/>
              </w:rPr>
              <w:t xml:space="preserve"> version of the NPI-Q caregiver distress scale NPI-D (</w:t>
            </w:r>
            <w:proofErr w:type="spellStart"/>
            <w:r w:rsidRPr="007327E9">
              <w:rPr>
                <w:lang w:eastAsia="en-GB"/>
              </w:rPr>
              <w:t>Kaufer</w:t>
            </w:r>
            <w:proofErr w:type="spellEnd"/>
            <w:r w:rsidRPr="007327E9">
              <w:rPr>
                <w:lang w:eastAsia="en-GB"/>
              </w:rPr>
              <w:t xml:space="preserve"> et </w:t>
            </w:r>
            <w:r w:rsidR="00EC2B20">
              <w:rPr>
                <w:lang w:eastAsia="en-GB"/>
              </w:rPr>
              <w:t>al., 1998)</w:t>
            </w:r>
            <w:r w:rsidRPr="007327E9">
              <w:rPr>
                <w:lang w:eastAsia="en-GB"/>
              </w:rPr>
              <w:t>.</w:t>
            </w:r>
          </w:p>
        </w:tc>
        <w:tc>
          <w:tcPr>
            <w:tcW w:w="4814" w:type="dxa"/>
          </w:tcPr>
          <w:p w:rsidR="001D234F" w:rsidRDefault="00A26C46" w:rsidP="00057BDC">
            <w:pPr>
              <w:jc w:val="left"/>
              <w:rPr>
                <w:rStyle w:val="apple-converted-space"/>
                <w:color w:val="000000"/>
                <w:shd w:val="clear" w:color="auto" w:fill="FFFFFF"/>
              </w:rPr>
            </w:pPr>
            <w:r>
              <w:rPr>
                <w:color w:val="000000"/>
                <w:shd w:val="clear" w:color="auto" w:fill="FFFFFF"/>
              </w:rPr>
              <w:t>Agitation, depression and anxiety were the most distressing behaviours.</w:t>
            </w:r>
          </w:p>
          <w:p w:rsidR="001D234F" w:rsidRPr="002A5FA9" w:rsidRDefault="001D234F" w:rsidP="00057BDC">
            <w:pPr>
              <w:jc w:val="left"/>
              <w:rPr>
                <w:lang w:eastAsia="en-GB"/>
              </w:rPr>
            </w:pPr>
          </w:p>
        </w:tc>
      </w:tr>
      <w:tr w:rsidR="001D234F" w:rsidRPr="007327E9" w:rsidTr="00907FB4">
        <w:tc>
          <w:tcPr>
            <w:tcW w:w="1696" w:type="dxa"/>
          </w:tcPr>
          <w:p w:rsidR="001D234F" w:rsidRDefault="001D234F" w:rsidP="00DA5418">
            <w:pPr>
              <w:jc w:val="left"/>
              <w:rPr>
                <w:lang w:eastAsia="en-GB"/>
              </w:rPr>
            </w:pPr>
            <w:r>
              <w:rPr>
                <w:lang w:eastAsia="en-GB"/>
              </w:rPr>
              <w:t>Huang et al. (2012)</w:t>
            </w:r>
            <w:r w:rsidR="00A26C46">
              <w:rPr>
                <w:lang w:eastAsia="en-GB"/>
              </w:rPr>
              <w:t>. High, 75%.</w:t>
            </w:r>
          </w:p>
          <w:p w:rsidR="001D234F" w:rsidRDefault="001D234F" w:rsidP="00057BDC">
            <w:pPr>
              <w:jc w:val="left"/>
              <w:rPr>
                <w:lang w:eastAsia="en-GB"/>
              </w:rPr>
            </w:pPr>
          </w:p>
        </w:tc>
        <w:tc>
          <w:tcPr>
            <w:tcW w:w="1848" w:type="dxa"/>
          </w:tcPr>
          <w:p w:rsidR="001D234F" w:rsidRDefault="001D234F" w:rsidP="00057BDC">
            <w:pPr>
              <w:autoSpaceDE w:val="0"/>
              <w:autoSpaceDN w:val="0"/>
              <w:adjustRightInd w:val="0"/>
              <w:jc w:val="left"/>
              <w:rPr>
                <w:lang w:eastAsia="en-GB"/>
              </w:rPr>
            </w:pPr>
            <w:r>
              <w:rPr>
                <w:lang w:eastAsia="en-GB"/>
              </w:rPr>
              <w:t>Taiwan</w:t>
            </w:r>
          </w:p>
          <w:p w:rsidR="001D234F" w:rsidRDefault="001D234F" w:rsidP="00057BDC">
            <w:pPr>
              <w:autoSpaceDE w:val="0"/>
              <w:autoSpaceDN w:val="0"/>
              <w:adjustRightInd w:val="0"/>
              <w:jc w:val="left"/>
              <w:rPr>
                <w:lang w:eastAsia="en-GB"/>
              </w:rPr>
            </w:pPr>
          </w:p>
          <w:p w:rsidR="001D234F" w:rsidRDefault="00A26C46" w:rsidP="00057BDC">
            <w:pPr>
              <w:autoSpaceDE w:val="0"/>
              <w:autoSpaceDN w:val="0"/>
              <w:adjustRightInd w:val="0"/>
              <w:jc w:val="left"/>
              <w:rPr>
                <w:lang w:eastAsia="en-GB"/>
              </w:rPr>
            </w:pPr>
            <w:r>
              <w:rPr>
                <w:lang w:eastAsia="en-GB"/>
              </w:rPr>
              <w:t>Memory clinic</w:t>
            </w:r>
          </w:p>
          <w:p w:rsidR="001D234F" w:rsidRPr="007327E9" w:rsidRDefault="001D234F" w:rsidP="00057BDC">
            <w:pPr>
              <w:autoSpaceDE w:val="0"/>
              <w:autoSpaceDN w:val="0"/>
              <w:adjustRightInd w:val="0"/>
              <w:jc w:val="left"/>
              <w:rPr>
                <w:lang w:eastAsia="en-GB"/>
              </w:rPr>
            </w:pPr>
          </w:p>
        </w:tc>
        <w:tc>
          <w:tcPr>
            <w:tcW w:w="1418" w:type="dxa"/>
          </w:tcPr>
          <w:p w:rsidR="001D234F" w:rsidRDefault="001D234F" w:rsidP="00057BDC">
            <w:pPr>
              <w:jc w:val="left"/>
              <w:rPr>
                <w:lang w:eastAsia="en-GB"/>
              </w:rPr>
            </w:pPr>
            <w:r>
              <w:rPr>
                <w:lang w:eastAsia="en-GB"/>
              </w:rPr>
              <w:t>Dementia</w:t>
            </w:r>
          </w:p>
          <w:p w:rsidR="001D234F" w:rsidRDefault="001D234F" w:rsidP="00057BDC">
            <w:pPr>
              <w:jc w:val="left"/>
              <w:rPr>
                <w:lang w:eastAsia="en-GB"/>
              </w:rPr>
            </w:pPr>
          </w:p>
          <w:p w:rsidR="001D234F" w:rsidRPr="007327E9" w:rsidRDefault="001D234F" w:rsidP="00057BDC">
            <w:pPr>
              <w:jc w:val="left"/>
              <w:rPr>
                <w:lang w:eastAsia="en-GB"/>
              </w:rPr>
            </w:pPr>
            <w:r>
              <w:rPr>
                <w:lang w:eastAsia="en-GB"/>
              </w:rPr>
              <w:t>88</w:t>
            </w:r>
          </w:p>
        </w:tc>
        <w:tc>
          <w:tcPr>
            <w:tcW w:w="2835" w:type="dxa"/>
          </w:tcPr>
          <w:p w:rsidR="001D234F" w:rsidRDefault="001D234F" w:rsidP="00C108F5">
            <w:pPr>
              <w:jc w:val="left"/>
              <w:rPr>
                <w:lang w:eastAsia="en-GB"/>
              </w:rPr>
            </w:pPr>
            <w:r w:rsidRPr="007327E9">
              <w:rPr>
                <w:lang w:eastAsia="en-GB"/>
              </w:rPr>
              <w:t>12-item NPI (Cummings et a</w:t>
            </w:r>
            <w:r>
              <w:rPr>
                <w:lang w:eastAsia="en-GB"/>
              </w:rPr>
              <w:t>l., 1994), valid &amp; reliable.</w:t>
            </w:r>
          </w:p>
          <w:p w:rsidR="001D234F" w:rsidRDefault="001D234F" w:rsidP="00057BDC">
            <w:pPr>
              <w:jc w:val="left"/>
              <w:rPr>
                <w:lang w:eastAsia="en-GB"/>
              </w:rPr>
            </w:pPr>
          </w:p>
          <w:p w:rsidR="001D234F" w:rsidRDefault="001D234F" w:rsidP="00C108F5">
            <w:pPr>
              <w:jc w:val="left"/>
              <w:rPr>
                <w:lang w:eastAsia="en-GB"/>
              </w:rPr>
            </w:pPr>
          </w:p>
          <w:p w:rsidR="001D234F" w:rsidRDefault="001D234F" w:rsidP="00C108F5">
            <w:pPr>
              <w:jc w:val="left"/>
              <w:rPr>
                <w:lang w:eastAsia="en-GB"/>
              </w:rPr>
            </w:pPr>
          </w:p>
          <w:p w:rsidR="001D234F" w:rsidRPr="007327E9" w:rsidRDefault="001D234F" w:rsidP="00C108F5">
            <w:pPr>
              <w:jc w:val="left"/>
              <w:rPr>
                <w:lang w:eastAsia="en-GB"/>
              </w:rPr>
            </w:pPr>
          </w:p>
        </w:tc>
        <w:tc>
          <w:tcPr>
            <w:tcW w:w="2268" w:type="dxa"/>
          </w:tcPr>
          <w:p w:rsidR="001D234F" w:rsidRDefault="001D234F" w:rsidP="00057BDC">
            <w:pPr>
              <w:jc w:val="left"/>
              <w:rPr>
                <w:lang w:eastAsia="en-GB"/>
              </w:rPr>
            </w:pPr>
            <w:r w:rsidRPr="007327E9">
              <w:rPr>
                <w:lang w:eastAsia="en-GB"/>
              </w:rPr>
              <w:t>NPI-D (</w:t>
            </w:r>
            <w:proofErr w:type="spellStart"/>
            <w:r w:rsidRPr="007327E9">
              <w:rPr>
                <w:lang w:eastAsia="en-GB"/>
              </w:rPr>
              <w:t>Kaufer</w:t>
            </w:r>
            <w:proofErr w:type="spellEnd"/>
            <w:r w:rsidRPr="007327E9">
              <w:rPr>
                <w:lang w:eastAsia="en-GB"/>
              </w:rPr>
              <w:t xml:space="preserve"> et </w:t>
            </w:r>
            <w:r>
              <w:rPr>
                <w:lang w:eastAsia="en-GB"/>
              </w:rPr>
              <w:t>al., 1998), valid &amp; reliable</w:t>
            </w:r>
            <w:r w:rsidRPr="007327E9">
              <w:rPr>
                <w:lang w:eastAsia="en-GB"/>
              </w:rPr>
              <w:t>.</w:t>
            </w:r>
          </w:p>
          <w:p w:rsidR="001D234F" w:rsidRDefault="001D234F" w:rsidP="00057BDC">
            <w:pPr>
              <w:jc w:val="left"/>
              <w:rPr>
                <w:lang w:eastAsia="en-GB"/>
              </w:rPr>
            </w:pPr>
          </w:p>
          <w:p w:rsidR="001D234F" w:rsidRPr="007327E9" w:rsidRDefault="001D234F" w:rsidP="00785109">
            <w:pPr>
              <w:autoSpaceDE w:val="0"/>
              <w:autoSpaceDN w:val="0"/>
              <w:adjustRightInd w:val="0"/>
              <w:jc w:val="left"/>
            </w:pPr>
            <w:proofErr w:type="spellStart"/>
            <w:r w:rsidRPr="007327E9">
              <w:t>Center</w:t>
            </w:r>
            <w:proofErr w:type="spellEnd"/>
            <w:r w:rsidRPr="007327E9">
              <w:t xml:space="preserve"> for Epidemiological Studies</w:t>
            </w:r>
          </w:p>
          <w:p w:rsidR="001D234F" w:rsidRPr="007327E9" w:rsidRDefault="001D234F" w:rsidP="00785109">
            <w:pPr>
              <w:jc w:val="left"/>
              <w:rPr>
                <w:lang w:eastAsia="en-GB"/>
              </w:rPr>
            </w:pPr>
            <w:r w:rsidRPr="007327E9">
              <w:t>Depression Scale (CES-D) (</w:t>
            </w:r>
            <w:proofErr w:type="spellStart"/>
            <w:r w:rsidRPr="007327E9">
              <w:t>Radloff</w:t>
            </w:r>
            <w:proofErr w:type="spellEnd"/>
            <w:r w:rsidRPr="007327E9">
              <w:t xml:space="preserve"> 1977), </w:t>
            </w:r>
            <w:r>
              <w:rPr>
                <w:lang w:eastAsia="en-GB"/>
              </w:rPr>
              <w:t>valid &amp; reliable.</w:t>
            </w:r>
          </w:p>
        </w:tc>
        <w:tc>
          <w:tcPr>
            <w:tcW w:w="4814" w:type="dxa"/>
          </w:tcPr>
          <w:p w:rsidR="001D234F" w:rsidRDefault="00A26C46" w:rsidP="00057BDC">
            <w:pPr>
              <w:jc w:val="left"/>
              <w:rPr>
                <w:lang w:eastAsia="en-GB"/>
              </w:rPr>
            </w:pPr>
            <w:r>
              <w:rPr>
                <w:lang w:eastAsia="en-GB"/>
              </w:rPr>
              <w:t>Delusions, agitation and anxiety were associated with the most distress.</w:t>
            </w:r>
          </w:p>
        </w:tc>
      </w:tr>
      <w:tr w:rsidR="001D234F" w:rsidRPr="007327E9" w:rsidTr="00907FB4">
        <w:tc>
          <w:tcPr>
            <w:tcW w:w="1696" w:type="dxa"/>
          </w:tcPr>
          <w:p w:rsidR="001D234F" w:rsidRDefault="001D234F" w:rsidP="00057BDC">
            <w:pPr>
              <w:jc w:val="left"/>
              <w:rPr>
                <w:lang w:eastAsia="en-GB"/>
              </w:rPr>
            </w:pPr>
            <w:r>
              <w:rPr>
                <w:lang w:eastAsia="en-GB"/>
              </w:rPr>
              <w:lastRenderedPageBreak/>
              <w:t>Huang et al. (2015)</w:t>
            </w:r>
            <w:r w:rsidR="00A26C46">
              <w:rPr>
                <w:lang w:eastAsia="en-GB"/>
              </w:rPr>
              <w:t>. Medium, 69%.</w:t>
            </w:r>
          </w:p>
          <w:p w:rsidR="001D234F" w:rsidRDefault="001D234F" w:rsidP="00057BDC">
            <w:pPr>
              <w:jc w:val="left"/>
              <w:rPr>
                <w:lang w:eastAsia="en-GB"/>
              </w:rPr>
            </w:pPr>
          </w:p>
        </w:tc>
        <w:tc>
          <w:tcPr>
            <w:tcW w:w="1848" w:type="dxa"/>
          </w:tcPr>
          <w:p w:rsidR="001D234F" w:rsidRDefault="001D234F" w:rsidP="00057BDC">
            <w:pPr>
              <w:autoSpaceDE w:val="0"/>
              <w:autoSpaceDN w:val="0"/>
              <w:adjustRightInd w:val="0"/>
              <w:jc w:val="left"/>
              <w:rPr>
                <w:lang w:eastAsia="en-GB"/>
              </w:rPr>
            </w:pPr>
            <w:r>
              <w:rPr>
                <w:lang w:eastAsia="en-GB"/>
              </w:rPr>
              <w:t>Taiwan</w:t>
            </w:r>
          </w:p>
          <w:p w:rsidR="001D234F" w:rsidRDefault="001D234F" w:rsidP="00057BDC">
            <w:pPr>
              <w:autoSpaceDE w:val="0"/>
              <w:autoSpaceDN w:val="0"/>
              <w:adjustRightInd w:val="0"/>
              <w:jc w:val="left"/>
              <w:rPr>
                <w:lang w:eastAsia="en-GB"/>
              </w:rPr>
            </w:pPr>
          </w:p>
          <w:p w:rsidR="001D234F" w:rsidRPr="007327E9" w:rsidRDefault="009B1CF7" w:rsidP="00057BDC">
            <w:pPr>
              <w:autoSpaceDE w:val="0"/>
              <w:autoSpaceDN w:val="0"/>
              <w:adjustRightInd w:val="0"/>
              <w:jc w:val="left"/>
              <w:rPr>
                <w:lang w:eastAsia="en-GB"/>
              </w:rPr>
            </w:pPr>
            <w:r>
              <w:rPr>
                <w:lang w:eastAsia="en-GB"/>
              </w:rPr>
              <w:t>Memory</w:t>
            </w:r>
            <w:r w:rsidR="00A26C46">
              <w:rPr>
                <w:lang w:eastAsia="en-GB"/>
              </w:rPr>
              <w:t xml:space="preserve"> clinic</w:t>
            </w:r>
          </w:p>
        </w:tc>
        <w:tc>
          <w:tcPr>
            <w:tcW w:w="1418" w:type="dxa"/>
          </w:tcPr>
          <w:p w:rsidR="001D234F" w:rsidRDefault="001D234F" w:rsidP="00057BDC">
            <w:pPr>
              <w:jc w:val="left"/>
              <w:rPr>
                <w:lang w:eastAsia="en-GB"/>
              </w:rPr>
            </w:pPr>
            <w:r>
              <w:rPr>
                <w:lang w:eastAsia="en-GB"/>
              </w:rPr>
              <w:t>Dementia</w:t>
            </w:r>
          </w:p>
          <w:p w:rsidR="001D234F" w:rsidRDefault="001D234F" w:rsidP="00057BDC">
            <w:pPr>
              <w:jc w:val="left"/>
              <w:rPr>
                <w:lang w:eastAsia="en-GB"/>
              </w:rPr>
            </w:pPr>
          </w:p>
          <w:p w:rsidR="001D234F" w:rsidRPr="007327E9" w:rsidRDefault="001D234F" w:rsidP="00057BDC">
            <w:pPr>
              <w:jc w:val="left"/>
              <w:rPr>
                <w:lang w:eastAsia="en-GB"/>
              </w:rPr>
            </w:pPr>
            <w:r>
              <w:rPr>
                <w:lang w:eastAsia="en-GB"/>
              </w:rPr>
              <w:t>57</w:t>
            </w:r>
          </w:p>
        </w:tc>
        <w:tc>
          <w:tcPr>
            <w:tcW w:w="2835" w:type="dxa"/>
          </w:tcPr>
          <w:p w:rsidR="001D234F" w:rsidRDefault="001D234F" w:rsidP="00057BDC">
            <w:pPr>
              <w:jc w:val="left"/>
            </w:pPr>
            <w:r>
              <w:t xml:space="preserve">Revised Memory and </w:t>
            </w:r>
            <w:proofErr w:type="spellStart"/>
            <w:r>
              <w:t>Behavior</w:t>
            </w:r>
            <w:proofErr w:type="spellEnd"/>
            <w:r>
              <w:t xml:space="preserve"> Problems Checklist (RMBPC)</w:t>
            </w:r>
          </w:p>
          <w:p w:rsidR="001D234F" w:rsidRDefault="001D234F" w:rsidP="00057BDC">
            <w:pPr>
              <w:jc w:val="left"/>
            </w:pPr>
            <w:r>
              <w:t>(Teri et al., 1992)</w:t>
            </w:r>
          </w:p>
          <w:p w:rsidR="001D234F" w:rsidRDefault="001D234F" w:rsidP="00057BDC">
            <w:pPr>
              <w:jc w:val="left"/>
            </w:pPr>
          </w:p>
          <w:p w:rsidR="001D234F" w:rsidRPr="007327E9" w:rsidRDefault="001D234F" w:rsidP="00057BDC">
            <w:pPr>
              <w:jc w:val="left"/>
              <w:rPr>
                <w:lang w:eastAsia="en-GB"/>
              </w:rPr>
            </w:pPr>
          </w:p>
        </w:tc>
        <w:tc>
          <w:tcPr>
            <w:tcW w:w="2268" w:type="dxa"/>
          </w:tcPr>
          <w:p w:rsidR="001D234F" w:rsidRDefault="001D234F" w:rsidP="00D43094">
            <w:pPr>
              <w:jc w:val="left"/>
            </w:pPr>
            <w:r>
              <w:t>The Chinese version of the Caregiver Burden Inventory</w:t>
            </w:r>
          </w:p>
          <w:p w:rsidR="001D234F" w:rsidRPr="007327E9" w:rsidRDefault="001D234F" w:rsidP="00D43094">
            <w:pPr>
              <w:jc w:val="left"/>
            </w:pPr>
            <w:r w:rsidRPr="007327E9">
              <w:rPr>
                <w:lang w:eastAsia="en-GB"/>
              </w:rPr>
              <w:t>(Novak and Gues</w:t>
            </w:r>
            <w:r>
              <w:rPr>
                <w:lang w:eastAsia="en-GB"/>
              </w:rPr>
              <w:t>t, 1989), valid and reliable</w:t>
            </w:r>
            <w:r w:rsidRPr="007327E9">
              <w:rPr>
                <w:lang w:eastAsia="en-GB"/>
              </w:rPr>
              <w:t>.</w:t>
            </w:r>
          </w:p>
        </w:tc>
        <w:tc>
          <w:tcPr>
            <w:tcW w:w="4814" w:type="dxa"/>
          </w:tcPr>
          <w:p w:rsidR="001D234F" w:rsidRDefault="00A26C46" w:rsidP="00057BDC">
            <w:pPr>
              <w:jc w:val="left"/>
              <w:rPr>
                <w:lang w:eastAsia="en-GB"/>
              </w:rPr>
            </w:pPr>
            <w:r>
              <w:t>Each subscale of the RMPBC was significantly correlated with caregiver burden.</w:t>
            </w:r>
          </w:p>
        </w:tc>
      </w:tr>
      <w:tr w:rsidR="001D234F" w:rsidRPr="007327E9" w:rsidTr="00907FB4">
        <w:tc>
          <w:tcPr>
            <w:tcW w:w="1696" w:type="dxa"/>
          </w:tcPr>
          <w:p w:rsidR="001D234F" w:rsidRDefault="001D234F" w:rsidP="00057BDC">
            <w:pPr>
              <w:jc w:val="left"/>
              <w:rPr>
                <w:lang w:eastAsia="en-GB"/>
              </w:rPr>
            </w:pPr>
            <w:r>
              <w:rPr>
                <w:lang w:eastAsia="en-GB"/>
              </w:rPr>
              <w:t>Johnson et al. (2012)</w:t>
            </w:r>
            <w:r w:rsidR="00DE1F1E">
              <w:rPr>
                <w:lang w:eastAsia="en-GB"/>
              </w:rPr>
              <w:t>. Medium, 50%</w:t>
            </w:r>
          </w:p>
          <w:p w:rsidR="001D234F" w:rsidRPr="007327E9" w:rsidRDefault="001D234F" w:rsidP="00057BDC">
            <w:pPr>
              <w:jc w:val="left"/>
              <w:rPr>
                <w:lang w:eastAsia="en-GB"/>
              </w:rPr>
            </w:pPr>
          </w:p>
        </w:tc>
        <w:tc>
          <w:tcPr>
            <w:tcW w:w="1848" w:type="dxa"/>
          </w:tcPr>
          <w:p w:rsidR="001D234F" w:rsidRDefault="001D234F" w:rsidP="00057BDC">
            <w:pPr>
              <w:autoSpaceDE w:val="0"/>
              <w:autoSpaceDN w:val="0"/>
              <w:adjustRightInd w:val="0"/>
              <w:jc w:val="left"/>
              <w:rPr>
                <w:lang w:eastAsia="en-GB"/>
              </w:rPr>
            </w:pPr>
            <w:r>
              <w:rPr>
                <w:lang w:eastAsia="en-GB"/>
              </w:rPr>
              <w:t>USA</w:t>
            </w:r>
          </w:p>
          <w:p w:rsidR="001D234F" w:rsidRDefault="001D234F" w:rsidP="00057BDC">
            <w:pPr>
              <w:autoSpaceDE w:val="0"/>
              <w:autoSpaceDN w:val="0"/>
              <w:adjustRightInd w:val="0"/>
              <w:jc w:val="left"/>
              <w:rPr>
                <w:lang w:eastAsia="en-GB"/>
              </w:rPr>
            </w:pPr>
          </w:p>
          <w:p w:rsidR="001D234F" w:rsidRPr="007327E9" w:rsidRDefault="001D234F" w:rsidP="00DE1F1E">
            <w:pPr>
              <w:autoSpaceDE w:val="0"/>
              <w:autoSpaceDN w:val="0"/>
              <w:adjustRightInd w:val="0"/>
              <w:jc w:val="left"/>
              <w:rPr>
                <w:lang w:eastAsia="en-GB"/>
              </w:rPr>
            </w:pPr>
            <w:r>
              <w:t xml:space="preserve">Clients were referred primarily by Area Agency on </w:t>
            </w:r>
            <w:r w:rsidR="00DE1F1E">
              <w:t>Aging staff.</w:t>
            </w:r>
          </w:p>
        </w:tc>
        <w:tc>
          <w:tcPr>
            <w:tcW w:w="1418" w:type="dxa"/>
          </w:tcPr>
          <w:p w:rsidR="001D234F" w:rsidRDefault="001D234F" w:rsidP="00057BDC">
            <w:pPr>
              <w:jc w:val="left"/>
              <w:rPr>
                <w:lang w:eastAsia="en-GB"/>
              </w:rPr>
            </w:pPr>
            <w:r>
              <w:rPr>
                <w:lang w:eastAsia="en-GB"/>
              </w:rPr>
              <w:t>Dementia</w:t>
            </w:r>
          </w:p>
          <w:p w:rsidR="001D234F" w:rsidRDefault="001D234F" w:rsidP="00057BDC">
            <w:pPr>
              <w:jc w:val="left"/>
              <w:rPr>
                <w:lang w:eastAsia="en-GB"/>
              </w:rPr>
            </w:pPr>
          </w:p>
          <w:p w:rsidR="001D234F" w:rsidRPr="007327E9" w:rsidRDefault="001D234F" w:rsidP="00057BDC">
            <w:pPr>
              <w:jc w:val="left"/>
              <w:rPr>
                <w:lang w:eastAsia="en-GB"/>
              </w:rPr>
            </w:pPr>
            <w:r>
              <w:rPr>
                <w:lang w:eastAsia="en-GB"/>
              </w:rPr>
              <w:t>129</w:t>
            </w:r>
          </w:p>
        </w:tc>
        <w:tc>
          <w:tcPr>
            <w:tcW w:w="2835" w:type="dxa"/>
          </w:tcPr>
          <w:p w:rsidR="001D234F" w:rsidRPr="007327E9" w:rsidRDefault="001D234F" w:rsidP="00057BDC">
            <w:pPr>
              <w:jc w:val="left"/>
              <w:rPr>
                <w:lang w:eastAsia="en-GB"/>
              </w:rPr>
            </w:pPr>
            <w:r>
              <w:rPr>
                <w:lang w:eastAsia="en-GB"/>
              </w:rPr>
              <w:t>T</w:t>
            </w:r>
            <w:r w:rsidRPr="007327E9">
              <w:rPr>
                <w:lang w:eastAsia="en-GB"/>
              </w:rPr>
              <w:t xml:space="preserve">he 12-item NPI-Q (Cummings et </w:t>
            </w:r>
            <w:r w:rsidR="00EC2B20">
              <w:rPr>
                <w:lang w:eastAsia="en-GB"/>
              </w:rPr>
              <w:t>al., 1994)</w:t>
            </w:r>
            <w:r w:rsidRPr="007327E9">
              <w:rPr>
                <w:lang w:eastAsia="en-GB"/>
              </w:rPr>
              <w:t>.</w:t>
            </w:r>
          </w:p>
        </w:tc>
        <w:tc>
          <w:tcPr>
            <w:tcW w:w="2268" w:type="dxa"/>
          </w:tcPr>
          <w:p w:rsidR="001D234F" w:rsidRDefault="001D234F" w:rsidP="0068462D">
            <w:pPr>
              <w:jc w:val="left"/>
              <w:rPr>
                <w:lang w:eastAsia="en-GB"/>
              </w:rPr>
            </w:pPr>
            <w:r>
              <w:rPr>
                <w:lang w:eastAsia="en-GB"/>
              </w:rPr>
              <w:t>Geriatric Depression Scale (GDS)</w:t>
            </w:r>
          </w:p>
          <w:p w:rsidR="001D234F" w:rsidRPr="007327E9" w:rsidRDefault="001D234F" w:rsidP="0068462D">
            <w:pPr>
              <w:jc w:val="left"/>
              <w:rPr>
                <w:lang w:eastAsia="en-GB"/>
              </w:rPr>
            </w:pPr>
            <w:r>
              <w:rPr>
                <w:lang w:eastAsia="en-GB"/>
              </w:rPr>
              <w:t>(</w:t>
            </w:r>
            <w:proofErr w:type="spellStart"/>
            <w:r>
              <w:rPr>
                <w:lang w:eastAsia="en-GB"/>
              </w:rPr>
              <w:t>Yesavage</w:t>
            </w:r>
            <w:proofErr w:type="spellEnd"/>
            <w:r>
              <w:rPr>
                <w:lang w:eastAsia="en-GB"/>
              </w:rPr>
              <w:t xml:space="preserve"> et al., 1982)</w:t>
            </w:r>
          </w:p>
        </w:tc>
        <w:tc>
          <w:tcPr>
            <w:tcW w:w="4814" w:type="dxa"/>
          </w:tcPr>
          <w:p w:rsidR="001D234F" w:rsidRDefault="00DE1F1E" w:rsidP="00057BDC">
            <w:pPr>
              <w:jc w:val="left"/>
              <w:rPr>
                <w:lang w:eastAsia="en-GB"/>
              </w:rPr>
            </w:pPr>
            <w:r>
              <w:t>Anxiety, agitation and depression were associated with the most distress. Euphoria was the only behaviour not associated with any distress.</w:t>
            </w:r>
          </w:p>
        </w:tc>
      </w:tr>
      <w:tr w:rsidR="001D234F" w:rsidRPr="007327E9" w:rsidTr="00907FB4">
        <w:tc>
          <w:tcPr>
            <w:tcW w:w="1696" w:type="dxa"/>
          </w:tcPr>
          <w:p w:rsidR="001D234F" w:rsidRPr="007327E9" w:rsidRDefault="001D234F" w:rsidP="00057BDC">
            <w:pPr>
              <w:jc w:val="left"/>
              <w:rPr>
                <w:lang w:eastAsia="en-GB"/>
              </w:rPr>
            </w:pPr>
            <w:proofErr w:type="spellStart"/>
            <w:r w:rsidRPr="007327E9">
              <w:rPr>
                <w:lang w:eastAsia="en-GB"/>
              </w:rPr>
              <w:t>Kaufer</w:t>
            </w:r>
            <w:proofErr w:type="spellEnd"/>
            <w:r w:rsidRPr="007327E9">
              <w:rPr>
                <w:lang w:eastAsia="en-GB"/>
              </w:rPr>
              <w:t xml:space="preserve"> et al.  (1998). Medium</w:t>
            </w:r>
            <w:r>
              <w:rPr>
                <w:lang w:eastAsia="en-GB"/>
              </w:rPr>
              <w:t>, 67%</w:t>
            </w:r>
            <w:r w:rsidRPr="007327E9">
              <w:rPr>
                <w:lang w:eastAsia="en-GB"/>
              </w:rPr>
              <w:t xml:space="preserve">. </w:t>
            </w:r>
          </w:p>
        </w:tc>
        <w:tc>
          <w:tcPr>
            <w:tcW w:w="1848" w:type="dxa"/>
          </w:tcPr>
          <w:p w:rsidR="001D234F" w:rsidRPr="007327E9" w:rsidRDefault="001D234F" w:rsidP="00057BDC">
            <w:pPr>
              <w:autoSpaceDE w:val="0"/>
              <w:autoSpaceDN w:val="0"/>
              <w:adjustRightInd w:val="0"/>
              <w:jc w:val="left"/>
              <w:rPr>
                <w:lang w:eastAsia="en-GB"/>
              </w:rPr>
            </w:pPr>
            <w:r w:rsidRPr="007327E9">
              <w:rPr>
                <w:lang w:eastAsia="en-GB"/>
              </w:rPr>
              <w:t>USA</w:t>
            </w:r>
          </w:p>
          <w:p w:rsidR="001D234F" w:rsidRPr="007327E9" w:rsidRDefault="001D234F" w:rsidP="00057BDC">
            <w:pPr>
              <w:autoSpaceDE w:val="0"/>
              <w:autoSpaceDN w:val="0"/>
              <w:adjustRightInd w:val="0"/>
              <w:jc w:val="left"/>
              <w:rPr>
                <w:lang w:eastAsia="en-GB"/>
              </w:rPr>
            </w:pPr>
            <w:r w:rsidRPr="007327E9">
              <w:rPr>
                <w:lang w:eastAsia="en-GB"/>
              </w:rPr>
              <w:t>Memory disorder clinic.</w:t>
            </w:r>
          </w:p>
        </w:tc>
        <w:tc>
          <w:tcPr>
            <w:tcW w:w="1418" w:type="dxa"/>
          </w:tcPr>
          <w:p w:rsidR="001D234F" w:rsidRPr="007327E9" w:rsidRDefault="001D234F" w:rsidP="00057BDC">
            <w:pPr>
              <w:jc w:val="left"/>
              <w:rPr>
                <w:lang w:eastAsia="en-GB"/>
              </w:rPr>
            </w:pPr>
            <w:r w:rsidRPr="007327E9">
              <w:rPr>
                <w:lang w:eastAsia="en-GB"/>
              </w:rPr>
              <w:t>Alzheimer’s disease.</w:t>
            </w:r>
          </w:p>
          <w:p w:rsidR="001D234F" w:rsidRDefault="001D234F" w:rsidP="006F70DA">
            <w:pPr>
              <w:jc w:val="left"/>
              <w:rPr>
                <w:lang w:eastAsia="en-GB"/>
              </w:rPr>
            </w:pPr>
          </w:p>
          <w:p w:rsidR="001D234F" w:rsidRPr="007327E9" w:rsidRDefault="001D234F" w:rsidP="006F70DA">
            <w:pPr>
              <w:jc w:val="left"/>
              <w:rPr>
                <w:lang w:eastAsia="en-GB"/>
              </w:rPr>
            </w:pPr>
            <w:r>
              <w:rPr>
                <w:lang w:eastAsia="en-GB"/>
              </w:rPr>
              <w:t>85</w:t>
            </w:r>
          </w:p>
        </w:tc>
        <w:tc>
          <w:tcPr>
            <w:tcW w:w="2835" w:type="dxa"/>
          </w:tcPr>
          <w:p w:rsidR="001D234F" w:rsidRPr="007327E9" w:rsidRDefault="001D234F" w:rsidP="00057BDC">
            <w:pPr>
              <w:jc w:val="left"/>
              <w:rPr>
                <w:lang w:eastAsia="en-GB"/>
              </w:rPr>
            </w:pPr>
            <w:r w:rsidRPr="007327E9">
              <w:rPr>
                <w:lang w:eastAsia="en-GB"/>
              </w:rPr>
              <w:t>10-item NPI</w:t>
            </w:r>
            <w:r w:rsidR="00EC2B20">
              <w:rPr>
                <w:lang w:eastAsia="en-GB"/>
              </w:rPr>
              <w:t xml:space="preserve"> (Cummings et al., 1994)</w:t>
            </w:r>
            <w:r w:rsidRPr="007327E9">
              <w:rPr>
                <w:lang w:eastAsia="en-GB"/>
              </w:rPr>
              <w:t>.</w:t>
            </w:r>
          </w:p>
        </w:tc>
        <w:tc>
          <w:tcPr>
            <w:tcW w:w="2268" w:type="dxa"/>
          </w:tcPr>
          <w:p w:rsidR="001D234F" w:rsidRPr="007327E9" w:rsidRDefault="001D234F" w:rsidP="00057BDC">
            <w:pPr>
              <w:jc w:val="left"/>
              <w:rPr>
                <w:lang w:eastAsia="en-GB"/>
              </w:rPr>
            </w:pPr>
            <w:r w:rsidRPr="007327E9">
              <w:rPr>
                <w:lang w:eastAsia="en-GB"/>
              </w:rPr>
              <w:t>NPI-D (</w:t>
            </w:r>
            <w:proofErr w:type="spellStart"/>
            <w:r w:rsidRPr="007327E9">
              <w:rPr>
                <w:lang w:eastAsia="en-GB"/>
              </w:rPr>
              <w:t>Kaufer</w:t>
            </w:r>
            <w:proofErr w:type="spellEnd"/>
            <w:r w:rsidRPr="007327E9">
              <w:rPr>
                <w:lang w:eastAsia="en-GB"/>
              </w:rPr>
              <w:t xml:space="preserve"> et </w:t>
            </w:r>
            <w:r w:rsidR="00EC2B20">
              <w:rPr>
                <w:lang w:eastAsia="en-GB"/>
              </w:rPr>
              <w:t>al., 1998)</w:t>
            </w:r>
            <w:r w:rsidRPr="007327E9">
              <w:rPr>
                <w:lang w:eastAsia="en-GB"/>
              </w:rPr>
              <w:t>.</w:t>
            </w:r>
          </w:p>
        </w:tc>
        <w:tc>
          <w:tcPr>
            <w:tcW w:w="4814" w:type="dxa"/>
          </w:tcPr>
          <w:p w:rsidR="001D234F" w:rsidRPr="007327E9" w:rsidRDefault="001D234F" w:rsidP="00057BDC">
            <w:pPr>
              <w:jc w:val="left"/>
              <w:rPr>
                <w:lang w:eastAsia="en-GB"/>
              </w:rPr>
            </w:pPr>
            <w:r>
              <w:rPr>
                <w:lang w:eastAsia="en-GB"/>
              </w:rPr>
              <w:t>Mean distress associated with the mean total score of the behaviour was reported. The top 5 most distressing were: depression; aberrant motor behaviour; agitation; anxiety; and indifference.  The least distressing was euphoria.</w:t>
            </w:r>
          </w:p>
        </w:tc>
      </w:tr>
      <w:tr w:rsidR="001D234F" w:rsidRPr="007327E9" w:rsidTr="00907FB4">
        <w:tc>
          <w:tcPr>
            <w:tcW w:w="1696" w:type="dxa"/>
          </w:tcPr>
          <w:p w:rsidR="001D234F" w:rsidRDefault="001D234F" w:rsidP="00057BDC">
            <w:pPr>
              <w:jc w:val="left"/>
              <w:rPr>
                <w:lang w:eastAsia="en-GB"/>
              </w:rPr>
            </w:pPr>
            <w:proofErr w:type="spellStart"/>
            <w:r>
              <w:rPr>
                <w:lang w:eastAsia="en-GB"/>
              </w:rPr>
              <w:t>Khoo</w:t>
            </w:r>
            <w:proofErr w:type="spellEnd"/>
            <w:r>
              <w:rPr>
                <w:lang w:eastAsia="en-GB"/>
              </w:rPr>
              <w:t xml:space="preserve"> et al. (2014)</w:t>
            </w:r>
            <w:r w:rsidR="00DE1F1E">
              <w:rPr>
                <w:lang w:eastAsia="en-GB"/>
              </w:rPr>
              <w:t>. High, 75%.</w:t>
            </w:r>
          </w:p>
          <w:p w:rsidR="001D234F" w:rsidRDefault="001D234F" w:rsidP="00057BDC">
            <w:pPr>
              <w:jc w:val="left"/>
              <w:rPr>
                <w:lang w:eastAsia="en-GB"/>
              </w:rPr>
            </w:pPr>
          </w:p>
        </w:tc>
        <w:tc>
          <w:tcPr>
            <w:tcW w:w="1848" w:type="dxa"/>
          </w:tcPr>
          <w:p w:rsidR="001D234F" w:rsidRDefault="001D234F" w:rsidP="00057BDC">
            <w:pPr>
              <w:jc w:val="left"/>
              <w:rPr>
                <w:lang w:eastAsia="en-GB"/>
              </w:rPr>
            </w:pPr>
            <w:r>
              <w:rPr>
                <w:lang w:eastAsia="en-GB"/>
              </w:rPr>
              <w:t>Singapore</w:t>
            </w:r>
          </w:p>
          <w:p w:rsidR="001D234F" w:rsidRDefault="001D234F" w:rsidP="00057BDC">
            <w:pPr>
              <w:jc w:val="left"/>
              <w:rPr>
                <w:lang w:eastAsia="en-GB"/>
              </w:rPr>
            </w:pPr>
          </w:p>
          <w:p w:rsidR="001D234F" w:rsidRPr="007327E9" w:rsidRDefault="00DE1F1E" w:rsidP="00057BDC">
            <w:pPr>
              <w:jc w:val="left"/>
              <w:rPr>
                <w:lang w:eastAsia="en-GB"/>
              </w:rPr>
            </w:pPr>
            <w:r>
              <w:t>Memory clinic</w:t>
            </w:r>
          </w:p>
        </w:tc>
        <w:tc>
          <w:tcPr>
            <w:tcW w:w="1418" w:type="dxa"/>
          </w:tcPr>
          <w:p w:rsidR="001D234F" w:rsidRDefault="001D234F" w:rsidP="00057BDC">
            <w:pPr>
              <w:jc w:val="left"/>
              <w:rPr>
                <w:lang w:eastAsia="en-GB"/>
              </w:rPr>
            </w:pPr>
            <w:r>
              <w:rPr>
                <w:lang w:eastAsia="en-GB"/>
              </w:rPr>
              <w:t>Dementia</w:t>
            </w:r>
          </w:p>
          <w:p w:rsidR="001D234F" w:rsidRDefault="001D234F" w:rsidP="00057BDC">
            <w:pPr>
              <w:jc w:val="left"/>
              <w:rPr>
                <w:lang w:eastAsia="en-GB"/>
              </w:rPr>
            </w:pPr>
          </w:p>
          <w:p w:rsidR="001D234F" w:rsidRPr="007327E9" w:rsidRDefault="001D234F" w:rsidP="00057BDC">
            <w:pPr>
              <w:jc w:val="left"/>
              <w:rPr>
                <w:lang w:eastAsia="en-GB"/>
              </w:rPr>
            </w:pPr>
            <w:r>
              <w:rPr>
                <w:lang w:eastAsia="en-GB"/>
              </w:rPr>
              <w:t>667</w:t>
            </w:r>
          </w:p>
        </w:tc>
        <w:tc>
          <w:tcPr>
            <w:tcW w:w="2835" w:type="dxa"/>
          </w:tcPr>
          <w:p w:rsidR="001D234F" w:rsidRPr="007327E9" w:rsidRDefault="001D234F" w:rsidP="00EC2B20">
            <w:pPr>
              <w:jc w:val="left"/>
              <w:rPr>
                <w:lang w:eastAsia="en-GB"/>
              </w:rPr>
            </w:pPr>
            <w:r w:rsidRPr="007327E9">
              <w:rPr>
                <w:lang w:eastAsia="en-GB"/>
              </w:rPr>
              <w:t xml:space="preserve">Chinese version of the 12-item NPI-Q (Cummings et </w:t>
            </w:r>
            <w:r w:rsidR="00EC2B20">
              <w:rPr>
                <w:lang w:eastAsia="en-GB"/>
              </w:rPr>
              <w:t>al., 1994)</w:t>
            </w:r>
            <w:r w:rsidRPr="007327E9">
              <w:rPr>
                <w:lang w:eastAsia="en-GB"/>
              </w:rPr>
              <w:t>.</w:t>
            </w:r>
          </w:p>
        </w:tc>
        <w:tc>
          <w:tcPr>
            <w:tcW w:w="2268" w:type="dxa"/>
          </w:tcPr>
          <w:p w:rsidR="001D234F" w:rsidRDefault="001D234F" w:rsidP="00057BDC">
            <w:pPr>
              <w:jc w:val="left"/>
              <w:rPr>
                <w:lang w:eastAsia="en-GB"/>
              </w:rPr>
            </w:pPr>
            <w:r w:rsidRPr="007327E9">
              <w:rPr>
                <w:lang w:eastAsia="en-GB"/>
              </w:rPr>
              <w:t xml:space="preserve">Chinese version of the 12-item NPI-Q (Cummings et </w:t>
            </w:r>
            <w:r w:rsidR="00EC2B20">
              <w:rPr>
                <w:lang w:eastAsia="en-GB"/>
              </w:rPr>
              <w:t>al., 1994)</w:t>
            </w:r>
            <w:r w:rsidRPr="007327E9">
              <w:rPr>
                <w:lang w:eastAsia="en-GB"/>
              </w:rPr>
              <w:t>.</w:t>
            </w:r>
          </w:p>
          <w:p w:rsidR="001D234F" w:rsidRDefault="001D234F" w:rsidP="00057BDC">
            <w:pPr>
              <w:jc w:val="left"/>
              <w:rPr>
                <w:lang w:eastAsia="en-GB"/>
              </w:rPr>
            </w:pPr>
          </w:p>
          <w:p w:rsidR="001D234F" w:rsidRPr="007327E9" w:rsidRDefault="001D234F" w:rsidP="00057BDC">
            <w:pPr>
              <w:jc w:val="left"/>
              <w:rPr>
                <w:lang w:eastAsia="en-GB"/>
              </w:rPr>
            </w:pPr>
          </w:p>
        </w:tc>
        <w:tc>
          <w:tcPr>
            <w:tcW w:w="4814" w:type="dxa"/>
          </w:tcPr>
          <w:p w:rsidR="001D234F" w:rsidRDefault="004E3657" w:rsidP="00FA3FC2">
            <w:pPr>
              <w:jc w:val="left"/>
              <w:rPr>
                <w:lang w:eastAsia="en-GB"/>
              </w:rPr>
            </w:pPr>
            <w:r>
              <w:t>The severity of euphoria, disinhibition and depression were the largest predictors of caregiver distress</w:t>
            </w:r>
            <w:r w:rsidR="001D234F">
              <w:t>.</w:t>
            </w:r>
          </w:p>
        </w:tc>
      </w:tr>
      <w:tr w:rsidR="001D234F" w:rsidRPr="007327E9" w:rsidTr="00907FB4">
        <w:tc>
          <w:tcPr>
            <w:tcW w:w="1696" w:type="dxa"/>
          </w:tcPr>
          <w:p w:rsidR="001D234F" w:rsidRDefault="001D234F" w:rsidP="00057BDC">
            <w:pPr>
              <w:jc w:val="left"/>
              <w:rPr>
                <w:lang w:eastAsia="en-GB"/>
              </w:rPr>
            </w:pPr>
            <w:r>
              <w:rPr>
                <w:lang w:eastAsia="en-GB"/>
              </w:rPr>
              <w:t>Lee et al. (2013)</w:t>
            </w:r>
            <w:r w:rsidR="004E3657">
              <w:rPr>
                <w:lang w:eastAsia="en-GB"/>
              </w:rPr>
              <w:t>. Medium, 69%.</w:t>
            </w:r>
          </w:p>
          <w:p w:rsidR="001D234F" w:rsidRPr="007327E9" w:rsidRDefault="001D234F" w:rsidP="00057BDC">
            <w:pPr>
              <w:jc w:val="left"/>
              <w:rPr>
                <w:lang w:eastAsia="en-GB"/>
              </w:rPr>
            </w:pPr>
          </w:p>
        </w:tc>
        <w:tc>
          <w:tcPr>
            <w:tcW w:w="1848" w:type="dxa"/>
          </w:tcPr>
          <w:p w:rsidR="001D234F" w:rsidRDefault="001D234F" w:rsidP="00057BDC">
            <w:pPr>
              <w:jc w:val="left"/>
              <w:rPr>
                <w:lang w:eastAsia="en-GB"/>
              </w:rPr>
            </w:pPr>
            <w:r>
              <w:rPr>
                <w:lang w:eastAsia="en-GB"/>
              </w:rPr>
              <w:t>UK</w:t>
            </w:r>
          </w:p>
          <w:p w:rsidR="001D234F" w:rsidRDefault="001D234F" w:rsidP="00057BDC">
            <w:pPr>
              <w:jc w:val="left"/>
              <w:rPr>
                <w:lang w:eastAsia="en-GB"/>
              </w:rPr>
            </w:pPr>
          </w:p>
          <w:p w:rsidR="001D234F" w:rsidRPr="007327E9" w:rsidRDefault="004E3657" w:rsidP="00057BDC">
            <w:pPr>
              <w:jc w:val="left"/>
              <w:rPr>
                <w:lang w:eastAsia="en-GB"/>
              </w:rPr>
            </w:pPr>
            <w:r>
              <w:rPr>
                <w:lang w:eastAsia="en-GB"/>
              </w:rPr>
              <w:t>Memory clinic.</w:t>
            </w:r>
          </w:p>
        </w:tc>
        <w:tc>
          <w:tcPr>
            <w:tcW w:w="1418" w:type="dxa"/>
          </w:tcPr>
          <w:p w:rsidR="001D234F" w:rsidRDefault="001D234F" w:rsidP="00057BDC">
            <w:pPr>
              <w:jc w:val="left"/>
              <w:rPr>
                <w:lang w:eastAsia="en-GB"/>
              </w:rPr>
            </w:pPr>
            <w:r>
              <w:rPr>
                <w:lang w:eastAsia="en-GB"/>
              </w:rPr>
              <w:t>Dementia</w:t>
            </w:r>
          </w:p>
          <w:p w:rsidR="001D234F" w:rsidRDefault="001D234F" w:rsidP="00057BDC">
            <w:pPr>
              <w:jc w:val="left"/>
              <w:rPr>
                <w:lang w:eastAsia="en-GB"/>
              </w:rPr>
            </w:pPr>
          </w:p>
          <w:p w:rsidR="001D234F" w:rsidRPr="007327E9" w:rsidRDefault="001D234F" w:rsidP="00057BDC">
            <w:pPr>
              <w:jc w:val="left"/>
              <w:rPr>
                <w:lang w:eastAsia="en-GB"/>
              </w:rPr>
            </w:pPr>
            <w:r>
              <w:rPr>
                <w:lang w:eastAsia="en-GB"/>
              </w:rPr>
              <w:t>121</w:t>
            </w:r>
          </w:p>
        </w:tc>
        <w:tc>
          <w:tcPr>
            <w:tcW w:w="2835" w:type="dxa"/>
          </w:tcPr>
          <w:p w:rsidR="001D234F" w:rsidRPr="007327E9" w:rsidRDefault="004E3657" w:rsidP="00EC2B20">
            <w:pPr>
              <w:jc w:val="left"/>
              <w:rPr>
                <w:lang w:eastAsia="en-GB"/>
              </w:rPr>
            </w:pPr>
            <w:r w:rsidRPr="007327E9">
              <w:rPr>
                <w:lang w:eastAsia="en-GB"/>
              </w:rPr>
              <w:t>NPI-D (</w:t>
            </w:r>
            <w:proofErr w:type="spellStart"/>
            <w:r w:rsidRPr="007327E9">
              <w:rPr>
                <w:lang w:eastAsia="en-GB"/>
              </w:rPr>
              <w:t>Kaufer</w:t>
            </w:r>
            <w:proofErr w:type="spellEnd"/>
            <w:r w:rsidRPr="007327E9">
              <w:rPr>
                <w:lang w:eastAsia="en-GB"/>
              </w:rPr>
              <w:t xml:space="preserve"> et </w:t>
            </w:r>
            <w:r w:rsidR="00EC2B20">
              <w:rPr>
                <w:lang w:eastAsia="en-GB"/>
              </w:rPr>
              <w:t>al., 1998)</w:t>
            </w:r>
            <w:r w:rsidRPr="007327E9">
              <w:rPr>
                <w:lang w:eastAsia="en-GB"/>
              </w:rPr>
              <w:t>.</w:t>
            </w:r>
          </w:p>
        </w:tc>
        <w:tc>
          <w:tcPr>
            <w:tcW w:w="2268" w:type="dxa"/>
          </w:tcPr>
          <w:p w:rsidR="001D234F" w:rsidRPr="007327E9" w:rsidRDefault="001D234F" w:rsidP="00EC2B20">
            <w:pPr>
              <w:jc w:val="left"/>
              <w:rPr>
                <w:lang w:eastAsia="en-GB"/>
              </w:rPr>
            </w:pPr>
            <w:r w:rsidRPr="007327E9">
              <w:rPr>
                <w:lang w:eastAsia="en-GB"/>
              </w:rPr>
              <w:t>NPI-D (</w:t>
            </w:r>
            <w:proofErr w:type="spellStart"/>
            <w:r w:rsidRPr="007327E9">
              <w:rPr>
                <w:lang w:eastAsia="en-GB"/>
              </w:rPr>
              <w:t>Kaufer</w:t>
            </w:r>
            <w:proofErr w:type="spellEnd"/>
            <w:r w:rsidRPr="007327E9">
              <w:rPr>
                <w:lang w:eastAsia="en-GB"/>
              </w:rPr>
              <w:t xml:space="preserve"> et </w:t>
            </w:r>
            <w:r w:rsidR="00EC2B20">
              <w:rPr>
                <w:lang w:eastAsia="en-GB"/>
              </w:rPr>
              <w:t>al., 1998)</w:t>
            </w:r>
            <w:r w:rsidRPr="007327E9">
              <w:rPr>
                <w:lang w:eastAsia="en-GB"/>
              </w:rPr>
              <w:t>.</w:t>
            </w:r>
          </w:p>
        </w:tc>
        <w:tc>
          <w:tcPr>
            <w:tcW w:w="4814" w:type="dxa"/>
          </w:tcPr>
          <w:p w:rsidR="001D234F" w:rsidRDefault="004E3657" w:rsidP="00FA3FC2">
            <w:pPr>
              <w:jc w:val="left"/>
              <w:rPr>
                <w:lang w:eastAsia="en-GB"/>
              </w:rPr>
            </w:pPr>
            <w:r>
              <w:rPr>
                <w:lang w:eastAsia="en-GB"/>
              </w:rPr>
              <w:t>Anxiety, apathy and delusions significantly predicted caregiver distress.</w:t>
            </w:r>
          </w:p>
        </w:tc>
      </w:tr>
      <w:tr w:rsidR="001D234F" w:rsidRPr="007327E9" w:rsidTr="00907FB4">
        <w:tc>
          <w:tcPr>
            <w:tcW w:w="1696" w:type="dxa"/>
          </w:tcPr>
          <w:p w:rsidR="001D234F" w:rsidRPr="007327E9" w:rsidRDefault="001D234F" w:rsidP="00057BDC">
            <w:pPr>
              <w:jc w:val="left"/>
              <w:rPr>
                <w:lang w:eastAsia="en-GB"/>
              </w:rPr>
            </w:pPr>
            <w:r w:rsidRPr="007327E9">
              <w:rPr>
                <w:lang w:eastAsia="en-GB"/>
              </w:rPr>
              <w:t>Matsumoto et al. (2007). Medium</w:t>
            </w:r>
            <w:r>
              <w:rPr>
                <w:lang w:eastAsia="en-GB"/>
              </w:rPr>
              <w:t>, 64%</w:t>
            </w:r>
            <w:r w:rsidRPr="007327E9">
              <w:rPr>
                <w:lang w:eastAsia="en-GB"/>
              </w:rPr>
              <w:t>.</w:t>
            </w:r>
          </w:p>
        </w:tc>
        <w:tc>
          <w:tcPr>
            <w:tcW w:w="1848" w:type="dxa"/>
          </w:tcPr>
          <w:p w:rsidR="001D234F" w:rsidRPr="007327E9" w:rsidRDefault="001D234F" w:rsidP="00057BDC">
            <w:pPr>
              <w:jc w:val="left"/>
              <w:rPr>
                <w:lang w:eastAsia="en-GB"/>
              </w:rPr>
            </w:pPr>
            <w:r w:rsidRPr="007327E9">
              <w:rPr>
                <w:lang w:eastAsia="en-GB"/>
              </w:rPr>
              <w:t>Japan</w:t>
            </w:r>
          </w:p>
          <w:p w:rsidR="001D234F" w:rsidRPr="007327E9" w:rsidRDefault="001D234F" w:rsidP="00057BDC">
            <w:pPr>
              <w:jc w:val="left"/>
              <w:rPr>
                <w:lang w:eastAsia="en-GB"/>
              </w:rPr>
            </w:pPr>
          </w:p>
          <w:p w:rsidR="001D234F" w:rsidRPr="007327E9" w:rsidRDefault="001D234F" w:rsidP="00DD0298">
            <w:pPr>
              <w:autoSpaceDE w:val="0"/>
              <w:autoSpaceDN w:val="0"/>
              <w:adjustRightInd w:val="0"/>
              <w:jc w:val="left"/>
            </w:pPr>
            <w:r w:rsidRPr="007327E9">
              <w:t>All persons aged 65 years</w:t>
            </w:r>
          </w:p>
          <w:p w:rsidR="001D234F" w:rsidRPr="007327E9" w:rsidRDefault="001D234F" w:rsidP="00DD0298">
            <w:pPr>
              <w:autoSpaceDE w:val="0"/>
              <w:autoSpaceDN w:val="0"/>
              <w:adjustRightInd w:val="0"/>
              <w:jc w:val="left"/>
            </w:pPr>
            <w:r w:rsidRPr="007327E9">
              <w:t xml:space="preserve">and older residing at home in </w:t>
            </w:r>
            <w:r w:rsidRPr="007327E9">
              <w:lastRenderedPageBreak/>
              <w:t>Nakayama town on the</w:t>
            </w:r>
          </w:p>
          <w:p w:rsidR="001D234F" w:rsidRPr="007327E9" w:rsidRDefault="001D234F" w:rsidP="00DD0298">
            <w:pPr>
              <w:jc w:val="left"/>
              <w:rPr>
                <w:lang w:eastAsia="en-GB"/>
              </w:rPr>
            </w:pPr>
            <w:proofErr w:type="gramStart"/>
            <w:r w:rsidRPr="007327E9">
              <w:t>prevalence</w:t>
            </w:r>
            <w:proofErr w:type="gramEnd"/>
            <w:r w:rsidRPr="007327E9">
              <w:t xml:space="preserve"> day (January 1, 1997).</w:t>
            </w:r>
          </w:p>
        </w:tc>
        <w:tc>
          <w:tcPr>
            <w:tcW w:w="1418" w:type="dxa"/>
          </w:tcPr>
          <w:p w:rsidR="001D234F" w:rsidRPr="007327E9" w:rsidRDefault="001D234F" w:rsidP="00057BDC">
            <w:pPr>
              <w:jc w:val="left"/>
              <w:rPr>
                <w:lang w:eastAsia="en-GB"/>
              </w:rPr>
            </w:pPr>
            <w:r w:rsidRPr="007327E9">
              <w:rPr>
                <w:lang w:eastAsia="en-GB"/>
              </w:rPr>
              <w:lastRenderedPageBreak/>
              <w:t>Dementia</w:t>
            </w:r>
          </w:p>
          <w:p w:rsidR="001D234F" w:rsidRDefault="001D234F" w:rsidP="006F70DA">
            <w:pPr>
              <w:jc w:val="left"/>
              <w:rPr>
                <w:lang w:eastAsia="en-GB"/>
              </w:rPr>
            </w:pPr>
          </w:p>
          <w:p w:rsidR="001D234F" w:rsidRPr="006F70DA" w:rsidRDefault="001D234F" w:rsidP="006F70DA">
            <w:pPr>
              <w:jc w:val="left"/>
              <w:rPr>
                <w:lang w:eastAsia="en-GB"/>
              </w:rPr>
            </w:pPr>
            <w:r>
              <w:rPr>
                <w:lang w:eastAsia="en-GB"/>
              </w:rPr>
              <w:t>67</w:t>
            </w:r>
          </w:p>
        </w:tc>
        <w:tc>
          <w:tcPr>
            <w:tcW w:w="2835" w:type="dxa"/>
          </w:tcPr>
          <w:p w:rsidR="001D234F" w:rsidRPr="007327E9" w:rsidRDefault="001D234F" w:rsidP="00EC2B20">
            <w:pPr>
              <w:jc w:val="left"/>
              <w:rPr>
                <w:lang w:eastAsia="en-GB"/>
              </w:rPr>
            </w:pPr>
            <w:r w:rsidRPr="007327E9">
              <w:rPr>
                <w:lang w:eastAsia="en-GB"/>
              </w:rPr>
              <w:t xml:space="preserve">10-item NPI (Cummings et </w:t>
            </w:r>
            <w:r w:rsidR="00EC2B20">
              <w:rPr>
                <w:lang w:eastAsia="en-GB"/>
              </w:rPr>
              <w:t>al., 1994)</w:t>
            </w:r>
            <w:r w:rsidRPr="007327E9">
              <w:rPr>
                <w:lang w:eastAsia="en-GB"/>
              </w:rPr>
              <w:t>.</w:t>
            </w:r>
          </w:p>
        </w:tc>
        <w:tc>
          <w:tcPr>
            <w:tcW w:w="2268" w:type="dxa"/>
          </w:tcPr>
          <w:p w:rsidR="001D234F" w:rsidRPr="007327E9" w:rsidRDefault="001D234F" w:rsidP="00EC2B20">
            <w:pPr>
              <w:jc w:val="left"/>
              <w:rPr>
                <w:lang w:eastAsia="en-GB"/>
              </w:rPr>
            </w:pPr>
            <w:r w:rsidRPr="007327E9">
              <w:rPr>
                <w:lang w:eastAsia="en-GB"/>
              </w:rPr>
              <w:t>NPI-D (</w:t>
            </w:r>
            <w:proofErr w:type="spellStart"/>
            <w:r w:rsidRPr="007327E9">
              <w:rPr>
                <w:lang w:eastAsia="en-GB"/>
              </w:rPr>
              <w:t>Kaufer</w:t>
            </w:r>
            <w:proofErr w:type="spellEnd"/>
            <w:r w:rsidRPr="007327E9">
              <w:rPr>
                <w:lang w:eastAsia="en-GB"/>
              </w:rPr>
              <w:t xml:space="preserve"> et </w:t>
            </w:r>
            <w:r w:rsidR="00EC2B20">
              <w:rPr>
                <w:lang w:eastAsia="en-GB"/>
              </w:rPr>
              <w:t>al., 1998)</w:t>
            </w:r>
            <w:r w:rsidRPr="007327E9">
              <w:rPr>
                <w:lang w:eastAsia="en-GB"/>
              </w:rPr>
              <w:t>.</w:t>
            </w:r>
          </w:p>
        </w:tc>
        <w:tc>
          <w:tcPr>
            <w:tcW w:w="4814" w:type="dxa"/>
          </w:tcPr>
          <w:p w:rsidR="001D234F" w:rsidRDefault="001D234F" w:rsidP="00FA3FC2">
            <w:pPr>
              <w:jc w:val="left"/>
              <w:rPr>
                <w:lang w:eastAsia="en-GB"/>
              </w:rPr>
            </w:pPr>
            <w:r>
              <w:rPr>
                <w:lang w:eastAsia="en-GB"/>
              </w:rPr>
              <w:t>Mean distress associated with the mean total score of the behaviour was reported. The top 5 most distressing were:  agitation; delusion; disinhibition; irritability; and aberrant motor behaviour.  The least distressing was euphoria.</w:t>
            </w:r>
          </w:p>
          <w:p w:rsidR="001D234F" w:rsidRPr="007327E9" w:rsidRDefault="001D234F" w:rsidP="00FA3FC2">
            <w:pPr>
              <w:jc w:val="left"/>
              <w:rPr>
                <w:lang w:eastAsia="en-GB"/>
              </w:rPr>
            </w:pPr>
            <w:r>
              <w:rPr>
                <w:lang w:eastAsia="en-GB"/>
              </w:rPr>
              <w:lastRenderedPageBreak/>
              <w:t>Delusions, agitation, indifference, irritability, and appetite and eating changes were significantly correlated to distress.</w:t>
            </w:r>
          </w:p>
        </w:tc>
      </w:tr>
      <w:tr w:rsidR="001D234F" w:rsidRPr="007327E9" w:rsidTr="00907FB4">
        <w:tc>
          <w:tcPr>
            <w:tcW w:w="1696" w:type="dxa"/>
          </w:tcPr>
          <w:p w:rsidR="001D234F" w:rsidRDefault="001D234F" w:rsidP="00057BDC">
            <w:pPr>
              <w:jc w:val="left"/>
              <w:rPr>
                <w:lang w:eastAsia="en-GB"/>
              </w:rPr>
            </w:pPr>
            <w:proofErr w:type="spellStart"/>
            <w:r>
              <w:rPr>
                <w:lang w:eastAsia="en-GB"/>
              </w:rPr>
              <w:lastRenderedPageBreak/>
              <w:t>Merrilees</w:t>
            </w:r>
            <w:proofErr w:type="spellEnd"/>
            <w:r>
              <w:rPr>
                <w:lang w:eastAsia="en-GB"/>
              </w:rPr>
              <w:t xml:space="preserve"> et al. (2014)</w:t>
            </w:r>
            <w:r w:rsidR="004E3657">
              <w:rPr>
                <w:lang w:eastAsia="en-GB"/>
              </w:rPr>
              <w:t>. High, 75%.</w:t>
            </w:r>
          </w:p>
          <w:p w:rsidR="001D234F" w:rsidRPr="007327E9" w:rsidRDefault="001D234F" w:rsidP="00057BDC">
            <w:pPr>
              <w:jc w:val="left"/>
              <w:rPr>
                <w:lang w:eastAsia="en-GB"/>
              </w:rPr>
            </w:pPr>
          </w:p>
        </w:tc>
        <w:tc>
          <w:tcPr>
            <w:tcW w:w="1848" w:type="dxa"/>
          </w:tcPr>
          <w:p w:rsidR="001D234F" w:rsidRDefault="001D234F" w:rsidP="00057BDC">
            <w:pPr>
              <w:jc w:val="left"/>
              <w:rPr>
                <w:lang w:eastAsia="en-GB"/>
              </w:rPr>
            </w:pPr>
            <w:r>
              <w:rPr>
                <w:lang w:eastAsia="en-GB"/>
              </w:rPr>
              <w:t>USA</w:t>
            </w:r>
          </w:p>
          <w:p w:rsidR="001D234F" w:rsidRDefault="001D234F" w:rsidP="00057BDC">
            <w:pPr>
              <w:jc w:val="left"/>
              <w:rPr>
                <w:lang w:eastAsia="en-GB"/>
              </w:rPr>
            </w:pPr>
          </w:p>
          <w:p w:rsidR="001D234F" w:rsidRPr="007327E9" w:rsidRDefault="009B1CF7" w:rsidP="00057BDC">
            <w:pPr>
              <w:jc w:val="left"/>
              <w:rPr>
                <w:lang w:eastAsia="en-GB"/>
              </w:rPr>
            </w:pPr>
            <w:r>
              <w:t>Not stated.</w:t>
            </w:r>
          </w:p>
        </w:tc>
        <w:tc>
          <w:tcPr>
            <w:tcW w:w="1418" w:type="dxa"/>
          </w:tcPr>
          <w:p w:rsidR="001D234F" w:rsidRDefault="001D234F" w:rsidP="00657F12">
            <w:pPr>
              <w:jc w:val="left"/>
              <w:rPr>
                <w:lang w:eastAsia="en-GB"/>
              </w:rPr>
            </w:pPr>
            <w:r>
              <w:rPr>
                <w:lang w:eastAsia="en-GB"/>
              </w:rPr>
              <w:t>Frontotemporal Dementia</w:t>
            </w:r>
          </w:p>
          <w:p w:rsidR="001D234F" w:rsidRDefault="001D234F" w:rsidP="000A231E">
            <w:pPr>
              <w:jc w:val="left"/>
              <w:rPr>
                <w:lang w:eastAsia="en-GB"/>
              </w:rPr>
            </w:pPr>
          </w:p>
          <w:p w:rsidR="001D234F" w:rsidRPr="007327E9" w:rsidRDefault="001D234F" w:rsidP="000A231E">
            <w:pPr>
              <w:jc w:val="left"/>
              <w:rPr>
                <w:lang w:eastAsia="en-GB"/>
              </w:rPr>
            </w:pPr>
            <w:r>
              <w:rPr>
                <w:lang w:eastAsia="en-GB"/>
              </w:rPr>
              <w:t>22</w:t>
            </w:r>
          </w:p>
        </w:tc>
        <w:tc>
          <w:tcPr>
            <w:tcW w:w="2835" w:type="dxa"/>
          </w:tcPr>
          <w:p w:rsidR="004E3657" w:rsidRDefault="004E3657" w:rsidP="004E3657">
            <w:pPr>
              <w:jc w:val="left"/>
              <w:rPr>
                <w:lang w:eastAsia="en-GB"/>
              </w:rPr>
            </w:pPr>
            <w:r w:rsidRPr="007327E9">
              <w:rPr>
                <w:lang w:eastAsia="en-GB"/>
              </w:rPr>
              <w:t>12-item NPI (Cummings et a</w:t>
            </w:r>
            <w:r w:rsidR="00EC2B20">
              <w:rPr>
                <w:lang w:eastAsia="en-GB"/>
              </w:rPr>
              <w:t>l., 1994)</w:t>
            </w:r>
            <w:r>
              <w:rPr>
                <w:lang w:eastAsia="en-GB"/>
              </w:rPr>
              <w:t>.</w:t>
            </w:r>
          </w:p>
          <w:p w:rsidR="001D234F" w:rsidRDefault="001D234F" w:rsidP="00057BDC">
            <w:pPr>
              <w:jc w:val="left"/>
              <w:rPr>
                <w:lang w:eastAsia="en-GB"/>
              </w:rPr>
            </w:pPr>
          </w:p>
        </w:tc>
        <w:tc>
          <w:tcPr>
            <w:tcW w:w="2268" w:type="dxa"/>
          </w:tcPr>
          <w:p w:rsidR="001D234F" w:rsidRDefault="001D234F" w:rsidP="00657F12">
            <w:pPr>
              <w:jc w:val="left"/>
              <w:rPr>
                <w:lang w:eastAsia="en-GB"/>
              </w:rPr>
            </w:pPr>
            <w:r w:rsidRPr="007327E9">
              <w:rPr>
                <w:lang w:eastAsia="en-GB"/>
              </w:rPr>
              <w:t>12-item NPI (Cummings et a</w:t>
            </w:r>
            <w:r w:rsidR="00EC2B20">
              <w:rPr>
                <w:lang w:eastAsia="en-GB"/>
              </w:rPr>
              <w:t>l., 1994)</w:t>
            </w:r>
            <w:r>
              <w:rPr>
                <w:lang w:eastAsia="en-GB"/>
              </w:rPr>
              <w:t>.</w:t>
            </w:r>
          </w:p>
          <w:p w:rsidR="001D234F" w:rsidRDefault="001D234F" w:rsidP="00057BDC">
            <w:pPr>
              <w:jc w:val="left"/>
              <w:rPr>
                <w:lang w:eastAsia="en-GB"/>
              </w:rPr>
            </w:pPr>
          </w:p>
          <w:p w:rsidR="001D234F" w:rsidRDefault="001D234F" w:rsidP="00057BDC">
            <w:pPr>
              <w:jc w:val="left"/>
            </w:pPr>
            <w:r>
              <w:t>Pittsburgh Sleep Quality Index (PSQI)</w:t>
            </w:r>
          </w:p>
          <w:p w:rsidR="001D234F" w:rsidRPr="007327E9" w:rsidRDefault="001D234F" w:rsidP="00057BDC">
            <w:pPr>
              <w:jc w:val="left"/>
              <w:rPr>
                <w:lang w:eastAsia="en-GB"/>
              </w:rPr>
            </w:pPr>
            <w:r>
              <w:t>(</w:t>
            </w:r>
            <w:proofErr w:type="spellStart"/>
            <w:r>
              <w:t>Buysse</w:t>
            </w:r>
            <w:proofErr w:type="spellEnd"/>
            <w:r>
              <w:t xml:space="preserve"> et al., 1989)</w:t>
            </w:r>
          </w:p>
        </w:tc>
        <w:tc>
          <w:tcPr>
            <w:tcW w:w="4814" w:type="dxa"/>
          </w:tcPr>
          <w:p w:rsidR="001D234F" w:rsidRDefault="004E3657" w:rsidP="004E3657">
            <w:pPr>
              <w:jc w:val="left"/>
              <w:rPr>
                <w:lang w:eastAsia="en-GB"/>
              </w:rPr>
            </w:pPr>
            <w:r>
              <w:t xml:space="preserve">Sleep disturbance in </w:t>
            </w:r>
            <w:r w:rsidR="001D234F">
              <w:t>b</w:t>
            </w:r>
            <w:r>
              <w:t xml:space="preserve">ehavioural </w:t>
            </w:r>
            <w:r w:rsidR="001D234F">
              <w:t>v</w:t>
            </w:r>
            <w:r>
              <w:t xml:space="preserve">ariant </w:t>
            </w:r>
            <w:r w:rsidR="001D234F">
              <w:t>F</w:t>
            </w:r>
            <w:r>
              <w:t>rontotemporal dementia was associated with more distress than for carers of participants with semantic dementia.</w:t>
            </w:r>
          </w:p>
        </w:tc>
      </w:tr>
      <w:tr w:rsidR="001D234F" w:rsidRPr="007327E9" w:rsidTr="00907FB4">
        <w:tc>
          <w:tcPr>
            <w:tcW w:w="1696" w:type="dxa"/>
          </w:tcPr>
          <w:p w:rsidR="001D234F" w:rsidRDefault="001D234F" w:rsidP="00057BDC">
            <w:pPr>
              <w:jc w:val="left"/>
              <w:rPr>
                <w:lang w:eastAsia="en-GB"/>
              </w:rPr>
            </w:pPr>
            <w:proofErr w:type="spellStart"/>
            <w:r>
              <w:rPr>
                <w:lang w:eastAsia="en-GB"/>
              </w:rPr>
              <w:t>Mourik</w:t>
            </w:r>
            <w:proofErr w:type="spellEnd"/>
            <w:r>
              <w:rPr>
                <w:lang w:eastAsia="en-GB"/>
              </w:rPr>
              <w:t xml:space="preserve"> et al. (2004)</w:t>
            </w:r>
            <w:r w:rsidR="004E3657">
              <w:rPr>
                <w:lang w:eastAsia="en-GB"/>
              </w:rPr>
              <w:t>. High, 100%</w:t>
            </w:r>
          </w:p>
          <w:p w:rsidR="001D234F" w:rsidRPr="007327E9" w:rsidRDefault="001D234F" w:rsidP="00057BDC">
            <w:pPr>
              <w:jc w:val="left"/>
              <w:rPr>
                <w:lang w:eastAsia="en-GB"/>
              </w:rPr>
            </w:pPr>
          </w:p>
        </w:tc>
        <w:tc>
          <w:tcPr>
            <w:tcW w:w="1848" w:type="dxa"/>
          </w:tcPr>
          <w:p w:rsidR="001D234F" w:rsidRDefault="001D234F" w:rsidP="00057BDC">
            <w:pPr>
              <w:jc w:val="left"/>
              <w:rPr>
                <w:lang w:eastAsia="en-GB"/>
              </w:rPr>
            </w:pPr>
            <w:r>
              <w:rPr>
                <w:lang w:eastAsia="en-GB"/>
              </w:rPr>
              <w:t>The Netherlands</w:t>
            </w:r>
          </w:p>
          <w:p w:rsidR="001D234F" w:rsidRDefault="001D234F" w:rsidP="00057BDC">
            <w:pPr>
              <w:jc w:val="left"/>
              <w:rPr>
                <w:lang w:eastAsia="en-GB"/>
              </w:rPr>
            </w:pPr>
          </w:p>
          <w:p w:rsidR="001D234F" w:rsidRDefault="00F72B73" w:rsidP="00057BDC">
            <w:pPr>
              <w:jc w:val="left"/>
              <w:rPr>
                <w:lang w:eastAsia="en-GB"/>
              </w:rPr>
            </w:pPr>
            <w:r>
              <w:rPr>
                <w:lang w:eastAsia="en-GB"/>
              </w:rPr>
              <w:t>N</w:t>
            </w:r>
            <w:r w:rsidR="001D234F">
              <w:rPr>
                <w:lang w:eastAsia="en-GB"/>
              </w:rPr>
              <w:t xml:space="preserve">eurologic and psychogeriatric </w:t>
            </w:r>
            <w:r>
              <w:rPr>
                <w:lang w:eastAsia="en-GB"/>
              </w:rPr>
              <w:t>outpatient clinics.</w:t>
            </w:r>
          </w:p>
          <w:p w:rsidR="001D234F" w:rsidRPr="007327E9" w:rsidRDefault="001D234F" w:rsidP="00057BDC">
            <w:pPr>
              <w:jc w:val="left"/>
              <w:rPr>
                <w:lang w:eastAsia="en-GB"/>
              </w:rPr>
            </w:pPr>
          </w:p>
        </w:tc>
        <w:tc>
          <w:tcPr>
            <w:tcW w:w="1418" w:type="dxa"/>
          </w:tcPr>
          <w:p w:rsidR="001D234F" w:rsidRDefault="001D234F" w:rsidP="000A231E">
            <w:pPr>
              <w:jc w:val="left"/>
              <w:rPr>
                <w:lang w:eastAsia="en-GB"/>
              </w:rPr>
            </w:pPr>
            <w:r>
              <w:rPr>
                <w:lang w:eastAsia="en-GB"/>
              </w:rPr>
              <w:t>Frontotemporal Dementia</w:t>
            </w:r>
          </w:p>
          <w:p w:rsidR="001D234F" w:rsidRDefault="001D234F" w:rsidP="000A231E">
            <w:pPr>
              <w:jc w:val="left"/>
              <w:rPr>
                <w:lang w:eastAsia="en-GB"/>
              </w:rPr>
            </w:pPr>
          </w:p>
          <w:p w:rsidR="001D234F" w:rsidRPr="007327E9" w:rsidRDefault="001D234F" w:rsidP="000A231E">
            <w:pPr>
              <w:jc w:val="left"/>
              <w:rPr>
                <w:lang w:eastAsia="en-GB"/>
              </w:rPr>
            </w:pPr>
            <w:r>
              <w:rPr>
                <w:lang w:eastAsia="en-GB"/>
              </w:rPr>
              <w:t>63</w:t>
            </w:r>
          </w:p>
        </w:tc>
        <w:tc>
          <w:tcPr>
            <w:tcW w:w="2835" w:type="dxa"/>
          </w:tcPr>
          <w:p w:rsidR="001D234F" w:rsidRDefault="00EC2B20" w:rsidP="00EC2B20">
            <w:pPr>
              <w:jc w:val="left"/>
              <w:rPr>
                <w:lang w:eastAsia="en-GB"/>
              </w:rPr>
            </w:pPr>
            <w:r>
              <w:rPr>
                <w:lang w:eastAsia="en-GB"/>
              </w:rPr>
              <w:t>Dutch version of the NPI</w:t>
            </w:r>
            <w:r w:rsidR="001D234F">
              <w:rPr>
                <w:lang w:eastAsia="en-GB"/>
              </w:rPr>
              <w:t xml:space="preserve">. </w:t>
            </w:r>
          </w:p>
        </w:tc>
        <w:tc>
          <w:tcPr>
            <w:tcW w:w="2268" w:type="dxa"/>
          </w:tcPr>
          <w:p w:rsidR="001D234F" w:rsidRPr="007327E9" w:rsidRDefault="001D234F" w:rsidP="00EC2B20">
            <w:pPr>
              <w:jc w:val="left"/>
              <w:rPr>
                <w:lang w:eastAsia="en-GB"/>
              </w:rPr>
            </w:pPr>
            <w:r w:rsidRPr="007327E9">
              <w:rPr>
                <w:lang w:eastAsia="en-GB"/>
              </w:rPr>
              <w:t>NPI-D (</w:t>
            </w:r>
            <w:proofErr w:type="spellStart"/>
            <w:r w:rsidRPr="007327E9">
              <w:rPr>
                <w:lang w:eastAsia="en-GB"/>
              </w:rPr>
              <w:t>Kaufer</w:t>
            </w:r>
            <w:proofErr w:type="spellEnd"/>
            <w:r w:rsidRPr="007327E9">
              <w:rPr>
                <w:lang w:eastAsia="en-GB"/>
              </w:rPr>
              <w:t xml:space="preserve"> et </w:t>
            </w:r>
            <w:r w:rsidR="00EC2B20">
              <w:rPr>
                <w:lang w:eastAsia="en-GB"/>
              </w:rPr>
              <w:t>al., 1998)</w:t>
            </w:r>
            <w:r w:rsidRPr="007327E9">
              <w:rPr>
                <w:lang w:eastAsia="en-GB"/>
              </w:rPr>
              <w:t>.</w:t>
            </w:r>
          </w:p>
        </w:tc>
        <w:tc>
          <w:tcPr>
            <w:tcW w:w="4814" w:type="dxa"/>
          </w:tcPr>
          <w:p w:rsidR="001D234F" w:rsidRDefault="00F72B73" w:rsidP="00131DA6">
            <w:pPr>
              <w:jc w:val="left"/>
              <w:rPr>
                <w:lang w:eastAsia="en-GB"/>
              </w:rPr>
            </w:pPr>
            <w:r>
              <w:rPr>
                <w:lang w:eastAsia="en-GB"/>
              </w:rPr>
              <w:t>Euphoria, aberrant motor behaviour predicted caregiver burden but apathy did not.</w:t>
            </w:r>
          </w:p>
        </w:tc>
      </w:tr>
      <w:tr w:rsidR="001D234F" w:rsidRPr="007327E9" w:rsidTr="00907FB4">
        <w:tc>
          <w:tcPr>
            <w:tcW w:w="1696" w:type="dxa"/>
          </w:tcPr>
          <w:p w:rsidR="001D234F" w:rsidRPr="007327E9" w:rsidRDefault="001D234F" w:rsidP="00057BDC">
            <w:pPr>
              <w:jc w:val="left"/>
              <w:rPr>
                <w:lang w:eastAsia="en-GB"/>
              </w:rPr>
            </w:pPr>
            <w:proofErr w:type="spellStart"/>
            <w:r w:rsidRPr="007327E9">
              <w:rPr>
                <w:lang w:eastAsia="en-GB"/>
              </w:rPr>
              <w:t>Muangpaisan</w:t>
            </w:r>
            <w:proofErr w:type="spellEnd"/>
            <w:r w:rsidRPr="007327E9">
              <w:rPr>
                <w:lang w:eastAsia="en-GB"/>
              </w:rPr>
              <w:t xml:space="preserve"> et al. (2010). High</w:t>
            </w:r>
            <w:r>
              <w:rPr>
                <w:lang w:eastAsia="en-GB"/>
              </w:rPr>
              <w:t>, 83%</w:t>
            </w:r>
            <w:r w:rsidRPr="007327E9">
              <w:rPr>
                <w:lang w:eastAsia="en-GB"/>
              </w:rPr>
              <w:t>.</w:t>
            </w:r>
          </w:p>
        </w:tc>
        <w:tc>
          <w:tcPr>
            <w:tcW w:w="1848" w:type="dxa"/>
          </w:tcPr>
          <w:p w:rsidR="001D234F" w:rsidRPr="007327E9" w:rsidRDefault="001D234F" w:rsidP="00057BDC">
            <w:pPr>
              <w:jc w:val="left"/>
              <w:rPr>
                <w:lang w:eastAsia="en-GB"/>
              </w:rPr>
            </w:pPr>
            <w:r w:rsidRPr="007327E9">
              <w:rPr>
                <w:lang w:eastAsia="en-GB"/>
              </w:rPr>
              <w:t>Thailand</w:t>
            </w:r>
          </w:p>
          <w:p w:rsidR="001D234F" w:rsidRPr="007327E9" w:rsidRDefault="001D234F" w:rsidP="00F00CB8">
            <w:pPr>
              <w:autoSpaceDE w:val="0"/>
              <w:autoSpaceDN w:val="0"/>
              <w:adjustRightInd w:val="0"/>
              <w:jc w:val="left"/>
              <w:rPr>
                <w:color w:val="231F20"/>
                <w:sz w:val="20"/>
                <w:szCs w:val="20"/>
              </w:rPr>
            </w:pPr>
          </w:p>
          <w:p w:rsidR="001D234F" w:rsidRPr="007327E9" w:rsidRDefault="001D234F" w:rsidP="00F00CB8">
            <w:pPr>
              <w:autoSpaceDE w:val="0"/>
              <w:autoSpaceDN w:val="0"/>
              <w:adjustRightInd w:val="0"/>
              <w:jc w:val="left"/>
              <w:rPr>
                <w:color w:val="231F20"/>
              </w:rPr>
            </w:pPr>
            <w:r w:rsidRPr="007327E9">
              <w:rPr>
                <w:color w:val="231F20"/>
              </w:rPr>
              <w:t>Participants  who attended  “Caregiver Day” organized by</w:t>
            </w:r>
          </w:p>
          <w:p w:rsidR="001D234F" w:rsidRPr="007327E9" w:rsidRDefault="001D234F" w:rsidP="00F00CB8">
            <w:pPr>
              <w:autoSpaceDE w:val="0"/>
              <w:autoSpaceDN w:val="0"/>
              <w:adjustRightInd w:val="0"/>
              <w:jc w:val="left"/>
              <w:rPr>
                <w:color w:val="231F20"/>
                <w:sz w:val="20"/>
                <w:szCs w:val="20"/>
              </w:rPr>
            </w:pPr>
            <w:r w:rsidRPr="007327E9">
              <w:rPr>
                <w:color w:val="231F20"/>
              </w:rPr>
              <w:t>the Department of Preventive and Social Medicine</w:t>
            </w:r>
          </w:p>
        </w:tc>
        <w:tc>
          <w:tcPr>
            <w:tcW w:w="1418" w:type="dxa"/>
          </w:tcPr>
          <w:p w:rsidR="001D234F" w:rsidRPr="007327E9" w:rsidRDefault="001D234F" w:rsidP="000A231E">
            <w:pPr>
              <w:jc w:val="left"/>
              <w:rPr>
                <w:lang w:eastAsia="en-GB"/>
              </w:rPr>
            </w:pPr>
            <w:r w:rsidRPr="007327E9">
              <w:rPr>
                <w:lang w:eastAsia="en-GB"/>
              </w:rPr>
              <w:t>Dementia</w:t>
            </w:r>
          </w:p>
          <w:p w:rsidR="001D234F" w:rsidRDefault="001D234F" w:rsidP="000A231E">
            <w:pPr>
              <w:jc w:val="left"/>
              <w:rPr>
                <w:lang w:eastAsia="en-GB"/>
              </w:rPr>
            </w:pPr>
          </w:p>
          <w:p w:rsidR="001D234F" w:rsidRPr="006F70DA" w:rsidRDefault="001D234F" w:rsidP="000A231E">
            <w:pPr>
              <w:jc w:val="left"/>
              <w:rPr>
                <w:lang w:eastAsia="en-GB"/>
              </w:rPr>
            </w:pPr>
            <w:r w:rsidRPr="006F70DA">
              <w:rPr>
                <w:lang w:eastAsia="en-GB"/>
              </w:rPr>
              <w:t>72</w:t>
            </w:r>
          </w:p>
          <w:p w:rsidR="001D234F" w:rsidRPr="007327E9" w:rsidRDefault="001D234F" w:rsidP="00057BDC">
            <w:pPr>
              <w:jc w:val="left"/>
              <w:rPr>
                <w:lang w:eastAsia="en-GB"/>
              </w:rPr>
            </w:pPr>
          </w:p>
        </w:tc>
        <w:tc>
          <w:tcPr>
            <w:tcW w:w="2835" w:type="dxa"/>
          </w:tcPr>
          <w:p w:rsidR="001D234F" w:rsidRPr="007327E9" w:rsidRDefault="00BF08AC" w:rsidP="00057BDC">
            <w:pPr>
              <w:jc w:val="left"/>
              <w:rPr>
                <w:lang w:eastAsia="en-GB"/>
              </w:rPr>
            </w:pPr>
            <w:r>
              <w:rPr>
                <w:lang w:eastAsia="en-GB"/>
              </w:rPr>
              <w:t>Used their own list of behaviours</w:t>
            </w:r>
            <w:r w:rsidR="001D234F" w:rsidRPr="007327E9">
              <w:rPr>
                <w:lang w:eastAsia="en-GB"/>
              </w:rPr>
              <w:t>.</w:t>
            </w:r>
          </w:p>
        </w:tc>
        <w:tc>
          <w:tcPr>
            <w:tcW w:w="2268" w:type="dxa"/>
          </w:tcPr>
          <w:p w:rsidR="001D234F" w:rsidRPr="007327E9" w:rsidRDefault="001D234F" w:rsidP="00057BDC">
            <w:pPr>
              <w:jc w:val="left"/>
              <w:rPr>
                <w:lang w:eastAsia="en-GB"/>
              </w:rPr>
            </w:pPr>
            <w:r w:rsidRPr="007327E9">
              <w:rPr>
                <w:lang w:eastAsia="en-GB"/>
              </w:rPr>
              <w:t>Dementia Caregiver burden inventory (Novak and Gues</w:t>
            </w:r>
            <w:r>
              <w:rPr>
                <w:lang w:eastAsia="en-GB"/>
              </w:rPr>
              <w:t>t, 1989), valid and reliable</w:t>
            </w:r>
            <w:r w:rsidRPr="007327E9">
              <w:rPr>
                <w:lang w:eastAsia="en-GB"/>
              </w:rPr>
              <w:t>.</w:t>
            </w:r>
          </w:p>
        </w:tc>
        <w:tc>
          <w:tcPr>
            <w:tcW w:w="4814" w:type="dxa"/>
          </w:tcPr>
          <w:p w:rsidR="001D234F" w:rsidRPr="007327E9" w:rsidRDefault="001D234F" w:rsidP="00131DA6">
            <w:pPr>
              <w:jc w:val="left"/>
              <w:rPr>
                <w:lang w:eastAsia="en-GB"/>
              </w:rPr>
            </w:pPr>
            <w:r>
              <w:rPr>
                <w:lang w:eastAsia="en-GB"/>
              </w:rPr>
              <w:t xml:space="preserve">Top 5 most burdensome behaviours were: not remembering; repeating questions; insomnia; impaired activities of daily leaving; and irritability. Crying and inappropriate behaviour were the least burdensome. </w:t>
            </w:r>
          </w:p>
        </w:tc>
      </w:tr>
      <w:tr w:rsidR="001D234F" w:rsidRPr="007327E9" w:rsidTr="00907FB4">
        <w:tc>
          <w:tcPr>
            <w:tcW w:w="1696" w:type="dxa"/>
          </w:tcPr>
          <w:p w:rsidR="001D234F" w:rsidRPr="007327E9" w:rsidRDefault="001D234F" w:rsidP="00057BDC">
            <w:pPr>
              <w:jc w:val="left"/>
              <w:rPr>
                <w:lang w:eastAsia="en-GB"/>
              </w:rPr>
            </w:pPr>
            <w:proofErr w:type="spellStart"/>
            <w:r w:rsidRPr="007327E9">
              <w:rPr>
                <w:lang w:eastAsia="en-GB"/>
              </w:rPr>
              <w:t>Nagarantnam</w:t>
            </w:r>
            <w:proofErr w:type="spellEnd"/>
            <w:r w:rsidRPr="007327E9">
              <w:rPr>
                <w:lang w:eastAsia="en-GB"/>
              </w:rPr>
              <w:t xml:space="preserve"> et al. (1998). High</w:t>
            </w:r>
            <w:r>
              <w:rPr>
                <w:lang w:eastAsia="en-GB"/>
              </w:rPr>
              <w:t>, 83%</w:t>
            </w:r>
            <w:r w:rsidRPr="007327E9">
              <w:rPr>
                <w:lang w:eastAsia="en-GB"/>
              </w:rPr>
              <w:t>.</w:t>
            </w:r>
          </w:p>
        </w:tc>
        <w:tc>
          <w:tcPr>
            <w:tcW w:w="1848" w:type="dxa"/>
          </w:tcPr>
          <w:p w:rsidR="001D234F" w:rsidRPr="007327E9" w:rsidRDefault="001D234F" w:rsidP="00057BDC">
            <w:pPr>
              <w:jc w:val="left"/>
              <w:rPr>
                <w:lang w:eastAsia="en-GB"/>
              </w:rPr>
            </w:pPr>
            <w:r w:rsidRPr="007327E9">
              <w:rPr>
                <w:lang w:eastAsia="en-GB"/>
              </w:rPr>
              <w:t>Australia</w:t>
            </w:r>
          </w:p>
          <w:p w:rsidR="001D234F" w:rsidRPr="007327E9" w:rsidRDefault="001D234F" w:rsidP="00057BDC">
            <w:pPr>
              <w:jc w:val="left"/>
              <w:rPr>
                <w:lang w:eastAsia="en-GB"/>
              </w:rPr>
            </w:pPr>
          </w:p>
          <w:p w:rsidR="001D234F" w:rsidRPr="007327E9" w:rsidRDefault="001D234F" w:rsidP="00057BDC">
            <w:pPr>
              <w:jc w:val="left"/>
              <w:rPr>
                <w:lang w:eastAsia="en-GB"/>
              </w:rPr>
            </w:pPr>
            <w:r w:rsidRPr="007327E9">
              <w:rPr>
                <w:lang w:eastAsia="en-GB"/>
              </w:rPr>
              <w:t xml:space="preserve">Referred to the </w:t>
            </w:r>
            <w:proofErr w:type="spellStart"/>
            <w:r w:rsidRPr="007327E9">
              <w:rPr>
                <w:lang w:eastAsia="en-GB"/>
              </w:rPr>
              <w:t>Blacktown</w:t>
            </w:r>
            <w:proofErr w:type="spellEnd"/>
            <w:r w:rsidRPr="007327E9">
              <w:rPr>
                <w:lang w:eastAsia="en-GB"/>
              </w:rPr>
              <w:t xml:space="preserve"> Aged Care Assessment</w:t>
            </w:r>
          </w:p>
          <w:p w:rsidR="001D234F" w:rsidRPr="007327E9" w:rsidRDefault="001D234F" w:rsidP="004D6A7B">
            <w:pPr>
              <w:jc w:val="left"/>
              <w:rPr>
                <w:lang w:eastAsia="en-GB"/>
              </w:rPr>
            </w:pPr>
            <w:r>
              <w:rPr>
                <w:lang w:eastAsia="en-GB"/>
              </w:rPr>
              <w:t>Team.</w:t>
            </w:r>
          </w:p>
        </w:tc>
        <w:tc>
          <w:tcPr>
            <w:tcW w:w="1418" w:type="dxa"/>
          </w:tcPr>
          <w:p w:rsidR="001D234F" w:rsidRPr="007327E9" w:rsidRDefault="001D234F" w:rsidP="00057BDC">
            <w:pPr>
              <w:jc w:val="left"/>
              <w:rPr>
                <w:lang w:eastAsia="en-GB"/>
              </w:rPr>
            </w:pPr>
            <w:r w:rsidRPr="007327E9">
              <w:rPr>
                <w:lang w:eastAsia="en-GB"/>
              </w:rPr>
              <w:t>Dementia</w:t>
            </w:r>
          </w:p>
          <w:p w:rsidR="001D234F" w:rsidRDefault="001D234F" w:rsidP="001C3055">
            <w:pPr>
              <w:jc w:val="left"/>
              <w:rPr>
                <w:lang w:eastAsia="en-GB"/>
              </w:rPr>
            </w:pPr>
          </w:p>
          <w:p w:rsidR="001D234F" w:rsidRPr="007327E9" w:rsidRDefault="001D234F" w:rsidP="001C3055">
            <w:pPr>
              <w:jc w:val="left"/>
              <w:rPr>
                <w:lang w:eastAsia="en-GB"/>
              </w:rPr>
            </w:pPr>
            <w:r>
              <w:rPr>
                <w:lang w:eastAsia="en-GB"/>
              </w:rPr>
              <w:t>77</w:t>
            </w:r>
            <w:r w:rsidRPr="007327E9">
              <w:rPr>
                <w:lang w:eastAsia="en-GB"/>
              </w:rPr>
              <w:t xml:space="preserve"> </w:t>
            </w:r>
          </w:p>
        </w:tc>
        <w:tc>
          <w:tcPr>
            <w:tcW w:w="2835" w:type="dxa"/>
          </w:tcPr>
          <w:p w:rsidR="001D234F" w:rsidRPr="007327E9" w:rsidRDefault="00BF08AC" w:rsidP="00057BDC">
            <w:pPr>
              <w:jc w:val="left"/>
              <w:rPr>
                <w:lang w:eastAsia="en-GB"/>
              </w:rPr>
            </w:pPr>
            <w:r>
              <w:rPr>
                <w:lang w:eastAsia="en-GB"/>
              </w:rPr>
              <w:t>Used their own list of behaviours</w:t>
            </w:r>
            <w:r w:rsidRPr="007327E9">
              <w:rPr>
                <w:lang w:eastAsia="en-GB"/>
              </w:rPr>
              <w:t>.</w:t>
            </w:r>
          </w:p>
        </w:tc>
        <w:tc>
          <w:tcPr>
            <w:tcW w:w="2268" w:type="dxa"/>
          </w:tcPr>
          <w:p w:rsidR="001D234F" w:rsidRPr="007327E9" w:rsidRDefault="00BF08AC" w:rsidP="00BF08AC">
            <w:pPr>
              <w:jc w:val="left"/>
              <w:rPr>
                <w:lang w:eastAsia="en-GB"/>
              </w:rPr>
            </w:pPr>
            <w:r>
              <w:rPr>
                <w:lang w:eastAsia="en-GB"/>
              </w:rPr>
              <w:t>Most disturbing but not a</w:t>
            </w:r>
            <w:r w:rsidR="001D234F">
              <w:rPr>
                <w:lang w:eastAsia="en-GB"/>
              </w:rPr>
              <w:t xml:space="preserve"> formal scale</w:t>
            </w:r>
            <w:r w:rsidR="001D234F" w:rsidRPr="007327E9">
              <w:rPr>
                <w:lang w:eastAsia="en-GB"/>
              </w:rPr>
              <w:t>.</w:t>
            </w:r>
          </w:p>
        </w:tc>
        <w:tc>
          <w:tcPr>
            <w:tcW w:w="4814" w:type="dxa"/>
          </w:tcPr>
          <w:p w:rsidR="001D234F" w:rsidRPr="007327E9" w:rsidRDefault="001D234F" w:rsidP="00057BDC">
            <w:pPr>
              <w:jc w:val="left"/>
              <w:rPr>
                <w:lang w:eastAsia="en-GB"/>
              </w:rPr>
            </w:pPr>
            <w:r>
              <w:rPr>
                <w:lang w:eastAsia="en-GB"/>
              </w:rPr>
              <w:t xml:space="preserve">Top 5 most disturbing behaviours were: verbal aggression; wandering; theft/suspiciousness; incontinence; persecutory and delusions. Sexual disinhibition was the least disturbing. </w:t>
            </w:r>
          </w:p>
        </w:tc>
      </w:tr>
      <w:tr w:rsidR="001D234F" w:rsidRPr="007327E9" w:rsidTr="00907FB4">
        <w:tc>
          <w:tcPr>
            <w:tcW w:w="1696" w:type="dxa"/>
          </w:tcPr>
          <w:p w:rsidR="001D234F" w:rsidRDefault="001D234F" w:rsidP="00057BDC">
            <w:pPr>
              <w:jc w:val="left"/>
              <w:rPr>
                <w:lang w:eastAsia="en-GB"/>
              </w:rPr>
            </w:pPr>
            <w:r>
              <w:rPr>
                <w:lang w:eastAsia="en-GB"/>
              </w:rPr>
              <w:t xml:space="preserve">Nogales-Gonzales </w:t>
            </w:r>
            <w:r>
              <w:rPr>
                <w:lang w:eastAsia="en-GB"/>
              </w:rPr>
              <w:lastRenderedPageBreak/>
              <w:t>(2015)</w:t>
            </w:r>
            <w:r w:rsidR="00F72B73">
              <w:rPr>
                <w:lang w:eastAsia="en-GB"/>
              </w:rPr>
              <w:t>. High, 77%</w:t>
            </w:r>
          </w:p>
          <w:p w:rsidR="001D234F" w:rsidRPr="007327E9" w:rsidRDefault="001D234F" w:rsidP="00057BDC">
            <w:pPr>
              <w:jc w:val="left"/>
              <w:rPr>
                <w:lang w:eastAsia="en-GB"/>
              </w:rPr>
            </w:pPr>
          </w:p>
        </w:tc>
        <w:tc>
          <w:tcPr>
            <w:tcW w:w="1848" w:type="dxa"/>
          </w:tcPr>
          <w:p w:rsidR="001D234F" w:rsidRDefault="001D234F" w:rsidP="00057BDC">
            <w:pPr>
              <w:jc w:val="left"/>
              <w:rPr>
                <w:lang w:eastAsia="en-GB"/>
              </w:rPr>
            </w:pPr>
            <w:r>
              <w:rPr>
                <w:lang w:eastAsia="en-GB"/>
              </w:rPr>
              <w:lastRenderedPageBreak/>
              <w:t>Spain</w:t>
            </w:r>
          </w:p>
          <w:p w:rsidR="001D234F" w:rsidRDefault="001D234F" w:rsidP="00057BDC">
            <w:pPr>
              <w:jc w:val="left"/>
              <w:rPr>
                <w:lang w:eastAsia="en-GB"/>
              </w:rPr>
            </w:pPr>
          </w:p>
          <w:p w:rsidR="001D234F" w:rsidRPr="007327E9" w:rsidRDefault="00F72B73" w:rsidP="00057BDC">
            <w:pPr>
              <w:jc w:val="left"/>
              <w:rPr>
                <w:lang w:eastAsia="en-GB"/>
              </w:rPr>
            </w:pPr>
            <w:r>
              <w:lastRenderedPageBreak/>
              <w:t>S</w:t>
            </w:r>
            <w:r w:rsidR="001D234F">
              <w:t>ocial welfare and health centres in Madrid, Spain</w:t>
            </w:r>
          </w:p>
        </w:tc>
        <w:tc>
          <w:tcPr>
            <w:tcW w:w="1418" w:type="dxa"/>
          </w:tcPr>
          <w:p w:rsidR="001D234F" w:rsidRDefault="001D234F" w:rsidP="00057BDC">
            <w:pPr>
              <w:jc w:val="left"/>
              <w:rPr>
                <w:lang w:eastAsia="en-GB"/>
              </w:rPr>
            </w:pPr>
            <w:r>
              <w:rPr>
                <w:lang w:eastAsia="en-GB"/>
              </w:rPr>
              <w:lastRenderedPageBreak/>
              <w:t>Dementia</w:t>
            </w:r>
          </w:p>
          <w:p w:rsidR="001D234F" w:rsidRDefault="001D234F" w:rsidP="00057BDC">
            <w:pPr>
              <w:jc w:val="left"/>
              <w:rPr>
                <w:lang w:eastAsia="en-GB"/>
              </w:rPr>
            </w:pPr>
          </w:p>
          <w:p w:rsidR="001D234F" w:rsidRPr="007327E9" w:rsidRDefault="001D234F" w:rsidP="00057BDC">
            <w:pPr>
              <w:jc w:val="left"/>
              <w:rPr>
                <w:lang w:eastAsia="en-GB"/>
              </w:rPr>
            </w:pPr>
            <w:r>
              <w:rPr>
                <w:lang w:eastAsia="en-GB"/>
              </w:rPr>
              <w:lastRenderedPageBreak/>
              <w:t>231</w:t>
            </w:r>
          </w:p>
        </w:tc>
        <w:tc>
          <w:tcPr>
            <w:tcW w:w="2835" w:type="dxa"/>
          </w:tcPr>
          <w:p w:rsidR="001D234F" w:rsidRDefault="001D234F" w:rsidP="00057BDC">
            <w:pPr>
              <w:jc w:val="left"/>
            </w:pPr>
            <w:r>
              <w:lastRenderedPageBreak/>
              <w:t xml:space="preserve">The Spanish version of the RMPBC </w:t>
            </w:r>
          </w:p>
          <w:p w:rsidR="001D234F" w:rsidRPr="007327E9" w:rsidRDefault="001D234F" w:rsidP="00057BDC">
            <w:pPr>
              <w:jc w:val="left"/>
              <w:rPr>
                <w:lang w:eastAsia="en-GB"/>
              </w:rPr>
            </w:pPr>
            <w:r>
              <w:lastRenderedPageBreak/>
              <w:t xml:space="preserve">(Teri et al., 1992; Nogales-Gonzalez et al., 2014) </w:t>
            </w:r>
          </w:p>
        </w:tc>
        <w:tc>
          <w:tcPr>
            <w:tcW w:w="2268" w:type="dxa"/>
          </w:tcPr>
          <w:p w:rsidR="00F72B73" w:rsidRDefault="00F72B73" w:rsidP="00F72B73">
            <w:pPr>
              <w:jc w:val="left"/>
            </w:pPr>
            <w:r>
              <w:lastRenderedPageBreak/>
              <w:t xml:space="preserve">The Spanish version of the RMPBC </w:t>
            </w:r>
          </w:p>
          <w:p w:rsidR="001D234F" w:rsidRPr="007327E9" w:rsidRDefault="00F72B73" w:rsidP="00F72B73">
            <w:pPr>
              <w:jc w:val="left"/>
              <w:rPr>
                <w:lang w:eastAsia="en-GB"/>
              </w:rPr>
            </w:pPr>
            <w:r>
              <w:lastRenderedPageBreak/>
              <w:t>(Teri et al., 1992; Nogales-Gonzalez et al., 2014)</w:t>
            </w:r>
          </w:p>
        </w:tc>
        <w:tc>
          <w:tcPr>
            <w:tcW w:w="4814" w:type="dxa"/>
          </w:tcPr>
          <w:p w:rsidR="001D234F" w:rsidRDefault="00F72B73" w:rsidP="00057BDC">
            <w:pPr>
              <w:jc w:val="left"/>
              <w:rPr>
                <w:lang w:val="fr-FR" w:eastAsia="en-GB"/>
              </w:rPr>
            </w:pPr>
            <w:r>
              <w:lastRenderedPageBreak/>
              <w:t>Depressive and disruptive behaviours significantly predict caregiver distress.</w:t>
            </w:r>
          </w:p>
        </w:tc>
      </w:tr>
      <w:tr w:rsidR="001D234F" w:rsidRPr="007327E9" w:rsidTr="00907FB4">
        <w:tc>
          <w:tcPr>
            <w:tcW w:w="1696" w:type="dxa"/>
          </w:tcPr>
          <w:p w:rsidR="001D234F" w:rsidRPr="007327E9" w:rsidRDefault="001D234F" w:rsidP="00057BDC">
            <w:pPr>
              <w:jc w:val="left"/>
              <w:rPr>
                <w:lang w:eastAsia="en-GB"/>
              </w:rPr>
            </w:pPr>
            <w:proofErr w:type="spellStart"/>
            <w:r w:rsidRPr="007327E9">
              <w:rPr>
                <w:lang w:eastAsia="en-GB"/>
              </w:rPr>
              <w:lastRenderedPageBreak/>
              <w:t>Nygaard</w:t>
            </w:r>
            <w:proofErr w:type="spellEnd"/>
            <w:r w:rsidRPr="007327E9">
              <w:rPr>
                <w:lang w:eastAsia="en-GB"/>
              </w:rPr>
              <w:t xml:space="preserve"> et al. (1988). High</w:t>
            </w:r>
            <w:r>
              <w:rPr>
                <w:lang w:eastAsia="en-GB"/>
              </w:rPr>
              <w:t>, 75%</w:t>
            </w:r>
            <w:r w:rsidRPr="007327E9">
              <w:rPr>
                <w:lang w:eastAsia="en-GB"/>
              </w:rPr>
              <w:t>.</w:t>
            </w:r>
          </w:p>
        </w:tc>
        <w:tc>
          <w:tcPr>
            <w:tcW w:w="1848" w:type="dxa"/>
          </w:tcPr>
          <w:p w:rsidR="001D234F" w:rsidRPr="007327E9" w:rsidRDefault="001D234F" w:rsidP="00057BDC">
            <w:pPr>
              <w:jc w:val="left"/>
              <w:rPr>
                <w:lang w:eastAsia="en-GB"/>
              </w:rPr>
            </w:pPr>
            <w:r w:rsidRPr="007327E9">
              <w:rPr>
                <w:lang w:eastAsia="en-GB"/>
              </w:rPr>
              <w:t>Norway</w:t>
            </w:r>
          </w:p>
          <w:p w:rsidR="001D234F" w:rsidRPr="007327E9" w:rsidRDefault="001D234F" w:rsidP="009F643B">
            <w:pPr>
              <w:autoSpaceDE w:val="0"/>
              <w:autoSpaceDN w:val="0"/>
              <w:adjustRightInd w:val="0"/>
              <w:jc w:val="left"/>
            </w:pPr>
            <w:r w:rsidRPr="007327E9">
              <w:t>Randomly drawn from</w:t>
            </w:r>
          </w:p>
          <w:p w:rsidR="001D234F" w:rsidRPr="007327E9" w:rsidRDefault="001D234F" w:rsidP="009F643B">
            <w:pPr>
              <w:autoSpaceDE w:val="0"/>
              <w:autoSpaceDN w:val="0"/>
              <w:adjustRightInd w:val="0"/>
              <w:jc w:val="left"/>
            </w:pPr>
            <w:r w:rsidRPr="007327E9">
              <w:t xml:space="preserve">patients </w:t>
            </w:r>
            <w:r>
              <w:t xml:space="preserve">registered at a </w:t>
            </w:r>
            <w:r w:rsidRPr="007327E9">
              <w:t>home nurse</w:t>
            </w:r>
          </w:p>
          <w:p w:rsidR="001D234F" w:rsidRPr="007327E9" w:rsidRDefault="001D234F" w:rsidP="009F643B">
            <w:pPr>
              <w:jc w:val="left"/>
              <w:rPr>
                <w:lang w:eastAsia="en-GB"/>
              </w:rPr>
            </w:pPr>
            <w:proofErr w:type="spellStart"/>
            <w:proofErr w:type="gramStart"/>
            <w:r w:rsidRPr="007327E9">
              <w:t>center</w:t>
            </w:r>
            <w:proofErr w:type="spellEnd"/>
            <w:proofErr w:type="gramEnd"/>
            <w:r w:rsidRPr="007327E9">
              <w:t>.</w:t>
            </w:r>
          </w:p>
        </w:tc>
        <w:tc>
          <w:tcPr>
            <w:tcW w:w="1418" w:type="dxa"/>
          </w:tcPr>
          <w:p w:rsidR="001D234F" w:rsidRPr="007327E9" w:rsidRDefault="001D234F" w:rsidP="00057BDC">
            <w:pPr>
              <w:jc w:val="left"/>
              <w:rPr>
                <w:lang w:eastAsia="en-GB"/>
              </w:rPr>
            </w:pPr>
            <w:r w:rsidRPr="007327E9">
              <w:rPr>
                <w:lang w:eastAsia="en-GB"/>
              </w:rPr>
              <w:t>Dementia</w:t>
            </w:r>
          </w:p>
          <w:p w:rsidR="001D234F" w:rsidRDefault="001D234F" w:rsidP="001C3055">
            <w:pPr>
              <w:jc w:val="left"/>
              <w:rPr>
                <w:lang w:eastAsia="en-GB"/>
              </w:rPr>
            </w:pPr>
          </w:p>
          <w:p w:rsidR="001D234F" w:rsidRPr="00D17943" w:rsidRDefault="001D234F" w:rsidP="001C3055">
            <w:pPr>
              <w:jc w:val="left"/>
              <w:rPr>
                <w:lang w:eastAsia="en-GB"/>
              </w:rPr>
            </w:pPr>
            <w:r w:rsidRPr="00D17943">
              <w:rPr>
                <w:lang w:eastAsia="en-GB"/>
              </w:rPr>
              <w:t xml:space="preserve">46           </w:t>
            </w:r>
          </w:p>
        </w:tc>
        <w:tc>
          <w:tcPr>
            <w:tcW w:w="2835" w:type="dxa"/>
          </w:tcPr>
          <w:p w:rsidR="001D234F" w:rsidRPr="007327E9" w:rsidRDefault="001D234F" w:rsidP="00057BDC">
            <w:pPr>
              <w:jc w:val="left"/>
              <w:rPr>
                <w:lang w:eastAsia="en-GB"/>
              </w:rPr>
            </w:pPr>
            <w:proofErr w:type="spellStart"/>
            <w:r w:rsidRPr="007327E9">
              <w:rPr>
                <w:lang w:eastAsia="en-GB"/>
              </w:rPr>
              <w:t>Rabins</w:t>
            </w:r>
            <w:proofErr w:type="spellEnd"/>
            <w:r w:rsidRPr="007327E9">
              <w:rPr>
                <w:lang w:eastAsia="en-GB"/>
              </w:rPr>
              <w:t xml:space="preserve"> et al., (1982), p</w:t>
            </w:r>
            <w:r>
              <w:rPr>
                <w:lang w:eastAsia="en-GB"/>
              </w:rPr>
              <w:t>roblem checklist, not stated</w:t>
            </w:r>
            <w:r w:rsidRPr="007327E9">
              <w:rPr>
                <w:lang w:eastAsia="en-GB"/>
              </w:rPr>
              <w:t>.</w:t>
            </w:r>
          </w:p>
        </w:tc>
        <w:tc>
          <w:tcPr>
            <w:tcW w:w="2268" w:type="dxa"/>
          </w:tcPr>
          <w:p w:rsidR="001D234F" w:rsidRPr="007327E9" w:rsidRDefault="001D234F" w:rsidP="00057BDC">
            <w:pPr>
              <w:jc w:val="left"/>
              <w:rPr>
                <w:lang w:val="fr-FR" w:eastAsia="en-GB"/>
              </w:rPr>
            </w:pPr>
            <w:proofErr w:type="spellStart"/>
            <w:r w:rsidRPr="007327E9">
              <w:rPr>
                <w:lang w:eastAsia="en-GB"/>
              </w:rPr>
              <w:t>Rabins</w:t>
            </w:r>
            <w:proofErr w:type="spellEnd"/>
            <w:r w:rsidRPr="007327E9">
              <w:rPr>
                <w:lang w:eastAsia="en-GB"/>
              </w:rPr>
              <w:t xml:space="preserve"> et al., (1982), problem checklist also</w:t>
            </w:r>
            <w:r>
              <w:rPr>
                <w:lang w:eastAsia="en-GB"/>
              </w:rPr>
              <w:t xml:space="preserve"> measured strain, not stated</w:t>
            </w:r>
            <w:r w:rsidRPr="007327E9">
              <w:rPr>
                <w:lang w:eastAsia="en-GB"/>
              </w:rPr>
              <w:t>.</w:t>
            </w:r>
          </w:p>
        </w:tc>
        <w:tc>
          <w:tcPr>
            <w:tcW w:w="4814" w:type="dxa"/>
          </w:tcPr>
          <w:p w:rsidR="001D234F" w:rsidRPr="007327E9" w:rsidRDefault="001D234F" w:rsidP="00057BDC">
            <w:pPr>
              <w:jc w:val="left"/>
              <w:rPr>
                <w:lang w:val="fr-FR" w:eastAsia="en-GB"/>
              </w:rPr>
            </w:pPr>
            <w:r>
              <w:rPr>
                <w:lang w:val="fr-FR" w:eastAsia="en-GB"/>
              </w:rPr>
              <w:t xml:space="preserve">The top 5 </w:t>
            </w:r>
            <w:proofErr w:type="spellStart"/>
            <w:r>
              <w:rPr>
                <w:lang w:val="fr-FR" w:eastAsia="en-GB"/>
              </w:rPr>
              <w:t>behaviours</w:t>
            </w:r>
            <w:proofErr w:type="spellEnd"/>
            <w:r>
              <w:rPr>
                <w:lang w:val="fr-FR" w:eastAsia="en-GB"/>
              </w:rPr>
              <w:t xml:space="preserve"> </w:t>
            </w:r>
            <w:proofErr w:type="spellStart"/>
            <w:r>
              <w:rPr>
                <w:lang w:val="fr-FR" w:eastAsia="en-GB"/>
              </w:rPr>
              <w:t>which</w:t>
            </w:r>
            <w:proofErr w:type="spellEnd"/>
            <w:r>
              <w:rPr>
                <w:lang w:val="fr-FR" w:eastAsia="en-GB"/>
              </w:rPr>
              <w:t xml:space="preserve"> </w:t>
            </w:r>
            <w:proofErr w:type="spellStart"/>
            <w:r>
              <w:rPr>
                <w:lang w:val="fr-FR" w:eastAsia="en-GB"/>
              </w:rPr>
              <w:t>caused</w:t>
            </w:r>
            <w:proofErr w:type="spellEnd"/>
            <w:r>
              <w:rPr>
                <w:lang w:val="fr-FR" w:eastAsia="en-GB"/>
              </w:rPr>
              <w:t xml:space="preserve"> the </w:t>
            </w:r>
            <w:proofErr w:type="spellStart"/>
            <w:r>
              <w:rPr>
                <w:lang w:val="fr-FR" w:eastAsia="en-GB"/>
              </w:rPr>
              <w:t>most</w:t>
            </w:r>
            <w:proofErr w:type="spellEnd"/>
            <w:r>
              <w:rPr>
                <w:lang w:val="fr-FR" w:eastAsia="en-GB"/>
              </w:rPr>
              <w:t xml:space="preserve"> </w:t>
            </w:r>
            <w:proofErr w:type="spellStart"/>
            <w:r>
              <w:rPr>
                <w:lang w:val="fr-FR" w:eastAsia="en-GB"/>
              </w:rPr>
              <w:t>serious</w:t>
            </w:r>
            <w:proofErr w:type="spellEnd"/>
            <w:r>
              <w:rPr>
                <w:lang w:val="fr-FR" w:eastAsia="en-GB"/>
              </w:rPr>
              <w:t xml:space="preserve"> </w:t>
            </w:r>
            <w:proofErr w:type="spellStart"/>
            <w:r>
              <w:rPr>
                <w:lang w:val="fr-FR" w:eastAsia="en-GB"/>
              </w:rPr>
              <w:t>problems</w:t>
            </w:r>
            <w:proofErr w:type="spellEnd"/>
            <w:r>
              <w:rPr>
                <w:lang w:val="fr-FR" w:eastAsia="en-GB"/>
              </w:rPr>
              <w:t xml:space="preserve"> </w:t>
            </w:r>
            <w:proofErr w:type="spellStart"/>
            <w:r>
              <w:rPr>
                <w:lang w:val="fr-FR" w:eastAsia="en-GB"/>
              </w:rPr>
              <w:t>were</w:t>
            </w:r>
            <w:proofErr w:type="spellEnd"/>
            <w:r>
              <w:rPr>
                <w:lang w:val="fr-FR" w:eastAsia="en-GB"/>
              </w:rPr>
              <w:t xml:space="preserve">: memory </w:t>
            </w:r>
            <w:proofErr w:type="spellStart"/>
            <w:r>
              <w:rPr>
                <w:lang w:val="fr-FR" w:eastAsia="en-GB"/>
              </w:rPr>
              <w:t>disturbance</w:t>
            </w:r>
            <w:proofErr w:type="spellEnd"/>
            <w:r>
              <w:rPr>
                <w:lang w:val="fr-FR" w:eastAsia="en-GB"/>
              </w:rPr>
              <w:t xml:space="preserve">; </w:t>
            </w:r>
            <w:proofErr w:type="spellStart"/>
            <w:r>
              <w:rPr>
                <w:lang w:val="fr-FR" w:eastAsia="en-GB"/>
              </w:rPr>
              <w:t>apathy</w:t>
            </w:r>
            <w:proofErr w:type="spellEnd"/>
            <w:r>
              <w:rPr>
                <w:lang w:val="fr-FR" w:eastAsia="en-GB"/>
              </w:rPr>
              <w:t xml:space="preserve">; </w:t>
            </w:r>
            <w:proofErr w:type="spellStart"/>
            <w:r>
              <w:rPr>
                <w:lang w:val="fr-FR" w:eastAsia="en-GB"/>
              </w:rPr>
              <w:t>urinary</w:t>
            </w:r>
            <w:proofErr w:type="spellEnd"/>
            <w:r>
              <w:rPr>
                <w:lang w:val="fr-FR" w:eastAsia="en-GB"/>
              </w:rPr>
              <w:t xml:space="preserve"> incontinence ; </w:t>
            </w:r>
            <w:proofErr w:type="spellStart"/>
            <w:r>
              <w:rPr>
                <w:lang w:val="fr-FR" w:eastAsia="en-GB"/>
              </w:rPr>
              <w:t>critical</w:t>
            </w:r>
            <w:proofErr w:type="spellEnd"/>
            <w:r>
              <w:rPr>
                <w:lang w:val="fr-FR" w:eastAsia="en-GB"/>
              </w:rPr>
              <w:t xml:space="preserve"> </w:t>
            </w:r>
            <w:proofErr w:type="spellStart"/>
            <w:r>
              <w:rPr>
                <w:lang w:val="fr-FR" w:eastAsia="en-GB"/>
              </w:rPr>
              <w:t>behaviour</w:t>
            </w:r>
            <w:proofErr w:type="spellEnd"/>
            <w:r>
              <w:rPr>
                <w:lang w:val="fr-FR" w:eastAsia="en-GB"/>
              </w:rPr>
              <w:t xml:space="preserve">; </w:t>
            </w:r>
            <w:proofErr w:type="spellStart"/>
            <w:r>
              <w:rPr>
                <w:lang w:val="fr-FR" w:eastAsia="en-GB"/>
              </w:rPr>
              <w:t>faecal</w:t>
            </w:r>
            <w:proofErr w:type="spellEnd"/>
            <w:r>
              <w:rPr>
                <w:lang w:val="fr-FR" w:eastAsia="en-GB"/>
              </w:rPr>
              <w:t xml:space="preserve"> incontinence; and </w:t>
            </w:r>
            <w:proofErr w:type="spellStart"/>
            <w:r>
              <w:rPr>
                <w:lang w:val="fr-FR" w:eastAsia="en-GB"/>
              </w:rPr>
              <w:t>careless</w:t>
            </w:r>
            <w:proofErr w:type="spellEnd"/>
            <w:r>
              <w:rPr>
                <w:lang w:val="fr-FR" w:eastAsia="en-GB"/>
              </w:rPr>
              <w:t xml:space="preserve"> </w:t>
            </w:r>
            <w:proofErr w:type="spellStart"/>
            <w:r>
              <w:rPr>
                <w:lang w:val="fr-FR" w:eastAsia="en-GB"/>
              </w:rPr>
              <w:t>with</w:t>
            </w:r>
            <w:proofErr w:type="spellEnd"/>
            <w:r>
              <w:rPr>
                <w:lang w:val="fr-FR" w:eastAsia="en-GB"/>
              </w:rPr>
              <w:t xml:space="preserve"> </w:t>
            </w:r>
            <w:proofErr w:type="spellStart"/>
            <w:r>
              <w:rPr>
                <w:lang w:val="fr-FR" w:eastAsia="en-GB"/>
              </w:rPr>
              <w:t>heat</w:t>
            </w:r>
            <w:proofErr w:type="spellEnd"/>
            <w:r>
              <w:rPr>
                <w:lang w:val="fr-FR" w:eastAsia="en-GB"/>
              </w:rPr>
              <w:t xml:space="preserve"> (</w:t>
            </w:r>
            <w:r>
              <w:rPr>
                <w:lang w:eastAsia="en-GB"/>
              </w:rPr>
              <w:t>last 2 behaviours had identical score). The least serious behaviour was hitting.</w:t>
            </w:r>
          </w:p>
        </w:tc>
      </w:tr>
      <w:tr w:rsidR="001D234F" w:rsidRPr="007327E9" w:rsidTr="00907FB4">
        <w:tc>
          <w:tcPr>
            <w:tcW w:w="1696" w:type="dxa"/>
          </w:tcPr>
          <w:p w:rsidR="001D234F" w:rsidRPr="007327E9" w:rsidRDefault="001D234F" w:rsidP="00057BDC">
            <w:pPr>
              <w:jc w:val="left"/>
              <w:rPr>
                <w:lang w:eastAsia="en-GB"/>
              </w:rPr>
            </w:pPr>
            <w:proofErr w:type="spellStart"/>
            <w:r w:rsidRPr="007327E9">
              <w:rPr>
                <w:lang w:eastAsia="en-GB"/>
              </w:rPr>
              <w:t>Quayhagen</w:t>
            </w:r>
            <w:proofErr w:type="spellEnd"/>
            <w:r w:rsidRPr="007327E9">
              <w:rPr>
                <w:lang w:eastAsia="en-GB"/>
              </w:rPr>
              <w:t xml:space="preserve"> et al</w:t>
            </w:r>
            <w:proofErr w:type="gramStart"/>
            <w:r w:rsidRPr="007327E9">
              <w:rPr>
                <w:lang w:eastAsia="en-GB"/>
              </w:rPr>
              <w:t>.(</w:t>
            </w:r>
            <w:proofErr w:type="gramEnd"/>
            <w:r w:rsidRPr="007327E9">
              <w:rPr>
                <w:lang w:eastAsia="en-GB"/>
              </w:rPr>
              <w:t>1988). High</w:t>
            </w:r>
            <w:r>
              <w:rPr>
                <w:lang w:eastAsia="en-GB"/>
              </w:rPr>
              <w:t>, 57%</w:t>
            </w:r>
            <w:r w:rsidRPr="007327E9">
              <w:rPr>
                <w:lang w:eastAsia="en-GB"/>
              </w:rPr>
              <w:t>.</w:t>
            </w:r>
          </w:p>
        </w:tc>
        <w:tc>
          <w:tcPr>
            <w:tcW w:w="1848" w:type="dxa"/>
          </w:tcPr>
          <w:p w:rsidR="001D234F" w:rsidRPr="007327E9" w:rsidRDefault="001D234F" w:rsidP="00057BDC">
            <w:pPr>
              <w:jc w:val="left"/>
              <w:rPr>
                <w:lang w:eastAsia="en-GB"/>
              </w:rPr>
            </w:pPr>
            <w:r w:rsidRPr="007327E9">
              <w:rPr>
                <w:lang w:eastAsia="en-GB"/>
              </w:rPr>
              <w:t>USA</w:t>
            </w:r>
          </w:p>
          <w:p w:rsidR="001D234F" w:rsidRPr="007327E9" w:rsidRDefault="001D234F" w:rsidP="00E71213">
            <w:pPr>
              <w:autoSpaceDE w:val="0"/>
              <w:autoSpaceDN w:val="0"/>
              <w:adjustRightInd w:val="0"/>
              <w:jc w:val="left"/>
            </w:pPr>
          </w:p>
          <w:p w:rsidR="001D234F" w:rsidRPr="007327E9" w:rsidRDefault="001D234F" w:rsidP="00E71213">
            <w:pPr>
              <w:autoSpaceDE w:val="0"/>
              <w:autoSpaceDN w:val="0"/>
              <w:adjustRightInd w:val="0"/>
              <w:jc w:val="left"/>
            </w:pPr>
            <w:r w:rsidRPr="007327E9">
              <w:t>Alzheimer's Disease and Related</w:t>
            </w:r>
          </w:p>
          <w:p w:rsidR="001D234F" w:rsidRPr="007327E9" w:rsidRDefault="001D234F" w:rsidP="00E71213">
            <w:pPr>
              <w:autoSpaceDE w:val="0"/>
              <w:autoSpaceDN w:val="0"/>
              <w:adjustRightInd w:val="0"/>
              <w:jc w:val="left"/>
            </w:pPr>
            <w:r w:rsidRPr="007327E9">
              <w:t>Disorders Association (ADRDA) support</w:t>
            </w:r>
          </w:p>
          <w:p w:rsidR="001D234F" w:rsidRPr="007327E9" w:rsidRDefault="001D234F" w:rsidP="00D17943">
            <w:pPr>
              <w:autoSpaceDE w:val="0"/>
              <w:autoSpaceDN w:val="0"/>
              <w:adjustRightInd w:val="0"/>
              <w:jc w:val="left"/>
            </w:pPr>
            <w:r>
              <w:t xml:space="preserve">Groups and </w:t>
            </w:r>
            <w:r w:rsidRPr="007327E9">
              <w:t>Five</w:t>
            </w:r>
            <w:r>
              <w:t xml:space="preserve"> external referrals.</w:t>
            </w:r>
          </w:p>
          <w:p w:rsidR="001D234F" w:rsidRPr="007327E9" w:rsidRDefault="001D234F" w:rsidP="00E71213">
            <w:pPr>
              <w:jc w:val="left"/>
              <w:rPr>
                <w:lang w:eastAsia="en-GB"/>
              </w:rPr>
            </w:pPr>
            <w:r w:rsidRPr="007327E9">
              <w:t>.</w:t>
            </w:r>
          </w:p>
        </w:tc>
        <w:tc>
          <w:tcPr>
            <w:tcW w:w="1418" w:type="dxa"/>
          </w:tcPr>
          <w:p w:rsidR="001D234F" w:rsidRPr="007327E9" w:rsidRDefault="001D234F" w:rsidP="00057BDC">
            <w:pPr>
              <w:jc w:val="left"/>
              <w:rPr>
                <w:lang w:eastAsia="en-GB"/>
              </w:rPr>
            </w:pPr>
            <w:r w:rsidRPr="007327E9">
              <w:rPr>
                <w:lang w:eastAsia="en-GB"/>
              </w:rPr>
              <w:t>Alzheimer’s disease</w:t>
            </w:r>
          </w:p>
          <w:p w:rsidR="001D234F" w:rsidRDefault="001D234F" w:rsidP="001C3055">
            <w:pPr>
              <w:jc w:val="left"/>
              <w:rPr>
                <w:lang w:eastAsia="en-GB"/>
              </w:rPr>
            </w:pPr>
          </w:p>
          <w:p w:rsidR="001D234F" w:rsidRPr="00D17943" w:rsidRDefault="001D234F" w:rsidP="001C3055">
            <w:pPr>
              <w:jc w:val="left"/>
              <w:rPr>
                <w:lang w:eastAsia="en-GB"/>
              </w:rPr>
            </w:pPr>
            <w:r w:rsidRPr="00D17943">
              <w:rPr>
                <w:lang w:eastAsia="en-GB"/>
              </w:rPr>
              <w:t>58</w:t>
            </w:r>
          </w:p>
          <w:p w:rsidR="001D234F" w:rsidRPr="007327E9" w:rsidRDefault="001D234F" w:rsidP="00057BDC">
            <w:pPr>
              <w:jc w:val="left"/>
              <w:rPr>
                <w:lang w:eastAsia="en-GB"/>
              </w:rPr>
            </w:pPr>
          </w:p>
        </w:tc>
        <w:tc>
          <w:tcPr>
            <w:tcW w:w="2835" w:type="dxa"/>
          </w:tcPr>
          <w:p w:rsidR="001D234F" w:rsidRPr="007327E9" w:rsidRDefault="001D234F" w:rsidP="00057BDC">
            <w:pPr>
              <w:jc w:val="left"/>
              <w:rPr>
                <w:lang w:eastAsia="en-GB"/>
              </w:rPr>
            </w:pPr>
            <w:r w:rsidRPr="007327E9">
              <w:rPr>
                <w:lang w:eastAsia="en-GB"/>
              </w:rPr>
              <w:t>Memory and behaviour problems checklist (</w:t>
            </w:r>
            <w:proofErr w:type="spellStart"/>
            <w:r w:rsidRPr="007327E9">
              <w:rPr>
                <w:lang w:eastAsia="en-GB"/>
              </w:rPr>
              <w:t>Zarit</w:t>
            </w:r>
            <w:proofErr w:type="spellEnd"/>
            <w:r w:rsidRPr="007327E9">
              <w:rPr>
                <w:lang w:eastAsia="en-GB"/>
              </w:rPr>
              <w:t xml:space="preserve"> et a</w:t>
            </w:r>
            <w:r>
              <w:rPr>
                <w:lang w:eastAsia="en-GB"/>
              </w:rPr>
              <w:t>l., 1980),  valid &amp; reliable</w:t>
            </w:r>
          </w:p>
        </w:tc>
        <w:tc>
          <w:tcPr>
            <w:tcW w:w="2268" w:type="dxa"/>
          </w:tcPr>
          <w:p w:rsidR="001D234F" w:rsidRPr="007327E9" w:rsidRDefault="001D234F" w:rsidP="00057BDC">
            <w:pPr>
              <w:jc w:val="left"/>
              <w:rPr>
                <w:lang w:eastAsia="en-GB"/>
              </w:rPr>
            </w:pPr>
            <w:r w:rsidRPr="007327E9">
              <w:rPr>
                <w:lang w:eastAsia="en-GB"/>
              </w:rPr>
              <w:t>Stress measured by Memory and behaviour problems checklist (</w:t>
            </w:r>
            <w:proofErr w:type="spellStart"/>
            <w:r w:rsidRPr="007327E9">
              <w:rPr>
                <w:lang w:eastAsia="en-GB"/>
              </w:rPr>
              <w:t>Zarit</w:t>
            </w:r>
            <w:proofErr w:type="spellEnd"/>
            <w:r w:rsidRPr="007327E9">
              <w:rPr>
                <w:lang w:eastAsia="en-GB"/>
              </w:rPr>
              <w:t xml:space="preserve"> et </w:t>
            </w:r>
            <w:r>
              <w:rPr>
                <w:lang w:eastAsia="en-GB"/>
              </w:rPr>
              <w:t>al., 1980), valid &amp; reliable</w:t>
            </w:r>
            <w:r w:rsidRPr="007327E9">
              <w:rPr>
                <w:lang w:eastAsia="en-GB"/>
              </w:rPr>
              <w:t>.</w:t>
            </w:r>
          </w:p>
        </w:tc>
        <w:tc>
          <w:tcPr>
            <w:tcW w:w="4814" w:type="dxa"/>
          </w:tcPr>
          <w:p w:rsidR="001D234F" w:rsidRPr="007327E9" w:rsidRDefault="001D234F" w:rsidP="00057BDC">
            <w:pPr>
              <w:jc w:val="left"/>
              <w:rPr>
                <w:lang w:eastAsia="en-GB"/>
              </w:rPr>
            </w:pPr>
            <w:r>
              <w:rPr>
                <w:lang w:eastAsia="en-GB"/>
              </w:rPr>
              <w:t xml:space="preserve">The top 5 </w:t>
            </w:r>
            <w:r w:rsidRPr="00203E8C">
              <w:rPr>
                <w:lang w:eastAsia="en-GB"/>
              </w:rPr>
              <w:t>behaviours identified as moderately to severely stressful</w:t>
            </w:r>
            <w:r>
              <w:rPr>
                <w:lang w:eastAsia="en-GB"/>
              </w:rPr>
              <w:t xml:space="preserve"> were: repetitive questions; difficulty handling money; embarrassing things; difficulty bathing; and difficulty cooking. Least stressful was incontinent behaviour.</w:t>
            </w:r>
          </w:p>
        </w:tc>
      </w:tr>
      <w:tr w:rsidR="001D234F" w:rsidRPr="007327E9" w:rsidTr="00907FB4">
        <w:tc>
          <w:tcPr>
            <w:tcW w:w="1696" w:type="dxa"/>
          </w:tcPr>
          <w:p w:rsidR="001D234F" w:rsidRPr="007327E9" w:rsidRDefault="001D234F" w:rsidP="00057BDC">
            <w:pPr>
              <w:jc w:val="left"/>
              <w:rPr>
                <w:lang w:eastAsia="en-GB"/>
              </w:rPr>
            </w:pPr>
            <w:r w:rsidRPr="007327E9">
              <w:rPr>
                <w:lang w:eastAsia="en-GB"/>
              </w:rPr>
              <w:t>Rinaldi et al</w:t>
            </w:r>
            <w:proofErr w:type="gramStart"/>
            <w:r w:rsidRPr="007327E9">
              <w:rPr>
                <w:lang w:eastAsia="en-GB"/>
              </w:rPr>
              <w:t>.(</w:t>
            </w:r>
            <w:proofErr w:type="gramEnd"/>
            <w:r w:rsidRPr="007327E9">
              <w:rPr>
                <w:lang w:eastAsia="en-GB"/>
              </w:rPr>
              <w:t>2005). High</w:t>
            </w:r>
            <w:r>
              <w:rPr>
                <w:lang w:eastAsia="en-GB"/>
              </w:rPr>
              <w:t>, 76%</w:t>
            </w:r>
            <w:r w:rsidRPr="007327E9">
              <w:rPr>
                <w:lang w:eastAsia="en-GB"/>
              </w:rPr>
              <w:t xml:space="preserve">. </w:t>
            </w:r>
          </w:p>
        </w:tc>
        <w:tc>
          <w:tcPr>
            <w:tcW w:w="1848" w:type="dxa"/>
          </w:tcPr>
          <w:p w:rsidR="001D234F" w:rsidRPr="007327E9" w:rsidRDefault="001D234F" w:rsidP="00057BDC">
            <w:pPr>
              <w:rPr>
                <w:lang w:eastAsia="en-GB"/>
              </w:rPr>
            </w:pPr>
            <w:r w:rsidRPr="007327E9">
              <w:rPr>
                <w:lang w:eastAsia="en-GB"/>
              </w:rPr>
              <w:t>Italy</w:t>
            </w:r>
          </w:p>
          <w:p w:rsidR="001D234F" w:rsidRPr="007327E9" w:rsidRDefault="001D234F" w:rsidP="00E71213">
            <w:pPr>
              <w:rPr>
                <w:lang w:eastAsia="en-GB"/>
              </w:rPr>
            </w:pPr>
          </w:p>
          <w:p w:rsidR="001D234F" w:rsidRPr="007327E9" w:rsidRDefault="001D234F" w:rsidP="00E71213">
            <w:pPr>
              <w:rPr>
                <w:lang w:eastAsia="en-GB"/>
              </w:rPr>
            </w:pPr>
            <w:r w:rsidRPr="007327E9">
              <w:rPr>
                <w:lang w:eastAsia="en-GB"/>
              </w:rPr>
              <w:t>Outpatients from 15 Geriatric Clinics</w:t>
            </w:r>
          </w:p>
        </w:tc>
        <w:tc>
          <w:tcPr>
            <w:tcW w:w="1418" w:type="dxa"/>
          </w:tcPr>
          <w:p w:rsidR="001D234F" w:rsidRPr="007327E9" w:rsidRDefault="001D234F" w:rsidP="00057BDC">
            <w:pPr>
              <w:rPr>
                <w:lang w:eastAsia="en-GB"/>
              </w:rPr>
            </w:pPr>
            <w:r w:rsidRPr="007327E9">
              <w:rPr>
                <w:lang w:eastAsia="en-GB"/>
              </w:rPr>
              <w:t>Dementia</w:t>
            </w:r>
          </w:p>
          <w:p w:rsidR="001D234F" w:rsidRDefault="001D234F" w:rsidP="00057BDC">
            <w:pPr>
              <w:rPr>
                <w:lang w:eastAsia="en-GB"/>
              </w:rPr>
            </w:pPr>
          </w:p>
          <w:p w:rsidR="001D234F" w:rsidRPr="007327E9" w:rsidRDefault="001D234F" w:rsidP="00057BDC">
            <w:pPr>
              <w:rPr>
                <w:lang w:eastAsia="en-GB"/>
              </w:rPr>
            </w:pPr>
            <w:r w:rsidRPr="007327E9">
              <w:rPr>
                <w:lang w:eastAsia="en-GB"/>
              </w:rPr>
              <w:t>419</w:t>
            </w:r>
          </w:p>
          <w:p w:rsidR="001D234F" w:rsidRPr="007327E9" w:rsidRDefault="001D234F" w:rsidP="00D17943">
            <w:pPr>
              <w:jc w:val="left"/>
              <w:rPr>
                <w:lang w:eastAsia="en-GB"/>
              </w:rPr>
            </w:pPr>
          </w:p>
        </w:tc>
        <w:tc>
          <w:tcPr>
            <w:tcW w:w="2835" w:type="dxa"/>
          </w:tcPr>
          <w:p w:rsidR="001D234F" w:rsidRPr="007327E9" w:rsidRDefault="001D234F" w:rsidP="0053551F">
            <w:pPr>
              <w:autoSpaceDE w:val="0"/>
              <w:autoSpaceDN w:val="0"/>
              <w:adjustRightInd w:val="0"/>
              <w:jc w:val="left"/>
              <w:rPr>
                <w:color w:val="231F20"/>
              </w:rPr>
            </w:pPr>
            <w:r w:rsidRPr="007327E9">
              <w:rPr>
                <w:color w:val="231F20"/>
              </w:rPr>
              <w:t>Brief Symptom Inventory (BSI-d and BSI-a)</w:t>
            </w:r>
          </w:p>
          <w:p w:rsidR="001D234F" w:rsidRPr="007327E9" w:rsidRDefault="001D234F" w:rsidP="0053551F">
            <w:pPr>
              <w:jc w:val="left"/>
              <w:rPr>
                <w:color w:val="231F20"/>
              </w:rPr>
            </w:pPr>
            <w:r w:rsidRPr="007327E9">
              <w:rPr>
                <w:color w:val="231F20"/>
              </w:rPr>
              <w:t>(</w:t>
            </w:r>
            <w:proofErr w:type="spellStart"/>
            <w:r w:rsidRPr="007327E9">
              <w:rPr>
                <w:color w:val="231F20"/>
              </w:rPr>
              <w:t>Derogatis</w:t>
            </w:r>
            <w:proofErr w:type="spellEnd"/>
            <w:r w:rsidRPr="007327E9">
              <w:rPr>
                <w:color w:val="231F20"/>
              </w:rPr>
              <w:t xml:space="preserve"> and </w:t>
            </w:r>
            <w:proofErr w:type="spellStart"/>
            <w:r w:rsidRPr="007327E9">
              <w:rPr>
                <w:color w:val="231F20"/>
              </w:rPr>
              <w:t>Melisaratos</w:t>
            </w:r>
            <w:proofErr w:type="spellEnd"/>
            <w:r w:rsidRPr="007327E9">
              <w:rPr>
                <w:color w:val="231F20"/>
              </w:rPr>
              <w:t>, 1983), not stated, IA.</w:t>
            </w:r>
          </w:p>
          <w:p w:rsidR="001D234F" w:rsidRPr="007327E9" w:rsidRDefault="001D234F" w:rsidP="0053551F">
            <w:pPr>
              <w:jc w:val="left"/>
              <w:rPr>
                <w:lang w:eastAsia="en-GB"/>
              </w:rPr>
            </w:pPr>
            <w:r w:rsidRPr="007327E9">
              <w:rPr>
                <w:lang w:eastAsia="en-GB"/>
              </w:rPr>
              <w:t>12-item NPI</w:t>
            </w:r>
            <w:r w:rsidR="00EC2B20">
              <w:rPr>
                <w:lang w:eastAsia="en-GB"/>
              </w:rPr>
              <w:t xml:space="preserve"> (Cummings et al., 1994)</w:t>
            </w:r>
            <w:r w:rsidRPr="007327E9">
              <w:rPr>
                <w:lang w:eastAsia="en-GB"/>
              </w:rPr>
              <w:t>.</w:t>
            </w:r>
          </w:p>
        </w:tc>
        <w:tc>
          <w:tcPr>
            <w:tcW w:w="2268" w:type="dxa"/>
          </w:tcPr>
          <w:p w:rsidR="001D234F" w:rsidRPr="007327E9" w:rsidRDefault="001D234F" w:rsidP="00057BDC">
            <w:pPr>
              <w:jc w:val="left"/>
              <w:rPr>
                <w:lang w:eastAsia="en-GB"/>
              </w:rPr>
            </w:pPr>
            <w:r w:rsidRPr="007327E9">
              <w:rPr>
                <w:lang w:eastAsia="en-GB"/>
              </w:rPr>
              <w:t>Dementia Caregiver burden inventory (Novak and Gues</w:t>
            </w:r>
            <w:r>
              <w:rPr>
                <w:lang w:eastAsia="en-GB"/>
              </w:rPr>
              <w:t>t, 1989), valid and reliable</w:t>
            </w:r>
            <w:r w:rsidRPr="007327E9">
              <w:rPr>
                <w:lang w:eastAsia="en-GB"/>
              </w:rPr>
              <w:t>.</w:t>
            </w:r>
          </w:p>
          <w:p w:rsidR="001D234F" w:rsidRPr="007327E9" w:rsidRDefault="001D234F" w:rsidP="00057BDC">
            <w:pPr>
              <w:jc w:val="left"/>
              <w:rPr>
                <w:lang w:eastAsia="en-GB"/>
              </w:rPr>
            </w:pPr>
            <w:r w:rsidRPr="007327E9">
              <w:rPr>
                <w:lang w:eastAsia="en-GB"/>
              </w:rPr>
              <w:t>NPI-D (</w:t>
            </w:r>
            <w:proofErr w:type="spellStart"/>
            <w:r w:rsidRPr="007327E9">
              <w:rPr>
                <w:lang w:eastAsia="en-GB"/>
              </w:rPr>
              <w:t>Kaufer</w:t>
            </w:r>
            <w:proofErr w:type="spellEnd"/>
            <w:r w:rsidRPr="007327E9">
              <w:rPr>
                <w:lang w:eastAsia="en-GB"/>
              </w:rPr>
              <w:t xml:space="preserve"> et al</w:t>
            </w:r>
            <w:r w:rsidR="00EC2B20">
              <w:rPr>
                <w:lang w:eastAsia="en-GB"/>
              </w:rPr>
              <w:t>., 1998)</w:t>
            </w:r>
            <w:r w:rsidRPr="007327E9">
              <w:rPr>
                <w:lang w:eastAsia="en-GB"/>
              </w:rPr>
              <w:t>.</w:t>
            </w:r>
          </w:p>
        </w:tc>
        <w:tc>
          <w:tcPr>
            <w:tcW w:w="4814" w:type="dxa"/>
          </w:tcPr>
          <w:p w:rsidR="001D234F" w:rsidRPr="007327E9" w:rsidRDefault="001D234F" w:rsidP="00DD7C18">
            <w:pPr>
              <w:jc w:val="left"/>
              <w:rPr>
                <w:lang w:eastAsia="en-GB"/>
              </w:rPr>
            </w:pPr>
            <w:r>
              <w:rPr>
                <w:lang w:eastAsia="en-GB"/>
              </w:rPr>
              <w:t>Mean distress associated with the mean total score of the behaviour was reported. The top 5 most distressing were: indifference; agitation; depression; hallucinations; and irritability.  The least distressing was euphoria.</w:t>
            </w:r>
          </w:p>
        </w:tc>
      </w:tr>
      <w:tr w:rsidR="001D234F" w:rsidRPr="007327E9" w:rsidTr="00907FB4">
        <w:tc>
          <w:tcPr>
            <w:tcW w:w="1696" w:type="dxa"/>
          </w:tcPr>
          <w:p w:rsidR="001D234F" w:rsidRDefault="001D234F" w:rsidP="00057BDC">
            <w:pPr>
              <w:jc w:val="left"/>
              <w:rPr>
                <w:lang w:eastAsia="en-GB"/>
              </w:rPr>
            </w:pPr>
            <w:r>
              <w:rPr>
                <w:lang w:eastAsia="en-GB"/>
              </w:rPr>
              <w:t>Robinson et al. (2001)</w:t>
            </w:r>
            <w:r w:rsidR="00693BCD">
              <w:rPr>
                <w:lang w:eastAsia="en-GB"/>
              </w:rPr>
              <w:t>. Medium, 69%</w:t>
            </w:r>
          </w:p>
          <w:p w:rsidR="001D234F" w:rsidRPr="007327E9" w:rsidRDefault="001D234F" w:rsidP="00057BDC">
            <w:pPr>
              <w:jc w:val="left"/>
              <w:rPr>
                <w:lang w:eastAsia="en-GB"/>
              </w:rPr>
            </w:pPr>
          </w:p>
        </w:tc>
        <w:tc>
          <w:tcPr>
            <w:tcW w:w="1848" w:type="dxa"/>
          </w:tcPr>
          <w:p w:rsidR="001D234F" w:rsidRDefault="001D234F" w:rsidP="00057BDC">
            <w:pPr>
              <w:autoSpaceDE w:val="0"/>
              <w:autoSpaceDN w:val="0"/>
              <w:adjustRightInd w:val="0"/>
              <w:jc w:val="left"/>
              <w:rPr>
                <w:iCs/>
                <w:lang w:val="en-US" w:eastAsia="en-GB"/>
              </w:rPr>
            </w:pPr>
            <w:r>
              <w:rPr>
                <w:iCs/>
                <w:lang w:val="en-US" w:eastAsia="en-GB"/>
              </w:rPr>
              <w:t>USA</w:t>
            </w:r>
          </w:p>
          <w:p w:rsidR="001D234F" w:rsidRDefault="001D234F" w:rsidP="00057BDC">
            <w:pPr>
              <w:autoSpaceDE w:val="0"/>
              <w:autoSpaceDN w:val="0"/>
              <w:adjustRightInd w:val="0"/>
              <w:jc w:val="left"/>
              <w:rPr>
                <w:iCs/>
                <w:lang w:val="en-US" w:eastAsia="en-GB"/>
              </w:rPr>
            </w:pPr>
          </w:p>
          <w:p w:rsidR="001D234F" w:rsidRPr="007327E9" w:rsidRDefault="001D234F" w:rsidP="00057BDC">
            <w:pPr>
              <w:autoSpaceDE w:val="0"/>
              <w:autoSpaceDN w:val="0"/>
              <w:adjustRightInd w:val="0"/>
              <w:jc w:val="left"/>
              <w:rPr>
                <w:iCs/>
                <w:lang w:val="en-US" w:eastAsia="en-GB"/>
              </w:rPr>
            </w:pPr>
            <w:r>
              <w:rPr>
                <w:iCs/>
                <w:lang w:val="en-US" w:eastAsia="en-GB"/>
              </w:rPr>
              <w:t>Convenience sample of family ADRD cases</w:t>
            </w:r>
          </w:p>
        </w:tc>
        <w:tc>
          <w:tcPr>
            <w:tcW w:w="1418" w:type="dxa"/>
          </w:tcPr>
          <w:p w:rsidR="001D234F" w:rsidRDefault="001D234F" w:rsidP="00057BDC">
            <w:pPr>
              <w:jc w:val="left"/>
              <w:rPr>
                <w:lang w:eastAsia="en-GB"/>
              </w:rPr>
            </w:pPr>
            <w:r>
              <w:rPr>
                <w:lang w:eastAsia="en-GB"/>
              </w:rPr>
              <w:t xml:space="preserve">Alzheimer’s </w:t>
            </w:r>
            <w:proofErr w:type="spellStart"/>
            <w:r>
              <w:rPr>
                <w:lang w:eastAsia="en-GB"/>
              </w:rPr>
              <w:t>Disiease</w:t>
            </w:r>
            <w:proofErr w:type="spellEnd"/>
            <w:r>
              <w:rPr>
                <w:lang w:eastAsia="en-GB"/>
              </w:rPr>
              <w:t xml:space="preserve"> and Related Dementia</w:t>
            </w:r>
          </w:p>
          <w:p w:rsidR="001D234F" w:rsidRDefault="001D234F" w:rsidP="00057BDC">
            <w:pPr>
              <w:jc w:val="left"/>
              <w:rPr>
                <w:lang w:eastAsia="en-GB"/>
              </w:rPr>
            </w:pPr>
          </w:p>
          <w:p w:rsidR="001D234F" w:rsidRPr="007327E9" w:rsidRDefault="001D234F" w:rsidP="00057BDC">
            <w:pPr>
              <w:jc w:val="left"/>
              <w:rPr>
                <w:lang w:eastAsia="en-GB"/>
              </w:rPr>
            </w:pPr>
            <w:r>
              <w:rPr>
                <w:lang w:eastAsia="en-GB"/>
              </w:rPr>
              <w:t>30</w:t>
            </w:r>
          </w:p>
        </w:tc>
        <w:tc>
          <w:tcPr>
            <w:tcW w:w="2835" w:type="dxa"/>
          </w:tcPr>
          <w:p w:rsidR="001D234F" w:rsidRDefault="001D234F" w:rsidP="00057BDC">
            <w:pPr>
              <w:autoSpaceDE w:val="0"/>
              <w:autoSpaceDN w:val="0"/>
              <w:adjustRightInd w:val="0"/>
              <w:jc w:val="left"/>
              <w:rPr>
                <w:iCs/>
                <w:lang w:val="en-US" w:eastAsia="en-GB"/>
              </w:rPr>
            </w:pPr>
            <w:r>
              <w:rPr>
                <w:iCs/>
                <w:lang w:val="en-US" w:eastAsia="en-GB"/>
              </w:rPr>
              <w:t xml:space="preserve">The Revised Memory and </w:t>
            </w:r>
            <w:proofErr w:type="spellStart"/>
            <w:r>
              <w:rPr>
                <w:iCs/>
                <w:lang w:val="en-US" w:eastAsia="en-GB"/>
              </w:rPr>
              <w:t>Behaviour</w:t>
            </w:r>
            <w:proofErr w:type="spellEnd"/>
            <w:r>
              <w:rPr>
                <w:iCs/>
                <w:lang w:val="en-US" w:eastAsia="en-GB"/>
              </w:rPr>
              <w:t xml:space="preserve"> Problem Checklist (RMBPC)</w:t>
            </w:r>
          </w:p>
          <w:p w:rsidR="001D234F" w:rsidRPr="007327E9" w:rsidRDefault="001D234F" w:rsidP="00057BDC">
            <w:pPr>
              <w:autoSpaceDE w:val="0"/>
              <w:autoSpaceDN w:val="0"/>
              <w:adjustRightInd w:val="0"/>
              <w:jc w:val="left"/>
              <w:rPr>
                <w:iCs/>
                <w:lang w:val="en-US" w:eastAsia="en-GB"/>
              </w:rPr>
            </w:pPr>
            <w:r>
              <w:rPr>
                <w:iCs/>
                <w:lang w:val="en-US" w:eastAsia="en-GB"/>
              </w:rPr>
              <w:t>(Teri et al., 1992)</w:t>
            </w:r>
          </w:p>
        </w:tc>
        <w:tc>
          <w:tcPr>
            <w:tcW w:w="2268" w:type="dxa"/>
          </w:tcPr>
          <w:p w:rsidR="001D234F" w:rsidRDefault="001D234F" w:rsidP="00057BDC">
            <w:pPr>
              <w:jc w:val="left"/>
              <w:rPr>
                <w:lang w:eastAsia="en-GB"/>
              </w:rPr>
            </w:pPr>
            <w:r>
              <w:rPr>
                <w:lang w:eastAsia="en-GB"/>
              </w:rPr>
              <w:t>Cost of Care Index (CCI)</w:t>
            </w:r>
          </w:p>
          <w:p w:rsidR="001D234F" w:rsidRPr="007327E9" w:rsidRDefault="001D234F" w:rsidP="00057BDC">
            <w:pPr>
              <w:jc w:val="left"/>
              <w:rPr>
                <w:lang w:eastAsia="en-GB"/>
              </w:rPr>
            </w:pPr>
            <w:r>
              <w:rPr>
                <w:lang w:eastAsia="en-GB"/>
              </w:rPr>
              <w:t>(</w:t>
            </w:r>
            <w:proofErr w:type="spellStart"/>
            <w:r>
              <w:rPr>
                <w:lang w:eastAsia="en-GB"/>
              </w:rPr>
              <w:t>Kosberg</w:t>
            </w:r>
            <w:proofErr w:type="spellEnd"/>
            <w:r>
              <w:rPr>
                <w:lang w:eastAsia="en-GB"/>
              </w:rPr>
              <w:t xml:space="preserve"> and </w:t>
            </w:r>
            <w:proofErr w:type="spellStart"/>
            <w:r>
              <w:rPr>
                <w:lang w:eastAsia="en-GB"/>
              </w:rPr>
              <w:t>Cairl</w:t>
            </w:r>
            <w:proofErr w:type="spellEnd"/>
            <w:r>
              <w:rPr>
                <w:lang w:eastAsia="en-GB"/>
              </w:rPr>
              <w:t>, 1986)</w:t>
            </w:r>
            <w:r w:rsidR="00693BCD">
              <w:rPr>
                <w:lang w:eastAsia="en-GB"/>
              </w:rPr>
              <w:t xml:space="preserve"> and RMPBC</w:t>
            </w:r>
          </w:p>
        </w:tc>
        <w:tc>
          <w:tcPr>
            <w:tcW w:w="4814" w:type="dxa"/>
          </w:tcPr>
          <w:p w:rsidR="001D234F" w:rsidRDefault="001D234F" w:rsidP="00DD7C18">
            <w:pPr>
              <w:jc w:val="left"/>
              <w:rPr>
                <w:lang w:eastAsia="en-GB"/>
              </w:rPr>
            </w:pPr>
            <w:r>
              <w:rPr>
                <w:lang w:eastAsia="en-GB"/>
              </w:rPr>
              <w:t>Caregivers’ reactions to depressive and disruptive behaviours may put them at risk for problems of declining physical and emotional health, and loss of economic resources.</w:t>
            </w:r>
          </w:p>
        </w:tc>
      </w:tr>
      <w:tr w:rsidR="001D234F" w:rsidRPr="007327E9" w:rsidTr="00907FB4">
        <w:tc>
          <w:tcPr>
            <w:tcW w:w="1696" w:type="dxa"/>
          </w:tcPr>
          <w:p w:rsidR="001D234F" w:rsidRPr="007327E9" w:rsidRDefault="001D234F" w:rsidP="00057BDC">
            <w:pPr>
              <w:jc w:val="left"/>
              <w:rPr>
                <w:lang w:eastAsia="en-GB"/>
              </w:rPr>
            </w:pPr>
            <w:proofErr w:type="spellStart"/>
            <w:r w:rsidRPr="007327E9">
              <w:rPr>
                <w:lang w:eastAsia="en-GB"/>
              </w:rPr>
              <w:lastRenderedPageBreak/>
              <w:t>Savorani</w:t>
            </w:r>
            <w:proofErr w:type="spellEnd"/>
            <w:r w:rsidRPr="007327E9">
              <w:rPr>
                <w:lang w:eastAsia="en-GB"/>
              </w:rPr>
              <w:t xml:space="preserve"> et al</w:t>
            </w:r>
            <w:proofErr w:type="gramStart"/>
            <w:r w:rsidRPr="007327E9">
              <w:rPr>
                <w:lang w:eastAsia="en-GB"/>
              </w:rPr>
              <w:t>.(</w:t>
            </w:r>
            <w:proofErr w:type="gramEnd"/>
            <w:r w:rsidRPr="007327E9">
              <w:rPr>
                <w:lang w:eastAsia="en-GB"/>
              </w:rPr>
              <w:t>1998). Medium</w:t>
            </w:r>
            <w:r>
              <w:rPr>
                <w:lang w:eastAsia="en-GB"/>
              </w:rPr>
              <w:t>, 55%</w:t>
            </w:r>
            <w:r w:rsidRPr="007327E9">
              <w:rPr>
                <w:lang w:eastAsia="en-GB"/>
              </w:rPr>
              <w:t>.</w:t>
            </w:r>
          </w:p>
        </w:tc>
        <w:tc>
          <w:tcPr>
            <w:tcW w:w="1848" w:type="dxa"/>
          </w:tcPr>
          <w:p w:rsidR="001D234F" w:rsidRPr="007327E9" w:rsidRDefault="001D234F" w:rsidP="00057BDC">
            <w:pPr>
              <w:autoSpaceDE w:val="0"/>
              <w:autoSpaceDN w:val="0"/>
              <w:adjustRightInd w:val="0"/>
              <w:jc w:val="left"/>
              <w:rPr>
                <w:iCs/>
                <w:lang w:val="en-US" w:eastAsia="en-GB"/>
              </w:rPr>
            </w:pPr>
            <w:r w:rsidRPr="007327E9">
              <w:rPr>
                <w:iCs/>
                <w:lang w:val="en-US" w:eastAsia="en-GB"/>
              </w:rPr>
              <w:t>Italy</w:t>
            </w:r>
          </w:p>
          <w:p w:rsidR="001D234F" w:rsidRPr="007327E9" w:rsidRDefault="001D234F" w:rsidP="00E71213">
            <w:pPr>
              <w:rPr>
                <w:lang w:eastAsia="en-GB"/>
              </w:rPr>
            </w:pPr>
            <w:r w:rsidRPr="007327E9">
              <w:rPr>
                <w:lang w:eastAsia="en-GB"/>
              </w:rPr>
              <w:t>Geriatric day hospital &amp; AD support group.</w:t>
            </w:r>
          </w:p>
          <w:p w:rsidR="001D234F" w:rsidRPr="007327E9" w:rsidRDefault="001D234F" w:rsidP="00057BDC">
            <w:pPr>
              <w:autoSpaceDE w:val="0"/>
              <w:autoSpaceDN w:val="0"/>
              <w:adjustRightInd w:val="0"/>
              <w:jc w:val="left"/>
              <w:rPr>
                <w:iCs/>
                <w:lang w:val="en-US" w:eastAsia="en-GB"/>
              </w:rPr>
            </w:pPr>
          </w:p>
        </w:tc>
        <w:tc>
          <w:tcPr>
            <w:tcW w:w="1418" w:type="dxa"/>
          </w:tcPr>
          <w:p w:rsidR="001D234F" w:rsidRPr="007327E9" w:rsidRDefault="001D234F" w:rsidP="00057BDC">
            <w:pPr>
              <w:jc w:val="left"/>
              <w:rPr>
                <w:lang w:eastAsia="en-GB"/>
              </w:rPr>
            </w:pPr>
            <w:r w:rsidRPr="007327E9">
              <w:rPr>
                <w:lang w:eastAsia="en-GB"/>
              </w:rPr>
              <w:t>Dementia.</w:t>
            </w:r>
          </w:p>
          <w:p w:rsidR="001D234F" w:rsidRDefault="001D234F" w:rsidP="00C93F65">
            <w:pPr>
              <w:rPr>
                <w:lang w:eastAsia="en-GB"/>
              </w:rPr>
            </w:pPr>
          </w:p>
          <w:p w:rsidR="001D234F" w:rsidRPr="007327E9" w:rsidRDefault="001D234F" w:rsidP="00C93F65">
            <w:pPr>
              <w:rPr>
                <w:lang w:eastAsia="en-GB"/>
              </w:rPr>
            </w:pPr>
            <w:r>
              <w:rPr>
                <w:lang w:eastAsia="en-GB"/>
              </w:rPr>
              <w:t>140</w:t>
            </w:r>
          </w:p>
          <w:p w:rsidR="001D234F" w:rsidRPr="007327E9" w:rsidRDefault="001D234F" w:rsidP="00057BDC">
            <w:pPr>
              <w:jc w:val="left"/>
              <w:rPr>
                <w:lang w:eastAsia="en-GB"/>
              </w:rPr>
            </w:pPr>
          </w:p>
        </w:tc>
        <w:tc>
          <w:tcPr>
            <w:tcW w:w="2835" w:type="dxa"/>
          </w:tcPr>
          <w:p w:rsidR="001D234F" w:rsidRPr="007327E9" w:rsidRDefault="001D234F" w:rsidP="00057BDC">
            <w:pPr>
              <w:autoSpaceDE w:val="0"/>
              <w:autoSpaceDN w:val="0"/>
              <w:adjustRightInd w:val="0"/>
              <w:jc w:val="left"/>
              <w:rPr>
                <w:iCs/>
                <w:lang w:val="en-US" w:eastAsia="en-GB"/>
              </w:rPr>
            </w:pPr>
            <w:r w:rsidRPr="007327E9">
              <w:rPr>
                <w:iCs/>
                <w:lang w:val="en-US" w:eastAsia="en-GB"/>
              </w:rPr>
              <w:t>The questionnaire of the Association for Research and Assistance for</w:t>
            </w:r>
            <w:r>
              <w:rPr>
                <w:iCs/>
                <w:lang w:val="en-US" w:eastAsia="en-GB"/>
              </w:rPr>
              <w:t xml:space="preserve"> Dementia (ARAD), not stated</w:t>
            </w:r>
            <w:r w:rsidRPr="007327E9">
              <w:rPr>
                <w:iCs/>
                <w:lang w:val="en-US" w:eastAsia="en-GB"/>
              </w:rPr>
              <w:t>.</w:t>
            </w:r>
          </w:p>
        </w:tc>
        <w:tc>
          <w:tcPr>
            <w:tcW w:w="2268" w:type="dxa"/>
          </w:tcPr>
          <w:p w:rsidR="001D234F" w:rsidRPr="007327E9" w:rsidRDefault="001D234F" w:rsidP="00057BDC">
            <w:pPr>
              <w:jc w:val="left"/>
              <w:rPr>
                <w:lang w:eastAsia="en-GB"/>
              </w:rPr>
            </w:pPr>
            <w:r w:rsidRPr="007327E9">
              <w:rPr>
                <w:lang w:eastAsia="en-GB"/>
              </w:rPr>
              <w:t>Ranked the most stre</w:t>
            </w:r>
            <w:r>
              <w:rPr>
                <w:lang w:eastAsia="en-GB"/>
              </w:rPr>
              <w:t>ssing behaviours, not stated</w:t>
            </w:r>
            <w:r w:rsidRPr="007327E9">
              <w:rPr>
                <w:lang w:eastAsia="en-GB"/>
              </w:rPr>
              <w:t>.</w:t>
            </w:r>
          </w:p>
        </w:tc>
        <w:tc>
          <w:tcPr>
            <w:tcW w:w="4814" w:type="dxa"/>
          </w:tcPr>
          <w:p w:rsidR="001D234F" w:rsidRPr="007327E9" w:rsidRDefault="001D234F" w:rsidP="00DD7C18">
            <w:pPr>
              <w:jc w:val="left"/>
              <w:rPr>
                <w:lang w:eastAsia="en-GB"/>
              </w:rPr>
            </w:pPr>
            <w:r>
              <w:rPr>
                <w:lang w:eastAsia="en-GB"/>
              </w:rPr>
              <w:t xml:space="preserve">The top 5 were: sleep rhythm disorders; delusions; physical or verbal aggression; agitation; and incontinence. Hallucinations were the least burdensome. </w:t>
            </w:r>
          </w:p>
        </w:tc>
      </w:tr>
      <w:tr w:rsidR="001D234F" w:rsidRPr="007327E9" w:rsidTr="00907FB4">
        <w:tc>
          <w:tcPr>
            <w:tcW w:w="1696" w:type="dxa"/>
          </w:tcPr>
          <w:p w:rsidR="001D234F" w:rsidRDefault="001D234F" w:rsidP="00BA1BFD">
            <w:pPr>
              <w:jc w:val="left"/>
              <w:rPr>
                <w:lang w:eastAsia="en-GB"/>
              </w:rPr>
            </w:pPr>
            <w:proofErr w:type="spellStart"/>
            <w:r>
              <w:rPr>
                <w:lang w:eastAsia="en-GB"/>
              </w:rPr>
              <w:t>Slachevsky</w:t>
            </w:r>
            <w:proofErr w:type="spellEnd"/>
            <w:r>
              <w:rPr>
                <w:lang w:eastAsia="en-GB"/>
              </w:rPr>
              <w:t xml:space="preserve"> et al. (2013)</w:t>
            </w:r>
            <w:r w:rsidR="00693BCD">
              <w:rPr>
                <w:lang w:eastAsia="en-GB"/>
              </w:rPr>
              <w:t>. High, 77%.</w:t>
            </w:r>
          </w:p>
          <w:p w:rsidR="001D234F" w:rsidRPr="007327E9" w:rsidRDefault="001D234F" w:rsidP="00BA1BFD">
            <w:pPr>
              <w:jc w:val="left"/>
              <w:rPr>
                <w:lang w:eastAsia="en-GB"/>
              </w:rPr>
            </w:pPr>
          </w:p>
        </w:tc>
        <w:tc>
          <w:tcPr>
            <w:tcW w:w="1848" w:type="dxa"/>
          </w:tcPr>
          <w:p w:rsidR="001D234F" w:rsidRDefault="001D234F" w:rsidP="00BA1BFD">
            <w:pPr>
              <w:jc w:val="left"/>
              <w:rPr>
                <w:lang w:eastAsia="en-GB"/>
              </w:rPr>
            </w:pPr>
            <w:r>
              <w:rPr>
                <w:lang w:eastAsia="en-GB"/>
              </w:rPr>
              <w:t>Chile</w:t>
            </w:r>
          </w:p>
          <w:p w:rsidR="001D234F" w:rsidRDefault="001D234F" w:rsidP="00BA1BFD">
            <w:pPr>
              <w:jc w:val="left"/>
              <w:rPr>
                <w:lang w:eastAsia="en-GB"/>
              </w:rPr>
            </w:pPr>
          </w:p>
          <w:p w:rsidR="001D234F" w:rsidRPr="007327E9" w:rsidRDefault="001D234F" w:rsidP="00693BCD">
            <w:pPr>
              <w:jc w:val="left"/>
              <w:rPr>
                <w:lang w:eastAsia="en-GB"/>
              </w:rPr>
            </w:pPr>
            <w:r>
              <w:t xml:space="preserve">Convenience sampling, which aimed to include </w:t>
            </w:r>
            <w:r w:rsidR="00693BCD">
              <w:t xml:space="preserve">the </w:t>
            </w:r>
            <w:r>
              <w:t xml:space="preserve">urban community </w:t>
            </w:r>
            <w:r w:rsidR="00693BCD">
              <w:t>of</w:t>
            </w:r>
            <w:r w:rsidR="009B1CF7">
              <w:t xml:space="preserve"> </w:t>
            </w:r>
            <w:r>
              <w:t>caregivers from different settings</w:t>
            </w:r>
            <w:r w:rsidR="00493738">
              <w:t>.</w:t>
            </w:r>
          </w:p>
        </w:tc>
        <w:tc>
          <w:tcPr>
            <w:tcW w:w="1418" w:type="dxa"/>
          </w:tcPr>
          <w:p w:rsidR="001D234F" w:rsidRDefault="001D234F" w:rsidP="00BA1BFD">
            <w:pPr>
              <w:jc w:val="left"/>
              <w:rPr>
                <w:lang w:eastAsia="en-GB"/>
              </w:rPr>
            </w:pPr>
            <w:r>
              <w:rPr>
                <w:lang w:eastAsia="en-GB"/>
              </w:rPr>
              <w:t>Dementia</w:t>
            </w:r>
          </w:p>
          <w:p w:rsidR="001D234F" w:rsidRDefault="001D234F" w:rsidP="00BA1BFD">
            <w:pPr>
              <w:jc w:val="left"/>
              <w:rPr>
                <w:lang w:eastAsia="en-GB"/>
              </w:rPr>
            </w:pPr>
          </w:p>
          <w:p w:rsidR="001D234F" w:rsidRDefault="001D234F" w:rsidP="00BA1BFD">
            <w:pPr>
              <w:jc w:val="left"/>
              <w:rPr>
                <w:lang w:eastAsia="en-GB"/>
              </w:rPr>
            </w:pPr>
            <w:r>
              <w:rPr>
                <w:lang w:eastAsia="en-GB"/>
              </w:rPr>
              <w:t>291</w:t>
            </w:r>
          </w:p>
        </w:tc>
        <w:tc>
          <w:tcPr>
            <w:tcW w:w="2835" w:type="dxa"/>
          </w:tcPr>
          <w:p w:rsidR="001D234F" w:rsidRDefault="001D234F" w:rsidP="00BA1BFD">
            <w:pPr>
              <w:jc w:val="left"/>
            </w:pPr>
            <w:r>
              <w:t>Neuropsychiatric Inventory Questionnaire (NPI-Q)</w:t>
            </w:r>
          </w:p>
          <w:p w:rsidR="001D234F" w:rsidRDefault="001D234F" w:rsidP="00BA1BFD">
            <w:pPr>
              <w:jc w:val="left"/>
            </w:pPr>
            <w:r w:rsidRPr="007327E9">
              <w:rPr>
                <w:lang w:eastAsia="en-GB"/>
              </w:rPr>
              <w:t xml:space="preserve">(Cummings et </w:t>
            </w:r>
            <w:r w:rsidR="00EC2B20">
              <w:rPr>
                <w:lang w:eastAsia="en-GB"/>
              </w:rPr>
              <w:t>al., 1994)</w:t>
            </w:r>
            <w:r w:rsidRPr="007327E9">
              <w:rPr>
                <w:lang w:eastAsia="en-GB"/>
              </w:rPr>
              <w:t>.</w:t>
            </w:r>
          </w:p>
          <w:p w:rsidR="001D234F" w:rsidRDefault="001D234F" w:rsidP="00BA1BFD">
            <w:pPr>
              <w:jc w:val="left"/>
            </w:pPr>
          </w:p>
          <w:p w:rsidR="001D234F" w:rsidRDefault="001D234F" w:rsidP="004476F1">
            <w:pPr>
              <w:autoSpaceDE w:val="0"/>
              <w:autoSpaceDN w:val="0"/>
              <w:adjustRightInd w:val="0"/>
              <w:jc w:val="left"/>
            </w:pPr>
            <w:r>
              <w:t>Global Deterioration Scale</w:t>
            </w:r>
          </w:p>
          <w:p w:rsidR="001D234F" w:rsidRDefault="001D234F" w:rsidP="004476F1">
            <w:pPr>
              <w:autoSpaceDE w:val="0"/>
              <w:autoSpaceDN w:val="0"/>
              <w:adjustRightInd w:val="0"/>
              <w:jc w:val="left"/>
            </w:pPr>
            <w:r>
              <w:t>(GDS)</w:t>
            </w:r>
          </w:p>
          <w:p w:rsidR="001D234F" w:rsidRPr="007327E9" w:rsidRDefault="001D234F" w:rsidP="004476F1">
            <w:pPr>
              <w:autoSpaceDE w:val="0"/>
              <w:autoSpaceDN w:val="0"/>
              <w:adjustRightInd w:val="0"/>
              <w:jc w:val="left"/>
            </w:pPr>
            <w:r>
              <w:t>(</w:t>
            </w:r>
            <w:proofErr w:type="spellStart"/>
            <w:r>
              <w:t>Reisberg</w:t>
            </w:r>
            <w:proofErr w:type="spellEnd"/>
            <w:r>
              <w:t xml:space="preserve"> et al., 1982)</w:t>
            </w:r>
          </w:p>
        </w:tc>
        <w:tc>
          <w:tcPr>
            <w:tcW w:w="2268" w:type="dxa"/>
          </w:tcPr>
          <w:p w:rsidR="001D234F" w:rsidRDefault="001D234F" w:rsidP="00BA1BFD">
            <w:pPr>
              <w:jc w:val="left"/>
            </w:pPr>
            <w:r>
              <w:t xml:space="preserve">Chilean version of the </w:t>
            </w:r>
            <w:proofErr w:type="spellStart"/>
            <w:r>
              <w:t>Zarit</w:t>
            </w:r>
            <w:proofErr w:type="spellEnd"/>
            <w:r>
              <w:t xml:space="preserve"> Burden Interview (ZBI)</w:t>
            </w:r>
          </w:p>
          <w:p w:rsidR="001D234F" w:rsidRDefault="001D234F" w:rsidP="00BA1BFD">
            <w:pPr>
              <w:jc w:val="left"/>
            </w:pPr>
            <w:r>
              <w:t>(</w:t>
            </w:r>
            <w:proofErr w:type="spellStart"/>
            <w:r>
              <w:t>Breinbauer</w:t>
            </w:r>
            <w:proofErr w:type="spellEnd"/>
            <w:r>
              <w:t xml:space="preserve"> et al., 2009)</w:t>
            </w:r>
          </w:p>
          <w:p w:rsidR="001D234F" w:rsidRDefault="001D234F" w:rsidP="00BA1BFD">
            <w:pPr>
              <w:jc w:val="left"/>
            </w:pPr>
          </w:p>
          <w:p w:rsidR="001D234F" w:rsidRDefault="001D234F" w:rsidP="00BA1BFD">
            <w:pPr>
              <w:jc w:val="left"/>
            </w:pPr>
            <w:r>
              <w:t>12-item General Health Questionnaire (GHQ-12)</w:t>
            </w:r>
          </w:p>
          <w:p w:rsidR="001D234F" w:rsidRDefault="001D234F" w:rsidP="00BA1BFD">
            <w:pPr>
              <w:jc w:val="left"/>
            </w:pPr>
            <w:r>
              <w:t>(Goldberg et al., 1997)</w:t>
            </w:r>
          </w:p>
          <w:p w:rsidR="001D234F" w:rsidRDefault="001D234F" w:rsidP="00BA1BFD">
            <w:pPr>
              <w:jc w:val="left"/>
            </w:pPr>
          </w:p>
          <w:p w:rsidR="001D234F" w:rsidRPr="007327E9" w:rsidRDefault="001D234F" w:rsidP="00BA1BFD">
            <w:pPr>
              <w:jc w:val="left"/>
              <w:rPr>
                <w:lang w:eastAsia="en-GB"/>
              </w:rPr>
            </w:pPr>
          </w:p>
        </w:tc>
        <w:tc>
          <w:tcPr>
            <w:tcW w:w="4814" w:type="dxa"/>
          </w:tcPr>
          <w:p w:rsidR="001D234F" w:rsidRDefault="00693BCD" w:rsidP="00C00DDD">
            <w:pPr>
              <w:autoSpaceDE w:val="0"/>
              <w:autoSpaceDN w:val="0"/>
              <w:adjustRightInd w:val="0"/>
              <w:jc w:val="left"/>
              <w:rPr>
                <w:lang w:eastAsia="en-GB"/>
              </w:rPr>
            </w:pPr>
            <w:r>
              <w:rPr>
                <w:lang w:eastAsia="en-GB"/>
              </w:rPr>
              <w:t>Agitation and anxiety were the only behaviours which significantly predicted burden.</w:t>
            </w:r>
          </w:p>
        </w:tc>
      </w:tr>
      <w:tr w:rsidR="001D234F" w:rsidRPr="007327E9" w:rsidTr="00907FB4">
        <w:tc>
          <w:tcPr>
            <w:tcW w:w="1696" w:type="dxa"/>
          </w:tcPr>
          <w:p w:rsidR="001D234F" w:rsidRPr="007327E9" w:rsidRDefault="001D234F" w:rsidP="00BA1BFD">
            <w:pPr>
              <w:jc w:val="left"/>
              <w:rPr>
                <w:lang w:eastAsia="en-GB"/>
              </w:rPr>
            </w:pPr>
            <w:r w:rsidRPr="007327E9">
              <w:rPr>
                <w:lang w:eastAsia="en-GB"/>
              </w:rPr>
              <w:t>Tan et al. (2005) High</w:t>
            </w:r>
            <w:r>
              <w:rPr>
                <w:lang w:eastAsia="en-GB"/>
              </w:rPr>
              <w:t>, 92%</w:t>
            </w:r>
            <w:r w:rsidRPr="007327E9">
              <w:rPr>
                <w:lang w:eastAsia="en-GB"/>
              </w:rPr>
              <w:t>.</w:t>
            </w:r>
          </w:p>
        </w:tc>
        <w:tc>
          <w:tcPr>
            <w:tcW w:w="1848" w:type="dxa"/>
          </w:tcPr>
          <w:p w:rsidR="001D234F" w:rsidRPr="007327E9" w:rsidRDefault="001D234F" w:rsidP="00BA1BFD">
            <w:pPr>
              <w:jc w:val="left"/>
              <w:rPr>
                <w:lang w:eastAsia="en-GB"/>
              </w:rPr>
            </w:pPr>
            <w:r w:rsidRPr="007327E9">
              <w:rPr>
                <w:lang w:eastAsia="en-GB"/>
              </w:rPr>
              <w:t>Singapore</w:t>
            </w:r>
          </w:p>
          <w:p w:rsidR="001D234F" w:rsidRPr="007327E9" w:rsidRDefault="001D234F" w:rsidP="00BA1BFD">
            <w:pPr>
              <w:jc w:val="left"/>
              <w:rPr>
                <w:lang w:eastAsia="en-GB"/>
              </w:rPr>
            </w:pPr>
            <w:r w:rsidRPr="007327E9">
              <w:rPr>
                <w:lang w:eastAsia="en-GB"/>
              </w:rPr>
              <w:t>Patients newly diagnosed in outpatient clinics &amp; acute psychogeriatric wards.</w:t>
            </w:r>
          </w:p>
        </w:tc>
        <w:tc>
          <w:tcPr>
            <w:tcW w:w="1418" w:type="dxa"/>
          </w:tcPr>
          <w:p w:rsidR="001D234F" w:rsidRPr="00093DFF" w:rsidRDefault="001D234F" w:rsidP="00BA1BFD">
            <w:pPr>
              <w:jc w:val="left"/>
              <w:rPr>
                <w:lang w:eastAsia="en-GB"/>
              </w:rPr>
            </w:pPr>
            <w:r>
              <w:rPr>
                <w:lang w:eastAsia="en-GB"/>
              </w:rPr>
              <w:t>Dementia</w:t>
            </w:r>
          </w:p>
          <w:p w:rsidR="001D234F" w:rsidRDefault="001D234F" w:rsidP="00BA1BFD">
            <w:pPr>
              <w:jc w:val="left"/>
              <w:rPr>
                <w:lang w:eastAsia="en-GB"/>
              </w:rPr>
            </w:pPr>
          </w:p>
          <w:p w:rsidR="001D234F" w:rsidRPr="007327E9" w:rsidRDefault="001D234F" w:rsidP="00BA1BFD">
            <w:pPr>
              <w:jc w:val="left"/>
              <w:rPr>
                <w:lang w:eastAsia="en-GB"/>
              </w:rPr>
            </w:pPr>
            <w:r w:rsidRPr="007327E9">
              <w:rPr>
                <w:lang w:eastAsia="en-GB"/>
              </w:rPr>
              <w:t>85</w:t>
            </w:r>
          </w:p>
          <w:p w:rsidR="001D234F" w:rsidRPr="007327E9" w:rsidRDefault="001D234F" w:rsidP="00BA1BFD">
            <w:pPr>
              <w:autoSpaceDE w:val="0"/>
              <w:autoSpaceDN w:val="0"/>
              <w:adjustRightInd w:val="0"/>
              <w:jc w:val="left"/>
              <w:rPr>
                <w:lang w:eastAsia="en-GB"/>
              </w:rPr>
            </w:pPr>
          </w:p>
        </w:tc>
        <w:tc>
          <w:tcPr>
            <w:tcW w:w="2835" w:type="dxa"/>
          </w:tcPr>
          <w:p w:rsidR="001D234F" w:rsidRPr="007327E9" w:rsidRDefault="001D234F" w:rsidP="00BA1BFD">
            <w:pPr>
              <w:jc w:val="left"/>
              <w:rPr>
                <w:lang w:eastAsia="en-GB"/>
              </w:rPr>
            </w:pPr>
            <w:r w:rsidRPr="007327E9">
              <w:rPr>
                <w:lang w:eastAsia="en-GB"/>
              </w:rPr>
              <w:t xml:space="preserve">Chinese version of the 12-item NPI-Q (Cummings et </w:t>
            </w:r>
            <w:r w:rsidR="00EC2B20">
              <w:rPr>
                <w:lang w:eastAsia="en-GB"/>
              </w:rPr>
              <w:t>al., 1994)</w:t>
            </w:r>
            <w:r w:rsidRPr="007327E9">
              <w:rPr>
                <w:lang w:eastAsia="en-GB"/>
              </w:rPr>
              <w:t>.</w:t>
            </w:r>
          </w:p>
        </w:tc>
        <w:tc>
          <w:tcPr>
            <w:tcW w:w="2268" w:type="dxa"/>
          </w:tcPr>
          <w:p w:rsidR="001D234F" w:rsidRPr="007327E9" w:rsidRDefault="001D234F" w:rsidP="00BA1BFD">
            <w:pPr>
              <w:jc w:val="left"/>
              <w:rPr>
                <w:lang w:eastAsia="en-GB"/>
              </w:rPr>
            </w:pPr>
            <w:r w:rsidRPr="007327E9">
              <w:rPr>
                <w:lang w:eastAsia="en-GB"/>
              </w:rPr>
              <w:t>Chinese version of the NPI-Q caregiver distress scale NPI-D (</w:t>
            </w:r>
            <w:proofErr w:type="spellStart"/>
            <w:r w:rsidRPr="007327E9">
              <w:rPr>
                <w:lang w:eastAsia="en-GB"/>
              </w:rPr>
              <w:t>Kaufer</w:t>
            </w:r>
            <w:proofErr w:type="spellEnd"/>
            <w:r w:rsidRPr="007327E9">
              <w:rPr>
                <w:lang w:eastAsia="en-GB"/>
              </w:rPr>
              <w:t xml:space="preserve"> et </w:t>
            </w:r>
            <w:r w:rsidR="00EC2B20">
              <w:rPr>
                <w:lang w:eastAsia="en-GB"/>
              </w:rPr>
              <w:t>al., 1998)</w:t>
            </w:r>
            <w:r w:rsidRPr="007327E9">
              <w:rPr>
                <w:lang w:eastAsia="en-GB"/>
              </w:rPr>
              <w:t>.</w:t>
            </w:r>
          </w:p>
        </w:tc>
        <w:tc>
          <w:tcPr>
            <w:tcW w:w="4814" w:type="dxa"/>
          </w:tcPr>
          <w:p w:rsidR="001D234F" w:rsidRPr="007327E9" w:rsidRDefault="001D234F" w:rsidP="00C00DDD">
            <w:pPr>
              <w:autoSpaceDE w:val="0"/>
              <w:autoSpaceDN w:val="0"/>
              <w:adjustRightInd w:val="0"/>
              <w:jc w:val="left"/>
              <w:rPr>
                <w:lang w:eastAsia="en-GB"/>
              </w:rPr>
            </w:pPr>
            <w:r>
              <w:rPr>
                <w:lang w:eastAsia="en-GB"/>
              </w:rPr>
              <w:t>Mean distress associated with the mean total score of the behaviour was reported. The top 5 most distressing were: agitation; delusions; disinhibition; aberrant motor behaviour; and irritability.  The least distressing was euphoria.</w:t>
            </w:r>
          </w:p>
        </w:tc>
      </w:tr>
      <w:tr w:rsidR="001D234F" w:rsidRPr="007327E9" w:rsidTr="00907FB4">
        <w:tc>
          <w:tcPr>
            <w:tcW w:w="1696" w:type="dxa"/>
          </w:tcPr>
          <w:p w:rsidR="001D234F" w:rsidRPr="007327E9" w:rsidRDefault="001D234F" w:rsidP="00277FDF">
            <w:pPr>
              <w:jc w:val="left"/>
              <w:rPr>
                <w:lang w:eastAsia="en-GB"/>
              </w:rPr>
            </w:pPr>
            <w:proofErr w:type="gramStart"/>
            <w:r w:rsidRPr="007327E9">
              <w:rPr>
                <w:lang w:eastAsia="en-GB"/>
              </w:rPr>
              <w:t>de</w:t>
            </w:r>
            <w:proofErr w:type="gramEnd"/>
            <w:r w:rsidRPr="007327E9">
              <w:rPr>
                <w:lang w:eastAsia="en-GB"/>
              </w:rPr>
              <w:t xml:space="preserve"> </w:t>
            </w:r>
            <w:proofErr w:type="spellStart"/>
            <w:r w:rsidRPr="007327E9">
              <w:rPr>
                <w:lang w:eastAsia="en-GB"/>
              </w:rPr>
              <w:t>Vugt</w:t>
            </w:r>
            <w:proofErr w:type="spellEnd"/>
            <w:r w:rsidRPr="007327E9">
              <w:rPr>
                <w:lang w:eastAsia="en-GB"/>
              </w:rPr>
              <w:t xml:space="preserve">  et al. (2006) High</w:t>
            </w:r>
            <w:r>
              <w:rPr>
                <w:lang w:eastAsia="en-GB"/>
              </w:rPr>
              <w:t>, 92%.</w:t>
            </w:r>
          </w:p>
        </w:tc>
        <w:tc>
          <w:tcPr>
            <w:tcW w:w="1848" w:type="dxa"/>
          </w:tcPr>
          <w:p w:rsidR="001D234F" w:rsidRPr="007327E9" w:rsidRDefault="001D234F" w:rsidP="00277FDF">
            <w:pPr>
              <w:jc w:val="left"/>
              <w:rPr>
                <w:lang w:eastAsia="en-GB"/>
              </w:rPr>
            </w:pPr>
            <w:r w:rsidRPr="007327E9">
              <w:rPr>
                <w:lang w:eastAsia="en-GB"/>
              </w:rPr>
              <w:t>The Netherlands</w:t>
            </w:r>
          </w:p>
          <w:p w:rsidR="001D234F" w:rsidRPr="007327E9" w:rsidRDefault="001D234F" w:rsidP="00277FDF">
            <w:pPr>
              <w:jc w:val="left"/>
              <w:rPr>
                <w:lang w:eastAsia="en-GB"/>
              </w:rPr>
            </w:pPr>
          </w:p>
          <w:p w:rsidR="001D234F" w:rsidRPr="007327E9" w:rsidRDefault="001D234F" w:rsidP="00277FDF">
            <w:pPr>
              <w:jc w:val="left"/>
              <w:rPr>
                <w:lang w:eastAsia="en-GB"/>
              </w:rPr>
            </w:pPr>
            <w:r w:rsidRPr="00D17943">
              <w:t>Consecutively referred patients to the memory clinic</w:t>
            </w:r>
          </w:p>
        </w:tc>
        <w:tc>
          <w:tcPr>
            <w:tcW w:w="1418" w:type="dxa"/>
          </w:tcPr>
          <w:p w:rsidR="001D234F" w:rsidRPr="007327E9" w:rsidRDefault="001D234F" w:rsidP="00277FDF">
            <w:pPr>
              <w:jc w:val="left"/>
              <w:rPr>
                <w:lang w:eastAsia="en-GB"/>
              </w:rPr>
            </w:pPr>
            <w:r w:rsidRPr="007327E9">
              <w:rPr>
                <w:lang w:eastAsia="en-GB"/>
              </w:rPr>
              <w:t>Alzheimer’s disease and frontotemporal dementia.</w:t>
            </w:r>
          </w:p>
          <w:p w:rsidR="001D234F" w:rsidRDefault="001D234F" w:rsidP="00277FDF">
            <w:pPr>
              <w:jc w:val="left"/>
              <w:rPr>
                <w:lang w:eastAsia="en-GB"/>
              </w:rPr>
            </w:pPr>
          </w:p>
          <w:p w:rsidR="001D234F" w:rsidRPr="00D17943" w:rsidRDefault="001D234F" w:rsidP="00277FDF">
            <w:pPr>
              <w:jc w:val="left"/>
              <w:rPr>
                <w:lang w:eastAsia="en-GB"/>
              </w:rPr>
            </w:pPr>
            <w:r w:rsidRPr="00D17943">
              <w:rPr>
                <w:lang w:eastAsia="en-GB"/>
              </w:rPr>
              <w:t>74</w:t>
            </w:r>
          </w:p>
        </w:tc>
        <w:tc>
          <w:tcPr>
            <w:tcW w:w="2835" w:type="dxa"/>
          </w:tcPr>
          <w:p w:rsidR="001D234F" w:rsidRPr="007327E9" w:rsidRDefault="001D234F" w:rsidP="00277FDF">
            <w:pPr>
              <w:jc w:val="left"/>
              <w:rPr>
                <w:lang w:eastAsia="en-GB"/>
              </w:rPr>
            </w:pPr>
            <w:r w:rsidRPr="007327E9">
              <w:rPr>
                <w:lang w:eastAsia="en-GB"/>
              </w:rPr>
              <w:t xml:space="preserve">10-item NPI (Cummings et al., </w:t>
            </w:r>
            <w:r w:rsidR="00EC2B20">
              <w:rPr>
                <w:lang w:eastAsia="en-GB"/>
              </w:rPr>
              <w:t>1994)</w:t>
            </w:r>
            <w:r w:rsidRPr="007327E9">
              <w:rPr>
                <w:lang w:eastAsia="en-GB"/>
              </w:rPr>
              <w:t>.</w:t>
            </w:r>
          </w:p>
        </w:tc>
        <w:tc>
          <w:tcPr>
            <w:tcW w:w="2268" w:type="dxa"/>
          </w:tcPr>
          <w:p w:rsidR="001D234F" w:rsidRPr="007327E9" w:rsidRDefault="001D234F" w:rsidP="00277FDF">
            <w:pPr>
              <w:jc w:val="left"/>
              <w:rPr>
                <w:lang w:eastAsia="en-GB"/>
              </w:rPr>
            </w:pPr>
            <w:r w:rsidRPr="007327E9">
              <w:rPr>
                <w:lang w:eastAsia="en-GB"/>
              </w:rPr>
              <w:t>NPI-D (</w:t>
            </w:r>
            <w:proofErr w:type="spellStart"/>
            <w:r w:rsidRPr="007327E9">
              <w:rPr>
                <w:lang w:eastAsia="en-GB"/>
              </w:rPr>
              <w:t>Kaufer</w:t>
            </w:r>
            <w:proofErr w:type="spellEnd"/>
            <w:r w:rsidRPr="007327E9">
              <w:rPr>
                <w:lang w:eastAsia="en-GB"/>
              </w:rPr>
              <w:t xml:space="preserve"> et al</w:t>
            </w:r>
            <w:r w:rsidR="00EC2B20">
              <w:rPr>
                <w:lang w:eastAsia="en-GB"/>
              </w:rPr>
              <w:t>., 1998)</w:t>
            </w:r>
            <w:r w:rsidRPr="007327E9">
              <w:rPr>
                <w:lang w:eastAsia="en-GB"/>
              </w:rPr>
              <w:t>.</w:t>
            </w:r>
          </w:p>
        </w:tc>
        <w:tc>
          <w:tcPr>
            <w:tcW w:w="4814" w:type="dxa"/>
          </w:tcPr>
          <w:p w:rsidR="001D234F" w:rsidRPr="007327E9" w:rsidRDefault="001D234F" w:rsidP="00C00DDD">
            <w:pPr>
              <w:jc w:val="left"/>
              <w:rPr>
                <w:lang w:eastAsia="en-GB"/>
              </w:rPr>
            </w:pPr>
            <w:r>
              <w:rPr>
                <w:lang w:eastAsia="en-GB"/>
              </w:rPr>
              <w:t>Mean distress associated with the mean total score of the behaviour was reported. The top 5 most distressing were: anxiety; depression; apathy; irritability; and aberrant motor behaviour.  The least distressing was euphoria.</w:t>
            </w:r>
          </w:p>
        </w:tc>
      </w:tr>
      <w:tr w:rsidR="001D234F" w:rsidRPr="007327E9" w:rsidTr="00907FB4">
        <w:tc>
          <w:tcPr>
            <w:tcW w:w="1696" w:type="dxa"/>
            <w:tcBorders>
              <w:bottom w:val="single" w:sz="4" w:space="0" w:color="auto"/>
            </w:tcBorders>
          </w:tcPr>
          <w:p w:rsidR="001D234F" w:rsidRDefault="001D234F" w:rsidP="00277FDF">
            <w:pPr>
              <w:jc w:val="left"/>
              <w:rPr>
                <w:lang w:eastAsia="en-GB"/>
              </w:rPr>
            </w:pPr>
            <w:r>
              <w:rPr>
                <w:lang w:eastAsia="en-GB"/>
              </w:rPr>
              <w:t>Wang et al. (2015)</w:t>
            </w:r>
            <w:r w:rsidR="000F1B58">
              <w:rPr>
                <w:lang w:eastAsia="en-GB"/>
              </w:rPr>
              <w:t>. High, 84%.</w:t>
            </w:r>
          </w:p>
          <w:p w:rsidR="001D234F" w:rsidRDefault="001D234F" w:rsidP="00277FDF">
            <w:pPr>
              <w:jc w:val="left"/>
              <w:rPr>
                <w:lang w:eastAsia="en-GB"/>
              </w:rPr>
            </w:pPr>
          </w:p>
        </w:tc>
        <w:tc>
          <w:tcPr>
            <w:tcW w:w="1848" w:type="dxa"/>
            <w:tcBorders>
              <w:bottom w:val="single" w:sz="4" w:space="0" w:color="auto"/>
            </w:tcBorders>
          </w:tcPr>
          <w:p w:rsidR="001D234F" w:rsidRDefault="001D234F" w:rsidP="00277FDF">
            <w:pPr>
              <w:jc w:val="left"/>
              <w:rPr>
                <w:lang w:eastAsia="en-GB"/>
              </w:rPr>
            </w:pPr>
            <w:r>
              <w:rPr>
                <w:lang w:eastAsia="en-GB"/>
              </w:rPr>
              <w:t>China</w:t>
            </w:r>
          </w:p>
          <w:p w:rsidR="001D234F" w:rsidRDefault="001D234F" w:rsidP="00277FDF">
            <w:pPr>
              <w:jc w:val="left"/>
              <w:rPr>
                <w:lang w:eastAsia="en-GB"/>
              </w:rPr>
            </w:pPr>
          </w:p>
          <w:p w:rsidR="001D234F" w:rsidRPr="007327E9" w:rsidRDefault="000F1B58" w:rsidP="00277FDF">
            <w:pPr>
              <w:jc w:val="left"/>
              <w:rPr>
                <w:lang w:eastAsia="en-GB"/>
              </w:rPr>
            </w:pPr>
            <w:r>
              <w:rPr>
                <w:lang w:eastAsia="en-GB"/>
              </w:rPr>
              <w:t>Memory clinic.</w:t>
            </w:r>
          </w:p>
        </w:tc>
        <w:tc>
          <w:tcPr>
            <w:tcW w:w="1418" w:type="dxa"/>
            <w:tcBorders>
              <w:bottom w:val="single" w:sz="4" w:space="0" w:color="auto"/>
            </w:tcBorders>
          </w:tcPr>
          <w:p w:rsidR="001D234F" w:rsidRDefault="001D234F" w:rsidP="00277FDF">
            <w:pPr>
              <w:jc w:val="left"/>
              <w:rPr>
                <w:lang w:eastAsia="en-GB"/>
              </w:rPr>
            </w:pPr>
            <w:r>
              <w:rPr>
                <w:lang w:eastAsia="en-GB"/>
              </w:rPr>
              <w:t xml:space="preserve">Dementia </w:t>
            </w:r>
          </w:p>
          <w:p w:rsidR="001D234F" w:rsidRDefault="001D234F" w:rsidP="00277FDF">
            <w:pPr>
              <w:jc w:val="left"/>
              <w:rPr>
                <w:lang w:eastAsia="en-GB"/>
              </w:rPr>
            </w:pPr>
          </w:p>
          <w:p w:rsidR="001D234F" w:rsidRPr="007327E9" w:rsidRDefault="001D234F" w:rsidP="00277FDF">
            <w:pPr>
              <w:jc w:val="left"/>
              <w:rPr>
                <w:lang w:eastAsia="en-GB"/>
              </w:rPr>
            </w:pPr>
            <w:r>
              <w:rPr>
                <w:lang w:eastAsia="en-GB"/>
              </w:rPr>
              <w:t>152</w:t>
            </w:r>
          </w:p>
        </w:tc>
        <w:tc>
          <w:tcPr>
            <w:tcW w:w="2835" w:type="dxa"/>
            <w:tcBorders>
              <w:bottom w:val="single" w:sz="4" w:space="0" w:color="auto"/>
            </w:tcBorders>
          </w:tcPr>
          <w:p w:rsidR="001D234F" w:rsidRPr="007327E9" w:rsidRDefault="001D234F" w:rsidP="00277FDF">
            <w:pPr>
              <w:jc w:val="left"/>
              <w:rPr>
                <w:lang w:eastAsia="en-GB"/>
              </w:rPr>
            </w:pPr>
            <w:r w:rsidRPr="007327E9">
              <w:rPr>
                <w:lang w:eastAsia="en-GB"/>
              </w:rPr>
              <w:t xml:space="preserve">Chinese version of the 12-item NPI-Q (Cummings et </w:t>
            </w:r>
            <w:r w:rsidR="00EC2B20">
              <w:rPr>
                <w:lang w:eastAsia="en-GB"/>
              </w:rPr>
              <w:t>al., 1994)</w:t>
            </w:r>
            <w:r w:rsidRPr="007327E9">
              <w:rPr>
                <w:lang w:eastAsia="en-GB"/>
              </w:rPr>
              <w:t>.</w:t>
            </w:r>
          </w:p>
        </w:tc>
        <w:tc>
          <w:tcPr>
            <w:tcW w:w="2268" w:type="dxa"/>
            <w:tcBorders>
              <w:bottom w:val="single" w:sz="4" w:space="0" w:color="auto"/>
            </w:tcBorders>
          </w:tcPr>
          <w:p w:rsidR="001D234F" w:rsidRPr="007327E9" w:rsidRDefault="00693BCD" w:rsidP="00277FDF">
            <w:pPr>
              <w:jc w:val="left"/>
              <w:rPr>
                <w:lang w:eastAsia="en-GB"/>
              </w:rPr>
            </w:pPr>
            <w:r w:rsidRPr="007327E9">
              <w:rPr>
                <w:lang w:eastAsia="en-GB"/>
              </w:rPr>
              <w:t xml:space="preserve">Chinese version of the 12-item NPI-Q (Cummings et </w:t>
            </w:r>
            <w:r>
              <w:rPr>
                <w:lang w:eastAsia="en-GB"/>
              </w:rPr>
              <w:t>al., 1994</w:t>
            </w:r>
            <w:r w:rsidR="00EC2B20">
              <w:rPr>
                <w:lang w:eastAsia="en-GB"/>
              </w:rPr>
              <w:t>)</w:t>
            </w:r>
            <w:r w:rsidRPr="007327E9">
              <w:rPr>
                <w:lang w:eastAsia="en-GB"/>
              </w:rPr>
              <w:t>.</w:t>
            </w:r>
          </w:p>
        </w:tc>
        <w:tc>
          <w:tcPr>
            <w:tcW w:w="4814" w:type="dxa"/>
            <w:tcBorders>
              <w:bottom w:val="single" w:sz="4" w:space="0" w:color="auto"/>
            </w:tcBorders>
          </w:tcPr>
          <w:p w:rsidR="001D234F" w:rsidRDefault="001D234F" w:rsidP="000F1B58">
            <w:pPr>
              <w:jc w:val="left"/>
              <w:rPr>
                <w:lang w:eastAsia="en-GB"/>
              </w:rPr>
            </w:pPr>
            <w:r>
              <w:t xml:space="preserve">Delusions, hallucinations and apathy/indifference were rated as the most distressing to caregivers. </w:t>
            </w:r>
            <w:r w:rsidR="000F1B58">
              <w:t>Delusions, hallucinations, anxiety and irritable behaviours significantly predicted distress.</w:t>
            </w:r>
          </w:p>
        </w:tc>
      </w:tr>
      <w:tr w:rsidR="001D234F" w:rsidRPr="007327E9" w:rsidTr="00907FB4">
        <w:tc>
          <w:tcPr>
            <w:tcW w:w="1696" w:type="dxa"/>
            <w:tcBorders>
              <w:top w:val="single" w:sz="4" w:space="0" w:color="auto"/>
              <w:bottom w:val="single" w:sz="4" w:space="0" w:color="auto"/>
            </w:tcBorders>
          </w:tcPr>
          <w:p w:rsidR="001D234F" w:rsidRDefault="000F1B58" w:rsidP="00277FDF">
            <w:pPr>
              <w:jc w:val="left"/>
              <w:rPr>
                <w:lang w:eastAsia="en-GB"/>
              </w:rPr>
            </w:pPr>
            <w:r w:rsidRPr="005711A5">
              <w:lastRenderedPageBreak/>
              <w:t>Chiu</w:t>
            </w:r>
            <w:r>
              <w:rPr>
                <w:lang w:eastAsia="en-GB"/>
              </w:rPr>
              <w:t xml:space="preserve"> et al (2013</w:t>
            </w:r>
            <w:r w:rsidR="001D234F">
              <w:rPr>
                <w:lang w:eastAsia="en-GB"/>
              </w:rPr>
              <w:t>)</w:t>
            </w:r>
            <w:r>
              <w:rPr>
                <w:lang w:eastAsia="en-GB"/>
              </w:rPr>
              <w:t>. Medium, 69%.</w:t>
            </w:r>
          </w:p>
          <w:p w:rsidR="001D234F" w:rsidRPr="007327E9" w:rsidRDefault="001D234F" w:rsidP="00277FDF">
            <w:pPr>
              <w:jc w:val="left"/>
              <w:rPr>
                <w:lang w:eastAsia="en-GB"/>
              </w:rPr>
            </w:pPr>
          </w:p>
        </w:tc>
        <w:tc>
          <w:tcPr>
            <w:tcW w:w="1848" w:type="dxa"/>
            <w:tcBorders>
              <w:top w:val="single" w:sz="4" w:space="0" w:color="auto"/>
              <w:bottom w:val="single" w:sz="4" w:space="0" w:color="auto"/>
            </w:tcBorders>
          </w:tcPr>
          <w:p w:rsidR="001D234F" w:rsidRDefault="001D234F" w:rsidP="00277FDF">
            <w:pPr>
              <w:jc w:val="left"/>
              <w:rPr>
                <w:lang w:eastAsia="en-GB"/>
              </w:rPr>
            </w:pPr>
            <w:r>
              <w:rPr>
                <w:lang w:eastAsia="en-GB"/>
              </w:rPr>
              <w:t>Taiwan</w:t>
            </w:r>
          </w:p>
          <w:p w:rsidR="001D234F" w:rsidRDefault="001D234F" w:rsidP="00277FDF">
            <w:pPr>
              <w:jc w:val="left"/>
              <w:rPr>
                <w:lang w:eastAsia="en-GB"/>
              </w:rPr>
            </w:pPr>
          </w:p>
          <w:p w:rsidR="001D234F" w:rsidRPr="007327E9" w:rsidRDefault="000F1B58" w:rsidP="00277FDF">
            <w:pPr>
              <w:jc w:val="left"/>
              <w:rPr>
                <w:lang w:eastAsia="en-GB"/>
              </w:rPr>
            </w:pPr>
            <w:r>
              <w:rPr>
                <w:lang w:eastAsia="en-GB"/>
              </w:rPr>
              <w:t>Memory clinic.</w:t>
            </w:r>
          </w:p>
        </w:tc>
        <w:tc>
          <w:tcPr>
            <w:tcW w:w="1418" w:type="dxa"/>
            <w:tcBorders>
              <w:top w:val="single" w:sz="4" w:space="0" w:color="auto"/>
              <w:bottom w:val="single" w:sz="4" w:space="0" w:color="auto"/>
            </w:tcBorders>
          </w:tcPr>
          <w:p w:rsidR="001D234F" w:rsidRDefault="001D234F" w:rsidP="00277FDF">
            <w:pPr>
              <w:jc w:val="left"/>
              <w:rPr>
                <w:lang w:eastAsia="en-GB"/>
              </w:rPr>
            </w:pPr>
            <w:r>
              <w:rPr>
                <w:lang w:eastAsia="en-GB"/>
              </w:rPr>
              <w:t>Dementia</w:t>
            </w:r>
          </w:p>
          <w:p w:rsidR="001D234F" w:rsidRDefault="001D234F" w:rsidP="00277FDF">
            <w:pPr>
              <w:jc w:val="left"/>
              <w:rPr>
                <w:lang w:eastAsia="en-GB"/>
              </w:rPr>
            </w:pPr>
          </w:p>
          <w:p w:rsidR="001D234F" w:rsidRPr="007327E9" w:rsidRDefault="001D234F" w:rsidP="00277FDF">
            <w:pPr>
              <w:jc w:val="left"/>
              <w:rPr>
                <w:lang w:eastAsia="en-GB"/>
              </w:rPr>
            </w:pPr>
            <w:r>
              <w:rPr>
                <w:lang w:eastAsia="en-GB"/>
              </w:rPr>
              <w:t>180</w:t>
            </w:r>
          </w:p>
        </w:tc>
        <w:tc>
          <w:tcPr>
            <w:tcW w:w="2835" w:type="dxa"/>
            <w:tcBorders>
              <w:top w:val="single" w:sz="4" w:space="0" w:color="auto"/>
              <w:bottom w:val="single" w:sz="4" w:space="0" w:color="auto"/>
            </w:tcBorders>
          </w:tcPr>
          <w:p w:rsidR="001D234F" w:rsidRPr="007327E9" w:rsidRDefault="000F1B58" w:rsidP="00277FDF">
            <w:pPr>
              <w:jc w:val="left"/>
              <w:rPr>
                <w:lang w:eastAsia="en-GB"/>
              </w:rPr>
            </w:pPr>
            <w:r>
              <w:t>C</w:t>
            </w:r>
            <w:r w:rsidR="001D234F">
              <w:t>hinese neuropsychiatric inventory (CNPI) (Leung et</w:t>
            </w:r>
            <w:r w:rsidR="00EC2B20">
              <w:t xml:space="preserve"> al., 2001)</w:t>
            </w:r>
            <w:r w:rsidR="001D234F">
              <w:t>.</w:t>
            </w:r>
          </w:p>
        </w:tc>
        <w:tc>
          <w:tcPr>
            <w:tcW w:w="2268" w:type="dxa"/>
            <w:tcBorders>
              <w:top w:val="single" w:sz="4" w:space="0" w:color="auto"/>
              <w:bottom w:val="single" w:sz="4" w:space="0" w:color="auto"/>
            </w:tcBorders>
          </w:tcPr>
          <w:p w:rsidR="001D234F" w:rsidRDefault="001D234F" w:rsidP="00277FDF">
            <w:pPr>
              <w:jc w:val="left"/>
            </w:pPr>
            <w:r>
              <w:t xml:space="preserve">Chinese </w:t>
            </w:r>
            <w:proofErr w:type="spellStart"/>
            <w:r>
              <w:t>Center</w:t>
            </w:r>
            <w:proofErr w:type="spellEnd"/>
            <w:r>
              <w:t xml:space="preserve"> for Epidemiological Studies Depression Scale (CESD-10) </w:t>
            </w:r>
          </w:p>
          <w:p w:rsidR="001D234F" w:rsidRDefault="001D234F" w:rsidP="00277FDF">
            <w:pPr>
              <w:jc w:val="left"/>
            </w:pPr>
            <w:r>
              <w:t>(</w:t>
            </w:r>
            <w:proofErr w:type="spellStart"/>
            <w:r>
              <w:t>Boey</w:t>
            </w:r>
            <w:proofErr w:type="spellEnd"/>
            <w:r>
              <w:t>, 1999)</w:t>
            </w:r>
          </w:p>
          <w:p w:rsidR="000F1B58" w:rsidRDefault="000F1B58" w:rsidP="00277FDF">
            <w:pPr>
              <w:jc w:val="left"/>
            </w:pPr>
          </w:p>
          <w:p w:rsidR="000F1B58" w:rsidRDefault="000F1B58" w:rsidP="00277FDF">
            <w:pPr>
              <w:jc w:val="left"/>
            </w:pPr>
            <w:r>
              <w:t>Chinese neuropsychiatric inventory (</w:t>
            </w:r>
            <w:r w:rsidR="008270AC">
              <w:t>CNPI) (Leung et al.,</w:t>
            </w:r>
            <w:r w:rsidR="00EC2B20">
              <w:t xml:space="preserve"> 2001)</w:t>
            </w:r>
            <w:r>
              <w:t>.</w:t>
            </w:r>
          </w:p>
          <w:p w:rsidR="001D234F" w:rsidRDefault="001D234F" w:rsidP="00277FDF">
            <w:pPr>
              <w:jc w:val="left"/>
            </w:pPr>
          </w:p>
          <w:p w:rsidR="001D234F" w:rsidRDefault="001D234F" w:rsidP="00277FDF">
            <w:pPr>
              <w:jc w:val="left"/>
            </w:pPr>
            <w:r>
              <w:t>18-item Visual Analogue for Fatigue Scale (VAS-F) – Chinese version (Lee et al., 1991; Lee at al., 2007).</w:t>
            </w:r>
          </w:p>
          <w:p w:rsidR="001D234F" w:rsidRDefault="001D234F" w:rsidP="00277FDF">
            <w:pPr>
              <w:jc w:val="left"/>
            </w:pPr>
          </w:p>
          <w:p w:rsidR="001D234F" w:rsidRDefault="001D234F" w:rsidP="00277FDF">
            <w:pPr>
              <w:jc w:val="left"/>
            </w:pPr>
            <w:r>
              <w:t>28-item Chinese General Sleep Disturbance Scale (GSDS)</w:t>
            </w:r>
          </w:p>
          <w:p w:rsidR="001D234F" w:rsidRPr="007327E9" w:rsidRDefault="001D234F" w:rsidP="00277FDF">
            <w:pPr>
              <w:jc w:val="left"/>
              <w:rPr>
                <w:lang w:eastAsia="en-GB"/>
              </w:rPr>
            </w:pPr>
            <w:r>
              <w:t>(Lee, 1992, 2007).</w:t>
            </w:r>
          </w:p>
        </w:tc>
        <w:tc>
          <w:tcPr>
            <w:tcW w:w="4814" w:type="dxa"/>
            <w:tcBorders>
              <w:top w:val="single" w:sz="4" w:space="0" w:color="auto"/>
              <w:bottom w:val="single" w:sz="4" w:space="0" w:color="auto"/>
            </w:tcBorders>
          </w:tcPr>
          <w:p w:rsidR="001D234F" w:rsidRDefault="000F1B58" w:rsidP="00C00DDD">
            <w:pPr>
              <w:jc w:val="left"/>
              <w:rPr>
                <w:lang w:eastAsia="en-GB"/>
              </w:rPr>
            </w:pPr>
            <w:r>
              <w:t>Anxiety, depression, and delusions were the most strongly associated with caregiver sleep disturbance.</w:t>
            </w:r>
          </w:p>
        </w:tc>
      </w:tr>
      <w:tr w:rsidR="001D234F" w:rsidRPr="007327E9" w:rsidTr="00907FB4">
        <w:tc>
          <w:tcPr>
            <w:tcW w:w="14879" w:type="dxa"/>
            <w:gridSpan w:val="6"/>
            <w:tcBorders>
              <w:top w:val="single" w:sz="4" w:space="0" w:color="auto"/>
              <w:bottom w:val="nil"/>
            </w:tcBorders>
          </w:tcPr>
          <w:p w:rsidR="001D234F" w:rsidRPr="00B76659" w:rsidRDefault="001D234F" w:rsidP="00B76659">
            <w:pPr>
              <w:rPr>
                <w:bCs/>
                <w:lang w:eastAsia="en-GB"/>
              </w:rPr>
            </w:pPr>
            <w:r w:rsidRPr="007327E9">
              <w:rPr>
                <w:bCs/>
                <w:lang w:eastAsia="en-GB"/>
              </w:rPr>
              <w:t xml:space="preserve">QA % </w:t>
            </w:r>
            <w:r w:rsidR="006875FE">
              <w:rPr>
                <w:bCs/>
                <w:lang w:eastAsia="en-GB"/>
              </w:rPr>
              <w:t>= quality appraisal percentage</w:t>
            </w:r>
            <w:r>
              <w:rPr>
                <w:bCs/>
                <w:lang w:eastAsia="en-GB"/>
              </w:rPr>
              <w:t xml:space="preserve">. Only </w:t>
            </w:r>
            <w:proofErr w:type="spellStart"/>
            <w:r>
              <w:rPr>
                <w:bCs/>
                <w:lang w:eastAsia="en-GB"/>
              </w:rPr>
              <w:t>Savorani</w:t>
            </w:r>
            <w:proofErr w:type="spellEnd"/>
            <w:r>
              <w:rPr>
                <w:bCs/>
                <w:lang w:eastAsia="en-GB"/>
              </w:rPr>
              <w:t xml:space="preserve"> et al. (1998) asked participants to complete the questionnaire independently the other studies administered their questionnaires by researchers. </w:t>
            </w:r>
            <w:r w:rsidR="00EC2B20">
              <w:rPr>
                <w:bCs/>
                <w:lang w:eastAsia="en-GB"/>
              </w:rPr>
              <w:t xml:space="preserve">All versions of the NPI were </w:t>
            </w:r>
            <w:r w:rsidR="00EC2B20">
              <w:rPr>
                <w:lang w:eastAsia="en-GB"/>
              </w:rPr>
              <w:t>valid and</w:t>
            </w:r>
            <w:r w:rsidR="00EC2B20">
              <w:rPr>
                <w:lang w:eastAsia="en-GB"/>
              </w:rPr>
              <w:t xml:space="preserve"> reliable</w:t>
            </w:r>
            <w:r w:rsidR="00EC2B20">
              <w:rPr>
                <w:lang w:eastAsia="en-GB"/>
              </w:rPr>
              <w:t>.</w:t>
            </w:r>
          </w:p>
        </w:tc>
      </w:tr>
    </w:tbl>
    <w:p w:rsidR="00907FB4" w:rsidRDefault="00907FB4" w:rsidP="00C77BDE">
      <w:pPr>
        <w:rPr>
          <w:bCs/>
          <w:lang w:eastAsia="en-GB"/>
        </w:rPr>
      </w:pPr>
    </w:p>
    <w:p w:rsidR="001D234F" w:rsidRPr="00907FB4" w:rsidRDefault="001D234F" w:rsidP="00907FB4">
      <w:pPr>
        <w:rPr>
          <w:lang w:eastAsia="en-GB"/>
        </w:rPr>
        <w:sectPr w:rsidR="001D234F" w:rsidRPr="00907FB4" w:rsidSect="002B4DB8">
          <w:pgSz w:w="16838" w:h="11906" w:orient="landscape"/>
          <w:pgMar w:top="1758" w:right="1440" w:bottom="1440" w:left="1440" w:header="709" w:footer="709" w:gutter="0"/>
          <w:cols w:space="708"/>
          <w:docGrid w:linePitch="360"/>
        </w:sectPr>
      </w:pPr>
      <w:bookmarkStart w:id="0" w:name="_GoBack"/>
      <w:bookmarkEnd w:id="0"/>
    </w:p>
    <w:tbl>
      <w:tblPr>
        <w:tblpPr w:leftFromText="180" w:rightFromText="180" w:horzAnchor="margin" w:tblpXSpec="center" w:tblpY="-1440"/>
        <w:tblW w:w="4640" w:type="dxa"/>
        <w:tblBorders>
          <w:insideH w:val="single" w:sz="4" w:space="0" w:color="auto"/>
        </w:tblBorders>
        <w:tblLayout w:type="fixed"/>
        <w:tblLook w:val="00A0" w:firstRow="1" w:lastRow="0" w:firstColumn="1" w:lastColumn="0" w:noHBand="0" w:noVBand="0"/>
      </w:tblPr>
      <w:tblGrid>
        <w:gridCol w:w="4640"/>
      </w:tblGrid>
      <w:tr w:rsidR="001D234F" w:rsidRPr="00E50A0F" w:rsidTr="00907FB4">
        <w:trPr>
          <w:trHeight w:val="3367"/>
        </w:trPr>
        <w:tc>
          <w:tcPr>
            <w:tcW w:w="4640" w:type="dxa"/>
            <w:tcBorders>
              <w:top w:val="nil"/>
            </w:tcBorders>
          </w:tcPr>
          <w:p w:rsidR="001D234F" w:rsidRPr="00E50A0F" w:rsidRDefault="001D234F" w:rsidP="00907FB4">
            <w:pPr>
              <w:tabs>
                <w:tab w:val="left" w:pos="2085"/>
              </w:tabs>
              <w:jc w:val="left"/>
              <w:rPr>
                <w:bCs/>
                <w:lang w:eastAsia="en-GB"/>
              </w:rPr>
            </w:pPr>
          </w:p>
        </w:tc>
      </w:tr>
    </w:tbl>
    <w:p w:rsidR="001D234F" w:rsidRPr="00E50A0F" w:rsidRDefault="001D234F" w:rsidP="00907FB4"/>
    <w:sectPr w:rsidR="001D234F" w:rsidRPr="00E50A0F" w:rsidSect="00907FB4">
      <w:pgSz w:w="11906" w:h="16838"/>
      <w:pgMar w:top="0" w:right="1440" w:bottom="1440"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
    <w:altName w:val="Minio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vP4DF60E">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DC"/>
    <w:rsid w:val="00000191"/>
    <w:rsid w:val="000142CC"/>
    <w:rsid w:val="00027418"/>
    <w:rsid w:val="00031E35"/>
    <w:rsid w:val="000449FE"/>
    <w:rsid w:val="00057BDC"/>
    <w:rsid w:val="000618B6"/>
    <w:rsid w:val="000757F7"/>
    <w:rsid w:val="00075E79"/>
    <w:rsid w:val="00077030"/>
    <w:rsid w:val="00093DFF"/>
    <w:rsid w:val="000A0404"/>
    <w:rsid w:val="000A231E"/>
    <w:rsid w:val="000B30D3"/>
    <w:rsid w:val="000B35CC"/>
    <w:rsid w:val="000C08CA"/>
    <w:rsid w:val="000C3E29"/>
    <w:rsid w:val="000D0231"/>
    <w:rsid w:val="000D280A"/>
    <w:rsid w:val="000D3455"/>
    <w:rsid w:val="000F0C82"/>
    <w:rsid w:val="000F1B58"/>
    <w:rsid w:val="00100F57"/>
    <w:rsid w:val="00126D37"/>
    <w:rsid w:val="00131DA6"/>
    <w:rsid w:val="001337F0"/>
    <w:rsid w:val="00135828"/>
    <w:rsid w:val="0014112C"/>
    <w:rsid w:val="00144BD2"/>
    <w:rsid w:val="00170B1F"/>
    <w:rsid w:val="00192B26"/>
    <w:rsid w:val="001A3A0B"/>
    <w:rsid w:val="001B29DC"/>
    <w:rsid w:val="001C1BDD"/>
    <w:rsid w:val="001C3055"/>
    <w:rsid w:val="001C77DF"/>
    <w:rsid w:val="001D234F"/>
    <w:rsid w:val="001E4A59"/>
    <w:rsid w:val="00203E8C"/>
    <w:rsid w:val="002060B4"/>
    <w:rsid w:val="002125EE"/>
    <w:rsid w:val="00254ED2"/>
    <w:rsid w:val="002638FA"/>
    <w:rsid w:val="00277FDF"/>
    <w:rsid w:val="002A188E"/>
    <w:rsid w:val="002A5FA9"/>
    <w:rsid w:val="002B0143"/>
    <w:rsid w:val="002B4DB8"/>
    <w:rsid w:val="002C3364"/>
    <w:rsid w:val="002D67AA"/>
    <w:rsid w:val="002E128A"/>
    <w:rsid w:val="002F2EDA"/>
    <w:rsid w:val="003013FE"/>
    <w:rsid w:val="00304509"/>
    <w:rsid w:val="00307552"/>
    <w:rsid w:val="0031320E"/>
    <w:rsid w:val="00315BBE"/>
    <w:rsid w:val="0033740F"/>
    <w:rsid w:val="0035198B"/>
    <w:rsid w:val="00360BD8"/>
    <w:rsid w:val="0037040C"/>
    <w:rsid w:val="003720AF"/>
    <w:rsid w:val="00375F8B"/>
    <w:rsid w:val="00377FFA"/>
    <w:rsid w:val="00397971"/>
    <w:rsid w:val="003A0FD7"/>
    <w:rsid w:val="003A3059"/>
    <w:rsid w:val="003B231F"/>
    <w:rsid w:val="003C6B94"/>
    <w:rsid w:val="003D0BFD"/>
    <w:rsid w:val="003F0736"/>
    <w:rsid w:val="00426DBA"/>
    <w:rsid w:val="00431821"/>
    <w:rsid w:val="004323F7"/>
    <w:rsid w:val="004403B9"/>
    <w:rsid w:val="004476F1"/>
    <w:rsid w:val="00453FDA"/>
    <w:rsid w:val="004565EE"/>
    <w:rsid w:val="00482002"/>
    <w:rsid w:val="00493738"/>
    <w:rsid w:val="004B2171"/>
    <w:rsid w:val="004B2771"/>
    <w:rsid w:val="004C44AE"/>
    <w:rsid w:val="004D6A7B"/>
    <w:rsid w:val="004E3657"/>
    <w:rsid w:val="0053551F"/>
    <w:rsid w:val="00536302"/>
    <w:rsid w:val="0055744E"/>
    <w:rsid w:val="0057209D"/>
    <w:rsid w:val="00582243"/>
    <w:rsid w:val="005A41A0"/>
    <w:rsid w:val="005A5DD5"/>
    <w:rsid w:val="005B15BF"/>
    <w:rsid w:val="005B5335"/>
    <w:rsid w:val="005C3262"/>
    <w:rsid w:val="005D4733"/>
    <w:rsid w:val="005D5A50"/>
    <w:rsid w:val="00601433"/>
    <w:rsid w:val="00606742"/>
    <w:rsid w:val="00607545"/>
    <w:rsid w:val="006242FE"/>
    <w:rsid w:val="00636689"/>
    <w:rsid w:val="006431B3"/>
    <w:rsid w:val="00657F12"/>
    <w:rsid w:val="006626EB"/>
    <w:rsid w:val="0068462D"/>
    <w:rsid w:val="006875FE"/>
    <w:rsid w:val="00693BCD"/>
    <w:rsid w:val="006A63CA"/>
    <w:rsid w:val="006B0080"/>
    <w:rsid w:val="006C5F00"/>
    <w:rsid w:val="006D112B"/>
    <w:rsid w:val="006D1CCB"/>
    <w:rsid w:val="006E65E3"/>
    <w:rsid w:val="006F0965"/>
    <w:rsid w:val="006F6E39"/>
    <w:rsid w:val="006F70DA"/>
    <w:rsid w:val="00710874"/>
    <w:rsid w:val="007327E9"/>
    <w:rsid w:val="007360EF"/>
    <w:rsid w:val="00737314"/>
    <w:rsid w:val="00744B31"/>
    <w:rsid w:val="00755CAA"/>
    <w:rsid w:val="00785109"/>
    <w:rsid w:val="007A6CF5"/>
    <w:rsid w:val="007B055E"/>
    <w:rsid w:val="007C35CF"/>
    <w:rsid w:val="007F0C5D"/>
    <w:rsid w:val="007F5619"/>
    <w:rsid w:val="00804775"/>
    <w:rsid w:val="00820EE0"/>
    <w:rsid w:val="008270AC"/>
    <w:rsid w:val="008379A9"/>
    <w:rsid w:val="00843E3F"/>
    <w:rsid w:val="00847968"/>
    <w:rsid w:val="00852D95"/>
    <w:rsid w:val="0087052D"/>
    <w:rsid w:val="00892032"/>
    <w:rsid w:val="008A49B0"/>
    <w:rsid w:val="008C3740"/>
    <w:rsid w:val="008E1110"/>
    <w:rsid w:val="008F1755"/>
    <w:rsid w:val="00907FB4"/>
    <w:rsid w:val="009122F9"/>
    <w:rsid w:val="009148E7"/>
    <w:rsid w:val="00914DFF"/>
    <w:rsid w:val="00920E26"/>
    <w:rsid w:val="00961D85"/>
    <w:rsid w:val="009850FA"/>
    <w:rsid w:val="009A7C73"/>
    <w:rsid w:val="009B1CF7"/>
    <w:rsid w:val="009C539C"/>
    <w:rsid w:val="009E2306"/>
    <w:rsid w:val="009F643B"/>
    <w:rsid w:val="00A0557A"/>
    <w:rsid w:val="00A07084"/>
    <w:rsid w:val="00A11E67"/>
    <w:rsid w:val="00A26C46"/>
    <w:rsid w:val="00A664E8"/>
    <w:rsid w:val="00A7181F"/>
    <w:rsid w:val="00A7748C"/>
    <w:rsid w:val="00A91DB2"/>
    <w:rsid w:val="00A922C8"/>
    <w:rsid w:val="00AA0597"/>
    <w:rsid w:val="00AA70D5"/>
    <w:rsid w:val="00AB0AEE"/>
    <w:rsid w:val="00AB1294"/>
    <w:rsid w:val="00AC24BC"/>
    <w:rsid w:val="00AD2E1E"/>
    <w:rsid w:val="00AF3F33"/>
    <w:rsid w:val="00AF74C9"/>
    <w:rsid w:val="00B11F52"/>
    <w:rsid w:val="00B30125"/>
    <w:rsid w:val="00B337F6"/>
    <w:rsid w:val="00B45750"/>
    <w:rsid w:val="00B67DF5"/>
    <w:rsid w:val="00B76659"/>
    <w:rsid w:val="00B91910"/>
    <w:rsid w:val="00BA1BFD"/>
    <w:rsid w:val="00BA36E6"/>
    <w:rsid w:val="00BA6254"/>
    <w:rsid w:val="00BB5032"/>
    <w:rsid w:val="00BD164B"/>
    <w:rsid w:val="00BD1F9E"/>
    <w:rsid w:val="00BE78E1"/>
    <w:rsid w:val="00BF08AC"/>
    <w:rsid w:val="00BF10B6"/>
    <w:rsid w:val="00BF5BC1"/>
    <w:rsid w:val="00BF7F5C"/>
    <w:rsid w:val="00C00DDD"/>
    <w:rsid w:val="00C108F5"/>
    <w:rsid w:val="00C16EC2"/>
    <w:rsid w:val="00C240C8"/>
    <w:rsid w:val="00C3260E"/>
    <w:rsid w:val="00C56A99"/>
    <w:rsid w:val="00C57AE9"/>
    <w:rsid w:val="00C63CD2"/>
    <w:rsid w:val="00C77BDE"/>
    <w:rsid w:val="00C81A01"/>
    <w:rsid w:val="00C831F8"/>
    <w:rsid w:val="00C93F65"/>
    <w:rsid w:val="00C956F1"/>
    <w:rsid w:val="00CB2496"/>
    <w:rsid w:val="00CC3E30"/>
    <w:rsid w:val="00D159BE"/>
    <w:rsid w:val="00D17943"/>
    <w:rsid w:val="00D17D09"/>
    <w:rsid w:val="00D37C66"/>
    <w:rsid w:val="00D43094"/>
    <w:rsid w:val="00D528F8"/>
    <w:rsid w:val="00D65ACB"/>
    <w:rsid w:val="00DA5418"/>
    <w:rsid w:val="00DB0FAA"/>
    <w:rsid w:val="00DB2B74"/>
    <w:rsid w:val="00DD0298"/>
    <w:rsid w:val="00DD28BE"/>
    <w:rsid w:val="00DD4448"/>
    <w:rsid w:val="00DD7C18"/>
    <w:rsid w:val="00DE1F1E"/>
    <w:rsid w:val="00DE597E"/>
    <w:rsid w:val="00DE7FDA"/>
    <w:rsid w:val="00E03D7B"/>
    <w:rsid w:val="00E131A7"/>
    <w:rsid w:val="00E210C3"/>
    <w:rsid w:val="00E24F43"/>
    <w:rsid w:val="00E50A0F"/>
    <w:rsid w:val="00E672AC"/>
    <w:rsid w:val="00E71213"/>
    <w:rsid w:val="00E722C4"/>
    <w:rsid w:val="00E93CBA"/>
    <w:rsid w:val="00EC2B20"/>
    <w:rsid w:val="00EC73D1"/>
    <w:rsid w:val="00ED57DB"/>
    <w:rsid w:val="00ED694D"/>
    <w:rsid w:val="00F00CB8"/>
    <w:rsid w:val="00F16A8E"/>
    <w:rsid w:val="00F3496B"/>
    <w:rsid w:val="00F37683"/>
    <w:rsid w:val="00F443E6"/>
    <w:rsid w:val="00F46C98"/>
    <w:rsid w:val="00F7048A"/>
    <w:rsid w:val="00F72B73"/>
    <w:rsid w:val="00F8070C"/>
    <w:rsid w:val="00FA3FC2"/>
    <w:rsid w:val="00FA5BE5"/>
    <w:rsid w:val="00FD745A"/>
    <w:rsid w:val="00FE240F"/>
    <w:rsid w:val="00FE7E2F"/>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4523C9B3-27BE-463D-AA71-663758B9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314"/>
    <w:pPr>
      <w:jc w:val="both"/>
    </w:pPr>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07084"/>
    <w:pPr>
      <w:autoSpaceDE w:val="0"/>
      <w:autoSpaceDN w:val="0"/>
      <w:adjustRightInd w:val="0"/>
    </w:pPr>
    <w:rPr>
      <w:rFonts w:ascii="Minion" w:hAnsi="Minion" w:cs="Minion"/>
      <w:color w:val="000000"/>
      <w:sz w:val="24"/>
      <w:szCs w:val="24"/>
      <w:lang w:eastAsia="en-US"/>
    </w:rPr>
  </w:style>
  <w:style w:type="character" w:styleId="CommentReference">
    <w:name w:val="annotation reference"/>
    <w:basedOn w:val="DefaultParagraphFont"/>
    <w:uiPriority w:val="99"/>
    <w:semiHidden/>
    <w:rsid w:val="0031320E"/>
    <w:rPr>
      <w:rFonts w:cs="Times New Roman"/>
      <w:sz w:val="16"/>
      <w:szCs w:val="16"/>
    </w:rPr>
  </w:style>
  <w:style w:type="paragraph" w:styleId="CommentText">
    <w:name w:val="annotation text"/>
    <w:basedOn w:val="Normal"/>
    <w:link w:val="CommentTextChar"/>
    <w:uiPriority w:val="99"/>
    <w:semiHidden/>
    <w:rsid w:val="0031320E"/>
    <w:rPr>
      <w:sz w:val="20"/>
      <w:szCs w:val="20"/>
    </w:rPr>
  </w:style>
  <w:style w:type="character" w:customStyle="1" w:styleId="CommentTextChar">
    <w:name w:val="Comment Text Char"/>
    <w:basedOn w:val="DefaultParagraphFont"/>
    <w:link w:val="CommentText"/>
    <w:uiPriority w:val="99"/>
    <w:semiHidden/>
    <w:locked/>
    <w:rsid w:val="0031320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1320E"/>
    <w:rPr>
      <w:b/>
      <w:bCs/>
    </w:rPr>
  </w:style>
  <w:style w:type="character" w:customStyle="1" w:styleId="CommentSubjectChar">
    <w:name w:val="Comment Subject Char"/>
    <w:basedOn w:val="CommentTextChar"/>
    <w:link w:val="CommentSubject"/>
    <w:uiPriority w:val="99"/>
    <w:semiHidden/>
    <w:locked/>
    <w:rsid w:val="0031320E"/>
    <w:rPr>
      <w:rFonts w:ascii="Times New Roman" w:hAnsi="Times New Roman" w:cs="Times New Roman"/>
      <w:b/>
      <w:bCs/>
      <w:sz w:val="20"/>
      <w:szCs w:val="20"/>
    </w:rPr>
  </w:style>
  <w:style w:type="paragraph" w:styleId="BalloonText">
    <w:name w:val="Balloon Text"/>
    <w:basedOn w:val="Normal"/>
    <w:link w:val="BalloonTextChar"/>
    <w:uiPriority w:val="99"/>
    <w:semiHidden/>
    <w:rsid w:val="0031320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1320E"/>
    <w:rPr>
      <w:rFonts w:ascii="Segoe UI" w:hAnsi="Segoe UI" w:cs="Segoe UI"/>
      <w:sz w:val="18"/>
      <w:szCs w:val="18"/>
    </w:rPr>
  </w:style>
  <w:style w:type="character" w:customStyle="1" w:styleId="highlight">
    <w:name w:val="highlight"/>
    <w:basedOn w:val="DefaultParagraphFont"/>
    <w:uiPriority w:val="99"/>
    <w:rsid w:val="00126D37"/>
    <w:rPr>
      <w:rFonts w:cs="Times New Roman"/>
    </w:rPr>
  </w:style>
  <w:style w:type="character" w:styleId="HTMLCite">
    <w:name w:val="HTML Cite"/>
    <w:basedOn w:val="DefaultParagraphFont"/>
    <w:uiPriority w:val="99"/>
    <w:semiHidden/>
    <w:rsid w:val="00920E26"/>
    <w:rPr>
      <w:rFonts w:cs="Times New Roman"/>
      <w:i/>
      <w:iCs/>
    </w:rPr>
  </w:style>
  <w:style w:type="character" w:customStyle="1" w:styleId="author">
    <w:name w:val="author"/>
    <w:basedOn w:val="DefaultParagraphFont"/>
    <w:uiPriority w:val="99"/>
    <w:rsid w:val="00920E26"/>
    <w:rPr>
      <w:rFonts w:cs="Times New Roman"/>
    </w:rPr>
  </w:style>
  <w:style w:type="character" w:customStyle="1" w:styleId="pubyear">
    <w:name w:val="pubyear"/>
    <w:basedOn w:val="DefaultParagraphFont"/>
    <w:uiPriority w:val="99"/>
    <w:rsid w:val="00920E26"/>
    <w:rPr>
      <w:rFonts w:cs="Times New Roman"/>
    </w:rPr>
  </w:style>
  <w:style w:type="character" w:customStyle="1" w:styleId="articletitle">
    <w:name w:val="articletitle"/>
    <w:basedOn w:val="DefaultParagraphFont"/>
    <w:uiPriority w:val="99"/>
    <w:rsid w:val="00920E26"/>
    <w:rPr>
      <w:rFonts w:cs="Times New Roman"/>
    </w:rPr>
  </w:style>
  <w:style w:type="character" w:customStyle="1" w:styleId="journaltitle">
    <w:name w:val="journaltitle"/>
    <w:basedOn w:val="DefaultParagraphFont"/>
    <w:uiPriority w:val="99"/>
    <w:rsid w:val="00920E26"/>
    <w:rPr>
      <w:rFonts w:cs="Times New Roman"/>
    </w:rPr>
  </w:style>
  <w:style w:type="character" w:customStyle="1" w:styleId="vol">
    <w:name w:val="vol"/>
    <w:basedOn w:val="DefaultParagraphFont"/>
    <w:uiPriority w:val="99"/>
    <w:rsid w:val="00920E26"/>
    <w:rPr>
      <w:rFonts w:cs="Times New Roman"/>
    </w:rPr>
  </w:style>
  <w:style w:type="character" w:customStyle="1" w:styleId="pagefirst">
    <w:name w:val="pagefirst"/>
    <w:basedOn w:val="DefaultParagraphFont"/>
    <w:uiPriority w:val="99"/>
    <w:rsid w:val="00920E26"/>
    <w:rPr>
      <w:rFonts w:cs="Times New Roman"/>
    </w:rPr>
  </w:style>
  <w:style w:type="character" w:customStyle="1" w:styleId="pagelast">
    <w:name w:val="pagelast"/>
    <w:basedOn w:val="DefaultParagraphFont"/>
    <w:uiPriority w:val="99"/>
    <w:rsid w:val="00920E26"/>
    <w:rPr>
      <w:rFonts w:cs="Times New Roman"/>
    </w:rPr>
  </w:style>
  <w:style w:type="character" w:styleId="Hyperlink">
    <w:name w:val="Hyperlink"/>
    <w:basedOn w:val="DefaultParagraphFont"/>
    <w:uiPriority w:val="99"/>
    <w:semiHidden/>
    <w:rsid w:val="00375F8B"/>
    <w:rPr>
      <w:rFonts w:cs="Times New Roman"/>
      <w:color w:val="0000FF"/>
      <w:u w:val="single"/>
    </w:rPr>
  </w:style>
  <w:style w:type="character" w:customStyle="1" w:styleId="apple-converted-space">
    <w:name w:val="apple-converted-space"/>
    <w:basedOn w:val="DefaultParagraphFont"/>
    <w:uiPriority w:val="99"/>
    <w:rsid w:val="002A5F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51621">
      <w:marLeft w:val="0"/>
      <w:marRight w:val="0"/>
      <w:marTop w:val="0"/>
      <w:marBottom w:val="0"/>
      <w:divBdr>
        <w:top w:val="none" w:sz="0" w:space="0" w:color="auto"/>
        <w:left w:val="none" w:sz="0" w:space="0" w:color="auto"/>
        <w:bottom w:val="none" w:sz="0" w:space="0" w:color="auto"/>
        <w:right w:val="none" w:sz="0" w:space="0" w:color="auto"/>
      </w:divBdr>
      <w:divsChild>
        <w:div w:id="1161651622">
          <w:marLeft w:val="0"/>
          <w:marRight w:val="0"/>
          <w:marTop w:val="0"/>
          <w:marBottom w:val="0"/>
          <w:divBdr>
            <w:top w:val="none" w:sz="0" w:space="0" w:color="auto"/>
            <w:left w:val="none" w:sz="0" w:space="0" w:color="auto"/>
            <w:bottom w:val="none" w:sz="0" w:space="0" w:color="auto"/>
            <w:right w:val="none" w:sz="0" w:space="0" w:color="auto"/>
          </w:divBdr>
        </w:div>
        <w:div w:id="1161651626">
          <w:marLeft w:val="0"/>
          <w:marRight w:val="0"/>
          <w:marTop w:val="0"/>
          <w:marBottom w:val="0"/>
          <w:divBdr>
            <w:top w:val="none" w:sz="0" w:space="0" w:color="auto"/>
            <w:left w:val="none" w:sz="0" w:space="0" w:color="auto"/>
            <w:bottom w:val="none" w:sz="0" w:space="0" w:color="auto"/>
            <w:right w:val="none" w:sz="0" w:space="0" w:color="auto"/>
          </w:divBdr>
        </w:div>
        <w:div w:id="1161651656">
          <w:marLeft w:val="0"/>
          <w:marRight w:val="0"/>
          <w:marTop w:val="0"/>
          <w:marBottom w:val="0"/>
          <w:divBdr>
            <w:top w:val="none" w:sz="0" w:space="0" w:color="auto"/>
            <w:left w:val="none" w:sz="0" w:space="0" w:color="auto"/>
            <w:bottom w:val="none" w:sz="0" w:space="0" w:color="auto"/>
            <w:right w:val="none" w:sz="0" w:space="0" w:color="auto"/>
          </w:divBdr>
        </w:div>
        <w:div w:id="1161651660">
          <w:marLeft w:val="0"/>
          <w:marRight w:val="0"/>
          <w:marTop w:val="0"/>
          <w:marBottom w:val="0"/>
          <w:divBdr>
            <w:top w:val="none" w:sz="0" w:space="0" w:color="auto"/>
            <w:left w:val="none" w:sz="0" w:space="0" w:color="auto"/>
            <w:bottom w:val="none" w:sz="0" w:space="0" w:color="auto"/>
            <w:right w:val="none" w:sz="0" w:space="0" w:color="auto"/>
          </w:divBdr>
        </w:div>
        <w:div w:id="1161651662">
          <w:marLeft w:val="0"/>
          <w:marRight w:val="0"/>
          <w:marTop w:val="0"/>
          <w:marBottom w:val="0"/>
          <w:divBdr>
            <w:top w:val="none" w:sz="0" w:space="0" w:color="auto"/>
            <w:left w:val="none" w:sz="0" w:space="0" w:color="auto"/>
            <w:bottom w:val="none" w:sz="0" w:space="0" w:color="auto"/>
            <w:right w:val="none" w:sz="0" w:space="0" w:color="auto"/>
          </w:divBdr>
        </w:div>
        <w:div w:id="1161651666">
          <w:marLeft w:val="0"/>
          <w:marRight w:val="0"/>
          <w:marTop w:val="0"/>
          <w:marBottom w:val="0"/>
          <w:divBdr>
            <w:top w:val="none" w:sz="0" w:space="0" w:color="auto"/>
            <w:left w:val="none" w:sz="0" w:space="0" w:color="auto"/>
            <w:bottom w:val="none" w:sz="0" w:space="0" w:color="auto"/>
            <w:right w:val="none" w:sz="0" w:space="0" w:color="auto"/>
          </w:divBdr>
        </w:div>
        <w:div w:id="1161651667">
          <w:marLeft w:val="0"/>
          <w:marRight w:val="0"/>
          <w:marTop w:val="0"/>
          <w:marBottom w:val="0"/>
          <w:divBdr>
            <w:top w:val="none" w:sz="0" w:space="0" w:color="auto"/>
            <w:left w:val="none" w:sz="0" w:space="0" w:color="auto"/>
            <w:bottom w:val="none" w:sz="0" w:space="0" w:color="auto"/>
            <w:right w:val="none" w:sz="0" w:space="0" w:color="auto"/>
          </w:divBdr>
        </w:div>
        <w:div w:id="1161651675">
          <w:marLeft w:val="0"/>
          <w:marRight w:val="0"/>
          <w:marTop w:val="0"/>
          <w:marBottom w:val="0"/>
          <w:divBdr>
            <w:top w:val="none" w:sz="0" w:space="0" w:color="auto"/>
            <w:left w:val="none" w:sz="0" w:space="0" w:color="auto"/>
            <w:bottom w:val="none" w:sz="0" w:space="0" w:color="auto"/>
            <w:right w:val="none" w:sz="0" w:space="0" w:color="auto"/>
          </w:divBdr>
        </w:div>
        <w:div w:id="1161651682">
          <w:marLeft w:val="0"/>
          <w:marRight w:val="0"/>
          <w:marTop w:val="0"/>
          <w:marBottom w:val="0"/>
          <w:divBdr>
            <w:top w:val="none" w:sz="0" w:space="0" w:color="auto"/>
            <w:left w:val="none" w:sz="0" w:space="0" w:color="auto"/>
            <w:bottom w:val="none" w:sz="0" w:space="0" w:color="auto"/>
            <w:right w:val="none" w:sz="0" w:space="0" w:color="auto"/>
          </w:divBdr>
        </w:div>
        <w:div w:id="1161651686">
          <w:marLeft w:val="0"/>
          <w:marRight w:val="0"/>
          <w:marTop w:val="0"/>
          <w:marBottom w:val="0"/>
          <w:divBdr>
            <w:top w:val="none" w:sz="0" w:space="0" w:color="auto"/>
            <w:left w:val="none" w:sz="0" w:space="0" w:color="auto"/>
            <w:bottom w:val="none" w:sz="0" w:space="0" w:color="auto"/>
            <w:right w:val="none" w:sz="0" w:space="0" w:color="auto"/>
          </w:divBdr>
        </w:div>
        <w:div w:id="1161651689">
          <w:marLeft w:val="0"/>
          <w:marRight w:val="0"/>
          <w:marTop w:val="0"/>
          <w:marBottom w:val="0"/>
          <w:divBdr>
            <w:top w:val="none" w:sz="0" w:space="0" w:color="auto"/>
            <w:left w:val="none" w:sz="0" w:space="0" w:color="auto"/>
            <w:bottom w:val="none" w:sz="0" w:space="0" w:color="auto"/>
            <w:right w:val="none" w:sz="0" w:space="0" w:color="auto"/>
          </w:divBdr>
        </w:div>
      </w:divsChild>
    </w:div>
    <w:div w:id="1161651623">
      <w:marLeft w:val="0"/>
      <w:marRight w:val="0"/>
      <w:marTop w:val="0"/>
      <w:marBottom w:val="0"/>
      <w:divBdr>
        <w:top w:val="none" w:sz="0" w:space="0" w:color="auto"/>
        <w:left w:val="none" w:sz="0" w:space="0" w:color="auto"/>
        <w:bottom w:val="none" w:sz="0" w:space="0" w:color="auto"/>
        <w:right w:val="none" w:sz="0" w:space="0" w:color="auto"/>
      </w:divBdr>
      <w:divsChild>
        <w:div w:id="1161651625">
          <w:marLeft w:val="0"/>
          <w:marRight w:val="0"/>
          <w:marTop w:val="0"/>
          <w:marBottom w:val="0"/>
          <w:divBdr>
            <w:top w:val="none" w:sz="0" w:space="0" w:color="auto"/>
            <w:left w:val="none" w:sz="0" w:space="0" w:color="auto"/>
            <w:bottom w:val="none" w:sz="0" w:space="0" w:color="auto"/>
            <w:right w:val="none" w:sz="0" w:space="0" w:color="auto"/>
          </w:divBdr>
        </w:div>
        <w:div w:id="1161651628">
          <w:marLeft w:val="0"/>
          <w:marRight w:val="0"/>
          <w:marTop w:val="0"/>
          <w:marBottom w:val="0"/>
          <w:divBdr>
            <w:top w:val="none" w:sz="0" w:space="0" w:color="auto"/>
            <w:left w:val="none" w:sz="0" w:space="0" w:color="auto"/>
            <w:bottom w:val="none" w:sz="0" w:space="0" w:color="auto"/>
            <w:right w:val="none" w:sz="0" w:space="0" w:color="auto"/>
          </w:divBdr>
        </w:div>
        <w:div w:id="1161651629">
          <w:marLeft w:val="0"/>
          <w:marRight w:val="0"/>
          <w:marTop w:val="0"/>
          <w:marBottom w:val="0"/>
          <w:divBdr>
            <w:top w:val="none" w:sz="0" w:space="0" w:color="auto"/>
            <w:left w:val="none" w:sz="0" w:space="0" w:color="auto"/>
            <w:bottom w:val="none" w:sz="0" w:space="0" w:color="auto"/>
            <w:right w:val="none" w:sz="0" w:space="0" w:color="auto"/>
          </w:divBdr>
        </w:div>
        <w:div w:id="1161651637">
          <w:marLeft w:val="0"/>
          <w:marRight w:val="0"/>
          <w:marTop w:val="0"/>
          <w:marBottom w:val="0"/>
          <w:divBdr>
            <w:top w:val="none" w:sz="0" w:space="0" w:color="auto"/>
            <w:left w:val="none" w:sz="0" w:space="0" w:color="auto"/>
            <w:bottom w:val="none" w:sz="0" w:space="0" w:color="auto"/>
            <w:right w:val="none" w:sz="0" w:space="0" w:color="auto"/>
          </w:divBdr>
        </w:div>
        <w:div w:id="1161651642">
          <w:marLeft w:val="0"/>
          <w:marRight w:val="0"/>
          <w:marTop w:val="0"/>
          <w:marBottom w:val="0"/>
          <w:divBdr>
            <w:top w:val="none" w:sz="0" w:space="0" w:color="auto"/>
            <w:left w:val="none" w:sz="0" w:space="0" w:color="auto"/>
            <w:bottom w:val="none" w:sz="0" w:space="0" w:color="auto"/>
            <w:right w:val="none" w:sz="0" w:space="0" w:color="auto"/>
          </w:divBdr>
        </w:div>
        <w:div w:id="1161651649">
          <w:marLeft w:val="0"/>
          <w:marRight w:val="0"/>
          <w:marTop w:val="0"/>
          <w:marBottom w:val="0"/>
          <w:divBdr>
            <w:top w:val="none" w:sz="0" w:space="0" w:color="auto"/>
            <w:left w:val="none" w:sz="0" w:space="0" w:color="auto"/>
            <w:bottom w:val="none" w:sz="0" w:space="0" w:color="auto"/>
            <w:right w:val="none" w:sz="0" w:space="0" w:color="auto"/>
          </w:divBdr>
        </w:div>
        <w:div w:id="1161651652">
          <w:marLeft w:val="0"/>
          <w:marRight w:val="0"/>
          <w:marTop w:val="0"/>
          <w:marBottom w:val="0"/>
          <w:divBdr>
            <w:top w:val="none" w:sz="0" w:space="0" w:color="auto"/>
            <w:left w:val="none" w:sz="0" w:space="0" w:color="auto"/>
            <w:bottom w:val="none" w:sz="0" w:space="0" w:color="auto"/>
            <w:right w:val="none" w:sz="0" w:space="0" w:color="auto"/>
          </w:divBdr>
        </w:div>
        <w:div w:id="1161651655">
          <w:marLeft w:val="0"/>
          <w:marRight w:val="0"/>
          <w:marTop w:val="0"/>
          <w:marBottom w:val="0"/>
          <w:divBdr>
            <w:top w:val="none" w:sz="0" w:space="0" w:color="auto"/>
            <w:left w:val="none" w:sz="0" w:space="0" w:color="auto"/>
            <w:bottom w:val="none" w:sz="0" w:space="0" w:color="auto"/>
            <w:right w:val="none" w:sz="0" w:space="0" w:color="auto"/>
          </w:divBdr>
        </w:div>
        <w:div w:id="1161651663">
          <w:marLeft w:val="0"/>
          <w:marRight w:val="0"/>
          <w:marTop w:val="0"/>
          <w:marBottom w:val="0"/>
          <w:divBdr>
            <w:top w:val="none" w:sz="0" w:space="0" w:color="auto"/>
            <w:left w:val="none" w:sz="0" w:space="0" w:color="auto"/>
            <w:bottom w:val="none" w:sz="0" w:space="0" w:color="auto"/>
            <w:right w:val="none" w:sz="0" w:space="0" w:color="auto"/>
          </w:divBdr>
        </w:div>
        <w:div w:id="1161651664">
          <w:marLeft w:val="0"/>
          <w:marRight w:val="0"/>
          <w:marTop w:val="0"/>
          <w:marBottom w:val="0"/>
          <w:divBdr>
            <w:top w:val="none" w:sz="0" w:space="0" w:color="auto"/>
            <w:left w:val="none" w:sz="0" w:space="0" w:color="auto"/>
            <w:bottom w:val="none" w:sz="0" w:space="0" w:color="auto"/>
            <w:right w:val="none" w:sz="0" w:space="0" w:color="auto"/>
          </w:divBdr>
        </w:div>
        <w:div w:id="1161651668">
          <w:marLeft w:val="0"/>
          <w:marRight w:val="0"/>
          <w:marTop w:val="0"/>
          <w:marBottom w:val="0"/>
          <w:divBdr>
            <w:top w:val="none" w:sz="0" w:space="0" w:color="auto"/>
            <w:left w:val="none" w:sz="0" w:space="0" w:color="auto"/>
            <w:bottom w:val="none" w:sz="0" w:space="0" w:color="auto"/>
            <w:right w:val="none" w:sz="0" w:space="0" w:color="auto"/>
          </w:divBdr>
        </w:div>
        <w:div w:id="1161651669">
          <w:marLeft w:val="0"/>
          <w:marRight w:val="0"/>
          <w:marTop w:val="0"/>
          <w:marBottom w:val="0"/>
          <w:divBdr>
            <w:top w:val="none" w:sz="0" w:space="0" w:color="auto"/>
            <w:left w:val="none" w:sz="0" w:space="0" w:color="auto"/>
            <w:bottom w:val="none" w:sz="0" w:space="0" w:color="auto"/>
            <w:right w:val="none" w:sz="0" w:space="0" w:color="auto"/>
          </w:divBdr>
        </w:div>
        <w:div w:id="1161651674">
          <w:marLeft w:val="0"/>
          <w:marRight w:val="0"/>
          <w:marTop w:val="0"/>
          <w:marBottom w:val="0"/>
          <w:divBdr>
            <w:top w:val="none" w:sz="0" w:space="0" w:color="auto"/>
            <w:left w:val="none" w:sz="0" w:space="0" w:color="auto"/>
            <w:bottom w:val="none" w:sz="0" w:space="0" w:color="auto"/>
            <w:right w:val="none" w:sz="0" w:space="0" w:color="auto"/>
          </w:divBdr>
        </w:div>
        <w:div w:id="1161651680">
          <w:marLeft w:val="0"/>
          <w:marRight w:val="0"/>
          <w:marTop w:val="0"/>
          <w:marBottom w:val="0"/>
          <w:divBdr>
            <w:top w:val="none" w:sz="0" w:space="0" w:color="auto"/>
            <w:left w:val="none" w:sz="0" w:space="0" w:color="auto"/>
            <w:bottom w:val="none" w:sz="0" w:space="0" w:color="auto"/>
            <w:right w:val="none" w:sz="0" w:space="0" w:color="auto"/>
          </w:divBdr>
        </w:div>
        <w:div w:id="1161651684">
          <w:marLeft w:val="0"/>
          <w:marRight w:val="0"/>
          <w:marTop w:val="0"/>
          <w:marBottom w:val="0"/>
          <w:divBdr>
            <w:top w:val="none" w:sz="0" w:space="0" w:color="auto"/>
            <w:left w:val="none" w:sz="0" w:space="0" w:color="auto"/>
            <w:bottom w:val="none" w:sz="0" w:space="0" w:color="auto"/>
            <w:right w:val="none" w:sz="0" w:space="0" w:color="auto"/>
          </w:divBdr>
        </w:div>
      </w:divsChild>
    </w:div>
    <w:div w:id="1161651640">
      <w:marLeft w:val="0"/>
      <w:marRight w:val="0"/>
      <w:marTop w:val="0"/>
      <w:marBottom w:val="0"/>
      <w:divBdr>
        <w:top w:val="none" w:sz="0" w:space="0" w:color="auto"/>
        <w:left w:val="none" w:sz="0" w:space="0" w:color="auto"/>
        <w:bottom w:val="none" w:sz="0" w:space="0" w:color="auto"/>
        <w:right w:val="none" w:sz="0" w:space="0" w:color="auto"/>
      </w:divBdr>
      <w:divsChild>
        <w:div w:id="1161651646">
          <w:marLeft w:val="0"/>
          <w:marRight w:val="0"/>
          <w:marTop w:val="0"/>
          <w:marBottom w:val="0"/>
          <w:divBdr>
            <w:top w:val="none" w:sz="0" w:space="0" w:color="auto"/>
            <w:left w:val="none" w:sz="0" w:space="0" w:color="auto"/>
            <w:bottom w:val="none" w:sz="0" w:space="0" w:color="auto"/>
            <w:right w:val="none" w:sz="0" w:space="0" w:color="auto"/>
          </w:divBdr>
        </w:div>
        <w:div w:id="1161651651">
          <w:marLeft w:val="0"/>
          <w:marRight w:val="0"/>
          <w:marTop w:val="0"/>
          <w:marBottom w:val="0"/>
          <w:divBdr>
            <w:top w:val="none" w:sz="0" w:space="0" w:color="auto"/>
            <w:left w:val="none" w:sz="0" w:space="0" w:color="auto"/>
            <w:bottom w:val="none" w:sz="0" w:space="0" w:color="auto"/>
            <w:right w:val="none" w:sz="0" w:space="0" w:color="auto"/>
          </w:divBdr>
        </w:div>
        <w:div w:id="1161651653">
          <w:marLeft w:val="0"/>
          <w:marRight w:val="0"/>
          <w:marTop w:val="0"/>
          <w:marBottom w:val="0"/>
          <w:divBdr>
            <w:top w:val="none" w:sz="0" w:space="0" w:color="auto"/>
            <w:left w:val="none" w:sz="0" w:space="0" w:color="auto"/>
            <w:bottom w:val="none" w:sz="0" w:space="0" w:color="auto"/>
            <w:right w:val="none" w:sz="0" w:space="0" w:color="auto"/>
          </w:divBdr>
        </w:div>
        <w:div w:id="1161651671">
          <w:marLeft w:val="0"/>
          <w:marRight w:val="0"/>
          <w:marTop w:val="0"/>
          <w:marBottom w:val="0"/>
          <w:divBdr>
            <w:top w:val="none" w:sz="0" w:space="0" w:color="auto"/>
            <w:left w:val="none" w:sz="0" w:space="0" w:color="auto"/>
            <w:bottom w:val="none" w:sz="0" w:space="0" w:color="auto"/>
            <w:right w:val="none" w:sz="0" w:space="0" w:color="auto"/>
          </w:divBdr>
        </w:div>
        <w:div w:id="1161651678">
          <w:marLeft w:val="0"/>
          <w:marRight w:val="0"/>
          <w:marTop w:val="0"/>
          <w:marBottom w:val="0"/>
          <w:divBdr>
            <w:top w:val="none" w:sz="0" w:space="0" w:color="auto"/>
            <w:left w:val="none" w:sz="0" w:space="0" w:color="auto"/>
            <w:bottom w:val="none" w:sz="0" w:space="0" w:color="auto"/>
            <w:right w:val="none" w:sz="0" w:space="0" w:color="auto"/>
          </w:divBdr>
        </w:div>
      </w:divsChild>
    </w:div>
    <w:div w:id="1161651650">
      <w:marLeft w:val="0"/>
      <w:marRight w:val="0"/>
      <w:marTop w:val="0"/>
      <w:marBottom w:val="0"/>
      <w:divBdr>
        <w:top w:val="none" w:sz="0" w:space="0" w:color="auto"/>
        <w:left w:val="none" w:sz="0" w:space="0" w:color="auto"/>
        <w:bottom w:val="none" w:sz="0" w:space="0" w:color="auto"/>
        <w:right w:val="none" w:sz="0" w:space="0" w:color="auto"/>
      </w:divBdr>
      <w:divsChild>
        <w:div w:id="1161651624">
          <w:marLeft w:val="0"/>
          <w:marRight w:val="0"/>
          <w:marTop w:val="0"/>
          <w:marBottom w:val="0"/>
          <w:divBdr>
            <w:top w:val="none" w:sz="0" w:space="0" w:color="auto"/>
            <w:left w:val="none" w:sz="0" w:space="0" w:color="auto"/>
            <w:bottom w:val="none" w:sz="0" w:space="0" w:color="auto"/>
            <w:right w:val="none" w:sz="0" w:space="0" w:color="auto"/>
          </w:divBdr>
        </w:div>
        <w:div w:id="1161651638">
          <w:marLeft w:val="0"/>
          <w:marRight w:val="0"/>
          <w:marTop w:val="0"/>
          <w:marBottom w:val="0"/>
          <w:divBdr>
            <w:top w:val="none" w:sz="0" w:space="0" w:color="auto"/>
            <w:left w:val="none" w:sz="0" w:space="0" w:color="auto"/>
            <w:bottom w:val="none" w:sz="0" w:space="0" w:color="auto"/>
            <w:right w:val="none" w:sz="0" w:space="0" w:color="auto"/>
          </w:divBdr>
        </w:div>
        <w:div w:id="1161651688">
          <w:marLeft w:val="0"/>
          <w:marRight w:val="0"/>
          <w:marTop w:val="0"/>
          <w:marBottom w:val="0"/>
          <w:divBdr>
            <w:top w:val="none" w:sz="0" w:space="0" w:color="auto"/>
            <w:left w:val="none" w:sz="0" w:space="0" w:color="auto"/>
            <w:bottom w:val="none" w:sz="0" w:space="0" w:color="auto"/>
            <w:right w:val="none" w:sz="0" w:space="0" w:color="auto"/>
          </w:divBdr>
        </w:div>
      </w:divsChild>
    </w:div>
    <w:div w:id="1161651672">
      <w:marLeft w:val="0"/>
      <w:marRight w:val="0"/>
      <w:marTop w:val="0"/>
      <w:marBottom w:val="0"/>
      <w:divBdr>
        <w:top w:val="none" w:sz="0" w:space="0" w:color="auto"/>
        <w:left w:val="none" w:sz="0" w:space="0" w:color="auto"/>
        <w:bottom w:val="none" w:sz="0" w:space="0" w:color="auto"/>
        <w:right w:val="none" w:sz="0" w:space="0" w:color="auto"/>
      </w:divBdr>
      <w:divsChild>
        <w:div w:id="1161651631">
          <w:marLeft w:val="0"/>
          <w:marRight w:val="0"/>
          <w:marTop w:val="0"/>
          <w:marBottom w:val="0"/>
          <w:divBdr>
            <w:top w:val="none" w:sz="0" w:space="0" w:color="auto"/>
            <w:left w:val="none" w:sz="0" w:space="0" w:color="auto"/>
            <w:bottom w:val="none" w:sz="0" w:space="0" w:color="auto"/>
            <w:right w:val="none" w:sz="0" w:space="0" w:color="auto"/>
          </w:divBdr>
        </w:div>
        <w:div w:id="1161651670">
          <w:marLeft w:val="0"/>
          <w:marRight w:val="0"/>
          <w:marTop w:val="0"/>
          <w:marBottom w:val="0"/>
          <w:divBdr>
            <w:top w:val="none" w:sz="0" w:space="0" w:color="auto"/>
            <w:left w:val="none" w:sz="0" w:space="0" w:color="auto"/>
            <w:bottom w:val="none" w:sz="0" w:space="0" w:color="auto"/>
            <w:right w:val="none" w:sz="0" w:space="0" w:color="auto"/>
          </w:divBdr>
        </w:div>
      </w:divsChild>
    </w:div>
    <w:div w:id="1161651673">
      <w:marLeft w:val="0"/>
      <w:marRight w:val="0"/>
      <w:marTop w:val="0"/>
      <w:marBottom w:val="0"/>
      <w:divBdr>
        <w:top w:val="none" w:sz="0" w:space="0" w:color="auto"/>
        <w:left w:val="none" w:sz="0" w:space="0" w:color="auto"/>
        <w:bottom w:val="none" w:sz="0" w:space="0" w:color="auto"/>
        <w:right w:val="none" w:sz="0" w:space="0" w:color="auto"/>
      </w:divBdr>
      <w:divsChild>
        <w:div w:id="1161651630">
          <w:marLeft w:val="0"/>
          <w:marRight w:val="0"/>
          <w:marTop w:val="0"/>
          <w:marBottom w:val="0"/>
          <w:divBdr>
            <w:top w:val="none" w:sz="0" w:space="0" w:color="auto"/>
            <w:left w:val="none" w:sz="0" w:space="0" w:color="auto"/>
            <w:bottom w:val="none" w:sz="0" w:space="0" w:color="auto"/>
            <w:right w:val="none" w:sz="0" w:space="0" w:color="auto"/>
          </w:divBdr>
        </w:div>
        <w:div w:id="1161651632">
          <w:marLeft w:val="0"/>
          <w:marRight w:val="0"/>
          <w:marTop w:val="0"/>
          <w:marBottom w:val="0"/>
          <w:divBdr>
            <w:top w:val="none" w:sz="0" w:space="0" w:color="auto"/>
            <w:left w:val="none" w:sz="0" w:space="0" w:color="auto"/>
            <w:bottom w:val="none" w:sz="0" w:space="0" w:color="auto"/>
            <w:right w:val="none" w:sz="0" w:space="0" w:color="auto"/>
          </w:divBdr>
        </w:div>
        <w:div w:id="1161651633">
          <w:marLeft w:val="0"/>
          <w:marRight w:val="0"/>
          <w:marTop w:val="0"/>
          <w:marBottom w:val="0"/>
          <w:divBdr>
            <w:top w:val="none" w:sz="0" w:space="0" w:color="auto"/>
            <w:left w:val="none" w:sz="0" w:space="0" w:color="auto"/>
            <w:bottom w:val="none" w:sz="0" w:space="0" w:color="auto"/>
            <w:right w:val="none" w:sz="0" w:space="0" w:color="auto"/>
          </w:divBdr>
        </w:div>
        <w:div w:id="1161651634">
          <w:marLeft w:val="0"/>
          <w:marRight w:val="0"/>
          <w:marTop w:val="0"/>
          <w:marBottom w:val="0"/>
          <w:divBdr>
            <w:top w:val="none" w:sz="0" w:space="0" w:color="auto"/>
            <w:left w:val="none" w:sz="0" w:space="0" w:color="auto"/>
            <w:bottom w:val="none" w:sz="0" w:space="0" w:color="auto"/>
            <w:right w:val="none" w:sz="0" w:space="0" w:color="auto"/>
          </w:divBdr>
        </w:div>
        <w:div w:id="1161651636">
          <w:marLeft w:val="0"/>
          <w:marRight w:val="0"/>
          <w:marTop w:val="0"/>
          <w:marBottom w:val="0"/>
          <w:divBdr>
            <w:top w:val="none" w:sz="0" w:space="0" w:color="auto"/>
            <w:left w:val="none" w:sz="0" w:space="0" w:color="auto"/>
            <w:bottom w:val="none" w:sz="0" w:space="0" w:color="auto"/>
            <w:right w:val="none" w:sz="0" w:space="0" w:color="auto"/>
          </w:divBdr>
        </w:div>
        <w:div w:id="1161651641">
          <w:marLeft w:val="0"/>
          <w:marRight w:val="0"/>
          <w:marTop w:val="0"/>
          <w:marBottom w:val="0"/>
          <w:divBdr>
            <w:top w:val="none" w:sz="0" w:space="0" w:color="auto"/>
            <w:left w:val="none" w:sz="0" w:space="0" w:color="auto"/>
            <w:bottom w:val="none" w:sz="0" w:space="0" w:color="auto"/>
            <w:right w:val="none" w:sz="0" w:space="0" w:color="auto"/>
          </w:divBdr>
        </w:div>
        <w:div w:id="1161651644">
          <w:marLeft w:val="0"/>
          <w:marRight w:val="0"/>
          <w:marTop w:val="0"/>
          <w:marBottom w:val="0"/>
          <w:divBdr>
            <w:top w:val="none" w:sz="0" w:space="0" w:color="auto"/>
            <w:left w:val="none" w:sz="0" w:space="0" w:color="auto"/>
            <w:bottom w:val="none" w:sz="0" w:space="0" w:color="auto"/>
            <w:right w:val="none" w:sz="0" w:space="0" w:color="auto"/>
          </w:divBdr>
        </w:div>
        <w:div w:id="1161651647">
          <w:marLeft w:val="0"/>
          <w:marRight w:val="0"/>
          <w:marTop w:val="0"/>
          <w:marBottom w:val="0"/>
          <w:divBdr>
            <w:top w:val="none" w:sz="0" w:space="0" w:color="auto"/>
            <w:left w:val="none" w:sz="0" w:space="0" w:color="auto"/>
            <w:bottom w:val="none" w:sz="0" w:space="0" w:color="auto"/>
            <w:right w:val="none" w:sz="0" w:space="0" w:color="auto"/>
          </w:divBdr>
        </w:div>
        <w:div w:id="1161651648">
          <w:marLeft w:val="0"/>
          <w:marRight w:val="0"/>
          <w:marTop w:val="0"/>
          <w:marBottom w:val="0"/>
          <w:divBdr>
            <w:top w:val="none" w:sz="0" w:space="0" w:color="auto"/>
            <w:left w:val="none" w:sz="0" w:space="0" w:color="auto"/>
            <w:bottom w:val="none" w:sz="0" w:space="0" w:color="auto"/>
            <w:right w:val="none" w:sz="0" w:space="0" w:color="auto"/>
          </w:divBdr>
        </w:div>
        <w:div w:id="1161651654">
          <w:marLeft w:val="0"/>
          <w:marRight w:val="0"/>
          <w:marTop w:val="0"/>
          <w:marBottom w:val="0"/>
          <w:divBdr>
            <w:top w:val="none" w:sz="0" w:space="0" w:color="auto"/>
            <w:left w:val="none" w:sz="0" w:space="0" w:color="auto"/>
            <w:bottom w:val="none" w:sz="0" w:space="0" w:color="auto"/>
            <w:right w:val="none" w:sz="0" w:space="0" w:color="auto"/>
          </w:divBdr>
        </w:div>
        <w:div w:id="1161651657">
          <w:marLeft w:val="0"/>
          <w:marRight w:val="0"/>
          <w:marTop w:val="0"/>
          <w:marBottom w:val="0"/>
          <w:divBdr>
            <w:top w:val="none" w:sz="0" w:space="0" w:color="auto"/>
            <w:left w:val="none" w:sz="0" w:space="0" w:color="auto"/>
            <w:bottom w:val="none" w:sz="0" w:space="0" w:color="auto"/>
            <w:right w:val="none" w:sz="0" w:space="0" w:color="auto"/>
          </w:divBdr>
        </w:div>
        <w:div w:id="1161651658">
          <w:marLeft w:val="0"/>
          <w:marRight w:val="0"/>
          <w:marTop w:val="0"/>
          <w:marBottom w:val="0"/>
          <w:divBdr>
            <w:top w:val="none" w:sz="0" w:space="0" w:color="auto"/>
            <w:left w:val="none" w:sz="0" w:space="0" w:color="auto"/>
            <w:bottom w:val="none" w:sz="0" w:space="0" w:color="auto"/>
            <w:right w:val="none" w:sz="0" w:space="0" w:color="auto"/>
          </w:divBdr>
        </w:div>
        <w:div w:id="1161651661">
          <w:marLeft w:val="0"/>
          <w:marRight w:val="0"/>
          <w:marTop w:val="0"/>
          <w:marBottom w:val="0"/>
          <w:divBdr>
            <w:top w:val="none" w:sz="0" w:space="0" w:color="auto"/>
            <w:left w:val="none" w:sz="0" w:space="0" w:color="auto"/>
            <w:bottom w:val="none" w:sz="0" w:space="0" w:color="auto"/>
            <w:right w:val="none" w:sz="0" w:space="0" w:color="auto"/>
          </w:divBdr>
        </w:div>
        <w:div w:id="1161651665">
          <w:marLeft w:val="0"/>
          <w:marRight w:val="0"/>
          <w:marTop w:val="0"/>
          <w:marBottom w:val="0"/>
          <w:divBdr>
            <w:top w:val="none" w:sz="0" w:space="0" w:color="auto"/>
            <w:left w:val="none" w:sz="0" w:space="0" w:color="auto"/>
            <w:bottom w:val="none" w:sz="0" w:space="0" w:color="auto"/>
            <w:right w:val="none" w:sz="0" w:space="0" w:color="auto"/>
          </w:divBdr>
        </w:div>
        <w:div w:id="1161651676">
          <w:marLeft w:val="0"/>
          <w:marRight w:val="0"/>
          <w:marTop w:val="0"/>
          <w:marBottom w:val="0"/>
          <w:divBdr>
            <w:top w:val="none" w:sz="0" w:space="0" w:color="auto"/>
            <w:left w:val="none" w:sz="0" w:space="0" w:color="auto"/>
            <w:bottom w:val="none" w:sz="0" w:space="0" w:color="auto"/>
            <w:right w:val="none" w:sz="0" w:space="0" w:color="auto"/>
          </w:divBdr>
        </w:div>
        <w:div w:id="1161651681">
          <w:marLeft w:val="0"/>
          <w:marRight w:val="0"/>
          <w:marTop w:val="0"/>
          <w:marBottom w:val="0"/>
          <w:divBdr>
            <w:top w:val="none" w:sz="0" w:space="0" w:color="auto"/>
            <w:left w:val="none" w:sz="0" w:space="0" w:color="auto"/>
            <w:bottom w:val="none" w:sz="0" w:space="0" w:color="auto"/>
            <w:right w:val="none" w:sz="0" w:space="0" w:color="auto"/>
          </w:divBdr>
        </w:div>
        <w:div w:id="1161651687">
          <w:marLeft w:val="0"/>
          <w:marRight w:val="0"/>
          <w:marTop w:val="0"/>
          <w:marBottom w:val="0"/>
          <w:divBdr>
            <w:top w:val="none" w:sz="0" w:space="0" w:color="auto"/>
            <w:left w:val="none" w:sz="0" w:space="0" w:color="auto"/>
            <w:bottom w:val="none" w:sz="0" w:space="0" w:color="auto"/>
            <w:right w:val="none" w:sz="0" w:space="0" w:color="auto"/>
          </w:divBdr>
        </w:div>
      </w:divsChild>
    </w:div>
    <w:div w:id="1161651685">
      <w:marLeft w:val="0"/>
      <w:marRight w:val="0"/>
      <w:marTop w:val="0"/>
      <w:marBottom w:val="0"/>
      <w:divBdr>
        <w:top w:val="none" w:sz="0" w:space="0" w:color="auto"/>
        <w:left w:val="none" w:sz="0" w:space="0" w:color="auto"/>
        <w:bottom w:val="none" w:sz="0" w:space="0" w:color="auto"/>
        <w:right w:val="none" w:sz="0" w:space="0" w:color="auto"/>
      </w:divBdr>
      <w:divsChild>
        <w:div w:id="1161651627">
          <w:marLeft w:val="0"/>
          <w:marRight w:val="0"/>
          <w:marTop w:val="0"/>
          <w:marBottom w:val="0"/>
          <w:divBdr>
            <w:top w:val="none" w:sz="0" w:space="0" w:color="auto"/>
            <w:left w:val="none" w:sz="0" w:space="0" w:color="auto"/>
            <w:bottom w:val="none" w:sz="0" w:space="0" w:color="auto"/>
            <w:right w:val="none" w:sz="0" w:space="0" w:color="auto"/>
          </w:divBdr>
        </w:div>
        <w:div w:id="1161651635">
          <w:marLeft w:val="0"/>
          <w:marRight w:val="0"/>
          <w:marTop w:val="0"/>
          <w:marBottom w:val="0"/>
          <w:divBdr>
            <w:top w:val="none" w:sz="0" w:space="0" w:color="auto"/>
            <w:left w:val="none" w:sz="0" w:space="0" w:color="auto"/>
            <w:bottom w:val="none" w:sz="0" w:space="0" w:color="auto"/>
            <w:right w:val="none" w:sz="0" w:space="0" w:color="auto"/>
          </w:divBdr>
        </w:div>
        <w:div w:id="1161651639">
          <w:marLeft w:val="0"/>
          <w:marRight w:val="0"/>
          <w:marTop w:val="0"/>
          <w:marBottom w:val="0"/>
          <w:divBdr>
            <w:top w:val="none" w:sz="0" w:space="0" w:color="auto"/>
            <w:left w:val="none" w:sz="0" w:space="0" w:color="auto"/>
            <w:bottom w:val="none" w:sz="0" w:space="0" w:color="auto"/>
            <w:right w:val="none" w:sz="0" w:space="0" w:color="auto"/>
          </w:divBdr>
        </w:div>
        <w:div w:id="1161651643">
          <w:marLeft w:val="0"/>
          <w:marRight w:val="0"/>
          <w:marTop w:val="0"/>
          <w:marBottom w:val="0"/>
          <w:divBdr>
            <w:top w:val="none" w:sz="0" w:space="0" w:color="auto"/>
            <w:left w:val="none" w:sz="0" w:space="0" w:color="auto"/>
            <w:bottom w:val="none" w:sz="0" w:space="0" w:color="auto"/>
            <w:right w:val="none" w:sz="0" w:space="0" w:color="auto"/>
          </w:divBdr>
        </w:div>
        <w:div w:id="1161651645">
          <w:marLeft w:val="0"/>
          <w:marRight w:val="0"/>
          <w:marTop w:val="0"/>
          <w:marBottom w:val="0"/>
          <w:divBdr>
            <w:top w:val="none" w:sz="0" w:space="0" w:color="auto"/>
            <w:left w:val="none" w:sz="0" w:space="0" w:color="auto"/>
            <w:bottom w:val="none" w:sz="0" w:space="0" w:color="auto"/>
            <w:right w:val="none" w:sz="0" w:space="0" w:color="auto"/>
          </w:divBdr>
        </w:div>
        <w:div w:id="1161651659">
          <w:marLeft w:val="0"/>
          <w:marRight w:val="0"/>
          <w:marTop w:val="0"/>
          <w:marBottom w:val="0"/>
          <w:divBdr>
            <w:top w:val="none" w:sz="0" w:space="0" w:color="auto"/>
            <w:left w:val="none" w:sz="0" w:space="0" w:color="auto"/>
            <w:bottom w:val="none" w:sz="0" w:space="0" w:color="auto"/>
            <w:right w:val="none" w:sz="0" w:space="0" w:color="auto"/>
          </w:divBdr>
        </w:div>
        <w:div w:id="1161651677">
          <w:marLeft w:val="0"/>
          <w:marRight w:val="0"/>
          <w:marTop w:val="0"/>
          <w:marBottom w:val="0"/>
          <w:divBdr>
            <w:top w:val="none" w:sz="0" w:space="0" w:color="auto"/>
            <w:left w:val="none" w:sz="0" w:space="0" w:color="auto"/>
            <w:bottom w:val="none" w:sz="0" w:space="0" w:color="auto"/>
            <w:right w:val="none" w:sz="0" w:space="0" w:color="auto"/>
          </w:divBdr>
        </w:div>
        <w:div w:id="1161651679">
          <w:marLeft w:val="0"/>
          <w:marRight w:val="0"/>
          <w:marTop w:val="0"/>
          <w:marBottom w:val="0"/>
          <w:divBdr>
            <w:top w:val="none" w:sz="0" w:space="0" w:color="auto"/>
            <w:left w:val="none" w:sz="0" w:space="0" w:color="auto"/>
            <w:bottom w:val="none" w:sz="0" w:space="0" w:color="auto"/>
            <w:right w:val="none" w:sz="0" w:space="0" w:color="auto"/>
          </w:divBdr>
        </w:div>
        <w:div w:id="116165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11</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Supplementary Table 1</vt:lpstr>
    </vt:vector>
  </TitlesOfParts>
  <Company/>
  <LinksUpToDate>false</LinksUpToDate>
  <CharactersWithSpaces>18150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Table 1</dc:title>
  <dc:subject/>
  <dc:creator>Alex Feast</dc:creator>
  <cp:keywords/>
  <dc:description/>
  <cp:lastModifiedBy>Alex Feast</cp:lastModifiedBy>
  <cp:revision>9</cp:revision>
  <dcterms:created xsi:type="dcterms:W3CDTF">2016-01-27T11:23:00Z</dcterms:created>
  <dcterms:modified xsi:type="dcterms:W3CDTF">2016-02-05T17:25:00Z</dcterms:modified>
</cp:coreProperties>
</file>