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1F" w:rsidRPr="006F4966" w:rsidRDefault="000B4F1F" w:rsidP="000B4F1F">
      <w:pPr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F4966">
        <w:rPr>
          <w:rFonts w:ascii="Times New Roman" w:hAnsi="Times New Roman" w:cs="Times New Roman"/>
          <w:b/>
          <w:sz w:val="20"/>
          <w:szCs w:val="20"/>
        </w:rPr>
        <w:t xml:space="preserve">Table S1. </w:t>
      </w:r>
      <w:r w:rsidRPr="006F4966">
        <w:rPr>
          <w:rFonts w:ascii="Times New Roman" w:hAnsi="Times New Roman" w:cs="Times New Roman"/>
          <w:sz w:val="20"/>
          <w:szCs w:val="20"/>
        </w:rPr>
        <w:t>Baseline characteristics of study participants, comparing those included and those excluded</w:t>
      </w:r>
    </w:p>
    <w:tbl>
      <w:tblPr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5"/>
        <w:gridCol w:w="1865"/>
        <w:gridCol w:w="1693"/>
        <w:gridCol w:w="1361"/>
        <w:gridCol w:w="1112"/>
      </w:tblGrid>
      <w:tr w:rsidR="006F4966" w:rsidRPr="006F4966" w:rsidTr="00F2531A">
        <w:trPr>
          <w:trHeight w:val="336"/>
        </w:trPr>
        <w:tc>
          <w:tcPr>
            <w:tcW w:w="33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All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Participants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P-value</w:t>
            </w:r>
          </w:p>
        </w:tc>
      </w:tr>
      <w:tr w:rsidR="006F4966" w:rsidRPr="006F4966" w:rsidTr="00F2531A">
        <w:trPr>
          <w:trHeight w:val="336"/>
        </w:trPr>
        <w:tc>
          <w:tcPr>
            <w:tcW w:w="33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Included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Excluded</w:t>
            </w:r>
          </w:p>
        </w:tc>
        <w:tc>
          <w:tcPr>
            <w:tcW w:w="111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 (row 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5664 (100.0)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2717 (48.0)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2947 (52.0)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Follow-up duration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5.9 ± 0.01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5.9 ± 0.01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 ± 0.0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Age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69.6 ± 0.1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67.5 ± 0.1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71.6 ± 0.2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Female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2988 (52.8)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1366 (50.3)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1622 (55.0)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0.0003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Education level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Illiterate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799 (14.1)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244 (9.0)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555 (18.8)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Elementary school (reference)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2322 (41.0)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1071 (39.4)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1251 (42.5)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1631 (28.8)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896 (33.0)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735 (25.0)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College or higher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908 (16.1)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505 (18.6)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403 (13.7)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Partnered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4159 (73.4)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2123 (78.1)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2036 (69.1)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72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Reside in urban areas</w:t>
            </w:r>
            <w:r w:rsidRPr="006F4966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 xml:space="preserve"> a</w:t>
            </w: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2911 (51.4)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1249 (46.0)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1662 (56.4)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Current smoking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716 (12.6)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343 (12.6)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373 (12.7)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1.0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Current betel nut eating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180 (3.2)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109 (4.0)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 (2.4)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0.0006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Current drinking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1627 (28.7)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896 (33.0)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731 (24.8)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24.6 ± 0.05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24.6 ± 0.06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24.5 ± 0.07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MMSE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26.2 ± 0.05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27.1 ± 0.06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25.3 ± 0.08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 w:hanging="33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Number of cardiovascular diseases </w:t>
            </w: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  <w:t>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1.0 ± 0.01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0.9 ± 0.02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1.1 ± 0.02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 w:hanging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Number of non-cardiovascular diseases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1.2 ± 0.02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1.1 ± 0.02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1.2 ± 0.02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F1F" w:rsidRPr="006F4966" w:rsidRDefault="006F4966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  <w:bookmarkStart w:id="0" w:name="_GoBack"/>
            <w:bookmarkEnd w:id="0"/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Social network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15.6 ± 0.07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16.7 ± 0.09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14.6 ± 0.1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Life event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1.6 ± 0.04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1.6 ± 0.06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1.7 ± 0.06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0.2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CES-D score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4.0 ± 0.08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3.2 ± 0.1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4.8 ± 0.1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Frailty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Unintentional weight loss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397 (7.0)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123 (4.5)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274 (9.4)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Exhaustion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369 (6.5)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95 (3.5)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274 (9.3)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Poor muscle strength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1255 (22.2)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312 (11.5)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943 (32.0)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lastRenderedPageBreak/>
              <w:t>Slowness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1233 (21.8)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332 (12.2)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901 (30.6)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Low physical activity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2121 (37.5)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751 (27.6)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1370 (46.5)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Overall pre-frailty status</w:t>
            </w:r>
            <w:r w:rsidRPr="006F4966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Robust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2365 (41.9)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1449 (53.3)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916 (31.3)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One characteristic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1890 (33.5)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924 (34.0)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966 (33.0)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Two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866 (15.3)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345 (12.7)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521 (17.8)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Three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394 (7.0)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394 (13.5)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Four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110 (2.0)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110 (3.8)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Five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 (0.3)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 (0.6)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B4F1F" w:rsidRPr="006F4966" w:rsidRDefault="000B4F1F" w:rsidP="000B4F1F">
      <w:pPr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F4966">
        <w:rPr>
          <w:rFonts w:ascii="Times New Roman" w:hAnsi="Times New Roman" w:cs="Times New Roman"/>
          <w:iCs/>
          <w:sz w:val="20"/>
          <w:szCs w:val="20"/>
        </w:rPr>
        <w:t>The Wilcoxon rank-sum test</w:t>
      </w:r>
      <w:r w:rsidRPr="006F49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F4966">
        <w:rPr>
          <w:rFonts w:ascii="Times New Roman" w:hAnsi="Times New Roman" w:cs="Times New Roman"/>
          <w:bCs/>
          <w:sz w:val="20"/>
          <w:szCs w:val="20"/>
        </w:rPr>
        <w:t>or</w:t>
      </w:r>
      <w:r w:rsidRPr="006F4966">
        <w:rPr>
          <w:rFonts w:ascii="Times New Roman" w:hAnsi="Times New Roman" w:cs="Times New Roman"/>
          <w:bCs/>
          <w:noProof/>
          <w:position w:val="-12"/>
          <w:sz w:val="20"/>
          <w:szCs w:val="20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pt;height:18.75pt" o:ole="">
            <v:imagedata r:id="rId6" o:title=""/>
          </v:shape>
          <o:OLEObject Type="Embed" ProgID="Equation.DSMT4" ShapeID="_x0000_i1033" DrawAspect="Content" ObjectID="_1681634859" r:id="rId7"/>
        </w:object>
      </w:r>
      <w:r w:rsidRPr="006F4966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Pr="006F4966">
        <w:rPr>
          <w:rFonts w:ascii="Times New Roman" w:hAnsi="Times New Roman" w:cs="Times New Roman"/>
          <w:bCs/>
          <w:sz w:val="20"/>
          <w:szCs w:val="20"/>
        </w:rPr>
        <w:t xml:space="preserve">test </w:t>
      </w:r>
      <w:r w:rsidRPr="006F4966">
        <w:rPr>
          <w:rFonts w:ascii="Times New Roman" w:hAnsi="Times New Roman" w:cs="Times New Roman"/>
          <w:bCs/>
          <w:iCs/>
          <w:sz w:val="20"/>
          <w:szCs w:val="20"/>
        </w:rPr>
        <w:t>was conducted to detect the differences between the two groups (“included” vs. “excluded”)</w:t>
      </w:r>
      <w:r w:rsidRPr="006F4966">
        <w:rPr>
          <w:rFonts w:ascii="Times New Roman" w:hAnsi="Times New Roman" w:cs="Times New Roman"/>
          <w:sz w:val="20"/>
          <w:szCs w:val="20"/>
        </w:rPr>
        <w:t>.</w:t>
      </w:r>
    </w:p>
    <w:p w:rsidR="000B4F1F" w:rsidRPr="006F4966" w:rsidRDefault="000B4F1F" w:rsidP="000B4F1F">
      <w:pPr>
        <w:adjustRightInd w:val="0"/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F4966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>a</w:t>
      </w:r>
      <w:r w:rsidRPr="006F4966">
        <w:rPr>
          <w:rFonts w:ascii="Times New Roman" w:hAnsi="Times New Roman" w:cs="Times New Roman"/>
          <w:sz w:val="20"/>
          <w:szCs w:val="20"/>
        </w:rPr>
        <w:t xml:space="preserve"> Urban areas</w:t>
      </w:r>
      <w:proofErr w:type="gramEnd"/>
      <w:r w:rsidRPr="006F4966">
        <w:rPr>
          <w:rFonts w:ascii="Times New Roman" w:hAnsi="Times New Roman" w:cs="Times New Roman"/>
          <w:sz w:val="20"/>
          <w:szCs w:val="20"/>
        </w:rPr>
        <w:t>: Taipei, Changhua, Kaohsiung, and Hualien. Rural areas: Miaoli, Yangmei, Shoufeng, and Chiayi.</w:t>
      </w:r>
    </w:p>
    <w:p w:rsidR="000B4F1F" w:rsidRPr="006F4966" w:rsidRDefault="000B4F1F" w:rsidP="000B4F1F">
      <w:pPr>
        <w:pStyle w:val="mNormalNoindent"/>
        <w:snapToGrid w:val="0"/>
        <w:rPr>
          <w:sz w:val="20"/>
          <w:szCs w:val="20"/>
        </w:rPr>
      </w:pPr>
      <w:r w:rsidRPr="006F4966">
        <w:rPr>
          <w:bCs/>
          <w:i/>
          <w:iCs/>
          <w:sz w:val="20"/>
          <w:szCs w:val="20"/>
          <w:vertAlign w:val="superscript"/>
        </w:rPr>
        <w:t>b</w:t>
      </w:r>
      <w:r w:rsidRPr="006F4966">
        <w:rPr>
          <w:sz w:val="20"/>
          <w:szCs w:val="20"/>
        </w:rPr>
        <w:t xml:space="preserve"> Pre-frailty is defined as the presence of 1 or 2 frailty characteristics.</w:t>
      </w:r>
    </w:p>
    <w:p w:rsidR="000B4F1F" w:rsidRPr="006F4966" w:rsidRDefault="000B4F1F" w:rsidP="000B4F1F">
      <w:pPr>
        <w:widowControl/>
        <w:rPr>
          <w:rFonts w:ascii="Times New Roman" w:eastAsia="新細明體" w:hAnsi="Times New Roman" w:cs="Times New Roman"/>
          <w:sz w:val="20"/>
          <w:szCs w:val="20"/>
        </w:rPr>
      </w:pPr>
      <w:r w:rsidRPr="006F4966">
        <w:rPr>
          <w:rFonts w:ascii="Times New Roman" w:hAnsi="Times New Roman" w:cs="Times New Roman"/>
          <w:sz w:val="20"/>
          <w:szCs w:val="20"/>
        </w:rPr>
        <w:br w:type="page"/>
      </w:r>
    </w:p>
    <w:p w:rsidR="000B4F1F" w:rsidRPr="006F4966" w:rsidRDefault="000B4F1F" w:rsidP="000B4F1F">
      <w:pPr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F496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S2. </w:t>
      </w:r>
      <w:r w:rsidRPr="006F4966">
        <w:rPr>
          <w:rFonts w:ascii="Times New Roman" w:hAnsi="Times New Roman" w:cs="Times New Roman"/>
          <w:sz w:val="20"/>
          <w:szCs w:val="20"/>
        </w:rPr>
        <w:t>Baseline characteristics of study participants, comparing those with and those without follow-up</w:t>
      </w:r>
    </w:p>
    <w:tbl>
      <w:tblPr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5"/>
        <w:gridCol w:w="1865"/>
        <w:gridCol w:w="1693"/>
        <w:gridCol w:w="1361"/>
        <w:gridCol w:w="1254"/>
      </w:tblGrid>
      <w:tr w:rsidR="006F4966" w:rsidRPr="006F4966" w:rsidTr="00F2531A">
        <w:trPr>
          <w:trHeight w:val="336"/>
        </w:trPr>
        <w:tc>
          <w:tcPr>
            <w:tcW w:w="33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All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Follow-up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P-value</w:t>
            </w:r>
          </w:p>
        </w:tc>
      </w:tr>
      <w:tr w:rsidR="006F4966" w:rsidRPr="006F4966" w:rsidTr="00F2531A">
        <w:trPr>
          <w:trHeight w:val="336"/>
        </w:trPr>
        <w:tc>
          <w:tcPr>
            <w:tcW w:w="33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125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 (row 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5664 (100.0)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3444 (60.8)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2220 (39.2)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Age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69.6 ± 0.1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68.3 ± 0.1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71.7 ± 0.2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Female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2988 (52.8)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1808 (52.5)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1180 (53.2)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0.6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Education level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Illiterate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799 (14.1)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428 (12.4)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371 (16.7)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Elementary school (reference)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2322 (41.0)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1414 (41.1)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908 (40.9)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1631 (28.8)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1048 (30.5)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583 (26.3)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College or higher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908 (16.1)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552 (16.0)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356 (16.1)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Partnered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4159 (73.4)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2622 (76.1)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1537 (69.2)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72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Reside in urban areas</w:t>
            </w:r>
            <w:r w:rsidRPr="006F4966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  <w:vertAlign w:val="superscript"/>
              </w:rPr>
              <w:t xml:space="preserve"> a</w:t>
            </w: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2911 (51.4)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1542 (44.8)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1369 (61.7)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C1F89" w:rsidRPr="006F4966" w:rsidRDefault="00DC1F89" w:rsidP="00DC1F89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Current smoking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716 (12.6)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426 (12.4)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290 (13.1)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0.4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Current betel nut eating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180 (3.2)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136 (4.0)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44 (2.0)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Current drinking (%)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1627 (28.7)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1064 (30.9)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563 (25.4)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BMI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24.6 ± 0.05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24.7 ± 0.06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24.4 ± 0.08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MMSE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26.2 ± 0.05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26.6 ± 0.06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25.6 ± 0.09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 w:hanging="33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Number of cardiovascular diseases </w:t>
            </w: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  <w:t>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1.0 ± 0.01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1.0 ± 0.02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1.1 ± 0.02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 w:hanging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Number of non-cardiovascular diseases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1.2 ± 0.02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1.1 ± 0.02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1.2 ± 0.03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Social network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15.6 ± 0.07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16.4 ± 0.09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14.3 ± 0.1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Life event (mean ± 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1.6 ± 0.04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1.7 ± 0.05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1.6 ± 0.07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CES-D score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4.0 ± 0.08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3.7 ± 0.1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4.6 ± 0.1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Frailty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Unintentional weight loss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397 (7.0)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195 (5.7)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202 (9.1)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Exhaustion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369 (6.5)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202 (5.9)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167 (7.5)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Poor muscle strength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1255 (22.2)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575 (16.7)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680 (30.6)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Slowness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1233 (21.8)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620 (18.0)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613 (27.6)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lastRenderedPageBreak/>
              <w:t>Low physical activity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2121 (37.5)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1115 (32.4)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1006 (45.3)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33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Overall pre-frailty status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DC1F89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F49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&lt; 0.001</w:t>
            </w: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Robust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2365 (41.9)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1647 (48.0)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718 (32.5)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One characteristic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1890 (33.5)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1132 (33.0)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758 (34.3)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Two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866 (15.3)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448 (13.0)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418 (18.9)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Three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394 (7.0)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172 (5.0)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222 (10.1)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Four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110 (2.0)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 (0.8)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81 (3.7)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F4966" w:rsidRPr="006F4966" w:rsidTr="00F2531A">
        <w:trPr>
          <w:trHeight w:val="324"/>
        </w:trPr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ind w:left="69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Five characteristics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widowControl/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 (0.3)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 (0.2)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F496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 (0.5)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F1F" w:rsidRPr="006F4966" w:rsidRDefault="000B4F1F" w:rsidP="00F2531A">
            <w:pPr>
              <w:snapToGrid w:val="0"/>
              <w:spacing w:line="48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B4F1F" w:rsidRPr="006F4966" w:rsidRDefault="000B4F1F" w:rsidP="000B4F1F">
      <w:pPr>
        <w:snapToGri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F4966">
        <w:rPr>
          <w:rFonts w:ascii="Times New Roman" w:hAnsi="Times New Roman" w:cs="Times New Roman"/>
          <w:iCs/>
          <w:sz w:val="20"/>
          <w:szCs w:val="20"/>
        </w:rPr>
        <w:t>The Wilcoxon rank-sum test</w:t>
      </w:r>
      <w:r w:rsidRPr="006F4966">
        <w:rPr>
          <w:rFonts w:ascii="Times New Roman" w:hAnsi="Times New Roman" w:cs="Times New Roman"/>
          <w:sz w:val="20"/>
          <w:szCs w:val="20"/>
        </w:rPr>
        <w:t xml:space="preserve"> </w:t>
      </w:r>
      <w:r w:rsidRPr="006F4966">
        <w:rPr>
          <w:rFonts w:ascii="Times New Roman" w:hAnsi="Times New Roman" w:cs="Times New Roman"/>
          <w:bCs/>
          <w:sz w:val="20"/>
          <w:szCs w:val="20"/>
        </w:rPr>
        <w:t xml:space="preserve">or </w:t>
      </w:r>
      <w:r w:rsidRPr="006F4966">
        <w:rPr>
          <w:rFonts w:ascii="Times New Roman" w:hAnsi="Times New Roman" w:cs="Times New Roman"/>
          <w:bCs/>
          <w:noProof/>
          <w:position w:val="-12"/>
          <w:sz w:val="20"/>
          <w:szCs w:val="20"/>
        </w:rPr>
        <w:object w:dxaOrig="320" w:dyaOrig="380">
          <v:shape id="_x0000_i1034" type="#_x0000_t75" style="width:18pt;height:18.75pt" o:ole="">
            <v:imagedata r:id="rId6" o:title=""/>
          </v:shape>
          <o:OLEObject Type="Embed" ProgID="Equation.DSMT4" ShapeID="_x0000_i1034" DrawAspect="Content" ObjectID="_1681634860" r:id="rId8"/>
        </w:object>
      </w:r>
      <w:r w:rsidRPr="006F4966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Pr="006F4966">
        <w:rPr>
          <w:rFonts w:ascii="Times New Roman" w:hAnsi="Times New Roman" w:cs="Times New Roman"/>
          <w:bCs/>
          <w:sz w:val="20"/>
          <w:szCs w:val="20"/>
        </w:rPr>
        <w:t xml:space="preserve">test </w:t>
      </w:r>
      <w:r w:rsidRPr="006F4966">
        <w:rPr>
          <w:rFonts w:ascii="Times New Roman" w:hAnsi="Times New Roman" w:cs="Times New Roman"/>
          <w:bCs/>
          <w:iCs/>
          <w:sz w:val="20"/>
          <w:szCs w:val="20"/>
        </w:rPr>
        <w:t>was conducted to detect the differences between the two groups (“with follow-up” vs. “without follow-up”)</w:t>
      </w:r>
      <w:r w:rsidRPr="006F4966">
        <w:rPr>
          <w:rFonts w:ascii="Times New Roman" w:hAnsi="Times New Roman" w:cs="Times New Roman"/>
          <w:sz w:val="20"/>
          <w:szCs w:val="20"/>
        </w:rPr>
        <w:t>.</w:t>
      </w:r>
    </w:p>
    <w:p w:rsidR="00D43152" w:rsidRPr="006F4966" w:rsidRDefault="000B4F1F" w:rsidP="000B4F1F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F4966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>a</w:t>
      </w:r>
      <w:r w:rsidRPr="006F4966">
        <w:rPr>
          <w:rFonts w:ascii="Times New Roman" w:hAnsi="Times New Roman" w:cs="Times New Roman"/>
          <w:sz w:val="20"/>
          <w:szCs w:val="20"/>
        </w:rPr>
        <w:t xml:space="preserve"> Urban areas</w:t>
      </w:r>
      <w:proofErr w:type="gramEnd"/>
      <w:r w:rsidRPr="006F4966">
        <w:rPr>
          <w:rFonts w:ascii="Times New Roman" w:hAnsi="Times New Roman" w:cs="Times New Roman"/>
          <w:sz w:val="20"/>
          <w:szCs w:val="20"/>
        </w:rPr>
        <w:t>: Taipei, Changhua, Kaohsiung, and Hualien. Rural areas: Miaoli, Yangmei, Shoufeng, and Chiayi.</w:t>
      </w:r>
    </w:p>
    <w:sectPr w:rsidR="00D43152" w:rsidRPr="006F4966" w:rsidSect="004C6D15">
      <w:footerReference w:type="default" r:id="rId9"/>
      <w:pgSz w:w="11900" w:h="16840"/>
      <w:pgMar w:top="1440" w:right="1440" w:bottom="1440" w:left="1440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2A" w:rsidRDefault="0083462A">
      <w:r>
        <w:separator/>
      </w:r>
    </w:p>
  </w:endnote>
  <w:endnote w:type="continuationSeparator" w:id="0">
    <w:p w:rsidR="0083462A" w:rsidRDefault="0083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374506"/>
      <w:docPartObj>
        <w:docPartGallery w:val="Page Numbers (Bottom of Page)"/>
        <w:docPartUnique/>
      </w:docPartObj>
    </w:sdtPr>
    <w:sdtEndPr/>
    <w:sdtContent>
      <w:p w:rsidR="00E103DD" w:rsidRDefault="000B4F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66" w:rsidRPr="006F496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2A" w:rsidRDefault="0083462A">
      <w:r>
        <w:separator/>
      </w:r>
    </w:p>
  </w:footnote>
  <w:footnote w:type="continuationSeparator" w:id="0">
    <w:p w:rsidR="0083462A" w:rsidRDefault="0083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F"/>
    <w:rsid w:val="000B4F1F"/>
    <w:rsid w:val="000C7132"/>
    <w:rsid w:val="00614646"/>
    <w:rsid w:val="006F4966"/>
    <w:rsid w:val="0083462A"/>
    <w:rsid w:val="00D43152"/>
    <w:rsid w:val="00DC1F89"/>
    <w:rsid w:val="00E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ECC43-180C-4631-BE5B-8E15F8AC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1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4F1F"/>
    <w:rPr>
      <w:sz w:val="20"/>
      <w:szCs w:val="20"/>
    </w:rPr>
  </w:style>
  <w:style w:type="paragraph" w:customStyle="1" w:styleId="mNormalNoindent">
    <w:name w:val="mNormalNoindent"/>
    <w:basedOn w:val="a"/>
    <w:qFormat/>
    <w:rsid w:val="000B4F1F"/>
    <w:pPr>
      <w:spacing w:line="480" w:lineRule="auto"/>
    </w:pPr>
    <w:rPr>
      <w:rFonts w:ascii="Times New Roman" w:eastAsia="新細明體" w:hAnsi="Times New Roman" w:cs="Times New Roman"/>
      <w:szCs w:val="22"/>
    </w:rPr>
  </w:style>
  <w:style w:type="character" w:styleId="a5">
    <w:name w:val="line number"/>
    <w:basedOn w:val="a0"/>
    <w:uiPriority w:val="99"/>
    <w:semiHidden/>
    <w:unhideWhenUsed/>
    <w:rsid w:val="000B4F1F"/>
  </w:style>
  <w:style w:type="paragraph" w:styleId="a6">
    <w:name w:val="header"/>
    <w:basedOn w:val="a"/>
    <w:link w:val="a7"/>
    <w:uiPriority w:val="99"/>
    <w:unhideWhenUsed/>
    <w:rsid w:val="00E02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4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1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1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Yen-Feng Chiu</dc:creator>
  <cp:keywords/>
  <dc:description/>
  <cp:lastModifiedBy>Yen-Feng Chiu</cp:lastModifiedBy>
  <cp:revision>4</cp:revision>
  <dcterms:created xsi:type="dcterms:W3CDTF">2021-04-28T05:44:00Z</dcterms:created>
  <dcterms:modified xsi:type="dcterms:W3CDTF">2021-05-04T04:00:00Z</dcterms:modified>
</cp:coreProperties>
</file>