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858BC8" w14:textId="77777777" w:rsidR="00847B09" w:rsidRPr="00847B09" w:rsidRDefault="00847B09" w:rsidP="00847B09">
      <w:pPr>
        <w:bidi w:val="0"/>
        <w:spacing w:line="360" w:lineRule="auto"/>
        <w:jc w:val="center"/>
        <w:rPr>
          <w:rFonts w:asciiTheme="majorBidi" w:hAnsiTheme="majorBidi" w:cstheme="majorBidi"/>
          <w:b/>
          <w:bCs/>
          <w:color w:val="000000" w:themeColor="text1"/>
          <w:lang w:val="en"/>
        </w:rPr>
      </w:pPr>
      <w:r w:rsidRPr="00847B09">
        <w:rPr>
          <w:rFonts w:asciiTheme="majorBidi" w:hAnsiTheme="majorBidi" w:cstheme="majorBidi"/>
          <w:b/>
          <w:bCs/>
          <w:color w:val="000000" w:themeColor="text1"/>
          <w:sz w:val="24"/>
          <w:szCs w:val="24"/>
          <w:lang w:val="en"/>
        </w:rPr>
        <w:t>Caregiver Burden among Adults Caring for their Holocaust-Survivor Parents during the COVID-19 Pandemic</w:t>
      </w:r>
    </w:p>
    <w:p w14:paraId="2E820518" w14:textId="032B66A6" w:rsidR="00847B09" w:rsidRPr="006847C7" w:rsidRDefault="00847B09" w:rsidP="00847B09">
      <w:pPr>
        <w:bidi w:val="0"/>
        <w:spacing w:after="0" w:line="480" w:lineRule="auto"/>
        <w:jc w:val="center"/>
        <w:rPr>
          <w:rFonts w:asciiTheme="majorBidi" w:hAnsiTheme="majorBidi" w:cstheme="majorBidi"/>
          <w:b/>
          <w:bCs/>
          <w:color w:val="000000" w:themeColor="text1"/>
          <w:sz w:val="24"/>
          <w:szCs w:val="24"/>
          <w:lang w:val="en"/>
        </w:rPr>
      </w:pPr>
      <w:r w:rsidRPr="006847C7">
        <w:rPr>
          <w:rFonts w:asciiTheme="majorBidi" w:hAnsiTheme="majorBidi" w:cstheme="majorBidi"/>
          <w:b/>
          <w:bCs/>
          <w:color w:val="000000" w:themeColor="text1"/>
          <w:sz w:val="24"/>
          <w:szCs w:val="24"/>
          <w:lang w:val="en"/>
        </w:rPr>
        <w:t xml:space="preserve">Supplementary </w:t>
      </w:r>
      <w:r w:rsidRPr="006847C7">
        <w:rPr>
          <w:rFonts w:asciiTheme="majorBidi" w:hAnsiTheme="majorBidi" w:cstheme="majorBidi"/>
          <w:b/>
          <w:bCs/>
          <w:color w:val="000000" w:themeColor="text1"/>
          <w:sz w:val="24"/>
          <w:szCs w:val="24"/>
          <w:lang w:val="en"/>
        </w:rPr>
        <w:t>File</w:t>
      </w:r>
    </w:p>
    <w:p w14:paraId="365D703A" w14:textId="77777777" w:rsidR="006A302C" w:rsidRPr="006A302C" w:rsidRDefault="006A302C" w:rsidP="00CF5F3C">
      <w:pPr>
        <w:bidi w:val="0"/>
        <w:spacing w:after="0" w:line="480" w:lineRule="auto"/>
        <w:ind w:firstLine="567"/>
        <w:rPr>
          <w:rFonts w:asciiTheme="majorBidi" w:hAnsiTheme="majorBidi" w:cstheme="majorBidi"/>
          <w:color w:val="000000" w:themeColor="text1"/>
          <w:sz w:val="24"/>
          <w:szCs w:val="24"/>
          <w:lang w:val="en"/>
        </w:rPr>
      </w:pPr>
      <w:r w:rsidRPr="006A302C">
        <w:rPr>
          <w:rFonts w:asciiTheme="majorBidi" w:hAnsiTheme="majorBidi" w:cstheme="majorBidi"/>
          <w:color w:val="000000" w:themeColor="text1"/>
          <w:sz w:val="24"/>
          <w:szCs w:val="24"/>
          <w:lang w:val="en"/>
        </w:rPr>
        <w:t>Caregivers reported the following sociodemographic information: year of birth, gender, education, marital status, religiosity (</w:t>
      </w:r>
      <w:r w:rsidRPr="006A302C">
        <w:rPr>
          <w:rFonts w:asciiTheme="majorBidi" w:hAnsiTheme="majorBidi" w:cstheme="majorBidi"/>
          <w:i/>
          <w:iCs/>
          <w:color w:val="000000" w:themeColor="text1"/>
          <w:sz w:val="24"/>
          <w:szCs w:val="24"/>
          <w:lang w:val="en"/>
        </w:rPr>
        <w:t>secular, traditional, religious, ultra-orthodox</w:t>
      </w:r>
      <w:r w:rsidRPr="006A302C">
        <w:rPr>
          <w:rFonts w:asciiTheme="majorBidi" w:hAnsiTheme="majorBidi" w:cstheme="majorBidi"/>
          <w:color w:val="000000" w:themeColor="text1"/>
          <w:sz w:val="24"/>
          <w:szCs w:val="24"/>
          <w:lang w:val="en"/>
        </w:rPr>
        <w:t>), number of children, perceived both financial situation and health on a scale of 1 (</w:t>
      </w:r>
      <w:r w:rsidRPr="006A302C">
        <w:rPr>
          <w:rFonts w:asciiTheme="majorBidi" w:hAnsiTheme="majorBidi" w:cstheme="majorBidi"/>
          <w:i/>
          <w:iCs/>
          <w:color w:val="000000" w:themeColor="text1"/>
          <w:sz w:val="24"/>
          <w:szCs w:val="24"/>
          <w:lang w:val="en"/>
        </w:rPr>
        <w:t>very poor</w:t>
      </w:r>
      <w:r w:rsidRPr="006A302C">
        <w:rPr>
          <w:rFonts w:asciiTheme="majorBidi" w:hAnsiTheme="majorBidi" w:cstheme="majorBidi"/>
          <w:color w:val="000000" w:themeColor="text1"/>
          <w:sz w:val="24"/>
          <w:szCs w:val="24"/>
          <w:lang w:val="en"/>
        </w:rPr>
        <w:t>) to 5 (</w:t>
      </w:r>
      <w:r w:rsidRPr="006A302C">
        <w:rPr>
          <w:rFonts w:asciiTheme="majorBidi" w:hAnsiTheme="majorBidi" w:cstheme="majorBidi"/>
          <w:i/>
          <w:iCs/>
          <w:color w:val="000000" w:themeColor="text1"/>
          <w:sz w:val="24"/>
          <w:szCs w:val="24"/>
          <w:lang w:val="en"/>
        </w:rPr>
        <w:t>very good</w:t>
      </w:r>
      <w:r w:rsidRPr="006A302C">
        <w:rPr>
          <w:rFonts w:asciiTheme="majorBidi" w:hAnsiTheme="majorBidi" w:cstheme="majorBidi"/>
          <w:color w:val="000000" w:themeColor="text1"/>
          <w:sz w:val="24"/>
          <w:szCs w:val="24"/>
          <w:lang w:val="en"/>
        </w:rPr>
        <w:t>). Caregivers were also asked which country their care recipients had been born in, had they lived under a Nazi or pro-Nazi regime, and where they had been during the war. Additionally, caregivers completed several questionnaires relating to their care recipients (if both care recipients were alive, caregivers were asked to refer to the care recipient who required the most care). The following variables were collected: the care recipient’s age, the level of support provided by the caregiver, the physical distance between the caregiver’s house and the care recipient’s place of living on a scale of 1 (</w:t>
      </w:r>
      <w:r w:rsidRPr="006A302C">
        <w:rPr>
          <w:rFonts w:asciiTheme="majorBidi" w:hAnsiTheme="majorBidi" w:cstheme="majorBidi"/>
          <w:i/>
          <w:iCs/>
          <w:color w:val="000000" w:themeColor="text1"/>
          <w:sz w:val="24"/>
          <w:szCs w:val="24"/>
          <w:lang w:val="en"/>
        </w:rPr>
        <w:t>living together</w:t>
      </w:r>
      <w:r w:rsidRPr="006A302C">
        <w:rPr>
          <w:rFonts w:asciiTheme="majorBidi" w:hAnsiTheme="majorBidi" w:cstheme="majorBidi"/>
          <w:color w:val="000000" w:themeColor="text1"/>
          <w:sz w:val="24"/>
          <w:szCs w:val="24"/>
          <w:lang w:val="en"/>
        </w:rPr>
        <w:t>) to 5 (</w:t>
      </w:r>
      <w:r w:rsidRPr="006A302C">
        <w:rPr>
          <w:rFonts w:asciiTheme="majorBidi" w:hAnsiTheme="majorBidi" w:cstheme="majorBidi"/>
          <w:i/>
          <w:iCs/>
          <w:color w:val="000000" w:themeColor="text1"/>
          <w:sz w:val="24"/>
          <w:szCs w:val="24"/>
          <w:lang w:val="en"/>
        </w:rPr>
        <w:t>living very far from one another</w:t>
      </w:r>
      <w:r w:rsidRPr="006A302C">
        <w:rPr>
          <w:rFonts w:asciiTheme="majorBidi" w:hAnsiTheme="majorBidi" w:cstheme="majorBidi"/>
          <w:color w:val="000000" w:themeColor="text1"/>
          <w:sz w:val="24"/>
          <w:szCs w:val="24"/>
          <w:lang w:val="en"/>
        </w:rPr>
        <w:t xml:space="preserve">), and the number of people helping the caregiver with parental care. </w:t>
      </w:r>
    </w:p>
    <w:p w14:paraId="2DC3325A" w14:textId="075A82ED" w:rsidR="00847B09" w:rsidRPr="00847B09" w:rsidRDefault="00847B09" w:rsidP="006A302C">
      <w:pPr>
        <w:bidi w:val="0"/>
        <w:spacing w:after="0" w:line="480" w:lineRule="auto"/>
        <w:ind w:firstLine="567"/>
        <w:rPr>
          <w:rFonts w:asciiTheme="majorBidi" w:hAnsiTheme="majorBidi" w:cstheme="majorBidi"/>
          <w:color w:val="000000" w:themeColor="text1"/>
          <w:sz w:val="24"/>
          <w:szCs w:val="24"/>
          <w:rtl/>
        </w:rPr>
      </w:pPr>
      <w:r w:rsidRPr="00847B09">
        <w:rPr>
          <w:rFonts w:asciiTheme="majorBidi" w:hAnsiTheme="majorBidi" w:cstheme="majorBidi"/>
          <w:color w:val="000000" w:themeColor="text1"/>
          <w:sz w:val="24"/>
          <w:szCs w:val="24"/>
          <w:lang w:val="en"/>
        </w:rPr>
        <w:t xml:space="preserve">Caregivers completed a questionnaire about helping the care recipient with day-to-day tasks (based on Lawton and Brody, 1969), which included </w:t>
      </w:r>
      <w:r w:rsidR="00CF5F3C">
        <w:rPr>
          <w:rFonts w:asciiTheme="majorBidi" w:hAnsiTheme="majorBidi" w:cstheme="majorBidi"/>
          <w:color w:val="000000" w:themeColor="text1"/>
          <w:sz w:val="24"/>
          <w:szCs w:val="24"/>
          <w:lang w:val="en"/>
        </w:rPr>
        <w:t>six</w:t>
      </w:r>
      <w:r w:rsidRPr="00847B09">
        <w:rPr>
          <w:rFonts w:asciiTheme="majorBidi" w:hAnsiTheme="majorBidi" w:cstheme="majorBidi"/>
          <w:color w:val="000000" w:themeColor="text1"/>
          <w:sz w:val="24"/>
          <w:szCs w:val="24"/>
          <w:lang w:val="en"/>
        </w:rPr>
        <w:t xml:space="preserve"> items (e.g., </w:t>
      </w:r>
      <w:r w:rsidR="00CF5F3C" w:rsidRPr="00847B09">
        <w:rPr>
          <w:rFonts w:asciiTheme="majorBidi" w:hAnsiTheme="majorBidi" w:cstheme="majorBidi"/>
          <w:color w:val="000000" w:themeColor="text1"/>
          <w:sz w:val="24"/>
          <w:szCs w:val="24"/>
          <w:lang w:val="en"/>
        </w:rPr>
        <w:t xml:space="preserve">helping care recipient </w:t>
      </w:r>
      <w:r w:rsidR="00CF5F3C" w:rsidRPr="00CF5F3C">
        <w:rPr>
          <w:rFonts w:asciiTheme="majorBidi" w:hAnsiTheme="majorBidi" w:cstheme="majorBidi"/>
          <w:color w:val="000000" w:themeColor="text1"/>
          <w:sz w:val="24"/>
          <w:szCs w:val="24"/>
        </w:rPr>
        <w:t>in daily activities, instrumental activities, providing</w:t>
      </w:r>
      <w:r w:rsidR="00CF5F3C">
        <w:rPr>
          <w:rFonts w:asciiTheme="majorBidi" w:hAnsiTheme="majorBidi" w:cstheme="majorBidi"/>
          <w:color w:val="000000" w:themeColor="text1"/>
          <w:sz w:val="24"/>
          <w:szCs w:val="24"/>
        </w:rPr>
        <w:t xml:space="preserve"> </w:t>
      </w:r>
      <w:r w:rsidR="00CF5F3C" w:rsidRPr="00CF5F3C">
        <w:rPr>
          <w:rFonts w:asciiTheme="majorBidi" w:hAnsiTheme="majorBidi" w:cstheme="majorBidi"/>
          <w:color w:val="000000" w:themeColor="text1"/>
          <w:sz w:val="24"/>
          <w:szCs w:val="24"/>
        </w:rPr>
        <w:t>bureaucratic mediation, financial support</w:t>
      </w:r>
      <w:r w:rsidR="00CF5F3C">
        <w:rPr>
          <w:rFonts w:asciiTheme="majorBidi" w:hAnsiTheme="majorBidi" w:cstheme="majorBidi"/>
          <w:color w:val="000000" w:themeColor="text1"/>
          <w:sz w:val="24"/>
          <w:szCs w:val="24"/>
        </w:rPr>
        <w:t xml:space="preserve">, </w:t>
      </w:r>
      <w:r w:rsidR="00CF5F3C" w:rsidRPr="00CF5F3C">
        <w:rPr>
          <w:rFonts w:asciiTheme="majorBidi" w:hAnsiTheme="majorBidi" w:cstheme="majorBidi"/>
          <w:color w:val="000000" w:themeColor="text1"/>
          <w:sz w:val="24"/>
          <w:szCs w:val="24"/>
        </w:rPr>
        <w:t>emotional support</w:t>
      </w:r>
      <w:r w:rsidR="00CF5F3C">
        <w:rPr>
          <w:rFonts w:asciiTheme="majorBidi" w:hAnsiTheme="majorBidi" w:cstheme="majorBidi"/>
          <w:color w:val="000000" w:themeColor="text1"/>
          <w:sz w:val="24"/>
          <w:szCs w:val="24"/>
        </w:rPr>
        <w:t xml:space="preserve">, and </w:t>
      </w:r>
      <w:r w:rsidRPr="00847B09">
        <w:rPr>
          <w:rFonts w:asciiTheme="majorBidi" w:hAnsiTheme="majorBidi" w:cstheme="majorBidi"/>
          <w:color w:val="000000" w:themeColor="text1"/>
          <w:sz w:val="24"/>
          <w:szCs w:val="24"/>
          <w:lang w:val="en"/>
        </w:rPr>
        <w:t>helping care recipient with personal care) ranked on a scale of 1 (</w:t>
      </w:r>
      <w:r w:rsidRPr="00847B09">
        <w:rPr>
          <w:rFonts w:asciiTheme="majorBidi" w:hAnsiTheme="majorBidi" w:cstheme="majorBidi"/>
          <w:i/>
          <w:iCs/>
          <w:color w:val="000000" w:themeColor="text1"/>
          <w:sz w:val="24"/>
          <w:szCs w:val="24"/>
          <w:lang w:val="en"/>
        </w:rPr>
        <w:t>not helping at all</w:t>
      </w:r>
      <w:r w:rsidRPr="00847B09">
        <w:rPr>
          <w:rFonts w:asciiTheme="majorBidi" w:hAnsiTheme="majorBidi" w:cstheme="majorBidi"/>
          <w:color w:val="000000" w:themeColor="text1"/>
          <w:sz w:val="24"/>
          <w:szCs w:val="24"/>
          <w:lang w:val="en"/>
        </w:rPr>
        <w:t>) to 5 (</w:t>
      </w:r>
      <w:r w:rsidRPr="00847B09">
        <w:rPr>
          <w:rFonts w:asciiTheme="majorBidi" w:hAnsiTheme="majorBidi" w:cstheme="majorBidi"/>
          <w:i/>
          <w:iCs/>
          <w:color w:val="000000" w:themeColor="text1"/>
          <w:sz w:val="24"/>
          <w:szCs w:val="24"/>
          <w:lang w:val="en"/>
        </w:rPr>
        <w:t>helping all the time</w:t>
      </w:r>
      <w:r w:rsidRPr="00847B09">
        <w:rPr>
          <w:rFonts w:asciiTheme="majorBidi" w:hAnsiTheme="majorBidi" w:cstheme="majorBidi"/>
          <w:color w:val="000000" w:themeColor="text1"/>
          <w:sz w:val="24"/>
          <w:szCs w:val="24"/>
          <w:lang w:val="en"/>
        </w:rPr>
        <w:t xml:space="preserve">). </w:t>
      </w:r>
      <w:r w:rsidR="00CF5F3C">
        <w:rPr>
          <w:rFonts w:asciiTheme="majorBidi" w:hAnsiTheme="majorBidi" w:cstheme="majorBidi"/>
          <w:color w:val="000000" w:themeColor="text1"/>
          <w:sz w:val="24"/>
          <w:szCs w:val="24"/>
          <w:lang w:val="en"/>
        </w:rPr>
        <w:t xml:space="preserve">The scale was previously used </w:t>
      </w:r>
      <w:r w:rsidR="0030764D">
        <w:rPr>
          <w:rFonts w:asciiTheme="majorBidi" w:hAnsiTheme="majorBidi" w:cstheme="majorBidi"/>
          <w:color w:val="000000" w:themeColor="text1"/>
          <w:sz w:val="24"/>
          <w:szCs w:val="24"/>
          <w:lang w:val="en"/>
        </w:rPr>
        <w:t xml:space="preserve">in two separate samples </w:t>
      </w:r>
      <w:r w:rsidR="00CF5F3C">
        <w:rPr>
          <w:rFonts w:asciiTheme="majorBidi" w:hAnsiTheme="majorBidi" w:cstheme="majorBidi"/>
          <w:color w:val="000000" w:themeColor="text1"/>
          <w:sz w:val="24"/>
          <w:szCs w:val="24"/>
          <w:lang w:val="en"/>
        </w:rPr>
        <w:t>by Shrira et al. (2019)</w:t>
      </w:r>
      <w:r w:rsidR="0030764D">
        <w:rPr>
          <w:rFonts w:asciiTheme="majorBidi" w:hAnsiTheme="majorBidi" w:cstheme="majorBidi"/>
          <w:color w:val="000000" w:themeColor="text1"/>
          <w:sz w:val="24"/>
          <w:szCs w:val="24"/>
          <w:lang w:val="en"/>
        </w:rPr>
        <w:t>, showing good internal reliability and a strong correlation with filial anxiety</w:t>
      </w:r>
      <w:r w:rsidR="00CF5F3C">
        <w:rPr>
          <w:rFonts w:asciiTheme="majorBidi" w:hAnsiTheme="majorBidi" w:cstheme="majorBidi"/>
          <w:color w:val="000000" w:themeColor="text1"/>
          <w:sz w:val="24"/>
          <w:szCs w:val="24"/>
          <w:lang w:val="en"/>
        </w:rPr>
        <w:t xml:space="preserve">. </w:t>
      </w:r>
      <w:r w:rsidRPr="00847B09">
        <w:rPr>
          <w:rFonts w:asciiTheme="majorBidi" w:hAnsiTheme="majorBidi" w:cstheme="majorBidi"/>
          <w:color w:val="000000" w:themeColor="text1"/>
          <w:sz w:val="24"/>
          <w:szCs w:val="24"/>
          <w:lang w:val="en"/>
        </w:rPr>
        <w:t>The final score was the ratings’ average (</w:t>
      </w:r>
      <w:r w:rsidRPr="00847B09">
        <w:rPr>
          <w:rFonts w:asciiTheme="majorBidi" w:hAnsiTheme="majorBidi" w:cstheme="majorBidi"/>
          <w:color w:val="000000" w:themeColor="text1"/>
          <w:sz w:val="24"/>
          <w:szCs w:val="24"/>
        </w:rPr>
        <w:t xml:space="preserve">Cronbach’s </w:t>
      </w:r>
      <w:r w:rsidRPr="00847B09">
        <w:rPr>
          <w:rFonts w:asciiTheme="majorBidi" w:hAnsiTheme="majorBidi" w:cstheme="majorBidi"/>
          <w:i/>
          <w:iCs/>
          <w:color w:val="000000" w:themeColor="text1"/>
          <w:sz w:val="24"/>
          <w:szCs w:val="24"/>
          <w:lang w:val="en"/>
        </w:rPr>
        <w:t>α=</w:t>
      </w:r>
      <w:r w:rsidRPr="00847B09">
        <w:rPr>
          <w:rFonts w:asciiTheme="majorBidi" w:hAnsiTheme="majorBidi" w:cstheme="majorBidi"/>
          <w:color w:val="000000" w:themeColor="text1"/>
          <w:sz w:val="24"/>
          <w:szCs w:val="24"/>
          <w:lang w:val="en"/>
        </w:rPr>
        <w:t>.77).</w:t>
      </w:r>
    </w:p>
    <w:p w14:paraId="346F72E6" w14:textId="15C49B77" w:rsidR="00847B09" w:rsidRPr="00847B09" w:rsidRDefault="00847B09" w:rsidP="00847B09">
      <w:pPr>
        <w:bidi w:val="0"/>
        <w:spacing w:after="0" w:line="480" w:lineRule="auto"/>
        <w:ind w:firstLine="567"/>
        <w:rPr>
          <w:rFonts w:asciiTheme="majorBidi" w:hAnsiTheme="majorBidi" w:cstheme="majorBidi"/>
          <w:color w:val="000000" w:themeColor="text1"/>
          <w:sz w:val="24"/>
          <w:szCs w:val="24"/>
          <w:lang w:val="en"/>
        </w:rPr>
      </w:pPr>
      <w:r w:rsidRPr="00847B09">
        <w:rPr>
          <w:rFonts w:asciiTheme="majorBidi" w:hAnsiTheme="majorBidi" w:cstheme="majorBidi"/>
          <w:color w:val="000000" w:themeColor="text1"/>
          <w:sz w:val="24"/>
          <w:szCs w:val="24"/>
          <w:lang w:val="en"/>
        </w:rPr>
        <w:t>The multidimensional caregiver burden inventory (Novak and Guest, 1989), which includes 24 items measured the caregiver’s feelings about taking care of their care recipient during the COVID-19 pandemic. Items were rated on a scale of 0 (</w:t>
      </w:r>
      <w:r w:rsidRPr="00847B09">
        <w:rPr>
          <w:rFonts w:asciiTheme="majorBidi" w:hAnsiTheme="majorBidi" w:cstheme="majorBidi"/>
          <w:i/>
          <w:iCs/>
          <w:color w:val="000000" w:themeColor="text1"/>
          <w:sz w:val="24"/>
          <w:szCs w:val="24"/>
          <w:lang w:val="en"/>
        </w:rPr>
        <w:t>never</w:t>
      </w:r>
      <w:r w:rsidRPr="00847B09">
        <w:rPr>
          <w:rFonts w:asciiTheme="majorBidi" w:hAnsiTheme="majorBidi" w:cstheme="majorBidi"/>
          <w:color w:val="000000" w:themeColor="text1"/>
          <w:sz w:val="24"/>
          <w:szCs w:val="24"/>
          <w:lang w:val="en"/>
        </w:rPr>
        <w:t>) to 4 (</w:t>
      </w:r>
      <w:r w:rsidRPr="00847B09">
        <w:rPr>
          <w:rFonts w:asciiTheme="majorBidi" w:hAnsiTheme="majorBidi" w:cstheme="majorBidi"/>
          <w:i/>
          <w:iCs/>
          <w:color w:val="000000" w:themeColor="text1"/>
          <w:sz w:val="24"/>
          <w:szCs w:val="24"/>
          <w:lang w:val="en"/>
        </w:rPr>
        <w:t>almost always</w:t>
      </w:r>
      <w:r w:rsidRPr="00847B09">
        <w:rPr>
          <w:rFonts w:asciiTheme="majorBidi" w:hAnsiTheme="majorBidi" w:cstheme="majorBidi"/>
          <w:color w:val="000000" w:themeColor="text1"/>
          <w:sz w:val="24"/>
          <w:szCs w:val="24"/>
          <w:lang w:val="en"/>
        </w:rPr>
        <w:t xml:space="preserve">). </w:t>
      </w:r>
      <w:r w:rsidRPr="00847B09">
        <w:rPr>
          <w:rFonts w:asciiTheme="majorBidi" w:hAnsiTheme="majorBidi" w:cstheme="majorBidi"/>
          <w:color w:val="000000" w:themeColor="text1"/>
          <w:sz w:val="24"/>
          <w:szCs w:val="24"/>
          <w:lang w:val="en"/>
        </w:rPr>
        <w:lastRenderedPageBreak/>
        <w:t>The questionnaire consisted of five subscales, with the final score calculated as the ratings’ average in each subscale: time-dependent burden (</w:t>
      </w:r>
      <w:r w:rsidR="0030764D">
        <w:rPr>
          <w:rFonts w:asciiTheme="majorBidi" w:hAnsiTheme="majorBidi" w:cstheme="majorBidi"/>
          <w:color w:val="000000" w:themeColor="text1"/>
          <w:sz w:val="24"/>
          <w:szCs w:val="24"/>
          <w:lang w:val="en"/>
        </w:rPr>
        <w:t xml:space="preserve">“I don’t have a minute’s break from my caregiving chores,” </w:t>
      </w:r>
      <w:r w:rsidRPr="00847B09">
        <w:rPr>
          <w:rFonts w:asciiTheme="majorBidi" w:hAnsiTheme="majorBidi" w:cstheme="majorBidi"/>
          <w:i/>
          <w:iCs/>
          <w:color w:val="000000" w:themeColor="text1"/>
          <w:sz w:val="24"/>
          <w:szCs w:val="24"/>
          <w:lang w:val="en"/>
        </w:rPr>
        <w:t>α=</w:t>
      </w:r>
      <w:r w:rsidRPr="00847B09">
        <w:rPr>
          <w:rFonts w:asciiTheme="majorBidi" w:hAnsiTheme="majorBidi" w:cstheme="majorBidi"/>
          <w:color w:val="000000" w:themeColor="text1"/>
          <w:sz w:val="24"/>
          <w:szCs w:val="24"/>
          <w:lang w:val="en"/>
        </w:rPr>
        <w:t>.86), developmental burden (</w:t>
      </w:r>
      <w:r w:rsidR="0030764D">
        <w:rPr>
          <w:rFonts w:asciiTheme="majorBidi" w:hAnsiTheme="majorBidi" w:cstheme="majorBidi"/>
          <w:color w:val="000000" w:themeColor="text1"/>
          <w:sz w:val="24"/>
          <w:szCs w:val="24"/>
          <w:lang w:val="en"/>
        </w:rPr>
        <w:t xml:space="preserve">“I feel that I am missing out on life,” </w:t>
      </w:r>
      <w:r w:rsidRPr="00847B09">
        <w:rPr>
          <w:rFonts w:asciiTheme="majorBidi" w:hAnsiTheme="majorBidi" w:cstheme="majorBidi"/>
          <w:i/>
          <w:iCs/>
          <w:color w:val="000000" w:themeColor="text1"/>
          <w:sz w:val="24"/>
          <w:szCs w:val="24"/>
          <w:lang w:val="en"/>
        </w:rPr>
        <w:t>α=</w:t>
      </w:r>
      <w:r w:rsidRPr="00847B09">
        <w:rPr>
          <w:rFonts w:asciiTheme="majorBidi" w:hAnsiTheme="majorBidi" w:cstheme="majorBidi"/>
          <w:color w:val="000000" w:themeColor="text1"/>
          <w:sz w:val="24"/>
          <w:szCs w:val="24"/>
          <w:lang w:val="en"/>
        </w:rPr>
        <w:t>.83), physical burden (</w:t>
      </w:r>
      <w:r w:rsidR="0030764D">
        <w:rPr>
          <w:rFonts w:asciiTheme="majorBidi" w:hAnsiTheme="majorBidi" w:cstheme="majorBidi"/>
          <w:color w:val="000000" w:themeColor="text1"/>
          <w:sz w:val="24"/>
          <w:szCs w:val="24"/>
          <w:lang w:val="en"/>
        </w:rPr>
        <w:t xml:space="preserve">“Caregiving has made me physically sick,” </w:t>
      </w:r>
      <w:r w:rsidRPr="00847B09">
        <w:rPr>
          <w:rFonts w:asciiTheme="majorBidi" w:hAnsiTheme="majorBidi" w:cstheme="majorBidi"/>
          <w:i/>
          <w:iCs/>
          <w:color w:val="000000" w:themeColor="text1"/>
          <w:sz w:val="24"/>
          <w:szCs w:val="24"/>
          <w:lang w:val="en"/>
        </w:rPr>
        <w:t>α=</w:t>
      </w:r>
      <w:r w:rsidRPr="00847B09">
        <w:rPr>
          <w:rFonts w:asciiTheme="majorBidi" w:hAnsiTheme="majorBidi" w:cstheme="majorBidi"/>
          <w:color w:val="000000" w:themeColor="text1"/>
          <w:sz w:val="24"/>
          <w:szCs w:val="24"/>
          <w:lang w:val="en"/>
        </w:rPr>
        <w:t>.72), social burden (</w:t>
      </w:r>
      <w:r w:rsidR="0030764D">
        <w:rPr>
          <w:rFonts w:asciiTheme="majorBidi" w:hAnsiTheme="majorBidi" w:cstheme="majorBidi"/>
          <w:color w:val="000000" w:themeColor="text1"/>
          <w:sz w:val="24"/>
          <w:szCs w:val="24"/>
          <w:lang w:val="en"/>
        </w:rPr>
        <w:t xml:space="preserve">“I feel resentful of other relatives who could but do not help,” </w:t>
      </w:r>
      <w:r w:rsidRPr="00847B09">
        <w:rPr>
          <w:rFonts w:asciiTheme="majorBidi" w:hAnsiTheme="majorBidi" w:cstheme="majorBidi"/>
          <w:i/>
          <w:iCs/>
          <w:color w:val="000000" w:themeColor="text1"/>
          <w:sz w:val="24"/>
          <w:szCs w:val="24"/>
          <w:lang w:val="en"/>
        </w:rPr>
        <w:t>α=</w:t>
      </w:r>
      <w:r w:rsidRPr="00847B09">
        <w:rPr>
          <w:rFonts w:asciiTheme="majorBidi" w:hAnsiTheme="majorBidi" w:cstheme="majorBidi"/>
          <w:color w:val="000000" w:themeColor="text1"/>
          <w:sz w:val="24"/>
          <w:szCs w:val="24"/>
          <w:lang w:val="en"/>
        </w:rPr>
        <w:t>.74), and emotional burden (</w:t>
      </w:r>
      <w:r w:rsidR="0030764D">
        <w:rPr>
          <w:rFonts w:asciiTheme="majorBidi" w:hAnsiTheme="majorBidi" w:cstheme="majorBidi"/>
          <w:color w:val="000000" w:themeColor="text1"/>
          <w:sz w:val="24"/>
          <w:szCs w:val="24"/>
          <w:lang w:val="en"/>
        </w:rPr>
        <w:t xml:space="preserve">“I feel angry about my interactions with my care receiver,” </w:t>
      </w:r>
      <w:r w:rsidRPr="00847B09">
        <w:rPr>
          <w:rFonts w:asciiTheme="majorBidi" w:hAnsiTheme="majorBidi" w:cstheme="majorBidi"/>
          <w:i/>
          <w:iCs/>
          <w:color w:val="000000" w:themeColor="text1"/>
          <w:sz w:val="24"/>
          <w:szCs w:val="24"/>
          <w:lang w:val="en"/>
        </w:rPr>
        <w:t>α=</w:t>
      </w:r>
      <w:r w:rsidRPr="00847B09">
        <w:rPr>
          <w:rFonts w:asciiTheme="majorBidi" w:hAnsiTheme="majorBidi" w:cstheme="majorBidi"/>
          <w:color w:val="000000" w:themeColor="text1"/>
          <w:sz w:val="24"/>
          <w:szCs w:val="24"/>
          <w:lang w:val="en"/>
        </w:rPr>
        <w:t xml:space="preserve">.78). </w:t>
      </w:r>
      <w:r w:rsidR="0030764D">
        <w:rPr>
          <w:rFonts w:asciiTheme="majorBidi" w:hAnsiTheme="majorBidi" w:cstheme="majorBidi"/>
          <w:color w:val="000000" w:themeColor="text1"/>
          <w:sz w:val="24"/>
          <w:szCs w:val="24"/>
          <w:lang w:val="en"/>
        </w:rPr>
        <w:t xml:space="preserve">The scale was previously used by Shrira et al. (2019), showing good internal reliability and </w:t>
      </w:r>
      <w:r w:rsidR="0030764D">
        <w:rPr>
          <w:rFonts w:asciiTheme="majorBidi" w:hAnsiTheme="majorBidi" w:cstheme="majorBidi"/>
          <w:color w:val="000000" w:themeColor="text1"/>
          <w:sz w:val="24"/>
          <w:szCs w:val="24"/>
          <w:lang w:val="en"/>
        </w:rPr>
        <w:t xml:space="preserve">medium to </w:t>
      </w:r>
      <w:r w:rsidR="0030764D">
        <w:rPr>
          <w:rFonts w:asciiTheme="majorBidi" w:hAnsiTheme="majorBidi" w:cstheme="majorBidi"/>
          <w:color w:val="000000" w:themeColor="text1"/>
          <w:sz w:val="24"/>
          <w:szCs w:val="24"/>
          <w:lang w:val="en"/>
        </w:rPr>
        <w:t>strong correlations with filial anxiety.</w:t>
      </w:r>
    </w:p>
    <w:p w14:paraId="3297B0FB" w14:textId="6BF8A390" w:rsidR="00847B09" w:rsidRPr="00847B09" w:rsidRDefault="00847B09" w:rsidP="00847B09">
      <w:pPr>
        <w:bidi w:val="0"/>
        <w:spacing w:after="0" w:line="480" w:lineRule="auto"/>
        <w:ind w:firstLine="567"/>
        <w:rPr>
          <w:rFonts w:asciiTheme="majorBidi" w:hAnsiTheme="majorBidi" w:cstheme="majorBidi"/>
          <w:color w:val="000000" w:themeColor="text1"/>
          <w:sz w:val="24"/>
          <w:szCs w:val="24"/>
          <w:rtl/>
        </w:rPr>
      </w:pPr>
      <w:r w:rsidRPr="00847B09">
        <w:rPr>
          <w:rFonts w:asciiTheme="majorBidi" w:hAnsiTheme="majorBidi" w:cstheme="majorBidi"/>
          <w:color w:val="000000" w:themeColor="text1"/>
          <w:sz w:val="24"/>
          <w:szCs w:val="24"/>
          <w:lang w:val="en"/>
        </w:rPr>
        <w:t>Four items measured the perceived change in caregiver burden because of the COVID-19 pandemic. The items were worded especially for the current study and rated on a 5-point scale from -2 (</w:t>
      </w:r>
      <w:r w:rsidR="00017D7D" w:rsidRPr="00017D7D">
        <w:rPr>
          <w:rFonts w:asciiTheme="majorBidi" w:hAnsiTheme="majorBidi" w:cstheme="majorBidi"/>
          <w:i/>
          <w:iCs/>
          <w:color w:val="000000" w:themeColor="text1"/>
          <w:sz w:val="24"/>
          <w:szCs w:val="24"/>
          <w:lang w:val="en"/>
        </w:rPr>
        <w:t>became</w:t>
      </w:r>
      <w:r w:rsidR="00017D7D">
        <w:rPr>
          <w:rFonts w:asciiTheme="majorBidi" w:hAnsiTheme="majorBidi" w:cstheme="majorBidi"/>
          <w:color w:val="000000" w:themeColor="text1"/>
          <w:sz w:val="24"/>
          <w:szCs w:val="24"/>
          <w:lang w:val="en"/>
        </w:rPr>
        <w:t xml:space="preserve"> </w:t>
      </w:r>
      <w:r w:rsidRPr="00847B09">
        <w:rPr>
          <w:rFonts w:asciiTheme="majorBidi" w:hAnsiTheme="majorBidi" w:cstheme="majorBidi"/>
          <w:i/>
          <w:iCs/>
          <w:color w:val="000000" w:themeColor="text1"/>
          <w:sz w:val="24"/>
          <w:szCs w:val="24"/>
          <w:lang w:val="en"/>
        </w:rPr>
        <w:t>much worse</w:t>
      </w:r>
      <w:r w:rsidRPr="00847B09">
        <w:rPr>
          <w:rFonts w:asciiTheme="majorBidi" w:hAnsiTheme="majorBidi" w:cstheme="majorBidi"/>
          <w:color w:val="000000" w:themeColor="text1"/>
          <w:sz w:val="24"/>
          <w:szCs w:val="24"/>
          <w:lang w:val="en"/>
        </w:rPr>
        <w:t>) to 2 (</w:t>
      </w:r>
      <w:r w:rsidR="00017D7D" w:rsidRPr="00017D7D">
        <w:rPr>
          <w:rFonts w:asciiTheme="majorBidi" w:hAnsiTheme="majorBidi" w:cstheme="majorBidi"/>
          <w:i/>
          <w:iCs/>
          <w:color w:val="000000" w:themeColor="text1"/>
          <w:sz w:val="24"/>
          <w:szCs w:val="24"/>
          <w:lang w:val="en"/>
        </w:rPr>
        <w:t>became</w:t>
      </w:r>
      <w:r w:rsidR="00017D7D">
        <w:rPr>
          <w:rFonts w:asciiTheme="majorBidi" w:hAnsiTheme="majorBidi" w:cstheme="majorBidi"/>
          <w:color w:val="000000" w:themeColor="text1"/>
          <w:sz w:val="24"/>
          <w:szCs w:val="24"/>
          <w:lang w:val="en"/>
        </w:rPr>
        <w:t xml:space="preserve"> </w:t>
      </w:r>
      <w:r w:rsidRPr="00847B09">
        <w:rPr>
          <w:rFonts w:asciiTheme="majorBidi" w:hAnsiTheme="majorBidi" w:cstheme="majorBidi"/>
          <w:i/>
          <w:iCs/>
          <w:color w:val="000000" w:themeColor="text1"/>
          <w:sz w:val="24"/>
          <w:szCs w:val="24"/>
          <w:lang w:val="en"/>
        </w:rPr>
        <w:t>much better</w:t>
      </w:r>
      <w:r w:rsidRPr="00847B09">
        <w:rPr>
          <w:rFonts w:asciiTheme="majorBidi" w:hAnsiTheme="majorBidi" w:cstheme="majorBidi"/>
          <w:color w:val="000000" w:themeColor="text1"/>
          <w:sz w:val="24"/>
          <w:szCs w:val="24"/>
          <w:lang w:val="en"/>
        </w:rPr>
        <w:t>). These referred to the change in caregiver burden</w:t>
      </w:r>
      <w:r w:rsidR="0030764D">
        <w:rPr>
          <w:rFonts w:asciiTheme="majorBidi" w:hAnsiTheme="majorBidi" w:cstheme="majorBidi"/>
          <w:color w:val="000000" w:themeColor="text1"/>
          <w:sz w:val="24"/>
          <w:szCs w:val="24"/>
          <w:lang w:val="en"/>
        </w:rPr>
        <w:t xml:space="preserve"> (“Due to the COVID-19 pandemic</w:t>
      </w:r>
      <w:r w:rsidR="00017D7D">
        <w:rPr>
          <w:rFonts w:asciiTheme="majorBidi" w:hAnsiTheme="majorBidi" w:cstheme="majorBidi"/>
          <w:color w:val="000000" w:themeColor="text1"/>
          <w:sz w:val="24"/>
          <w:szCs w:val="24"/>
          <w:lang w:val="en"/>
        </w:rPr>
        <w:t>,</w:t>
      </w:r>
      <w:r w:rsidR="0030764D">
        <w:rPr>
          <w:rFonts w:asciiTheme="majorBidi" w:hAnsiTheme="majorBidi" w:cstheme="majorBidi"/>
          <w:color w:val="000000" w:themeColor="text1"/>
          <w:sz w:val="24"/>
          <w:szCs w:val="24"/>
          <w:lang w:val="en"/>
        </w:rPr>
        <w:t xml:space="preserve"> </w:t>
      </w:r>
      <w:r w:rsidR="00017D7D">
        <w:rPr>
          <w:rFonts w:asciiTheme="majorBidi" w:hAnsiTheme="majorBidi" w:cstheme="majorBidi"/>
          <w:color w:val="000000" w:themeColor="text1"/>
          <w:sz w:val="24"/>
          <w:szCs w:val="24"/>
          <w:lang w:val="en"/>
        </w:rPr>
        <w:t xml:space="preserve">was there </w:t>
      </w:r>
      <w:r w:rsidR="0030764D">
        <w:rPr>
          <w:rFonts w:asciiTheme="majorBidi" w:hAnsiTheme="majorBidi" w:cstheme="majorBidi"/>
          <w:color w:val="000000" w:themeColor="text1"/>
          <w:sz w:val="24"/>
          <w:szCs w:val="24"/>
          <w:lang w:val="en"/>
        </w:rPr>
        <w:t>a change in the physical and emotional burden related to caring for my parent</w:t>
      </w:r>
      <w:r w:rsidR="00017D7D">
        <w:rPr>
          <w:rFonts w:asciiTheme="majorBidi" w:hAnsiTheme="majorBidi" w:cstheme="majorBidi"/>
          <w:color w:val="000000" w:themeColor="text1"/>
          <w:sz w:val="24"/>
          <w:szCs w:val="24"/>
          <w:lang w:val="en"/>
        </w:rPr>
        <w:t>?</w:t>
      </w:r>
      <w:r w:rsidR="0030764D">
        <w:rPr>
          <w:rFonts w:asciiTheme="majorBidi" w:hAnsiTheme="majorBidi" w:cstheme="majorBidi"/>
          <w:color w:val="000000" w:themeColor="text1"/>
          <w:sz w:val="24"/>
          <w:szCs w:val="24"/>
          <w:lang w:val="en"/>
        </w:rPr>
        <w:t>”)</w:t>
      </w:r>
      <w:r w:rsidRPr="00847B09">
        <w:rPr>
          <w:rFonts w:asciiTheme="majorBidi" w:hAnsiTheme="majorBidi" w:cstheme="majorBidi"/>
          <w:color w:val="000000" w:themeColor="text1"/>
          <w:sz w:val="24"/>
          <w:szCs w:val="24"/>
          <w:lang w:val="en"/>
        </w:rPr>
        <w:t>, the quality of the child-parent relationship</w:t>
      </w:r>
      <w:r w:rsidR="00017D7D">
        <w:rPr>
          <w:rFonts w:asciiTheme="majorBidi" w:hAnsiTheme="majorBidi" w:cstheme="majorBidi"/>
          <w:color w:val="000000" w:themeColor="text1"/>
          <w:sz w:val="24"/>
          <w:szCs w:val="24"/>
          <w:lang w:val="en"/>
        </w:rPr>
        <w:t xml:space="preserve"> (“Due to the COVID-19 pandemic, was there a change in the quality of your relationship with the parent?”)</w:t>
      </w:r>
      <w:r w:rsidRPr="00847B09">
        <w:rPr>
          <w:rFonts w:asciiTheme="majorBidi" w:hAnsiTheme="majorBidi" w:cstheme="majorBidi"/>
          <w:color w:val="000000" w:themeColor="text1"/>
          <w:sz w:val="24"/>
          <w:szCs w:val="24"/>
          <w:lang w:val="en"/>
        </w:rPr>
        <w:t>, the quality of the relationship between the care recipient and her/his friends and family</w:t>
      </w:r>
      <w:r w:rsidR="00017D7D">
        <w:rPr>
          <w:rFonts w:asciiTheme="majorBidi" w:hAnsiTheme="majorBidi" w:cstheme="majorBidi"/>
          <w:color w:val="000000" w:themeColor="text1"/>
          <w:sz w:val="24"/>
          <w:szCs w:val="24"/>
          <w:lang w:val="en"/>
        </w:rPr>
        <w:t xml:space="preserve"> </w:t>
      </w:r>
      <w:r w:rsidR="00017D7D">
        <w:rPr>
          <w:rFonts w:asciiTheme="majorBidi" w:hAnsiTheme="majorBidi" w:cstheme="majorBidi"/>
          <w:color w:val="000000" w:themeColor="text1"/>
          <w:sz w:val="24"/>
          <w:szCs w:val="24"/>
          <w:lang w:val="en"/>
        </w:rPr>
        <w:t xml:space="preserve">(“Due to the COVID-19 pandemic, </w:t>
      </w:r>
      <w:r w:rsidR="00017D7D">
        <w:rPr>
          <w:rFonts w:asciiTheme="majorBidi" w:hAnsiTheme="majorBidi" w:cstheme="majorBidi"/>
          <w:color w:val="000000" w:themeColor="text1"/>
          <w:sz w:val="24"/>
          <w:szCs w:val="24"/>
          <w:lang w:val="en"/>
        </w:rPr>
        <w:t>was there</w:t>
      </w:r>
      <w:r w:rsidR="00017D7D">
        <w:rPr>
          <w:rFonts w:asciiTheme="majorBidi" w:hAnsiTheme="majorBidi" w:cstheme="majorBidi"/>
          <w:color w:val="000000" w:themeColor="text1"/>
          <w:sz w:val="24"/>
          <w:szCs w:val="24"/>
          <w:lang w:val="en"/>
        </w:rPr>
        <w:t xml:space="preserve"> a change in</w:t>
      </w:r>
      <w:r w:rsidR="00017D7D">
        <w:rPr>
          <w:rFonts w:asciiTheme="majorBidi" w:hAnsiTheme="majorBidi" w:cstheme="majorBidi"/>
          <w:color w:val="000000" w:themeColor="text1"/>
          <w:sz w:val="24"/>
          <w:szCs w:val="24"/>
          <w:lang w:val="en"/>
        </w:rPr>
        <w:t xml:space="preserve"> the quality of your parent’s relationship with other people [family, friends]?”)</w:t>
      </w:r>
      <w:r w:rsidRPr="00847B09">
        <w:rPr>
          <w:rFonts w:asciiTheme="majorBidi" w:hAnsiTheme="majorBidi" w:cstheme="majorBidi"/>
          <w:color w:val="000000" w:themeColor="text1"/>
          <w:sz w:val="24"/>
          <w:szCs w:val="24"/>
          <w:lang w:val="en"/>
        </w:rPr>
        <w:t>, and the care recipient’s ability to access day-to-day errands</w:t>
      </w:r>
      <w:r w:rsidR="00017D7D">
        <w:rPr>
          <w:rFonts w:asciiTheme="majorBidi" w:hAnsiTheme="majorBidi" w:cstheme="majorBidi"/>
          <w:color w:val="000000" w:themeColor="text1"/>
          <w:sz w:val="24"/>
          <w:szCs w:val="24"/>
          <w:lang w:val="en"/>
        </w:rPr>
        <w:t xml:space="preserve"> </w:t>
      </w:r>
      <w:r w:rsidR="00017D7D">
        <w:rPr>
          <w:rFonts w:asciiTheme="majorBidi" w:hAnsiTheme="majorBidi" w:cstheme="majorBidi"/>
          <w:color w:val="000000" w:themeColor="text1"/>
          <w:sz w:val="24"/>
          <w:szCs w:val="24"/>
          <w:lang w:val="en"/>
        </w:rPr>
        <w:t xml:space="preserve">(“Due to the COVID-19 pandemic, was there a change in </w:t>
      </w:r>
      <w:r w:rsidR="00017D7D">
        <w:rPr>
          <w:rFonts w:asciiTheme="majorBidi" w:hAnsiTheme="majorBidi" w:cstheme="majorBidi"/>
          <w:color w:val="000000" w:themeColor="text1"/>
          <w:sz w:val="24"/>
          <w:szCs w:val="24"/>
          <w:lang w:val="en"/>
        </w:rPr>
        <w:t xml:space="preserve">your parent’s </w:t>
      </w:r>
      <w:r w:rsidR="00017D7D" w:rsidRPr="00847B09">
        <w:rPr>
          <w:rFonts w:asciiTheme="majorBidi" w:hAnsiTheme="majorBidi" w:cstheme="majorBidi"/>
          <w:color w:val="000000" w:themeColor="text1"/>
          <w:sz w:val="24"/>
          <w:szCs w:val="24"/>
          <w:lang w:val="en"/>
        </w:rPr>
        <w:t>ability to access day-to-day errands</w:t>
      </w:r>
      <w:r w:rsidR="00017D7D">
        <w:rPr>
          <w:rFonts w:asciiTheme="majorBidi" w:hAnsiTheme="majorBidi" w:cstheme="majorBidi"/>
          <w:color w:val="000000" w:themeColor="text1"/>
          <w:sz w:val="24"/>
          <w:szCs w:val="24"/>
          <w:lang w:val="en"/>
        </w:rPr>
        <w:t>/</w:t>
      </w:r>
      <w:r w:rsidR="00632675" w:rsidRPr="00BB6FC5">
        <w:rPr>
          <w:rFonts w:asciiTheme="majorBidi" w:hAnsiTheme="majorBidi" w:cstheme="majorBidi"/>
          <w:sz w:val="24"/>
          <w:szCs w:val="24"/>
          <w:lang w:val="en"/>
        </w:rPr>
        <w:t xml:space="preserve">essential </w:t>
      </w:r>
      <w:r w:rsidR="00017D7D">
        <w:rPr>
          <w:rFonts w:asciiTheme="majorBidi" w:hAnsiTheme="majorBidi" w:cstheme="majorBidi"/>
          <w:color w:val="000000" w:themeColor="text1"/>
          <w:sz w:val="24"/>
          <w:szCs w:val="24"/>
          <w:lang w:val="en"/>
        </w:rPr>
        <w:t>services?”)</w:t>
      </w:r>
      <w:r w:rsidRPr="00847B09">
        <w:rPr>
          <w:rFonts w:asciiTheme="majorBidi" w:hAnsiTheme="majorBidi" w:cstheme="majorBidi"/>
          <w:color w:val="000000" w:themeColor="text1"/>
          <w:sz w:val="24"/>
          <w:szCs w:val="24"/>
          <w:lang w:val="en"/>
        </w:rPr>
        <w:t>.</w:t>
      </w:r>
    </w:p>
    <w:p w14:paraId="006D5558" w14:textId="0AD9EFA4" w:rsidR="00847B09" w:rsidRPr="00847B09" w:rsidRDefault="00847B09" w:rsidP="00847B09">
      <w:pPr>
        <w:bidi w:val="0"/>
        <w:spacing w:after="0" w:line="480" w:lineRule="auto"/>
        <w:ind w:firstLine="567"/>
        <w:rPr>
          <w:rFonts w:asciiTheme="majorBidi" w:hAnsiTheme="majorBidi" w:cstheme="majorBidi"/>
          <w:color w:val="000000" w:themeColor="text1"/>
          <w:sz w:val="24"/>
          <w:szCs w:val="24"/>
          <w:rtl/>
        </w:rPr>
      </w:pPr>
      <w:r w:rsidRPr="00847B09">
        <w:rPr>
          <w:rFonts w:asciiTheme="majorBidi" w:hAnsiTheme="majorBidi" w:cstheme="majorBidi"/>
          <w:color w:val="000000" w:themeColor="text1"/>
          <w:sz w:val="24"/>
          <w:szCs w:val="24"/>
          <w:lang w:val="en"/>
        </w:rPr>
        <w:t>A SARS-CoV-2 exposure questionnaire (Bergman et al., 2020), in which caregivers were asked about five events related to SARS-CoV-2 exposure</w:t>
      </w:r>
      <w:r w:rsidR="00017D7D">
        <w:rPr>
          <w:rFonts w:asciiTheme="majorBidi" w:hAnsiTheme="majorBidi" w:cstheme="majorBidi"/>
          <w:color w:val="000000" w:themeColor="text1"/>
          <w:sz w:val="24"/>
          <w:szCs w:val="24"/>
          <w:lang w:val="en"/>
        </w:rPr>
        <w:t xml:space="preserve"> (i.e., being tested positive for the coronavirus, being [or having been] in self-isolation, knowing family members</w:t>
      </w:r>
      <w:r w:rsidR="00627A7C">
        <w:rPr>
          <w:rFonts w:asciiTheme="majorBidi" w:hAnsiTheme="majorBidi" w:cstheme="majorBidi"/>
          <w:color w:val="000000" w:themeColor="text1"/>
          <w:sz w:val="24"/>
          <w:szCs w:val="24"/>
          <w:lang w:val="en"/>
        </w:rPr>
        <w:t>/close friends</w:t>
      </w:r>
      <w:r w:rsidR="00017D7D">
        <w:rPr>
          <w:rFonts w:asciiTheme="majorBidi" w:hAnsiTheme="majorBidi" w:cstheme="majorBidi"/>
          <w:color w:val="000000" w:themeColor="text1"/>
          <w:sz w:val="24"/>
          <w:szCs w:val="24"/>
          <w:lang w:val="en"/>
        </w:rPr>
        <w:t xml:space="preserve"> who were tested positive, knowing family members</w:t>
      </w:r>
      <w:r w:rsidR="00627A7C">
        <w:rPr>
          <w:rFonts w:asciiTheme="majorBidi" w:hAnsiTheme="majorBidi" w:cstheme="majorBidi"/>
          <w:color w:val="000000" w:themeColor="text1"/>
          <w:sz w:val="24"/>
          <w:szCs w:val="24"/>
          <w:lang w:val="en"/>
        </w:rPr>
        <w:t>/close friends</w:t>
      </w:r>
      <w:r w:rsidR="00017D7D">
        <w:rPr>
          <w:rFonts w:asciiTheme="majorBidi" w:hAnsiTheme="majorBidi" w:cstheme="majorBidi"/>
          <w:color w:val="000000" w:themeColor="text1"/>
          <w:sz w:val="24"/>
          <w:szCs w:val="24"/>
          <w:lang w:val="en"/>
        </w:rPr>
        <w:t xml:space="preserve"> who are [or were] in self-isolation, </w:t>
      </w:r>
      <w:r w:rsidR="00017D7D">
        <w:rPr>
          <w:rFonts w:asciiTheme="majorBidi" w:hAnsiTheme="majorBidi" w:cstheme="majorBidi"/>
          <w:color w:val="000000" w:themeColor="text1"/>
          <w:sz w:val="24"/>
          <w:szCs w:val="24"/>
          <w:lang w:val="en"/>
        </w:rPr>
        <w:lastRenderedPageBreak/>
        <w:t xml:space="preserve">knowing people who died </w:t>
      </w:r>
      <w:r w:rsidR="00627A7C">
        <w:rPr>
          <w:rFonts w:asciiTheme="majorBidi" w:hAnsiTheme="majorBidi" w:cstheme="majorBidi"/>
          <w:color w:val="000000" w:themeColor="text1"/>
          <w:sz w:val="24"/>
          <w:szCs w:val="24"/>
          <w:lang w:val="en"/>
        </w:rPr>
        <w:t>because of the coronavirus</w:t>
      </w:r>
      <w:r w:rsidR="00017D7D">
        <w:rPr>
          <w:rFonts w:asciiTheme="majorBidi" w:hAnsiTheme="majorBidi" w:cstheme="majorBidi"/>
          <w:color w:val="000000" w:themeColor="text1"/>
          <w:sz w:val="24"/>
          <w:szCs w:val="24"/>
          <w:lang w:val="en"/>
        </w:rPr>
        <w:t>)</w:t>
      </w:r>
      <w:r w:rsidRPr="00847B09">
        <w:rPr>
          <w:rFonts w:asciiTheme="majorBidi" w:hAnsiTheme="majorBidi" w:cstheme="majorBidi"/>
          <w:color w:val="000000" w:themeColor="text1"/>
          <w:sz w:val="24"/>
          <w:szCs w:val="24"/>
          <w:lang w:val="en"/>
        </w:rPr>
        <w:t>. The score represented the number of exposure events participants had experienced.</w:t>
      </w:r>
    </w:p>
    <w:p w14:paraId="7D6FC15E" w14:textId="7B582B34" w:rsidR="00847B09" w:rsidRPr="00847B09" w:rsidRDefault="00847B09" w:rsidP="00847B09">
      <w:pPr>
        <w:bidi w:val="0"/>
        <w:spacing w:after="0" w:line="480" w:lineRule="auto"/>
        <w:ind w:firstLine="567"/>
        <w:rPr>
          <w:rFonts w:asciiTheme="majorBidi" w:hAnsiTheme="majorBidi" w:cstheme="majorBidi"/>
          <w:color w:val="000000" w:themeColor="text1"/>
          <w:sz w:val="24"/>
          <w:szCs w:val="24"/>
          <w:rtl/>
        </w:rPr>
      </w:pPr>
      <w:r w:rsidRPr="00847B09">
        <w:rPr>
          <w:rFonts w:asciiTheme="majorBidi" w:hAnsiTheme="majorBidi" w:cstheme="majorBidi"/>
          <w:color w:val="000000" w:themeColor="text1"/>
          <w:sz w:val="24"/>
          <w:szCs w:val="24"/>
          <w:lang w:val="en"/>
        </w:rPr>
        <w:t>A COVID-19 concern questionnaire with 13 items taken from previous studies (Bergman et al., 2020; Taylor et al., 2020). The items regarded the caregiver’s worries about the COVID-19 pandemic</w:t>
      </w:r>
      <w:r w:rsidR="00627A7C">
        <w:rPr>
          <w:rFonts w:asciiTheme="majorBidi" w:hAnsiTheme="majorBidi" w:cstheme="majorBidi"/>
          <w:color w:val="000000" w:themeColor="text1"/>
          <w:sz w:val="24"/>
          <w:szCs w:val="24"/>
          <w:lang w:val="en"/>
        </w:rPr>
        <w:t xml:space="preserve"> (e.g., worried about contracting the coronavirus, about suffering from financial consequences of the coronavirus)</w:t>
      </w:r>
      <w:r w:rsidRPr="00847B09">
        <w:rPr>
          <w:rFonts w:asciiTheme="majorBidi" w:hAnsiTheme="majorBidi" w:cstheme="majorBidi"/>
          <w:color w:val="000000" w:themeColor="text1"/>
          <w:sz w:val="24"/>
          <w:szCs w:val="24"/>
          <w:lang w:val="en"/>
        </w:rPr>
        <w:t>. The items were rated on a scale of 0 (</w:t>
      </w:r>
      <w:r w:rsidRPr="00847B09">
        <w:rPr>
          <w:rFonts w:asciiTheme="majorBidi" w:hAnsiTheme="majorBidi" w:cstheme="majorBidi"/>
          <w:i/>
          <w:iCs/>
          <w:color w:val="000000" w:themeColor="text1"/>
          <w:sz w:val="24"/>
          <w:szCs w:val="24"/>
          <w:lang w:val="en"/>
        </w:rPr>
        <w:t>not worried at all</w:t>
      </w:r>
      <w:r w:rsidRPr="00847B09">
        <w:rPr>
          <w:rFonts w:asciiTheme="majorBidi" w:hAnsiTheme="majorBidi" w:cstheme="majorBidi"/>
          <w:color w:val="000000" w:themeColor="text1"/>
          <w:sz w:val="24"/>
          <w:szCs w:val="24"/>
          <w:lang w:val="en"/>
        </w:rPr>
        <w:t>) to 4 (</w:t>
      </w:r>
      <w:r w:rsidRPr="00847B09">
        <w:rPr>
          <w:rFonts w:asciiTheme="majorBidi" w:hAnsiTheme="majorBidi" w:cstheme="majorBidi"/>
          <w:i/>
          <w:iCs/>
          <w:color w:val="000000" w:themeColor="text1"/>
          <w:sz w:val="24"/>
          <w:szCs w:val="24"/>
          <w:lang w:val="en"/>
        </w:rPr>
        <w:t>very worried</w:t>
      </w:r>
      <w:r w:rsidRPr="00847B09">
        <w:rPr>
          <w:rFonts w:asciiTheme="majorBidi" w:hAnsiTheme="majorBidi" w:cstheme="majorBidi"/>
          <w:color w:val="000000" w:themeColor="text1"/>
          <w:sz w:val="24"/>
          <w:szCs w:val="24"/>
          <w:lang w:val="en"/>
        </w:rPr>
        <w:t>). The final score was the ratings’ average (</w:t>
      </w:r>
      <w:bookmarkStart w:id="0" w:name="_Hlk70805856"/>
      <w:r w:rsidRPr="00847B09">
        <w:rPr>
          <w:rFonts w:asciiTheme="majorBidi" w:hAnsiTheme="majorBidi" w:cstheme="majorBidi"/>
          <w:i/>
          <w:iCs/>
          <w:color w:val="000000" w:themeColor="text1"/>
          <w:sz w:val="24"/>
          <w:szCs w:val="24"/>
          <w:lang w:val="en"/>
        </w:rPr>
        <w:t>α=</w:t>
      </w:r>
      <w:r w:rsidRPr="00847B09">
        <w:rPr>
          <w:rFonts w:asciiTheme="majorBidi" w:hAnsiTheme="majorBidi" w:cstheme="majorBidi"/>
          <w:color w:val="000000" w:themeColor="text1"/>
          <w:sz w:val="24"/>
          <w:szCs w:val="24"/>
          <w:lang w:val="en"/>
        </w:rPr>
        <w:t>.87).</w:t>
      </w:r>
      <w:bookmarkEnd w:id="0"/>
    </w:p>
    <w:p w14:paraId="435A4064" w14:textId="34949526" w:rsidR="00847B09" w:rsidRDefault="00847B09" w:rsidP="00847B09">
      <w:pPr>
        <w:bidi w:val="0"/>
        <w:spacing w:after="0" w:line="480" w:lineRule="auto"/>
        <w:ind w:firstLine="567"/>
        <w:rPr>
          <w:rFonts w:asciiTheme="majorBidi" w:hAnsiTheme="majorBidi" w:cstheme="majorBidi"/>
          <w:color w:val="000000" w:themeColor="text1"/>
          <w:sz w:val="24"/>
          <w:szCs w:val="24"/>
          <w:lang w:val="en"/>
        </w:rPr>
      </w:pPr>
      <w:r w:rsidRPr="00847B09">
        <w:rPr>
          <w:rFonts w:asciiTheme="majorBidi" w:hAnsiTheme="majorBidi" w:cstheme="majorBidi"/>
          <w:color w:val="000000" w:themeColor="text1"/>
          <w:sz w:val="24"/>
          <w:szCs w:val="24"/>
          <w:lang w:val="en"/>
        </w:rPr>
        <w:t>An ICD-11 PTSD symptom questionnaire (Cloitre et al., 2018) with six statements measuring post-traumatic stress</w:t>
      </w:r>
      <w:r w:rsidR="00627A7C">
        <w:rPr>
          <w:rFonts w:asciiTheme="majorBidi" w:hAnsiTheme="majorBidi" w:cstheme="majorBidi"/>
          <w:color w:val="000000" w:themeColor="text1"/>
          <w:sz w:val="24"/>
          <w:szCs w:val="24"/>
          <w:lang w:val="en"/>
        </w:rPr>
        <w:t xml:space="preserve"> (e.g., having upsetting dreams, powerful images or memories)</w:t>
      </w:r>
      <w:r w:rsidRPr="00847B09">
        <w:rPr>
          <w:rFonts w:asciiTheme="majorBidi" w:hAnsiTheme="majorBidi" w:cstheme="majorBidi"/>
          <w:color w:val="000000" w:themeColor="text1"/>
          <w:sz w:val="24"/>
          <w:szCs w:val="24"/>
          <w:lang w:val="en"/>
        </w:rPr>
        <w:t>. The items were rated on a scale of 0 (</w:t>
      </w:r>
      <w:r w:rsidRPr="00847B09">
        <w:rPr>
          <w:rFonts w:asciiTheme="majorBidi" w:hAnsiTheme="majorBidi" w:cstheme="majorBidi"/>
          <w:i/>
          <w:iCs/>
          <w:color w:val="000000" w:themeColor="text1"/>
          <w:sz w:val="24"/>
          <w:szCs w:val="24"/>
          <w:lang w:val="en"/>
        </w:rPr>
        <w:t>not at all</w:t>
      </w:r>
      <w:r w:rsidRPr="00847B09">
        <w:rPr>
          <w:rFonts w:asciiTheme="majorBidi" w:hAnsiTheme="majorBidi" w:cstheme="majorBidi"/>
          <w:color w:val="000000" w:themeColor="text1"/>
          <w:sz w:val="24"/>
          <w:szCs w:val="24"/>
          <w:lang w:val="en"/>
        </w:rPr>
        <w:t>) to 4 (</w:t>
      </w:r>
      <w:r w:rsidRPr="00847B09">
        <w:rPr>
          <w:rFonts w:asciiTheme="majorBidi" w:hAnsiTheme="majorBidi" w:cstheme="majorBidi"/>
          <w:i/>
          <w:iCs/>
          <w:color w:val="000000" w:themeColor="text1"/>
          <w:sz w:val="24"/>
          <w:szCs w:val="24"/>
          <w:lang w:val="en"/>
        </w:rPr>
        <w:t>to a large extent</w:t>
      </w:r>
      <w:r w:rsidRPr="00847B09">
        <w:rPr>
          <w:rFonts w:asciiTheme="majorBidi" w:hAnsiTheme="majorBidi" w:cstheme="majorBidi"/>
          <w:color w:val="000000" w:themeColor="text1"/>
          <w:sz w:val="24"/>
          <w:szCs w:val="24"/>
          <w:lang w:val="en"/>
        </w:rPr>
        <w:t>). When filling out the questionnaire, caregivers were asked to report their mother’s (</w:t>
      </w:r>
      <w:r w:rsidRPr="00847B09">
        <w:rPr>
          <w:rFonts w:asciiTheme="majorBidi" w:hAnsiTheme="majorBidi" w:cstheme="majorBidi"/>
          <w:i/>
          <w:iCs/>
          <w:color w:val="000000" w:themeColor="text1"/>
          <w:sz w:val="24"/>
          <w:szCs w:val="24"/>
          <w:lang w:val="en"/>
        </w:rPr>
        <w:t>α</w:t>
      </w:r>
      <w:r w:rsidRPr="00847B09">
        <w:rPr>
          <w:rFonts w:asciiTheme="majorBidi" w:hAnsiTheme="majorBidi" w:cstheme="majorBidi"/>
          <w:color w:val="000000" w:themeColor="text1"/>
          <w:sz w:val="24"/>
          <w:szCs w:val="24"/>
          <w:lang w:val="en"/>
        </w:rPr>
        <w:t>=.76) and father’s (</w:t>
      </w:r>
      <w:r w:rsidRPr="00847B09">
        <w:rPr>
          <w:rFonts w:asciiTheme="majorBidi" w:hAnsiTheme="majorBidi" w:cstheme="majorBidi"/>
          <w:i/>
          <w:iCs/>
          <w:color w:val="000000" w:themeColor="text1"/>
          <w:sz w:val="24"/>
          <w:szCs w:val="24"/>
          <w:lang w:val="en"/>
        </w:rPr>
        <w:t>α=</w:t>
      </w:r>
      <w:r w:rsidRPr="00847B09">
        <w:rPr>
          <w:rFonts w:asciiTheme="majorBidi" w:hAnsiTheme="majorBidi" w:cstheme="majorBidi"/>
          <w:color w:val="000000" w:themeColor="text1"/>
          <w:sz w:val="24"/>
          <w:szCs w:val="24"/>
          <w:lang w:val="en"/>
        </w:rPr>
        <w:t>.78) symptoms separately. OHS responded to the questions in the context of their parent’s Holocaust experiences, whereas the comparison group responded in the context of another traumatic event in their parent’s life. Offspring reports of parental PTSD symptoms were found to be reliable and correlated with self-reports by parents in previous studies (Yehuda et al., 2006). Caregivers completed the questionnaire for themselves as well (</w:t>
      </w:r>
      <w:r w:rsidRPr="00847B09">
        <w:rPr>
          <w:rFonts w:asciiTheme="majorBidi" w:hAnsiTheme="majorBidi" w:cstheme="majorBidi"/>
          <w:i/>
          <w:iCs/>
          <w:color w:val="000000" w:themeColor="text1"/>
          <w:sz w:val="24"/>
          <w:szCs w:val="24"/>
          <w:lang w:val="en"/>
        </w:rPr>
        <w:t>α=</w:t>
      </w:r>
      <w:r w:rsidRPr="00847B09">
        <w:rPr>
          <w:rFonts w:asciiTheme="majorBidi" w:hAnsiTheme="majorBidi" w:cstheme="majorBidi"/>
          <w:color w:val="000000" w:themeColor="text1"/>
          <w:sz w:val="24"/>
          <w:szCs w:val="24"/>
          <w:lang w:val="en"/>
        </w:rPr>
        <w:t>.85). Clinical PTSD levels were determined when at least one symptom in each of the three syndromes (re-experiencing, avoidance, and hyperarousal) were rated as moderately severe or higher.</w:t>
      </w:r>
    </w:p>
    <w:p w14:paraId="2AED5749" w14:textId="28108BEA" w:rsidR="00CF5F3C" w:rsidRDefault="00CF5F3C" w:rsidP="00CF5F3C">
      <w:pPr>
        <w:bidi w:val="0"/>
        <w:spacing w:after="0" w:line="480" w:lineRule="auto"/>
        <w:rPr>
          <w:rFonts w:asciiTheme="majorBidi" w:hAnsiTheme="majorBidi" w:cstheme="majorBidi"/>
          <w:color w:val="000000" w:themeColor="text1"/>
          <w:sz w:val="24"/>
          <w:szCs w:val="24"/>
          <w:lang w:val="en"/>
        </w:rPr>
      </w:pPr>
    </w:p>
    <w:p w14:paraId="1DD4692D" w14:textId="22AEE5E6" w:rsidR="00CF5F3C" w:rsidRPr="006847C7" w:rsidRDefault="00CF5F3C" w:rsidP="00CF5F3C">
      <w:pPr>
        <w:bidi w:val="0"/>
        <w:spacing w:after="0" w:line="480" w:lineRule="auto"/>
        <w:rPr>
          <w:rFonts w:asciiTheme="majorBidi" w:hAnsiTheme="majorBidi" w:cstheme="majorBidi"/>
          <w:b/>
          <w:bCs/>
          <w:color w:val="000000" w:themeColor="text1"/>
          <w:sz w:val="24"/>
          <w:szCs w:val="24"/>
          <w:lang w:val="en"/>
        </w:rPr>
      </w:pPr>
      <w:r w:rsidRPr="006847C7">
        <w:rPr>
          <w:rFonts w:asciiTheme="majorBidi" w:hAnsiTheme="majorBidi" w:cstheme="majorBidi"/>
          <w:b/>
          <w:bCs/>
          <w:color w:val="000000" w:themeColor="text1"/>
          <w:sz w:val="24"/>
          <w:szCs w:val="24"/>
          <w:lang w:val="en"/>
        </w:rPr>
        <w:t>References</w:t>
      </w:r>
    </w:p>
    <w:p w14:paraId="1AFC81B9" w14:textId="77777777" w:rsidR="00627A7C" w:rsidRPr="00E41CA9" w:rsidRDefault="00627A7C" w:rsidP="00627A7C">
      <w:pPr>
        <w:bidi w:val="0"/>
        <w:spacing w:after="0" w:line="480" w:lineRule="auto"/>
        <w:ind w:left="567" w:hanging="567"/>
        <w:rPr>
          <w:rFonts w:asciiTheme="majorBidi" w:eastAsia="Times New Roman" w:hAnsiTheme="majorBidi" w:cstheme="majorBidi"/>
          <w:color w:val="5B616B"/>
          <w:sz w:val="24"/>
          <w:szCs w:val="24"/>
        </w:rPr>
      </w:pPr>
      <w:r w:rsidRPr="004F04CC">
        <w:rPr>
          <w:rFonts w:asciiTheme="majorBidi" w:hAnsiTheme="majorBidi" w:cstheme="majorBidi"/>
          <w:b/>
          <w:bCs/>
          <w:sz w:val="24"/>
          <w:szCs w:val="24"/>
          <w:lang w:val="en"/>
        </w:rPr>
        <w:t>Bergman, Y.S., Cohen-Fridel, S., Shrira, A., Bodner, E., and Palgi, Y.</w:t>
      </w:r>
      <w:r w:rsidRPr="00BB6FC5">
        <w:rPr>
          <w:rFonts w:asciiTheme="majorBidi" w:hAnsiTheme="majorBidi" w:cstheme="majorBidi"/>
          <w:sz w:val="24"/>
          <w:szCs w:val="24"/>
          <w:lang w:val="en"/>
        </w:rPr>
        <w:t xml:space="preserve"> (2020). COVID-19 health worries and anxiety symptoms among older adults: the moderating role of ageism. </w:t>
      </w:r>
      <w:r w:rsidRPr="004F04CC">
        <w:rPr>
          <w:rFonts w:asciiTheme="majorBidi" w:hAnsiTheme="majorBidi" w:cstheme="majorBidi"/>
          <w:sz w:val="24"/>
          <w:szCs w:val="24"/>
          <w:lang w:val="en"/>
        </w:rPr>
        <w:lastRenderedPageBreak/>
        <w:t>International Psychogeriatrics</w:t>
      </w:r>
      <w:r w:rsidRPr="004F04CC">
        <w:rPr>
          <w:rStyle w:val="CommentReference"/>
          <w:rFonts w:asciiTheme="majorBidi" w:hAnsiTheme="majorBidi" w:cstheme="majorBidi"/>
          <w:color w:val="000000" w:themeColor="text1"/>
          <w:sz w:val="24"/>
          <w:szCs w:val="24"/>
          <w:lang w:val="en"/>
        </w:rPr>
        <w:t xml:space="preserve">, </w:t>
      </w:r>
      <w:r w:rsidRPr="004F04CC">
        <w:rPr>
          <w:rFonts w:asciiTheme="majorBidi" w:hAnsiTheme="majorBidi" w:cstheme="majorBidi"/>
          <w:color w:val="000000" w:themeColor="text1"/>
          <w:sz w:val="24"/>
          <w:szCs w:val="24"/>
          <w:lang w:val="en"/>
        </w:rPr>
        <w:t>32</w:t>
      </w:r>
      <w:r w:rsidRPr="00210569">
        <w:rPr>
          <w:rFonts w:asciiTheme="majorBidi" w:hAnsiTheme="majorBidi" w:cstheme="majorBidi"/>
          <w:color w:val="000000" w:themeColor="text1"/>
          <w:sz w:val="24"/>
          <w:szCs w:val="24"/>
          <w:lang w:val="en"/>
        </w:rPr>
        <w:t xml:space="preserve">(11), 1371-1375. </w:t>
      </w:r>
      <w:hyperlink r:id="rId7" w:history="1">
        <w:r w:rsidRPr="00BB6FC5">
          <w:rPr>
            <w:rStyle w:val="Hyperlink"/>
            <w:rFonts w:asciiTheme="majorBidi" w:hAnsiTheme="majorBidi" w:cstheme="majorBidi"/>
            <w:sz w:val="24"/>
            <w:szCs w:val="24"/>
            <w:lang w:val="en"/>
          </w:rPr>
          <w:t>https://doi.org/10.1017/S1041610220001258</w:t>
        </w:r>
      </w:hyperlink>
    </w:p>
    <w:p w14:paraId="64095F2F" w14:textId="77777777" w:rsidR="00627A7C" w:rsidRPr="00BB6FC5" w:rsidRDefault="00627A7C" w:rsidP="00627A7C">
      <w:pPr>
        <w:bidi w:val="0"/>
        <w:spacing w:after="0" w:line="480" w:lineRule="auto"/>
        <w:ind w:left="567" w:hanging="567"/>
        <w:rPr>
          <w:rFonts w:asciiTheme="majorBidi" w:hAnsiTheme="majorBidi" w:cstheme="majorBidi"/>
          <w:sz w:val="24"/>
          <w:szCs w:val="24"/>
          <w:rtl/>
        </w:rPr>
      </w:pPr>
      <w:r w:rsidRPr="004F04CC">
        <w:rPr>
          <w:rFonts w:asciiTheme="majorBidi" w:hAnsiTheme="majorBidi" w:cstheme="majorBidi"/>
          <w:b/>
          <w:bCs/>
          <w:sz w:val="24"/>
          <w:szCs w:val="24"/>
          <w:lang w:val="en"/>
        </w:rPr>
        <w:t xml:space="preserve">Cloitre, M., Shevlin, M., Brewin, C.R., Bisson, J.I., Roberts, N.P., Maercker, A., </w:t>
      </w:r>
      <w:r>
        <w:rPr>
          <w:rFonts w:asciiTheme="majorBidi" w:hAnsiTheme="majorBidi" w:cstheme="majorBidi"/>
          <w:b/>
          <w:bCs/>
          <w:sz w:val="24"/>
          <w:szCs w:val="24"/>
          <w:lang w:val="en"/>
        </w:rPr>
        <w:t xml:space="preserve">et al. </w:t>
      </w:r>
      <w:r w:rsidRPr="00BB6FC5">
        <w:rPr>
          <w:rFonts w:asciiTheme="majorBidi" w:hAnsiTheme="majorBidi" w:cstheme="majorBidi"/>
          <w:sz w:val="24"/>
          <w:szCs w:val="24"/>
          <w:lang w:val="en"/>
        </w:rPr>
        <w:t xml:space="preserve">(2018). The International Trauma Questionnaire: development of a self-report measure of ICD-11 PTSD and complex PTSD. </w:t>
      </w:r>
      <w:r w:rsidRPr="004F04CC">
        <w:rPr>
          <w:rFonts w:asciiTheme="majorBidi" w:hAnsiTheme="majorBidi" w:cstheme="majorBidi"/>
          <w:sz w:val="24"/>
          <w:szCs w:val="24"/>
          <w:lang w:val="en"/>
        </w:rPr>
        <w:t>Acta Psychiatrica Scandinavica, 138,</w:t>
      </w:r>
      <w:r w:rsidRPr="00BB6FC5">
        <w:rPr>
          <w:rFonts w:asciiTheme="majorBidi" w:hAnsiTheme="majorBidi" w:cstheme="majorBidi"/>
          <w:sz w:val="24"/>
          <w:szCs w:val="24"/>
          <w:lang w:val="en"/>
        </w:rPr>
        <w:t xml:space="preserve"> 536-546. </w:t>
      </w:r>
      <w:hyperlink r:id="rId8" w:history="1">
        <w:r w:rsidRPr="00BB6FC5">
          <w:rPr>
            <w:rStyle w:val="Hyperlink"/>
            <w:rFonts w:asciiTheme="majorBidi" w:hAnsiTheme="majorBidi" w:cstheme="majorBidi"/>
            <w:sz w:val="24"/>
            <w:szCs w:val="24"/>
            <w:lang w:val="en"/>
          </w:rPr>
          <w:t>https://doi.org/10.1111/acps.12956</w:t>
        </w:r>
      </w:hyperlink>
      <w:r w:rsidRPr="00BB6FC5">
        <w:rPr>
          <w:rFonts w:asciiTheme="majorBidi" w:hAnsiTheme="majorBidi" w:cstheme="majorBidi"/>
          <w:sz w:val="24"/>
          <w:szCs w:val="24"/>
          <w:lang w:val="en"/>
        </w:rPr>
        <w:t>.</w:t>
      </w:r>
    </w:p>
    <w:p w14:paraId="56958B21" w14:textId="77777777" w:rsidR="00627A7C" w:rsidRPr="00BB6FC5" w:rsidRDefault="00627A7C" w:rsidP="00627A7C">
      <w:pPr>
        <w:bidi w:val="0"/>
        <w:spacing w:after="0" w:line="480" w:lineRule="auto"/>
        <w:ind w:left="567" w:hanging="567"/>
        <w:rPr>
          <w:rFonts w:asciiTheme="majorBidi" w:hAnsiTheme="majorBidi" w:cstheme="majorBidi"/>
          <w:color w:val="222222"/>
          <w:sz w:val="24"/>
          <w:szCs w:val="24"/>
          <w:shd w:val="clear" w:color="auto" w:fill="FFFFFF"/>
          <w:rtl/>
        </w:rPr>
      </w:pPr>
      <w:bookmarkStart w:id="1" w:name="_Hlk71534675"/>
      <w:r w:rsidRPr="004F04CC">
        <w:rPr>
          <w:rFonts w:asciiTheme="majorBidi" w:hAnsiTheme="majorBidi" w:cstheme="majorBidi"/>
          <w:b/>
          <w:bCs/>
          <w:sz w:val="24"/>
          <w:szCs w:val="24"/>
          <w:lang w:val="en"/>
        </w:rPr>
        <w:t>Lawton, M.P., and Brody, E.M.</w:t>
      </w:r>
      <w:r w:rsidRPr="00BB6FC5">
        <w:rPr>
          <w:rFonts w:asciiTheme="majorBidi" w:hAnsiTheme="majorBidi" w:cstheme="majorBidi"/>
          <w:sz w:val="24"/>
          <w:szCs w:val="24"/>
          <w:lang w:val="en"/>
        </w:rPr>
        <w:t xml:space="preserve"> (1969)</w:t>
      </w:r>
      <w:bookmarkEnd w:id="1"/>
      <w:r w:rsidRPr="00BB6FC5">
        <w:rPr>
          <w:rFonts w:asciiTheme="majorBidi" w:hAnsiTheme="majorBidi" w:cstheme="majorBidi"/>
          <w:sz w:val="24"/>
          <w:szCs w:val="24"/>
          <w:lang w:val="en"/>
        </w:rPr>
        <w:t xml:space="preserve">. Assessment of older people: Self-maintaining and instrumental activities of daily living. </w:t>
      </w:r>
      <w:r w:rsidRPr="004F04CC">
        <w:rPr>
          <w:rFonts w:asciiTheme="majorBidi" w:hAnsiTheme="majorBidi" w:cstheme="majorBidi"/>
          <w:sz w:val="24"/>
          <w:szCs w:val="24"/>
          <w:lang w:val="en"/>
        </w:rPr>
        <w:t>The Gerontologist, 9,</w:t>
      </w:r>
      <w:r w:rsidRPr="00BB6FC5">
        <w:rPr>
          <w:rFonts w:asciiTheme="majorBidi" w:hAnsiTheme="majorBidi" w:cstheme="majorBidi"/>
          <w:sz w:val="24"/>
          <w:szCs w:val="24"/>
          <w:lang w:val="en"/>
        </w:rPr>
        <w:t xml:space="preserve"> 179-186. </w:t>
      </w:r>
      <w:hyperlink r:id="rId9" w:history="1">
        <w:r w:rsidRPr="00BB6FC5">
          <w:rPr>
            <w:rStyle w:val="Hyperlink"/>
            <w:rFonts w:asciiTheme="majorBidi" w:hAnsiTheme="majorBidi" w:cstheme="majorBidi"/>
            <w:color w:val="006FB7"/>
            <w:sz w:val="24"/>
            <w:szCs w:val="24"/>
            <w:bdr w:val="none" w:sz="0" w:space="0" w:color="auto" w:frame="1"/>
            <w:shd w:val="clear" w:color="auto" w:fill="FFFFFF"/>
            <w:lang w:val="en"/>
          </w:rPr>
          <w:t>https://doi.org/10.1093/geront/9.3_Part_1.179</w:t>
        </w:r>
      </w:hyperlink>
    </w:p>
    <w:p w14:paraId="048FB460" w14:textId="77777777" w:rsidR="006847C7" w:rsidRDefault="006847C7" w:rsidP="00627A7C">
      <w:pPr>
        <w:bidi w:val="0"/>
        <w:spacing w:after="0" w:line="480" w:lineRule="auto"/>
        <w:rPr>
          <w:rStyle w:val="Hyperlink"/>
          <w:rFonts w:asciiTheme="majorBidi" w:hAnsiTheme="majorBidi" w:cstheme="majorBidi"/>
          <w:sz w:val="24"/>
          <w:szCs w:val="24"/>
          <w:shd w:val="clear" w:color="auto" w:fill="FFFFFF"/>
        </w:rPr>
      </w:pPr>
      <w:r w:rsidRPr="004F04CC">
        <w:rPr>
          <w:rFonts w:asciiTheme="majorBidi" w:hAnsiTheme="majorBidi" w:cstheme="majorBidi"/>
          <w:b/>
          <w:bCs/>
          <w:sz w:val="24"/>
          <w:szCs w:val="24"/>
          <w:lang w:val="en"/>
        </w:rPr>
        <w:t>Novak, M., and Guest, C.</w:t>
      </w:r>
      <w:r w:rsidRPr="00BB6FC5">
        <w:rPr>
          <w:rFonts w:asciiTheme="majorBidi" w:hAnsiTheme="majorBidi" w:cstheme="majorBidi"/>
          <w:sz w:val="24"/>
          <w:szCs w:val="24"/>
          <w:lang w:val="en"/>
        </w:rPr>
        <w:t xml:space="preserve"> (1989). Application of a multidimensional caregiver burden inventory. </w:t>
      </w:r>
      <w:r w:rsidRPr="004F04CC">
        <w:rPr>
          <w:rFonts w:asciiTheme="majorBidi" w:hAnsiTheme="majorBidi" w:cstheme="majorBidi"/>
          <w:sz w:val="24"/>
          <w:szCs w:val="24"/>
          <w:lang w:val="en"/>
        </w:rPr>
        <w:t>The Gerontologist, 29</w:t>
      </w:r>
      <w:r w:rsidRPr="00BB6FC5">
        <w:rPr>
          <w:rFonts w:asciiTheme="majorBidi" w:hAnsiTheme="majorBidi" w:cstheme="majorBidi"/>
          <w:sz w:val="24"/>
          <w:szCs w:val="24"/>
          <w:lang w:val="en"/>
        </w:rPr>
        <w:t>(6), 798-803.</w:t>
      </w:r>
      <w:r w:rsidRPr="00BB6FC5">
        <w:rPr>
          <w:rFonts w:asciiTheme="majorBidi" w:hAnsiTheme="majorBidi" w:cstheme="majorBidi"/>
          <w:color w:val="4D8055"/>
          <w:sz w:val="24"/>
          <w:szCs w:val="24"/>
          <w:shd w:val="clear" w:color="auto" w:fill="FFFFFF"/>
          <w:lang w:val="en"/>
        </w:rPr>
        <w:t xml:space="preserve"> </w:t>
      </w:r>
      <w:hyperlink r:id="rId10" w:history="1">
        <w:r w:rsidRPr="001359C1">
          <w:rPr>
            <w:rStyle w:val="Hyperlink"/>
            <w:rFonts w:asciiTheme="majorBidi" w:hAnsiTheme="majorBidi" w:cstheme="majorBidi"/>
            <w:sz w:val="24"/>
            <w:szCs w:val="24"/>
            <w:shd w:val="clear" w:color="auto" w:fill="FFFFFF"/>
            <w:lang w:val="en"/>
          </w:rPr>
          <w:t>https://doi.org/</w:t>
        </w:r>
        <w:r w:rsidRPr="001359C1">
          <w:rPr>
            <w:rStyle w:val="Hyperlink"/>
            <w:rFonts w:asciiTheme="majorBidi" w:hAnsiTheme="majorBidi" w:cstheme="majorBidi"/>
            <w:sz w:val="24"/>
            <w:szCs w:val="24"/>
            <w:shd w:val="clear" w:color="auto" w:fill="FFFFFF"/>
          </w:rPr>
          <w:t>10.1093/geront/29.6.798</w:t>
        </w:r>
      </w:hyperlink>
    </w:p>
    <w:p w14:paraId="42B4E39C" w14:textId="77777777" w:rsidR="006847C7" w:rsidRPr="00BB6FC5" w:rsidRDefault="006847C7" w:rsidP="006847C7">
      <w:pPr>
        <w:bidi w:val="0"/>
        <w:spacing w:after="0" w:line="480" w:lineRule="auto"/>
        <w:ind w:left="567" w:hanging="567"/>
        <w:rPr>
          <w:rFonts w:asciiTheme="majorBidi" w:hAnsiTheme="majorBidi" w:cstheme="majorBidi"/>
          <w:color w:val="222222"/>
          <w:sz w:val="24"/>
          <w:szCs w:val="24"/>
          <w:shd w:val="clear" w:color="auto" w:fill="FFFFFF"/>
        </w:rPr>
      </w:pPr>
      <w:r w:rsidRPr="004F04CC">
        <w:rPr>
          <w:rFonts w:asciiTheme="majorBidi" w:hAnsiTheme="majorBidi" w:cstheme="majorBidi"/>
          <w:b/>
          <w:bCs/>
          <w:sz w:val="24"/>
          <w:szCs w:val="24"/>
          <w:lang w:val="it-IT"/>
        </w:rPr>
        <w:t>Shrira, A., Menashe, R., and Bensimon, M.</w:t>
      </w:r>
      <w:r w:rsidRPr="00BB6FC5">
        <w:rPr>
          <w:rFonts w:asciiTheme="majorBidi" w:hAnsiTheme="majorBidi" w:cstheme="majorBidi"/>
          <w:sz w:val="24"/>
          <w:szCs w:val="24"/>
          <w:lang w:val="it-IT"/>
        </w:rPr>
        <w:t xml:space="preserve"> (2019). </w:t>
      </w:r>
      <w:r w:rsidRPr="00BB6FC5">
        <w:rPr>
          <w:rFonts w:asciiTheme="majorBidi" w:hAnsiTheme="majorBidi" w:cstheme="majorBidi"/>
          <w:sz w:val="24"/>
          <w:szCs w:val="24"/>
          <w:lang w:val="en"/>
        </w:rPr>
        <w:t xml:space="preserve">Filial anxiety and sense of obligation among offspring of Holocaust survivors. </w:t>
      </w:r>
      <w:r w:rsidRPr="004F04CC">
        <w:rPr>
          <w:rFonts w:asciiTheme="majorBidi" w:hAnsiTheme="majorBidi" w:cstheme="majorBidi"/>
          <w:sz w:val="24"/>
          <w:szCs w:val="24"/>
          <w:lang w:val="en"/>
        </w:rPr>
        <w:t>Aging &amp; Mental Health, 23</w:t>
      </w:r>
      <w:r w:rsidRPr="00BB6FC5">
        <w:rPr>
          <w:rFonts w:asciiTheme="majorBidi" w:hAnsiTheme="majorBidi" w:cstheme="majorBidi"/>
          <w:sz w:val="24"/>
          <w:szCs w:val="24"/>
          <w:lang w:val="en"/>
        </w:rPr>
        <w:t xml:space="preserve">(6), 752-761. </w:t>
      </w:r>
      <w:hyperlink r:id="rId11" w:history="1">
        <w:r w:rsidRPr="001359C1">
          <w:rPr>
            <w:rStyle w:val="Hyperlink"/>
            <w:rFonts w:asciiTheme="majorBidi" w:hAnsiTheme="majorBidi" w:cstheme="majorBidi"/>
            <w:sz w:val="24"/>
            <w:szCs w:val="24"/>
            <w:lang w:val="en"/>
          </w:rPr>
          <w:t>https://doi.org/</w:t>
        </w:r>
        <w:r w:rsidRPr="001359C1">
          <w:rPr>
            <w:rStyle w:val="Hyperlink"/>
            <w:rFonts w:asciiTheme="majorBidi" w:hAnsiTheme="majorBidi" w:cstheme="majorBidi"/>
            <w:sz w:val="24"/>
            <w:szCs w:val="24"/>
            <w:shd w:val="clear" w:color="auto" w:fill="FFFFFF"/>
            <w:lang w:val="en"/>
          </w:rPr>
          <w:t>10.1080/13607863.2018.1448970</w:t>
        </w:r>
      </w:hyperlink>
      <w:bookmarkStart w:id="2" w:name="_Hlk68203237"/>
      <w:r>
        <w:rPr>
          <w:rFonts w:asciiTheme="majorBidi" w:hAnsiTheme="majorBidi" w:cstheme="majorBidi"/>
          <w:color w:val="5B616B"/>
          <w:sz w:val="24"/>
          <w:szCs w:val="24"/>
          <w:shd w:val="clear" w:color="auto" w:fill="FFFFFF"/>
          <w:lang w:val="en"/>
        </w:rPr>
        <w:t xml:space="preserve"> </w:t>
      </w:r>
      <w:r w:rsidRPr="00BB6FC5">
        <w:rPr>
          <w:rFonts w:asciiTheme="majorBidi" w:hAnsiTheme="majorBidi" w:cstheme="majorBidi"/>
          <w:color w:val="222222"/>
          <w:sz w:val="24"/>
          <w:szCs w:val="24"/>
          <w:shd w:val="clear" w:color="auto" w:fill="FFFFFF"/>
          <w:lang w:val="en"/>
        </w:rPr>
        <w:t xml:space="preserve"> </w:t>
      </w:r>
      <w:bookmarkEnd w:id="2"/>
    </w:p>
    <w:p w14:paraId="308CA2AD" w14:textId="77777777" w:rsidR="006847C7" w:rsidRPr="00BB6FC5" w:rsidRDefault="006847C7" w:rsidP="006847C7">
      <w:pPr>
        <w:bidi w:val="0"/>
        <w:spacing w:after="0" w:line="480" w:lineRule="auto"/>
        <w:ind w:left="567" w:hanging="567"/>
        <w:rPr>
          <w:rFonts w:asciiTheme="majorBidi" w:hAnsiTheme="majorBidi" w:cstheme="majorBidi"/>
          <w:color w:val="222222"/>
          <w:sz w:val="24"/>
          <w:szCs w:val="24"/>
          <w:shd w:val="clear" w:color="auto" w:fill="FFFFFF"/>
          <w:rtl/>
        </w:rPr>
      </w:pPr>
      <w:r w:rsidRPr="004F04CC">
        <w:rPr>
          <w:rFonts w:asciiTheme="majorBidi" w:hAnsiTheme="majorBidi" w:cstheme="majorBidi"/>
          <w:b/>
          <w:bCs/>
          <w:color w:val="222222"/>
          <w:sz w:val="24"/>
          <w:szCs w:val="24"/>
          <w:shd w:val="clear" w:color="auto" w:fill="FFFFFF"/>
          <w:lang w:val="en"/>
        </w:rPr>
        <w:t>Taylor, S., Landry, C. A., Paluszek, M. M., Fergus, T. A., McKay, D., and Asmundson, G. J.</w:t>
      </w:r>
      <w:r w:rsidRPr="00BB6FC5">
        <w:rPr>
          <w:rFonts w:asciiTheme="majorBidi" w:hAnsiTheme="majorBidi" w:cstheme="majorBidi"/>
          <w:color w:val="222222"/>
          <w:sz w:val="24"/>
          <w:szCs w:val="24"/>
          <w:shd w:val="clear" w:color="auto" w:fill="FFFFFF"/>
          <w:lang w:val="en"/>
        </w:rPr>
        <w:t xml:space="preserve"> (2020). Development and initial validation of the COVID Stress Scales. </w:t>
      </w:r>
      <w:r w:rsidRPr="004F04CC">
        <w:rPr>
          <w:rFonts w:asciiTheme="majorBidi" w:hAnsiTheme="majorBidi" w:cstheme="majorBidi"/>
          <w:color w:val="222222"/>
          <w:sz w:val="24"/>
          <w:szCs w:val="24"/>
          <w:shd w:val="clear" w:color="auto" w:fill="FFFFFF"/>
          <w:lang w:val="en"/>
        </w:rPr>
        <w:t>Journal of Anxiety Disorders, 72,</w:t>
      </w:r>
      <w:r w:rsidRPr="00BB6FC5">
        <w:rPr>
          <w:rFonts w:asciiTheme="majorBidi" w:hAnsiTheme="majorBidi" w:cstheme="majorBidi"/>
          <w:color w:val="222222"/>
          <w:sz w:val="24"/>
          <w:szCs w:val="24"/>
          <w:shd w:val="clear" w:color="auto" w:fill="FFFFFF"/>
          <w:lang w:val="en"/>
        </w:rPr>
        <w:t xml:space="preserve"> 102232.</w:t>
      </w:r>
      <w:r w:rsidRPr="00BB6FC5">
        <w:rPr>
          <w:rFonts w:asciiTheme="majorBidi" w:hAnsiTheme="majorBidi" w:cstheme="majorBidi"/>
          <w:color w:val="5B616B"/>
          <w:sz w:val="24"/>
          <w:szCs w:val="24"/>
          <w:shd w:val="clear" w:color="auto" w:fill="FFFFFF"/>
          <w:lang w:val="en"/>
        </w:rPr>
        <w:t xml:space="preserve"> </w:t>
      </w:r>
      <w:hyperlink r:id="rId12" w:history="1">
        <w:r w:rsidRPr="001359C1">
          <w:rPr>
            <w:rStyle w:val="Hyperlink"/>
            <w:rFonts w:asciiTheme="majorBidi" w:hAnsiTheme="majorBidi" w:cstheme="majorBidi"/>
            <w:sz w:val="24"/>
            <w:szCs w:val="24"/>
            <w:lang w:val="en"/>
          </w:rPr>
          <w:t>https://doi.org/</w:t>
        </w:r>
        <w:r w:rsidRPr="001359C1">
          <w:rPr>
            <w:rStyle w:val="Hyperlink"/>
            <w:rFonts w:asciiTheme="majorBidi" w:hAnsiTheme="majorBidi" w:cstheme="majorBidi"/>
            <w:sz w:val="24"/>
            <w:szCs w:val="24"/>
            <w:shd w:val="clear" w:color="auto" w:fill="FFFFFF"/>
            <w:lang w:val="en"/>
          </w:rPr>
          <w:t>10.1016/j.janxdis.2020.102232</w:t>
        </w:r>
      </w:hyperlink>
      <w:r>
        <w:rPr>
          <w:rFonts w:asciiTheme="majorBidi" w:hAnsiTheme="majorBidi" w:cstheme="majorBidi"/>
          <w:color w:val="5B616B"/>
          <w:sz w:val="24"/>
          <w:szCs w:val="24"/>
          <w:shd w:val="clear" w:color="auto" w:fill="FFFFFF"/>
          <w:lang w:val="en"/>
        </w:rPr>
        <w:t xml:space="preserve"> </w:t>
      </w:r>
    </w:p>
    <w:p w14:paraId="1E4999DF" w14:textId="77777777" w:rsidR="006847C7" w:rsidRPr="00BB6FC5" w:rsidRDefault="006847C7" w:rsidP="006847C7">
      <w:pPr>
        <w:bidi w:val="0"/>
        <w:spacing w:after="0" w:line="480" w:lineRule="auto"/>
        <w:ind w:left="567" w:hanging="567"/>
        <w:rPr>
          <w:rFonts w:asciiTheme="majorBidi" w:hAnsiTheme="majorBidi" w:cstheme="majorBidi"/>
          <w:color w:val="222222"/>
          <w:sz w:val="24"/>
          <w:szCs w:val="24"/>
          <w:shd w:val="clear" w:color="auto" w:fill="FFFFFF"/>
        </w:rPr>
      </w:pPr>
      <w:r w:rsidRPr="004F04CC">
        <w:rPr>
          <w:rFonts w:asciiTheme="majorBidi" w:hAnsiTheme="majorBidi" w:cstheme="majorBidi"/>
          <w:b/>
          <w:bCs/>
          <w:sz w:val="24"/>
          <w:szCs w:val="24"/>
          <w:lang w:val="en"/>
        </w:rPr>
        <w:t xml:space="preserve">Yehuda, R., Labinsky, E., Tischler, L., Brand, S. R., Lavin, Y., Blair, </w:t>
      </w:r>
      <w:r>
        <w:rPr>
          <w:rFonts w:asciiTheme="majorBidi" w:hAnsiTheme="majorBidi" w:cstheme="majorBidi"/>
          <w:b/>
          <w:bCs/>
          <w:sz w:val="24"/>
          <w:szCs w:val="24"/>
          <w:lang w:val="en"/>
        </w:rPr>
        <w:t xml:space="preserve">et al. </w:t>
      </w:r>
      <w:r w:rsidRPr="00BB6FC5">
        <w:rPr>
          <w:rFonts w:asciiTheme="majorBidi" w:hAnsiTheme="majorBidi" w:cstheme="majorBidi"/>
          <w:sz w:val="24"/>
          <w:szCs w:val="24"/>
          <w:lang w:val="en"/>
        </w:rPr>
        <w:t xml:space="preserve"> (2006). Are adult offspring reliable informants about parental PTSD? A validation study. </w:t>
      </w:r>
      <w:r w:rsidRPr="004F04CC">
        <w:rPr>
          <w:rFonts w:asciiTheme="majorBidi" w:hAnsiTheme="majorBidi" w:cstheme="majorBidi"/>
          <w:sz w:val="24"/>
          <w:szCs w:val="24"/>
          <w:lang w:val="en"/>
        </w:rPr>
        <w:t>Annals of the New York Academy of Sciences, 1071</w:t>
      </w:r>
      <w:r w:rsidRPr="00BB6FC5">
        <w:rPr>
          <w:rFonts w:asciiTheme="majorBidi" w:hAnsiTheme="majorBidi" w:cstheme="majorBidi"/>
          <w:sz w:val="24"/>
          <w:szCs w:val="24"/>
          <w:lang w:val="en"/>
        </w:rPr>
        <w:t xml:space="preserve">(1), 484-487. </w:t>
      </w:r>
      <w:hyperlink r:id="rId13" w:history="1">
        <w:r w:rsidRPr="00BB6FC5">
          <w:rPr>
            <w:rStyle w:val="Hyperlink"/>
            <w:rFonts w:asciiTheme="majorBidi" w:hAnsiTheme="majorBidi" w:cstheme="majorBidi"/>
            <w:sz w:val="24"/>
            <w:szCs w:val="24"/>
            <w:lang w:val="en"/>
          </w:rPr>
          <w:t>https://doi.org/10.1196/annals.1364.047</w:t>
        </w:r>
      </w:hyperlink>
    </w:p>
    <w:p w14:paraId="4C02ED3F" w14:textId="77777777" w:rsidR="00847B09" w:rsidRPr="006847C7" w:rsidRDefault="00847B09">
      <w:pPr>
        <w:rPr>
          <w:color w:val="000000" w:themeColor="text1"/>
        </w:rPr>
      </w:pPr>
    </w:p>
    <w:sectPr w:rsidR="00847B09" w:rsidRPr="006847C7">
      <w:head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7B8C50" w14:textId="77777777" w:rsidR="00641C75" w:rsidRDefault="00641C75" w:rsidP="00847B09">
      <w:pPr>
        <w:spacing w:after="0" w:line="240" w:lineRule="auto"/>
      </w:pPr>
      <w:r>
        <w:separator/>
      </w:r>
    </w:p>
  </w:endnote>
  <w:endnote w:type="continuationSeparator" w:id="0">
    <w:p w14:paraId="11B03AA5" w14:textId="77777777" w:rsidR="00641C75" w:rsidRDefault="00641C75" w:rsidP="00847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BBC957" w14:textId="77777777" w:rsidR="00641C75" w:rsidRDefault="00641C75" w:rsidP="00847B09">
      <w:pPr>
        <w:spacing w:after="0" w:line="240" w:lineRule="auto"/>
      </w:pPr>
      <w:r>
        <w:separator/>
      </w:r>
    </w:p>
  </w:footnote>
  <w:footnote w:type="continuationSeparator" w:id="0">
    <w:p w14:paraId="6C4BBE46" w14:textId="77777777" w:rsidR="00641C75" w:rsidRDefault="00641C75" w:rsidP="00847B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522233977"/>
      <w:docPartObj>
        <w:docPartGallery w:val="Page Numbers (Top of Page)"/>
        <w:docPartUnique/>
      </w:docPartObj>
    </w:sdtPr>
    <w:sdtEndPr>
      <w:rPr>
        <w:noProof/>
      </w:rPr>
    </w:sdtEndPr>
    <w:sdtContent>
      <w:p w14:paraId="20D2A010" w14:textId="66DC6279" w:rsidR="00847B09" w:rsidRDefault="00847B09">
        <w:pPr>
          <w:pStyle w:val="Header"/>
        </w:pPr>
        <w:r>
          <w:fldChar w:fldCharType="begin"/>
        </w:r>
        <w:r>
          <w:instrText xml:space="preserve"> PAGE   \* MERGEFORMAT </w:instrText>
        </w:r>
        <w:r>
          <w:fldChar w:fldCharType="separate"/>
        </w:r>
        <w:r>
          <w:rPr>
            <w:noProof/>
          </w:rPr>
          <w:t>2</w:t>
        </w:r>
        <w:r>
          <w:rPr>
            <w:noProof/>
          </w:rPr>
          <w:fldChar w:fldCharType="end"/>
        </w:r>
        <w:r w:rsidRPr="00847B09">
          <w:rPr>
            <w:rFonts w:asciiTheme="majorBidi" w:hAnsiTheme="majorBidi" w:cstheme="majorBidi"/>
            <w:noProof/>
          </w:rPr>
          <w:t xml:space="preserve"> </w:t>
        </w:r>
        <w:r w:rsidRPr="007F09D0">
          <w:rPr>
            <w:rFonts w:asciiTheme="majorBidi" w:hAnsiTheme="majorBidi" w:cstheme="majorBidi"/>
            <w:noProof/>
          </w:rPr>
          <w:t>CAREGIVING BURDEN AMONG HOLOCAUST SURVIVOR CHILDREN</w:t>
        </w:r>
        <w:r>
          <w:rPr>
            <w:rFonts w:asciiTheme="majorBidi" w:hAnsiTheme="majorBidi" w:cstheme="majorBidi"/>
            <w:noProof/>
          </w:rPr>
          <w:t xml:space="preserve"> </w:t>
        </w:r>
      </w:p>
    </w:sdtContent>
  </w:sdt>
  <w:p w14:paraId="14C92C32" w14:textId="77777777" w:rsidR="00847B09" w:rsidRDefault="00847B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B09"/>
    <w:rsid w:val="00017D7D"/>
    <w:rsid w:val="0030764D"/>
    <w:rsid w:val="00627A7C"/>
    <w:rsid w:val="00632675"/>
    <w:rsid w:val="00641C75"/>
    <w:rsid w:val="006847C7"/>
    <w:rsid w:val="006A302C"/>
    <w:rsid w:val="00847B09"/>
    <w:rsid w:val="00977044"/>
    <w:rsid w:val="00CF5F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C6C1F"/>
  <w15:chartTrackingRefBased/>
  <w15:docId w15:val="{890011E3-43EA-44C0-96B2-A722F63C2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B09"/>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B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B09"/>
  </w:style>
  <w:style w:type="paragraph" w:styleId="Footer">
    <w:name w:val="footer"/>
    <w:basedOn w:val="Normal"/>
    <w:link w:val="FooterChar"/>
    <w:uiPriority w:val="99"/>
    <w:unhideWhenUsed/>
    <w:rsid w:val="00847B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B09"/>
  </w:style>
  <w:style w:type="character" w:styleId="CommentReference">
    <w:name w:val="annotation reference"/>
    <w:basedOn w:val="DefaultParagraphFont"/>
    <w:uiPriority w:val="99"/>
    <w:semiHidden/>
    <w:unhideWhenUsed/>
    <w:rsid w:val="00627A7C"/>
    <w:rPr>
      <w:sz w:val="16"/>
      <w:szCs w:val="16"/>
    </w:rPr>
  </w:style>
  <w:style w:type="character" w:styleId="Hyperlink">
    <w:name w:val="Hyperlink"/>
    <w:basedOn w:val="DefaultParagraphFont"/>
    <w:uiPriority w:val="99"/>
    <w:unhideWhenUsed/>
    <w:rsid w:val="00627A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acps.12956" TargetMode="External"/><Relationship Id="rId13" Type="http://schemas.openxmlformats.org/officeDocument/2006/relationships/hyperlink" Target="https://doi.org/10.1196/annals.1364.047" TargetMode="External"/><Relationship Id="rId3" Type="http://schemas.openxmlformats.org/officeDocument/2006/relationships/settings" Target="settings.xml"/><Relationship Id="rId7" Type="http://schemas.openxmlformats.org/officeDocument/2006/relationships/hyperlink" Target="https://doi.org/10.1017/S1041610220001258" TargetMode="External"/><Relationship Id="rId12" Type="http://schemas.openxmlformats.org/officeDocument/2006/relationships/hyperlink" Target="https://doi.org/10.1016/j.janxdis.2020.10223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080/13607863.2018.144897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oi.org/10.1093/geront/29.6.798" TargetMode="External"/><Relationship Id="rId4" Type="http://schemas.openxmlformats.org/officeDocument/2006/relationships/webSettings" Target="webSettings.xml"/><Relationship Id="rId9" Type="http://schemas.openxmlformats.org/officeDocument/2006/relationships/hyperlink" Target="https://doi.org/10.1093/geront/9.3_Part_1.179"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309A1-1EEE-4240-B4A2-3CD95D14D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1150</Words>
  <Characters>6559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 SHRIRA</dc:creator>
  <cp:keywords/>
  <dc:description/>
  <cp:lastModifiedBy>AMIT SHRIRA</cp:lastModifiedBy>
  <cp:revision>5</cp:revision>
  <dcterms:created xsi:type="dcterms:W3CDTF">2021-07-31T12:27:00Z</dcterms:created>
  <dcterms:modified xsi:type="dcterms:W3CDTF">2021-07-31T16:03:00Z</dcterms:modified>
</cp:coreProperties>
</file>