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B" w:rsidRPr="00D20E7F" w:rsidRDefault="00CC289B" w:rsidP="00CC289B">
      <w:pPr>
        <w:tabs>
          <w:tab w:val="right" w:pos="936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Supplementary</w:t>
      </w:r>
      <w:r w:rsidRPr="00D20E7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Table 1</w:t>
      </w:r>
      <w:r w:rsidRPr="00D20E7F">
        <w:rPr>
          <w:rFonts w:ascii="Arial" w:hAnsi="Arial" w:cs="Arial"/>
          <w:b/>
          <w:bCs/>
        </w:rPr>
        <w:t>: References for Articles not Included in Meta-Analysis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Baranyi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A,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Rothenhäusler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HB. The impact of soluble interleukin-2 receptor as a biomarker of delirium [published correction appears in Psychosomatics. 2014 Jul-Aug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;55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(44):418-9].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Psychosomatics</w:t>
      </w:r>
      <w:r w:rsidRPr="004B3BA2">
        <w:rPr>
          <w:rFonts w:ascii="Arial" w:hAnsi="Arial" w:cs="Arial"/>
          <w:color w:val="212121"/>
          <w:shd w:val="clear" w:color="auto" w:fill="FFFFFF"/>
        </w:rPr>
        <w:t>. 2014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;55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(1):51-60. doi:10.1016/j.psym.2013.06.004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Beishuizen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SJ,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Scholtens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RM,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Vellekoop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AE, et al. Timing Is Critical in Determining the Association Between Delirium and S100 Calcium-Binding Protein B.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J Am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Geriatr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Soc</w:t>
      </w:r>
      <w:r w:rsidRPr="004B3BA2">
        <w:rPr>
          <w:rFonts w:ascii="Arial" w:hAnsi="Arial" w:cs="Arial"/>
          <w:color w:val="212121"/>
          <w:shd w:val="clear" w:color="auto" w:fill="FFFFFF"/>
        </w:rPr>
        <w:t>. 2015;63(10):2212-2214. doi:10.1111/jgs.13696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Brown CH 4th,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Faigle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R,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Klinker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L, et al. The Association of Brain MRI Characteristics and Postoperative Delirium in Cardiac Surgery Patients. 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Clin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Ther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2015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;37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(12):2686-2699.e9. doi:10.1016/j.clinthera.2015.10.021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>Burkhart CS, Dell-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Kuster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S,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Gamberini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M, et al. Modifiable and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nonmodifiable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risk factors for postoperative delirium after cardiac surgery with cardiopulmonary bypass.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J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Cardiothorac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Vasc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Anesth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2010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;24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(4):555-559. doi:10.1053/j.jvca.2010.01.003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Cape E, Hall RJ, van Munster BC, et al. Cerebrospinal fluid markers of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neuroinflammation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in delirium: a role for interleukin-1β in delirium after hip fracture.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J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Psychosom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Res</w:t>
      </w:r>
      <w:r w:rsidRPr="004B3BA2">
        <w:rPr>
          <w:rFonts w:ascii="Arial" w:hAnsi="Arial" w:cs="Arial"/>
          <w:color w:val="212121"/>
          <w:shd w:val="clear" w:color="auto" w:fill="FFFFFF"/>
        </w:rPr>
        <w:t>. 2014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;77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(3):219-225. doi:10.1016/j.jpsychores.2014.06.014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Egberts A,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Osse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RJ,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Fekkes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D,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Tulen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JHM, van der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Cammen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TJM,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Mattace-Raso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FUS. Differences in potential biomarkers of delirium between acutely ill medical and elective cardiac surgery patients. 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Clin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Interv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Aging</w:t>
      </w:r>
      <w:r w:rsidRPr="004B3BA2">
        <w:rPr>
          <w:rFonts w:ascii="Arial" w:hAnsi="Arial" w:cs="Arial"/>
          <w:color w:val="212121"/>
          <w:shd w:val="clear" w:color="auto" w:fill="FFFFFF"/>
        </w:rPr>
        <w:t>. 2019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;14:271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-281. Published 2019 Feb 7. doi:10.2147/CIA.S193605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Fleischmann R,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Tränkner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S, Bathe-Peters R, et al. Diagnostic Performance and Utility of Quantitative EEG Analyses in Delirium: Confirmatory Results From a Large Retrospective Case-Control Study. 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Clin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EEG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Neurosci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2019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;50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(2):111-120. doi:10.1177/1550059418767584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Henjum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K, Quist-Paulsen E, Zetterberg H,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Blennow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K, Nilsson LNG,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Watne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LO. CSF sTREM2 in delirium-relation to Alzheimer's disease CSF biomarkers Aβ42, t-tau and p-tau.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J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Neuroinflammation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2018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;15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(1):304. Published 2018 Nov 3. doi:10.1186/s12974-018-1331-1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Herrmann M, Ebert AD,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Galazky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I,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Wunderlich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MT, Kunz WS,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Huth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C. Neurobehavioral outcome prediction after cardiac surgery: role of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neurobiochemical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markers of damage to neuronal and glial brain tissue.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Stroke</w:t>
      </w:r>
      <w:r w:rsidRPr="004B3BA2">
        <w:rPr>
          <w:rFonts w:ascii="Arial" w:hAnsi="Arial" w:cs="Arial"/>
          <w:color w:val="212121"/>
          <w:shd w:val="clear" w:color="auto" w:fill="FFFFFF"/>
        </w:rPr>
        <w:t>. 2000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;31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(3):645-650. doi:10.1161/01.str.31.3.645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Hesse S,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Kreuzer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M,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Hight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D, et al. Association of electroencephalogram trajectories during emergence from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anaesthesia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with delirium in the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postanaesthesia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care unit: an early sign of postoperative complications [published correction appears in Br J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Anaesth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2019 Aug;123(2):255].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Br J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Anaesth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2019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;122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(5):622-634. doi:10.1016/j.bja.2018.09.016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Hov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KR, Berg JP,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Frihagen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F, et al. Blood-Cerebrospinal Fluid Barrier Integrity in Delirium Determined by Q-Albumin.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Dement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Geriatr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Cogn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Disord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2016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;41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(3-4):192-198. doi:10.1159/000443789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Jacobson SA, Dwyer PC,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Machan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JT,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Carskadon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MA. Quantitative analysis of rest-activity patterns in elderly postoperative patients with delirium: support for a theory of pathologic wakefulness.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J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Clin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Sleep Med</w:t>
      </w:r>
      <w:r w:rsidRPr="004B3BA2">
        <w:rPr>
          <w:rFonts w:ascii="Arial" w:hAnsi="Arial" w:cs="Arial"/>
          <w:color w:val="212121"/>
          <w:shd w:val="clear" w:color="auto" w:fill="FFFFFF"/>
        </w:rPr>
        <w:t>. 2008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;4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(2):137-142.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Kazmierski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J,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Banys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A,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Latek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J, et al. Mild cognitive impairment with associated inflammatory and cortisol alterations as independent risk factor for postoperative delirium.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Dement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Geriatr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Cogn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Disord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2014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;38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(1-2):65-78. doi:10.1159/000357454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Kimchi EY,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Neelagiri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A, Whitt W, et al. Clinical EEG slowing correlates with delirium severity and predicts poor clinical outcomes.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Neurology</w:t>
      </w:r>
      <w:r w:rsidRPr="004B3BA2">
        <w:rPr>
          <w:rFonts w:ascii="Arial" w:hAnsi="Arial" w:cs="Arial"/>
          <w:color w:val="212121"/>
          <w:shd w:val="clear" w:color="auto" w:fill="FFFFFF"/>
        </w:rPr>
        <w:t>. 2019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;93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(13):e1260-e1271. doi:10.1212/WNL.0000000000008164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lastRenderedPageBreak/>
        <w:t>Maybrier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HR, King CR, Crawford AE, et al. Early Postoperative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Actigraphy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Poorly Predicts Hypoactive Delirium.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J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Clin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Sleep Med</w:t>
      </w:r>
      <w:r w:rsidRPr="004B3BA2">
        <w:rPr>
          <w:rFonts w:ascii="Arial" w:hAnsi="Arial" w:cs="Arial"/>
          <w:color w:val="212121"/>
          <w:shd w:val="clear" w:color="auto" w:fill="FFFFFF"/>
        </w:rPr>
        <w:t>. 2019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;15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(1):79-87. Published 2019 Jan 15. doi:10.5664/jcsm.7576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Numan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T,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Slooter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AJC, van der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Kooi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AW, et al. Functional connectivity and network analysis during hypoactive delirium and recovery from anesthesia. 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Clin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Neurophysiol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2017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;128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(6):914-924. doi:10.1016/j.clinph.2017.02.022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Numan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T, van den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Boogaard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M,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Kamper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AM, et al. Delirium detection using relative delta power based on 1-minute single-channel EEG: a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multicentre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study.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Br J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Anaesth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2019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;122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(1):60-68. doi:10.1016/j.bja.2018.08.021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Omiya H,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Yoshitani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K, Yamada N, et al. Preoperative brain magnetic resonance imaging and postoperative delirium after off-pump coronary artery bypass grafting: a prospective cohort study [published correction appears in Can J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Anaesth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. 2015 Jun;62(6):721. Yamada, Naoki [corrected to Yamada,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Naoaki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]].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Can J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Anaesth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. 2015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;62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(6):595-602. doi:10.1007/s12630-015-0327-x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Plaschke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K,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Fichtenkamm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P, Schramm C, et al. Early postoperative delirium after open-heart cardiac surgery is associated with decreased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bispectral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EEG and increased cortisol and interleukin-6.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Intensive Care Med</w:t>
      </w:r>
      <w:r w:rsidRPr="004B3BA2">
        <w:rPr>
          <w:rFonts w:ascii="Arial" w:hAnsi="Arial" w:cs="Arial"/>
          <w:color w:val="212121"/>
          <w:shd w:val="clear" w:color="auto" w:fill="FFFFFF"/>
        </w:rPr>
        <w:t>. 2010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;36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(12):2081-2089. doi:10.1007/s00134-010-2004-4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Rolandi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E,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Cavedo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E,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Pievani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M, et al. Association of postoperative delirium with markers of neurodegeneration and brain amyloidosis: a pilot study. 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Neurobiol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Aging</w:t>
      </w:r>
      <w:r w:rsidRPr="004B3BA2">
        <w:rPr>
          <w:rFonts w:ascii="Arial" w:hAnsi="Arial" w:cs="Arial"/>
          <w:color w:val="212121"/>
          <w:shd w:val="clear" w:color="auto" w:fill="FFFFFF"/>
        </w:rPr>
        <w:t>. 2018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;61:93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-101. doi:10.1016/j.neurobiolaging.2017.09.020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van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Dellen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E, van der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Kooi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AW,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Numan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T, et al. Decreased functional connectivity and disturbed directionality of information flow in the electroencephalography of intensive care unit patients with delirium after cardiac surgery.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Anesthesiology</w:t>
      </w:r>
      <w:r w:rsidRPr="004B3BA2">
        <w:rPr>
          <w:rFonts w:ascii="Arial" w:hAnsi="Arial" w:cs="Arial"/>
          <w:color w:val="212121"/>
          <w:shd w:val="clear" w:color="auto" w:fill="FFFFFF"/>
        </w:rPr>
        <w:t>. 2014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;121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(2):328-335. doi:10.1097/ALN.0000000000000329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bookmarkStart w:id="0" w:name="_GoBack"/>
      <w:bookmarkEnd w:id="0"/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van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 xml:space="preserve"> der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Kooi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AW,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Zaal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IJ,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Klijn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FA, et al. Delirium detection using EEG: what and how to measure.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Chest</w:t>
      </w:r>
      <w:r w:rsidRPr="004B3BA2">
        <w:rPr>
          <w:rFonts w:ascii="Arial" w:hAnsi="Arial" w:cs="Arial"/>
          <w:color w:val="212121"/>
          <w:shd w:val="clear" w:color="auto" w:fill="FFFFFF"/>
        </w:rPr>
        <w:t>. 2015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;147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(1):94-101. doi:10.1378/chest.13-3050</w:t>
      </w:r>
    </w:p>
    <w:p w:rsidR="00CC289B" w:rsidRPr="004B3BA2" w:rsidRDefault="00CC289B" w:rsidP="00CC28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3BA2">
        <w:rPr>
          <w:rFonts w:ascii="Arial" w:hAnsi="Arial" w:cs="Arial"/>
          <w:color w:val="212121"/>
          <w:shd w:val="clear" w:color="auto" w:fill="FFFFFF"/>
        </w:rPr>
        <w:t xml:space="preserve">van der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Sluis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FJ,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Buisman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PL, 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Meerdink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M, et al. Risk factors for postoperative delirium after colorectal operation.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Surgery</w:t>
      </w:r>
      <w:r w:rsidRPr="004B3BA2">
        <w:rPr>
          <w:rFonts w:ascii="Arial" w:hAnsi="Arial" w:cs="Arial"/>
          <w:color w:val="212121"/>
          <w:shd w:val="clear" w:color="auto" w:fill="FFFFFF"/>
        </w:rPr>
        <w:t>. 2017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;161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(3):704-711. doi:10.1016/j.surg.2016.09.010</w:t>
      </w:r>
    </w:p>
    <w:p w:rsidR="00AF5C27" w:rsidRPr="00AF5C27" w:rsidRDefault="00CC289B" w:rsidP="00AF5C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Vasunilashorn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 xml:space="preserve"> SM, Ngo L, Inouye SK, et al. Cytokines and Postoperative Delirium in Older Patients Undergoing Major Elective Surgery. </w:t>
      </w:r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J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Gerontol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A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Biol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</w:t>
      </w:r>
      <w:proofErr w:type="spellStart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>Sci</w:t>
      </w:r>
      <w:proofErr w:type="spellEnd"/>
      <w:r w:rsidRPr="004B3BA2">
        <w:rPr>
          <w:rFonts w:ascii="Arial" w:hAnsi="Arial" w:cs="Arial"/>
          <w:i/>
          <w:iCs/>
          <w:color w:val="212121"/>
          <w:shd w:val="clear" w:color="auto" w:fill="FFFFFF"/>
        </w:rPr>
        <w:t xml:space="preserve"> Med Sci</w:t>
      </w:r>
      <w:r w:rsidRPr="004B3BA2">
        <w:rPr>
          <w:rFonts w:ascii="Arial" w:hAnsi="Arial" w:cs="Arial"/>
          <w:color w:val="212121"/>
          <w:shd w:val="clear" w:color="auto" w:fill="FFFFFF"/>
        </w:rPr>
        <w:t>. 2015</w:t>
      </w:r>
      <w:proofErr w:type="gramStart"/>
      <w:r w:rsidRPr="004B3BA2">
        <w:rPr>
          <w:rFonts w:ascii="Arial" w:hAnsi="Arial" w:cs="Arial"/>
          <w:color w:val="212121"/>
          <w:shd w:val="clear" w:color="auto" w:fill="FFFFFF"/>
        </w:rPr>
        <w:t>;70</w:t>
      </w:r>
      <w:proofErr w:type="gramEnd"/>
      <w:r w:rsidRPr="004B3BA2">
        <w:rPr>
          <w:rFonts w:ascii="Arial" w:hAnsi="Arial" w:cs="Arial"/>
          <w:color w:val="212121"/>
          <w:shd w:val="clear" w:color="auto" w:fill="FFFFFF"/>
        </w:rPr>
        <w:t>(10):1289-1295. doi:10.1093/</w:t>
      </w:r>
      <w:proofErr w:type="spellStart"/>
      <w:r w:rsidRPr="004B3BA2">
        <w:rPr>
          <w:rFonts w:ascii="Arial" w:hAnsi="Arial" w:cs="Arial"/>
          <w:color w:val="212121"/>
          <w:shd w:val="clear" w:color="auto" w:fill="FFFFFF"/>
        </w:rPr>
        <w:t>gerona</w:t>
      </w:r>
      <w:proofErr w:type="spellEnd"/>
      <w:r w:rsidRPr="004B3BA2">
        <w:rPr>
          <w:rFonts w:ascii="Arial" w:hAnsi="Arial" w:cs="Arial"/>
          <w:color w:val="212121"/>
          <w:shd w:val="clear" w:color="auto" w:fill="FFFFFF"/>
        </w:rPr>
        <w:t>/glv083</w:t>
      </w:r>
    </w:p>
    <w:p w:rsidR="00AF5C27" w:rsidRPr="00AF5C27" w:rsidRDefault="00701F8C" w:rsidP="00AF5C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AF5C27">
        <w:rPr>
          <w:rFonts w:ascii="Arial" w:eastAsia="Times New Roman" w:hAnsi="Arial" w:cs="Arial"/>
        </w:rPr>
        <w:t>MacLullich</w:t>
      </w:r>
      <w:proofErr w:type="spellEnd"/>
      <w:r w:rsidRPr="00AF5C27">
        <w:rPr>
          <w:rFonts w:ascii="Arial" w:eastAsia="Times New Roman" w:hAnsi="Arial" w:cs="Arial"/>
        </w:rPr>
        <w:t xml:space="preserve"> AM, </w:t>
      </w:r>
      <w:proofErr w:type="spellStart"/>
      <w:r w:rsidRPr="00AF5C27">
        <w:rPr>
          <w:rFonts w:ascii="Arial" w:eastAsia="Times New Roman" w:hAnsi="Arial" w:cs="Arial"/>
        </w:rPr>
        <w:t>Edelshain</w:t>
      </w:r>
      <w:proofErr w:type="spellEnd"/>
      <w:r w:rsidRPr="00AF5C27">
        <w:rPr>
          <w:rFonts w:ascii="Arial" w:eastAsia="Times New Roman" w:hAnsi="Arial" w:cs="Arial"/>
        </w:rPr>
        <w:t xml:space="preserve"> BT, Hall RJ, et al. Cerebrospinal fluid interleukin-8 levels are higher in people with hip fracture with perioperative delirium than in controls. </w:t>
      </w:r>
      <w:r w:rsidRPr="00AF5C27">
        <w:rPr>
          <w:rFonts w:ascii="Arial" w:eastAsia="Times New Roman" w:hAnsi="Arial" w:cs="Arial"/>
          <w:i/>
          <w:iCs/>
        </w:rPr>
        <w:t xml:space="preserve">J Am </w:t>
      </w:r>
      <w:proofErr w:type="spellStart"/>
      <w:r w:rsidRPr="00AF5C27">
        <w:rPr>
          <w:rFonts w:ascii="Arial" w:eastAsia="Times New Roman" w:hAnsi="Arial" w:cs="Arial"/>
          <w:i/>
          <w:iCs/>
        </w:rPr>
        <w:t>Geriatr</w:t>
      </w:r>
      <w:proofErr w:type="spellEnd"/>
      <w:r w:rsidRPr="00AF5C27">
        <w:rPr>
          <w:rFonts w:ascii="Arial" w:eastAsia="Times New Roman" w:hAnsi="Arial" w:cs="Arial"/>
          <w:i/>
          <w:iCs/>
        </w:rPr>
        <w:t xml:space="preserve"> Soc</w:t>
      </w:r>
      <w:r w:rsidRPr="00AF5C27">
        <w:rPr>
          <w:rFonts w:ascii="Arial" w:eastAsia="Times New Roman" w:hAnsi="Arial" w:cs="Arial"/>
        </w:rPr>
        <w:t>. 2011</w:t>
      </w:r>
      <w:proofErr w:type="gramStart"/>
      <w:r w:rsidRPr="00AF5C27">
        <w:rPr>
          <w:rFonts w:ascii="Arial" w:eastAsia="Times New Roman" w:hAnsi="Arial" w:cs="Arial"/>
        </w:rPr>
        <w:t>;59</w:t>
      </w:r>
      <w:proofErr w:type="gramEnd"/>
      <w:r w:rsidRPr="00AF5C27">
        <w:rPr>
          <w:rFonts w:ascii="Arial" w:eastAsia="Times New Roman" w:hAnsi="Arial" w:cs="Arial"/>
        </w:rPr>
        <w:t>(6):1151</w:t>
      </w:r>
      <w:r w:rsidRPr="00AF5C27">
        <w:rPr>
          <w:rFonts w:ascii="Cambria Math" w:eastAsia="Times New Roman" w:hAnsi="Cambria Math" w:cs="Cambria Math"/>
        </w:rPr>
        <w:t>‐</w:t>
      </w:r>
      <w:r w:rsidRPr="00AF5C27">
        <w:rPr>
          <w:rFonts w:ascii="Arial" w:eastAsia="Times New Roman" w:hAnsi="Arial" w:cs="Arial"/>
        </w:rPr>
        <w:t xml:space="preserve">1153. doi:10.1111/j.1532-5415.2011.03428.x </w:t>
      </w:r>
    </w:p>
    <w:p w:rsidR="00701F8C" w:rsidRPr="00AF5C27" w:rsidRDefault="00701F8C" w:rsidP="00AF5C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AF5C27">
        <w:rPr>
          <w:rFonts w:ascii="Arial" w:hAnsi="Arial" w:cs="Arial"/>
        </w:rPr>
        <w:t>Sajjad</w:t>
      </w:r>
      <w:proofErr w:type="spellEnd"/>
      <w:r w:rsidRPr="00AF5C27">
        <w:rPr>
          <w:rFonts w:ascii="Arial" w:hAnsi="Arial" w:cs="Arial"/>
        </w:rPr>
        <w:t xml:space="preserve"> MU, </w:t>
      </w:r>
      <w:proofErr w:type="spellStart"/>
      <w:r w:rsidRPr="00AF5C27">
        <w:rPr>
          <w:rFonts w:ascii="Arial" w:hAnsi="Arial" w:cs="Arial"/>
        </w:rPr>
        <w:t>Blennow</w:t>
      </w:r>
      <w:proofErr w:type="spellEnd"/>
      <w:r w:rsidRPr="00AF5C27">
        <w:rPr>
          <w:rFonts w:ascii="Arial" w:hAnsi="Arial" w:cs="Arial"/>
        </w:rPr>
        <w:t xml:space="preserve"> K, </w:t>
      </w:r>
      <w:proofErr w:type="spellStart"/>
      <w:r w:rsidRPr="00AF5C27">
        <w:rPr>
          <w:rFonts w:ascii="Arial" w:hAnsi="Arial" w:cs="Arial"/>
        </w:rPr>
        <w:t>Knapskog</w:t>
      </w:r>
      <w:proofErr w:type="spellEnd"/>
      <w:r w:rsidRPr="00AF5C27">
        <w:rPr>
          <w:rFonts w:ascii="Arial" w:hAnsi="Arial" w:cs="Arial"/>
        </w:rPr>
        <w:t xml:space="preserve"> AB, et al. Cerebrospinal Fluid Levels of Interleukin-8 in </w:t>
      </w:r>
      <w:r w:rsidRPr="00AF5C27">
        <w:rPr>
          <w:rFonts w:ascii="Arial" w:eastAsia="Times New Roman" w:hAnsi="Arial" w:cs="Arial"/>
        </w:rPr>
        <w:t xml:space="preserve">Delirium, Dementia, and Cognitively Healthy Patients. </w:t>
      </w:r>
      <w:r w:rsidRPr="00AF5C27">
        <w:rPr>
          <w:rFonts w:ascii="Arial" w:eastAsia="Times New Roman" w:hAnsi="Arial" w:cs="Arial"/>
          <w:i/>
          <w:iCs/>
        </w:rPr>
        <w:t xml:space="preserve">J </w:t>
      </w:r>
      <w:proofErr w:type="spellStart"/>
      <w:r w:rsidRPr="00AF5C27">
        <w:rPr>
          <w:rFonts w:ascii="Arial" w:eastAsia="Times New Roman" w:hAnsi="Arial" w:cs="Arial"/>
          <w:i/>
          <w:iCs/>
        </w:rPr>
        <w:t>Alzheimers</w:t>
      </w:r>
      <w:proofErr w:type="spellEnd"/>
      <w:r w:rsidRPr="00AF5C27">
        <w:rPr>
          <w:rFonts w:ascii="Arial" w:eastAsia="Times New Roman" w:hAnsi="Arial" w:cs="Arial"/>
          <w:i/>
          <w:iCs/>
        </w:rPr>
        <w:t xml:space="preserve"> Dis</w:t>
      </w:r>
      <w:r w:rsidRPr="00AF5C27">
        <w:rPr>
          <w:rFonts w:ascii="Arial" w:eastAsia="Times New Roman" w:hAnsi="Arial" w:cs="Arial"/>
        </w:rPr>
        <w:t>. 2020</w:t>
      </w:r>
      <w:proofErr w:type="gramStart"/>
      <w:r w:rsidRPr="00AF5C27">
        <w:rPr>
          <w:rFonts w:ascii="Arial" w:eastAsia="Times New Roman" w:hAnsi="Arial" w:cs="Arial"/>
        </w:rPr>
        <w:t>;73</w:t>
      </w:r>
      <w:proofErr w:type="gramEnd"/>
      <w:r w:rsidRPr="00AF5C27">
        <w:rPr>
          <w:rFonts w:ascii="Arial" w:eastAsia="Times New Roman" w:hAnsi="Arial" w:cs="Arial"/>
        </w:rPr>
        <w:t>(4):1363</w:t>
      </w:r>
      <w:r w:rsidRPr="00AF5C27">
        <w:rPr>
          <w:rFonts w:ascii="Cambria Math" w:eastAsia="Times New Roman" w:hAnsi="Cambria Math" w:cs="Cambria Math"/>
        </w:rPr>
        <w:t>‐</w:t>
      </w:r>
      <w:r w:rsidRPr="00AF5C27">
        <w:rPr>
          <w:rFonts w:ascii="Arial" w:eastAsia="Times New Roman" w:hAnsi="Arial" w:cs="Arial"/>
        </w:rPr>
        <w:t xml:space="preserve">1372. </w:t>
      </w:r>
      <w:proofErr w:type="gramStart"/>
      <w:r w:rsidRPr="00AF5C27">
        <w:rPr>
          <w:rFonts w:ascii="Arial" w:eastAsia="Times New Roman" w:hAnsi="Arial" w:cs="Arial"/>
        </w:rPr>
        <w:t>doi:</w:t>
      </w:r>
      <w:proofErr w:type="gramEnd"/>
      <w:r w:rsidRPr="00AF5C27">
        <w:rPr>
          <w:rFonts w:ascii="Arial" w:eastAsia="Times New Roman" w:hAnsi="Arial" w:cs="Arial"/>
        </w:rPr>
        <w:t xml:space="preserve">10.3233/JAD-190941 </w:t>
      </w:r>
    </w:p>
    <w:p w:rsidR="00701F8C" w:rsidRDefault="00701F8C"/>
    <w:sectPr w:rsidR="0070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F1B"/>
    <w:multiLevelType w:val="hybridMultilevel"/>
    <w:tmpl w:val="FAFE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B3F8E"/>
    <w:multiLevelType w:val="hybridMultilevel"/>
    <w:tmpl w:val="C1D0C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9B"/>
    <w:rsid w:val="002C0C31"/>
    <w:rsid w:val="00625406"/>
    <w:rsid w:val="00701F8C"/>
    <w:rsid w:val="00971C91"/>
    <w:rsid w:val="009B3E7F"/>
    <w:rsid w:val="00AF5C27"/>
    <w:rsid w:val="00CC289B"/>
    <w:rsid w:val="00E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8582"/>
  <w15:chartTrackingRefBased/>
  <w15:docId w15:val="{696C074D-20F8-4365-AC15-61830E2D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89B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Sophia</dc:creator>
  <cp:keywords/>
  <dc:description/>
  <cp:lastModifiedBy>Wang, Sophia</cp:lastModifiedBy>
  <cp:revision>2</cp:revision>
  <dcterms:created xsi:type="dcterms:W3CDTF">2021-05-29T22:44:00Z</dcterms:created>
  <dcterms:modified xsi:type="dcterms:W3CDTF">2021-05-29T22:44:00Z</dcterms:modified>
</cp:coreProperties>
</file>