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88" w:rsidRPr="009E7077" w:rsidRDefault="008C2A88" w:rsidP="00DA50AA">
      <w:pPr>
        <w:spacing w:line="480" w:lineRule="auto"/>
        <w:contextualSpacing/>
        <w:jc w:val="center"/>
        <w:rPr>
          <w:rFonts w:ascii="Arial" w:hAnsi="Arial" w:cs="Arial"/>
          <w:b/>
          <w:sz w:val="24"/>
          <w:szCs w:val="24"/>
          <w:lang w:val="en-US"/>
        </w:rPr>
      </w:pPr>
      <w:r w:rsidRPr="009E7077">
        <w:rPr>
          <w:rFonts w:ascii="Arial" w:hAnsi="Arial" w:cs="Arial"/>
          <w:b/>
          <w:sz w:val="24"/>
          <w:szCs w:val="24"/>
          <w:lang w:val="en-US"/>
        </w:rPr>
        <w:t>EFA and CFA of Biopsychosocial SA Model</w:t>
      </w:r>
    </w:p>
    <w:p w:rsidR="001A1A5C" w:rsidRPr="00693AB1" w:rsidRDefault="001A1A5C" w:rsidP="00751601">
      <w:pPr>
        <w:spacing w:line="480" w:lineRule="auto"/>
        <w:ind w:firstLine="708"/>
        <w:contextualSpacing/>
        <w:rPr>
          <w:rFonts w:ascii="Arial" w:hAnsi="Arial" w:cs="Arial"/>
          <w:sz w:val="24"/>
          <w:lang w:val="en-US"/>
        </w:rPr>
      </w:pPr>
      <w:r w:rsidRPr="00D820A0">
        <w:rPr>
          <w:rFonts w:ascii="Arial" w:hAnsi="Arial" w:cs="Arial"/>
          <w:sz w:val="24"/>
          <w:szCs w:val="24"/>
          <w:lang w:val="en-US"/>
        </w:rPr>
        <w:t>According to the Lawton IADL, 111 (23.2%) of the total participants were physically dependent or semi-dependent, and 52 (46.</w:t>
      </w:r>
      <w:r>
        <w:rPr>
          <w:rFonts w:ascii="Arial" w:hAnsi="Arial" w:cs="Arial"/>
          <w:sz w:val="24"/>
          <w:szCs w:val="24"/>
          <w:lang w:val="en-US"/>
        </w:rPr>
        <w:t>8</w:t>
      </w:r>
      <w:r w:rsidRPr="00D820A0">
        <w:rPr>
          <w:rFonts w:ascii="Arial" w:hAnsi="Arial" w:cs="Arial"/>
          <w:sz w:val="24"/>
          <w:szCs w:val="24"/>
          <w:lang w:val="en-US"/>
        </w:rPr>
        <w:t>% of those who were dependent or semi-dependent participants, and 10.</w:t>
      </w:r>
      <w:r>
        <w:rPr>
          <w:rFonts w:ascii="Arial" w:hAnsi="Arial" w:cs="Arial"/>
          <w:sz w:val="24"/>
          <w:szCs w:val="24"/>
          <w:lang w:val="en-US"/>
        </w:rPr>
        <w:t>9</w:t>
      </w:r>
      <w:r w:rsidRPr="00D820A0">
        <w:rPr>
          <w:rFonts w:ascii="Arial" w:hAnsi="Arial" w:cs="Arial"/>
          <w:sz w:val="24"/>
          <w:szCs w:val="24"/>
          <w:lang w:val="en-US"/>
        </w:rPr>
        <w:t>% of all participants) were disabled according to the Katz ADL. As all of the participants who were classified as disabled in the sample were also physica</w:t>
      </w:r>
      <w:r>
        <w:rPr>
          <w:rFonts w:ascii="Arial" w:hAnsi="Arial" w:cs="Arial"/>
          <w:sz w:val="24"/>
          <w:szCs w:val="24"/>
          <w:lang w:val="en-US"/>
        </w:rPr>
        <w:t>lly dependent or semi-dependent</w:t>
      </w:r>
      <w:r w:rsidRPr="00D820A0">
        <w:rPr>
          <w:rFonts w:ascii="Arial" w:hAnsi="Arial" w:cs="Arial"/>
          <w:sz w:val="24"/>
          <w:szCs w:val="24"/>
          <w:lang w:val="en-US"/>
        </w:rPr>
        <w:t>,</w:t>
      </w:r>
      <w:r>
        <w:rPr>
          <w:rFonts w:ascii="Arial" w:hAnsi="Arial" w:cs="Arial"/>
          <w:sz w:val="24"/>
          <w:szCs w:val="24"/>
          <w:lang w:val="en-US"/>
        </w:rPr>
        <w:t xml:space="preserve"> t</w:t>
      </w:r>
      <w:r w:rsidRPr="009E7077">
        <w:rPr>
          <w:rFonts w:ascii="Arial" w:hAnsi="Arial" w:cs="Arial"/>
          <w:sz w:val="24"/>
          <w:szCs w:val="24"/>
          <w:lang w:val="en-US"/>
        </w:rPr>
        <w:t xml:space="preserve">he “no disability” criterion of SA was excluded from the model. For EFA, the hypothesized model yielded an acceptable fit to the data, χ2 (14) = 37.768, </w:t>
      </w:r>
      <w:r w:rsidRPr="009E7077">
        <w:rPr>
          <w:rFonts w:ascii="Arial" w:hAnsi="Arial" w:cs="Arial"/>
          <w:i/>
          <w:sz w:val="24"/>
          <w:szCs w:val="24"/>
          <w:lang w:val="en-US"/>
        </w:rPr>
        <w:t>p</w:t>
      </w:r>
      <w:r w:rsidRPr="009E7077">
        <w:rPr>
          <w:rFonts w:ascii="Arial" w:hAnsi="Arial" w:cs="Arial"/>
          <w:sz w:val="24"/>
          <w:szCs w:val="24"/>
          <w:lang w:val="en-US"/>
        </w:rPr>
        <w:t xml:space="preserve"> &lt; .001, CFI = .955, TLI = .932, SRMR = .081 and RMSEA = .060 (%90 CI [.037 - .083]) and all items loaded onto one general factor. The visual scree test </w:t>
      </w:r>
      <w:bookmarkStart w:id="0" w:name="_GoBack"/>
      <w:bookmarkEnd w:id="0"/>
      <w:r w:rsidR="006C22EE" w:rsidRPr="009E7077">
        <w:rPr>
          <w:rFonts w:ascii="Arial" w:hAnsi="Arial" w:cs="Arial"/>
          <w:sz w:val="24"/>
          <w:szCs w:val="24"/>
          <w:lang w:val="en-US"/>
        </w:rPr>
        <w:t>was</w:t>
      </w:r>
      <w:r w:rsidRPr="009E7077">
        <w:rPr>
          <w:rFonts w:ascii="Arial" w:hAnsi="Arial" w:cs="Arial"/>
          <w:sz w:val="24"/>
          <w:szCs w:val="24"/>
          <w:lang w:val="en-US"/>
        </w:rPr>
        <w:t xml:space="preserve"> used to determine the appropriate number of factors to retain and revealed that only one factor emerged the elbow of the scree plot of eigenvalues to be 3.63. This was also supported by the CFA, in which the theoretical one-factor model fit the data well, χ2 (14) = 38.052, </w:t>
      </w:r>
      <w:r w:rsidRPr="009E7077">
        <w:rPr>
          <w:rFonts w:ascii="Arial" w:hAnsi="Arial" w:cs="Arial"/>
          <w:i/>
          <w:sz w:val="24"/>
          <w:szCs w:val="24"/>
          <w:lang w:val="en-US"/>
        </w:rPr>
        <w:t>p</w:t>
      </w:r>
      <w:r w:rsidRPr="009E7077">
        <w:rPr>
          <w:rFonts w:ascii="Arial" w:hAnsi="Arial" w:cs="Arial"/>
          <w:sz w:val="24"/>
          <w:szCs w:val="24"/>
          <w:lang w:val="en-US"/>
        </w:rPr>
        <w:t xml:space="preserve"> &lt; .001, CFI = .954, TLI = .932, SRMR = .064 and RMSEA = .060 (%90 CI [.038 - .083]).</w:t>
      </w:r>
    </w:p>
    <w:sectPr w:rsidR="001A1A5C" w:rsidRPr="00693A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16"/>
    <w:rsid w:val="001A1A5C"/>
    <w:rsid w:val="0054053E"/>
    <w:rsid w:val="00582716"/>
    <w:rsid w:val="005D23B1"/>
    <w:rsid w:val="00693AB1"/>
    <w:rsid w:val="006C22EE"/>
    <w:rsid w:val="00751601"/>
    <w:rsid w:val="008C2A88"/>
    <w:rsid w:val="00DA50AA"/>
    <w:rsid w:val="00DC5DF1"/>
    <w:rsid w:val="00FE13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5095C-E52E-409A-BE1E-3F6C6104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163</Words>
  <Characters>932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c:creator>
  <cp:keywords/>
  <dc:description/>
  <cp:lastModifiedBy>C.S</cp:lastModifiedBy>
  <cp:revision>7</cp:revision>
  <dcterms:created xsi:type="dcterms:W3CDTF">2022-10-11T07:27:00Z</dcterms:created>
  <dcterms:modified xsi:type="dcterms:W3CDTF">2022-10-25T04:10:00Z</dcterms:modified>
</cp:coreProperties>
</file>