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7575" w14:textId="77777777" w:rsidR="0088385B" w:rsidRPr="00293BDA" w:rsidRDefault="0088385B" w:rsidP="0088385B">
      <w:pPr>
        <w:pStyle w:val="Heading2"/>
        <w:spacing w:after="120" w:line="240" w:lineRule="auto"/>
        <w:jc w:val="left"/>
      </w:pPr>
      <w:r>
        <w:t>Supplementary 4</w:t>
      </w:r>
      <w:r w:rsidRPr="00293BDA">
        <w:t xml:space="preserve">: ICD-10-AM </w:t>
      </w:r>
      <w:r>
        <w:t xml:space="preserve">and SNOMED </w:t>
      </w:r>
      <w:r w:rsidRPr="00293BDA">
        <w:t>diagnostic code</w:t>
      </w:r>
      <w:r>
        <w:t>s used to identify intentional self-harm and other disorders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88385B" w:rsidRPr="00293BDA" w14:paraId="6560EE0A" w14:textId="77777777" w:rsidTr="00265709">
        <w:tc>
          <w:tcPr>
            <w:tcW w:w="5524" w:type="dxa"/>
            <w:shd w:val="clear" w:color="auto" w:fill="F2F2F2" w:themeFill="background1" w:themeFillShade="F2"/>
          </w:tcPr>
          <w:p w14:paraId="14AF036A" w14:textId="77777777" w:rsidR="0088385B" w:rsidRPr="00293BDA" w:rsidRDefault="0088385B" w:rsidP="00EA6AEF">
            <w:pPr>
              <w:jc w:val="left"/>
              <w:rPr>
                <w:b/>
              </w:rPr>
            </w:pPr>
            <w:r w:rsidRPr="00293BDA">
              <w:rPr>
                <w:b/>
              </w:rPr>
              <w:t>Diagnosis, as featured in main text and analyses</w:t>
            </w:r>
          </w:p>
        </w:tc>
        <w:tc>
          <w:tcPr>
            <w:tcW w:w="3492" w:type="dxa"/>
            <w:shd w:val="clear" w:color="auto" w:fill="F2F2F2" w:themeFill="background1" w:themeFillShade="F2"/>
          </w:tcPr>
          <w:p w14:paraId="1922C15E" w14:textId="77777777" w:rsidR="0088385B" w:rsidRPr="00293BDA" w:rsidRDefault="0088385B" w:rsidP="00EA6AEF">
            <w:pPr>
              <w:jc w:val="left"/>
              <w:rPr>
                <w:b/>
              </w:rPr>
            </w:pPr>
            <w:r w:rsidRPr="00293BDA">
              <w:rPr>
                <w:b/>
              </w:rPr>
              <w:t xml:space="preserve">Diagnostic </w:t>
            </w:r>
            <w:r w:rsidRPr="00293BDA">
              <w:rPr>
                <w:b/>
                <w:bCs/>
              </w:rPr>
              <w:t>codes</w:t>
            </w:r>
          </w:p>
        </w:tc>
      </w:tr>
      <w:tr w:rsidR="0088385B" w:rsidRPr="00293BDA" w14:paraId="156E40DB" w14:textId="77777777" w:rsidTr="00265709">
        <w:tc>
          <w:tcPr>
            <w:tcW w:w="5524" w:type="dxa"/>
          </w:tcPr>
          <w:p w14:paraId="5298ECFE" w14:textId="77777777" w:rsidR="0088385B" w:rsidRPr="00293BDA" w:rsidRDefault="0088385B" w:rsidP="00EA6AEF">
            <w:pPr>
              <w:spacing w:line="240" w:lineRule="auto"/>
              <w:jc w:val="left"/>
            </w:pPr>
            <w:r w:rsidRPr="00293BDA">
              <w:t xml:space="preserve">Intentional self-harm (ISH). </w:t>
            </w:r>
          </w:p>
          <w:p w14:paraId="4FC8B3AD" w14:textId="77777777" w:rsidR="0088385B" w:rsidRPr="00293BDA" w:rsidRDefault="0088385B" w:rsidP="00EA6AEF">
            <w:pPr>
              <w:spacing w:line="240" w:lineRule="auto"/>
              <w:jc w:val="left"/>
            </w:pPr>
            <w:r w:rsidRPr="00293BDA">
              <w:t>X60-X69: Self-poisoning. X70: Hanging, strangulation and/or suffocation. X71: Drowning and submersion. X72-X74: Firearm discharge. X75: Explosive material. X76: Smoke, fire, and flames. X77: Steam, hot vapors, and hot objects. X78: Sharp object (trauma). X79: Blunt object (trauma). X80: Jumping from a height. X81: Jumping or lying before moving object. X82: Motor vehicle crashing. X83-X84: Other/unspecified</w:t>
            </w:r>
            <w:r>
              <w:t>. Y87.0 Consequences of ISH.</w:t>
            </w:r>
          </w:p>
        </w:tc>
        <w:tc>
          <w:tcPr>
            <w:tcW w:w="3492" w:type="dxa"/>
          </w:tcPr>
          <w:p w14:paraId="13C7229B" w14:textId="77777777" w:rsidR="0088385B" w:rsidRDefault="0088385B" w:rsidP="00265709">
            <w:pPr>
              <w:spacing w:line="240" w:lineRule="auto"/>
              <w:jc w:val="left"/>
            </w:pPr>
            <w:r w:rsidRPr="00293BDA">
              <w:t>X60-X84</w:t>
            </w:r>
            <w:r>
              <w:t>, Y87.0</w:t>
            </w:r>
          </w:p>
          <w:p w14:paraId="61A1C0CC" w14:textId="0E0404DF" w:rsidR="00265709" w:rsidRPr="00293BDA" w:rsidRDefault="00265709" w:rsidP="00265709">
            <w:pPr>
              <w:spacing w:line="240" w:lineRule="auto"/>
              <w:jc w:val="left"/>
            </w:pPr>
            <w:r w:rsidRPr="00265709">
              <w:t>242824002; 242832005; 297201008; 86849004; 410061008; 219125007; 297063003; 296167005; 296303002; 242833000; 296171008; 274228002; 711538001; 296189009; 296193003; 296851001; 269808005; 296123008 296391008; 296493005; 295967000; 295921000; 271982007; 295252006; 295269008; 295925009; 363293009</w:t>
            </w:r>
            <w:r>
              <w:t xml:space="preserve">; </w:t>
            </w:r>
            <w:r w:rsidRPr="00265709">
              <w:t>248062006; 53846008; 418420002; 287185009; 82313006; 44301001; 55554002; 287181000.</w:t>
            </w:r>
          </w:p>
        </w:tc>
      </w:tr>
      <w:tr w:rsidR="0088385B" w:rsidRPr="00293BDA" w14:paraId="091E57EC" w14:textId="77777777" w:rsidTr="00265709">
        <w:tc>
          <w:tcPr>
            <w:tcW w:w="5524" w:type="dxa"/>
          </w:tcPr>
          <w:p w14:paraId="41BAD6DE" w14:textId="57265D44" w:rsidR="0088385B" w:rsidRPr="00293BDA" w:rsidRDefault="0088385B" w:rsidP="00EA6AEF">
            <w:pPr>
              <w:spacing w:line="240" w:lineRule="auto"/>
              <w:jc w:val="left"/>
            </w:pPr>
            <w:r w:rsidRPr="00DA31C5">
              <w:t>Poisoning by other and unspecified drugs, medicaments, and biological substances</w:t>
            </w:r>
            <w:r w:rsidR="00265709">
              <w:t xml:space="preserve"> (T50.9)</w:t>
            </w:r>
            <w:r>
              <w:t xml:space="preserve">. </w:t>
            </w:r>
            <w:r w:rsidR="00265709">
              <w:t xml:space="preserve"> </w:t>
            </w:r>
            <w:r>
              <w:t>Poisoning by: Salicylates (T39.0); 4-Aminophenol derivatives (T39.1); Other nonsteroidal anti-inflammatory drugs (T39.3); Antirheumatics, not elsewhere classified (T39.4); Other nonopioid analgesics and antipyretics, not elsewhere classified (T39.8); Nonopioid analgesic, antipyretic and antirheumatic, Unspecified (T39.9).</w:t>
            </w:r>
          </w:p>
        </w:tc>
        <w:tc>
          <w:tcPr>
            <w:tcW w:w="3492" w:type="dxa"/>
          </w:tcPr>
          <w:p w14:paraId="4880C1CC" w14:textId="10F35445" w:rsidR="0088385B" w:rsidRDefault="0088385B" w:rsidP="00265709">
            <w:pPr>
              <w:spacing w:line="240" w:lineRule="auto"/>
              <w:jc w:val="left"/>
            </w:pPr>
            <w:r w:rsidRPr="00DA31C5">
              <w:t>T50.9</w:t>
            </w:r>
            <w:r w:rsidR="00265709">
              <w:t>. T39.</w:t>
            </w:r>
          </w:p>
          <w:p w14:paraId="37D1DD2A" w14:textId="352C7863" w:rsidR="00265709" w:rsidRPr="00293BDA" w:rsidRDefault="00265709" w:rsidP="00265709">
            <w:pPr>
              <w:spacing w:line="240" w:lineRule="auto"/>
              <w:jc w:val="left"/>
            </w:pPr>
            <w:r w:rsidRPr="00265709">
              <w:t>55680006; 59369008; 59274003; 7895008; 431307001; 295122008; 242822003; 295808006; 18152005; 269268004; 21068005; 281510005.</w:t>
            </w:r>
          </w:p>
        </w:tc>
      </w:tr>
      <w:tr w:rsidR="0088385B" w:rsidRPr="00293BDA" w14:paraId="64272E25" w14:textId="77777777" w:rsidTr="00265709">
        <w:tc>
          <w:tcPr>
            <w:tcW w:w="5524" w:type="dxa"/>
          </w:tcPr>
          <w:p w14:paraId="6C1FAD08" w14:textId="77777777" w:rsidR="0088385B" w:rsidRPr="00293BDA" w:rsidRDefault="0088385B" w:rsidP="00EA6AEF">
            <w:pPr>
              <w:spacing w:line="240" w:lineRule="auto"/>
              <w:jc w:val="left"/>
            </w:pPr>
            <w:r>
              <w:t>Poisoning by Succinimides and oxazolidinediones (T42.2); Benzodiazepine (T42.4); Other antiepileptic and sedative-hypnotic drugs (T42.6); Antiepileptic and sedative-hypnotic drugs, unspecified (T42.7).</w:t>
            </w:r>
          </w:p>
        </w:tc>
        <w:tc>
          <w:tcPr>
            <w:tcW w:w="3492" w:type="dxa"/>
          </w:tcPr>
          <w:p w14:paraId="017F24C4" w14:textId="77777777" w:rsidR="0088385B" w:rsidRDefault="0088385B" w:rsidP="00265709">
            <w:pPr>
              <w:spacing w:line="240" w:lineRule="auto"/>
              <w:jc w:val="left"/>
            </w:pPr>
            <w:r>
              <w:t>T42.</w:t>
            </w:r>
          </w:p>
          <w:p w14:paraId="163E03DF" w14:textId="6EA228D8" w:rsidR="00265709" w:rsidRPr="00293BDA" w:rsidRDefault="00265709" w:rsidP="00265709">
            <w:pPr>
              <w:spacing w:line="240" w:lineRule="auto"/>
              <w:jc w:val="left"/>
            </w:pPr>
            <w:r w:rsidRPr="00265709">
              <w:t>296128004; 216530001; 296053004; 296118008; 296168000; 296125001; 296070007; 61406000; 242835007; 296108003; 42377002; 295978008; 296021008; 295980002.</w:t>
            </w:r>
          </w:p>
        </w:tc>
      </w:tr>
      <w:tr w:rsidR="0088385B" w:rsidRPr="00293BDA" w14:paraId="1B8B3B2C" w14:textId="77777777" w:rsidTr="00265709">
        <w:tc>
          <w:tcPr>
            <w:tcW w:w="5524" w:type="dxa"/>
          </w:tcPr>
          <w:p w14:paraId="4E221AC1" w14:textId="77777777" w:rsidR="0088385B" w:rsidRPr="00293BDA" w:rsidRDefault="0088385B" w:rsidP="00EA6AEF">
            <w:pPr>
              <w:spacing w:line="240" w:lineRule="auto"/>
              <w:jc w:val="left"/>
            </w:pPr>
            <w:r>
              <w:t>Poisoning by Tricyclic and tetracyclic antidepressants (T43.0); Other and unspecified antidepressants (T43.2); Phenothiazine antipsychotics and neuroleptics (T43.3); Psychotropic drug, unspecified (T43.9)</w:t>
            </w:r>
          </w:p>
        </w:tc>
        <w:tc>
          <w:tcPr>
            <w:tcW w:w="3492" w:type="dxa"/>
          </w:tcPr>
          <w:p w14:paraId="0C5FC907" w14:textId="77777777" w:rsidR="0088385B" w:rsidRDefault="0088385B" w:rsidP="00265709">
            <w:pPr>
              <w:spacing w:line="240" w:lineRule="auto"/>
              <w:jc w:val="left"/>
            </w:pPr>
            <w:r>
              <w:t>T43.</w:t>
            </w:r>
          </w:p>
          <w:p w14:paraId="0D694BBD" w14:textId="4530430E" w:rsidR="00265709" w:rsidRPr="00293BDA" w:rsidRDefault="00265709" w:rsidP="00265709">
            <w:pPr>
              <w:spacing w:line="240" w:lineRule="auto"/>
              <w:jc w:val="left"/>
            </w:pPr>
            <w:r w:rsidRPr="00265709">
              <w:t>290858001; 295835002; 295836001; 295830007; 290888005; 295916003; 295937006.</w:t>
            </w:r>
          </w:p>
        </w:tc>
      </w:tr>
      <w:tr w:rsidR="0088385B" w:rsidRPr="00293BDA" w14:paraId="171C4252" w14:textId="77777777" w:rsidTr="00265709">
        <w:tc>
          <w:tcPr>
            <w:tcW w:w="5524" w:type="dxa"/>
          </w:tcPr>
          <w:p w14:paraId="4769D296" w14:textId="77777777" w:rsidR="0088385B" w:rsidRPr="00293BDA" w:rsidRDefault="0088385B" w:rsidP="0088385B">
            <w:pPr>
              <w:spacing w:line="240" w:lineRule="auto"/>
              <w:jc w:val="left"/>
            </w:pPr>
            <w:r w:rsidRPr="00293BDA">
              <w:t>Mental Illness</w:t>
            </w:r>
            <w:r>
              <w:t xml:space="preserve"> (MD)</w:t>
            </w:r>
          </w:p>
        </w:tc>
        <w:tc>
          <w:tcPr>
            <w:tcW w:w="3492" w:type="dxa"/>
          </w:tcPr>
          <w:p w14:paraId="41C0A8E5" w14:textId="77777777" w:rsidR="0088385B" w:rsidRPr="00293BDA" w:rsidRDefault="0088385B" w:rsidP="00EA6AEF">
            <w:pPr>
              <w:jc w:val="left"/>
            </w:pPr>
            <w:r w:rsidRPr="00293BDA">
              <w:t>F00-F09, F20-F99</w:t>
            </w:r>
          </w:p>
        </w:tc>
      </w:tr>
      <w:tr w:rsidR="0088385B" w14:paraId="6200641E" w14:textId="77777777" w:rsidTr="00265709">
        <w:tc>
          <w:tcPr>
            <w:tcW w:w="5524" w:type="dxa"/>
          </w:tcPr>
          <w:p w14:paraId="3228F132" w14:textId="77777777" w:rsidR="0088385B" w:rsidRPr="00293BDA" w:rsidRDefault="0088385B" w:rsidP="0088385B">
            <w:pPr>
              <w:spacing w:line="240" w:lineRule="auto"/>
              <w:jc w:val="left"/>
            </w:pPr>
            <w:r w:rsidRPr="00293BDA">
              <w:t>Substance use disorder (SUD)</w:t>
            </w:r>
          </w:p>
        </w:tc>
        <w:tc>
          <w:tcPr>
            <w:tcW w:w="3492" w:type="dxa"/>
          </w:tcPr>
          <w:p w14:paraId="67B9E7D9" w14:textId="77777777" w:rsidR="0088385B" w:rsidRPr="00F573A5" w:rsidRDefault="0088385B" w:rsidP="00EA6AEF">
            <w:pPr>
              <w:jc w:val="left"/>
            </w:pPr>
            <w:r w:rsidRPr="00293BDA">
              <w:t>F10-F19</w:t>
            </w:r>
          </w:p>
        </w:tc>
      </w:tr>
    </w:tbl>
    <w:p w14:paraId="7AE2797A" w14:textId="07AEF092" w:rsidR="0088385B" w:rsidRDefault="0088385B" w:rsidP="00265709">
      <w:pPr>
        <w:spacing w:after="0" w:line="240" w:lineRule="auto"/>
        <w:jc w:val="left"/>
      </w:pPr>
    </w:p>
    <w:sectPr w:rsidR="00883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5B"/>
    <w:rsid w:val="00265709"/>
    <w:rsid w:val="0088385B"/>
    <w:rsid w:val="00D4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2126"/>
  <w15:chartTrackingRefBased/>
  <w15:docId w15:val="{336ACB37-83F7-40D8-9A41-AE194D22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85B"/>
    <w:pPr>
      <w:spacing w:line="360" w:lineRule="auto"/>
      <w:jc w:val="both"/>
    </w:pPr>
    <w:rPr>
      <w:rFonts w:ascii="Arial" w:hAnsi="Arial" w:cs="Arial"/>
      <w:kern w:val="0"/>
      <w:lang w:val="en-US"/>
      <w14:ligatures w14:val="none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88385B"/>
    <w:pPr>
      <w:outlineLvl w:val="1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8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385B"/>
    <w:rPr>
      <w:rFonts w:ascii="Arial" w:eastAsiaTheme="majorEastAsia" w:hAnsi="Arial" w:cs="Arial"/>
      <w:color w:val="2F5496" w:themeColor="accent1" w:themeShade="BF"/>
      <w:kern w:val="0"/>
      <w:sz w:val="28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88385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85B"/>
    <w:rPr>
      <w:rFonts w:asciiTheme="majorHAnsi" w:eastAsiaTheme="majorEastAsia" w:hAnsiTheme="majorHAnsi" w:cstheme="majorBidi"/>
      <w:color w:val="2F5496" w:themeColor="accent1" w:themeShade="BF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Sharwood </dc:creator>
  <cp:keywords/>
  <dc:description/>
  <cp:lastModifiedBy>Lisa Sharwood </cp:lastModifiedBy>
  <cp:revision>2</cp:revision>
  <dcterms:created xsi:type="dcterms:W3CDTF">2023-05-28T04:41:00Z</dcterms:created>
  <dcterms:modified xsi:type="dcterms:W3CDTF">2023-05-28T05:00:00Z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2023-05-28T04:42:05Z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1e3ec76d-1c33-46f3-8415-b4e069c6d2ab</vt:lpwstr>
  </property>
  <property fmtid="{D5CDD505-2E9C-101B-9397-08002B2CF9AE}" pid="8" name="MSIP_Label_51a6c3db-1667-4f49-995a-8b9973972958_ContentBits">
    <vt:lpwstr>0</vt:lpwstr>
  </property>
</Properties>
</file>