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83897" w14:textId="741B1D9D" w:rsidR="00126F16" w:rsidRDefault="03ACEE0B" w:rsidP="0092080B">
      <w:pPr>
        <w:spacing w:after="120"/>
        <w:rPr>
          <w:rFonts w:asciiTheme="majorHAnsi" w:hAnsiTheme="majorHAnsi" w:cstheme="majorBidi"/>
          <w:b/>
          <w:bCs/>
          <w:sz w:val="20"/>
          <w:szCs w:val="20"/>
        </w:rPr>
      </w:pPr>
      <w:r w:rsidRPr="03ACEE0B">
        <w:rPr>
          <w:rFonts w:asciiTheme="majorHAnsi" w:hAnsiTheme="majorHAnsi" w:cstheme="majorBidi"/>
          <w:b/>
          <w:bCs/>
          <w:sz w:val="20"/>
          <w:szCs w:val="20"/>
        </w:rPr>
        <w:t>Material Suplementario 2</w:t>
      </w:r>
    </w:p>
    <w:p w14:paraId="0CF48530" w14:textId="3D266F3B" w:rsidR="00AF7B2A" w:rsidRPr="00126F16" w:rsidRDefault="03ACEE0B" w:rsidP="0092080B">
      <w:pPr>
        <w:spacing w:after="120"/>
        <w:rPr>
          <w:rStyle w:val="eop"/>
          <w:rFonts w:asciiTheme="majorHAnsi" w:hAnsiTheme="majorHAnsi" w:cstheme="majorBidi"/>
          <w:i/>
          <w:iCs/>
          <w:sz w:val="20"/>
          <w:szCs w:val="20"/>
        </w:rPr>
      </w:pPr>
      <w:r w:rsidRPr="03ACEE0B">
        <w:rPr>
          <w:rStyle w:val="normaltextrun"/>
          <w:rFonts w:asciiTheme="majorHAnsi" w:hAnsiTheme="majorHAnsi" w:cstheme="majorBidi"/>
          <w:i/>
          <w:iCs/>
          <w:sz w:val="20"/>
          <w:szCs w:val="20"/>
          <w:lang w:val="es-419"/>
        </w:rPr>
        <w:t>Protocolos técnicos</w:t>
      </w:r>
      <w:r w:rsidR="0015011A">
        <w:rPr>
          <w:rStyle w:val="normaltextrun"/>
          <w:rFonts w:asciiTheme="majorHAnsi" w:hAnsiTheme="majorHAnsi" w:cstheme="majorBidi"/>
          <w:i/>
          <w:iCs/>
          <w:sz w:val="20"/>
          <w:szCs w:val="20"/>
          <w:lang w:val="es-419"/>
        </w:rPr>
        <w:t xml:space="preserve"> de registro y análisis del palimpsesto vial de los valles de Arica</w:t>
      </w:r>
    </w:p>
    <w:p w14:paraId="2D347549" w14:textId="546D0FAE" w:rsidR="00126F16" w:rsidRDefault="00126F16" w:rsidP="0092080B">
      <w:pPr>
        <w:spacing w:after="120"/>
        <w:rPr>
          <w:rStyle w:val="normaltextrun"/>
          <w:rFonts w:asciiTheme="majorHAnsi" w:hAnsiTheme="majorHAnsi" w:cstheme="majorHAnsi"/>
          <w:sz w:val="20"/>
          <w:szCs w:val="20"/>
          <w:lang w:val="es-419"/>
        </w:rPr>
      </w:pPr>
    </w:p>
    <w:p w14:paraId="13E9B2DB" w14:textId="6CB572D2" w:rsidR="004C21C8" w:rsidRPr="004C21C8" w:rsidRDefault="006F3EF5" w:rsidP="0092080B">
      <w:pPr>
        <w:spacing w:after="120"/>
        <w:rPr>
          <w:rStyle w:val="normaltextrun"/>
          <w:rFonts w:asciiTheme="majorHAnsi" w:hAnsiTheme="majorHAnsi" w:cstheme="majorHAnsi"/>
          <w:sz w:val="20"/>
          <w:szCs w:val="20"/>
          <w:u w:val="single"/>
          <w:lang w:val="es-419"/>
        </w:rPr>
      </w:pPr>
      <w:r>
        <w:rPr>
          <w:rStyle w:val="normaltextrun"/>
          <w:rFonts w:asciiTheme="majorHAnsi" w:hAnsiTheme="majorHAnsi" w:cstheme="majorHAnsi"/>
          <w:sz w:val="20"/>
          <w:szCs w:val="20"/>
          <w:u w:val="single"/>
          <w:lang w:val="es-419"/>
        </w:rPr>
        <w:t xml:space="preserve">1) </w:t>
      </w:r>
      <w:r w:rsidR="004C21C8" w:rsidRPr="004C21C8">
        <w:rPr>
          <w:rStyle w:val="normaltextrun"/>
          <w:rFonts w:asciiTheme="majorHAnsi" w:hAnsiTheme="majorHAnsi" w:cstheme="majorHAnsi"/>
          <w:sz w:val="20"/>
          <w:szCs w:val="20"/>
          <w:u w:val="single"/>
          <w:lang w:val="es-419"/>
        </w:rPr>
        <w:t>Registro del palimpsesto vial:</w:t>
      </w:r>
    </w:p>
    <w:p w14:paraId="09BD392A" w14:textId="57897FE8" w:rsidR="003E2BB3" w:rsidRDefault="00A3404C" w:rsidP="0092080B">
      <w:pPr>
        <w:spacing w:after="120"/>
        <w:rPr>
          <w:rStyle w:val="normaltextrun"/>
          <w:rFonts w:asciiTheme="majorHAnsi" w:hAnsiTheme="majorHAnsi" w:cstheme="majorHAnsi"/>
          <w:sz w:val="20"/>
          <w:szCs w:val="20"/>
          <w:lang w:val="es-419"/>
        </w:rPr>
      </w:pPr>
      <w:r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El protocolo de registro por fotointerpretación del palimpsesto vial es </w:t>
      </w:r>
      <w:r w:rsidR="0015011A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>descrito por Mendez-Quiros y García (2018) y Saintenoy et al (2017).</w:t>
      </w:r>
    </w:p>
    <w:p w14:paraId="3DBD0898" w14:textId="01C133CE" w:rsidR="000D5FA2" w:rsidRDefault="000D5FA2" w:rsidP="0092080B">
      <w:pPr>
        <w:spacing w:after="120"/>
        <w:rPr>
          <w:rStyle w:val="normaltextrun"/>
          <w:rFonts w:asciiTheme="majorHAnsi" w:hAnsiTheme="majorHAnsi" w:cstheme="majorHAnsi"/>
          <w:sz w:val="20"/>
          <w:szCs w:val="20"/>
          <w:lang w:val="es-419"/>
        </w:rPr>
      </w:pPr>
    </w:p>
    <w:p w14:paraId="6BED1EEE" w14:textId="6FC963C3" w:rsidR="004C21C8" w:rsidRPr="004C21C8" w:rsidRDefault="006F3EF5" w:rsidP="0092080B">
      <w:pPr>
        <w:spacing w:after="120"/>
        <w:rPr>
          <w:rStyle w:val="normaltextrun"/>
          <w:rFonts w:asciiTheme="majorHAnsi" w:hAnsiTheme="majorHAnsi" w:cstheme="majorHAnsi"/>
          <w:sz w:val="20"/>
          <w:szCs w:val="20"/>
          <w:u w:val="single"/>
          <w:lang w:val="es-419"/>
        </w:rPr>
      </w:pPr>
      <w:r>
        <w:rPr>
          <w:rStyle w:val="normaltextrun"/>
          <w:rFonts w:asciiTheme="majorHAnsi" w:hAnsiTheme="majorHAnsi" w:cstheme="majorHAnsi"/>
          <w:sz w:val="20"/>
          <w:szCs w:val="20"/>
          <w:u w:val="single"/>
          <w:lang w:val="es-419"/>
        </w:rPr>
        <w:t xml:space="preserve">2) </w:t>
      </w:r>
      <w:r w:rsidR="004C21C8" w:rsidRPr="004C21C8">
        <w:rPr>
          <w:rStyle w:val="normaltextrun"/>
          <w:rFonts w:asciiTheme="majorHAnsi" w:hAnsiTheme="majorHAnsi" w:cstheme="majorHAnsi"/>
          <w:sz w:val="20"/>
          <w:szCs w:val="20"/>
          <w:u w:val="single"/>
          <w:lang w:val="es-419"/>
        </w:rPr>
        <w:t>Configuración del juego de datos de redes:</w:t>
      </w:r>
    </w:p>
    <w:p w14:paraId="75911087" w14:textId="6FC3EEA9" w:rsidR="005C0366" w:rsidRDefault="00A14806" w:rsidP="0092080B">
      <w:pPr>
        <w:spacing w:after="120"/>
        <w:rPr>
          <w:rStyle w:val="normaltextrun"/>
          <w:rFonts w:asciiTheme="majorHAnsi" w:hAnsiTheme="majorHAnsi" w:cstheme="majorHAnsi"/>
          <w:sz w:val="20"/>
          <w:szCs w:val="20"/>
          <w:lang w:val="es-419"/>
        </w:rPr>
      </w:pPr>
      <w:r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>El juego de datos de redes</w:t>
      </w:r>
      <w:r w:rsidR="001B62C6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>,</w:t>
      </w:r>
      <w:r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 </w:t>
      </w:r>
      <w:r w:rsidR="001D69EF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que combina 160 sitios arqueológicos </w:t>
      </w:r>
      <w:r w:rsidR="00747783">
        <w:rPr>
          <w:rStyle w:val="eop"/>
          <w:rFonts w:asciiTheme="majorHAnsi" w:hAnsiTheme="majorHAnsi" w:cstheme="majorHAnsi"/>
          <w:sz w:val="20"/>
          <w:szCs w:val="20"/>
        </w:rPr>
        <w:t>(entidades puntuales)</w:t>
      </w:r>
      <w:r w:rsidR="00747783">
        <w:rPr>
          <w:rStyle w:val="eop"/>
          <w:rFonts w:asciiTheme="majorHAnsi" w:hAnsiTheme="majorHAnsi" w:cstheme="majorHAnsi"/>
          <w:sz w:val="20"/>
          <w:szCs w:val="20"/>
        </w:rPr>
        <w:t xml:space="preserve"> </w:t>
      </w:r>
      <w:r w:rsidR="000C7454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y </w:t>
      </w:r>
      <w:r w:rsidR="003E1038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>14602 tramos de vías</w:t>
      </w:r>
      <w:r w:rsidR="00747783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 </w:t>
      </w:r>
      <w:r w:rsidR="00747783">
        <w:rPr>
          <w:rStyle w:val="eop"/>
          <w:rFonts w:asciiTheme="majorHAnsi" w:hAnsiTheme="majorHAnsi" w:cstheme="majorHAnsi"/>
          <w:sz w:val="20"/>
          <w:szCs w:val="20"/>
        </w:rPr>
        <w:t xml:space="preserve">(entidades </w:t>
      </w:r>
      <w:proofErr w:type="spellStart"/>
      <w:r w:rsidR="00747783">
        <w:rPr>
          <w:rStyle w:val="eop"/>
          <w:rFonts w:asciiTheme="majorHAnsi" w:hAnsiTheme="majorHAnsi" w:cstheme="majorHAnsi"/>
          <w:sz w:val="20"/>
          <w:szCs w:val="20"/>
        </w:rPr>
        <w:t>polilinéales</w:t>
      </w:r>
      <w:proofErr w:type="spellEnd"/>
      <w:r w:rsidR="00747783">
        <w:rPr>
          <w:rStyle w:val="eop"/>
          <w:rFonts w:asciiTheme="majorHAnsi" w:hAnsiTheme="majorHAnsi" w:cstheme="majorHAnsi"/>
          <w:sz w:val="20"/>
          <w:szCs w:val="20"/>
        </w:rPr>
        <w:t>)</w:t>
      </w:r>
      <w:r w:rsidR="001B62C6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>,</w:t>
      </w:r>
      <w:r w:rsidR="003E1038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 </w:t>
      </w:r>
      <w:r w:rsidR="008E719D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se estructuró con </w:t>
      </w:r>
      <w:r w:rsidR="00E52E95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la </w:t>
      </w:r>
      <w:r w:rsidR="006474FF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caja de herramientas </w:t>
      </w:r>
      <w:proofErr w:type="spellStart"/>
      <w:r w:rsidR="002D2618" w:rsidRPr="00170C4B">
        <w:rPr>
          <w:rStyle w:val="normaltextrun"/>
          <w:rFonts w:asciiTheme="majorHAnsi" w:hAnsiTheme="majorHAnsi" w:cstheme="majorHAnsi"/>
          <w:i/>
          <w:iCs/>
          <w:sz w:val="20"/>
          <w:szCs w:val="20"/>
          <w:lang w:val="es-419"/>
        </w:rPr>
        <w:t>ESRi</w:t>
      </w:r>
      <w:proofErr w:type="spellEnd"/>
      <w:r w:rsidR="002D2618" w:rsidRPr="00170C4B">
        <w:rPr>
          <w:rStyle w:val="normaltextrun"/>
          <w:rFonts w:asciiTheme="majorHAnsi" w:hAnsiTheme="majorHAnsi" w:cstheme="majorHAnsi"/>
          <w:i/>
          <w:iCs/>
          <w:sz w:val="20"/>
          <w:szCs w:val="20"/>
          <w:lang w:val="es-419"/>
        </w:rPr>
        <w:t xml:space="preserve"> </w:t>
      </w:r>
      <w:r w:rsidR="006474FF" w:rsidRPr="00170C4B">
        <w:rPr>
          <w:rStyle w:val="normaltextrun"/>
          <w:rFonts w:asciiTheme="majorHAnsi" w:hAnsiTheme="majorHAnsi" w:cstheme="majorHAnsi"/>
          <w:i/>
          <w:iCs/>
          <w:sz w:val="20"/>
          <w:szCs w:val="20"/>
          <w:lang w:val="es-419"/>
        </w:rPr>
        <w:t xml:space="preserve">Network </w:t>
      </w:r>
      <w:proofErr w:type="spellStart"/>
      <w:r w:rsidR="006474FF" w:rsidRPr="00170C4B">
        <w:rPr>
          <w:rStyle w:val="normaltextrun"/>
          <w:rFonts w:asciiTheme="majorHAnsi" w:hAnsiTheme="majorHAnsi" w:cstheme="majorHAnsi"/>
          <w:i/>
          <w:iCs/>
          <w:sz w:val="20"/>
          <w:szCs w:val="20"/>
          <w:lang w:val="es-419"/>
        </w:rPr>
        <w:t>analyst</w:t>
      </w:r>
      <w:proofErr w:type="spellEnd"/>
      <w:r w:rsidR="006474FF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 </w:t>
      </w:r>
      <w:r w:rsidR="00EA4E6B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en </w:t>
      </w:r>
      <w:r w:rsidR="00170C4B" w:rsidRPr="00170C4B">
        <w:rPr>
          <w:rStyle w:val="normaltextrun"/>
          <w:rFonts w:asciiTheme="majorHAnsi" w:hAnsiTheme="majorHAnsi" w:cstheme="majorHAnsi"/>
          <w:i/>
          <w:iCs/>
          <w:sz w:val="20"/>
          <w:szCs w:val="20"/>
          <w:lang w:val="es-419"/>
        </w:rPr>
        <w:t>ArcMap</w:t>
      </w:r>
      <w:r w:rsidR="006474FF" w:rsidRPr="00170C4B">
        <w:rPr>
          <w:rStyle w:val="normaltextrun"/>
          <w:rFonts w:asciiTheme="majorHAnsi" w:hAnsiTheme="majorHAnsi" w:cstheme="majorHAnsi"/>
          <w:i/>
          <w:iCs/>
          <w:sz w:val="20"/>
          <w:szCs w:val="20"/>
          <w:lang w:val="es-419"/>
        </w:rPr>
        <w:t xml:space="preserve"> </w:t>
      </w:r>
      <w:r w:rsidR="00C07552" w:rsidRPr="00170C4B">
        <w:rPr>
          <w:rStyle w:val="normaltextrun"/>
          <w:rFonts w:asciiTheme="majorHAnsi" w:hAnsiTheme="majorHAnsi" w:cstheme="majorHAnsi"/>
          <w:i/>
          <w:iCs/>
          <w:sz w:val="20"/>
          <w:szCs w:val="20"/>
          <w:lang w:val="es-419"/>
        </w:rPr>
        <w:t>10.7</w:t>
      </w:r>
      <w:r w:rsidR="00C07552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 (licenciado al Consejo Superior de Investigaciones Científicas, Incipit-CSiC).</w:t>
      </w:r>
      <w:r w:rsidR="00C51E4D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 </w:t>
      </w:r>
      <w:r w:rsidR="005C0366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>La definición de reglas de topología permiti</w:t>
      </w:r>
      <w:r w:rsidR="001B62C6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>ó</w:t>
      </w:r>
      <w:r w:rsidR="005C0366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 </w:t>
      </w:r>
      <w:r w:rsidR="001B62C6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>configurar</w:t>
      </w:r>
      <w:r w:rsidR="00BF759D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 la validez topológica de este juego de datos</w:t>
      </w:r>
      <w:r w:rsidR="00C15BBF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>: s</w:t>
      </w:r>
      <w:r w:rsidR="00C15BBF" w:rsidRPr="00C15BBF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e individualizó cada tramo en función de los cruces de polilíneas y se conectaron los tramos discontinuos por cursos hídricos. Los sitios arqueológicos desconectados </w:t>
      </w:r>
      <w:r w:rsidR="003A61FA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del palimpsesto vial </w:t>
      </w:r>
      <w:r w:rsidR="00C15BBF" w:rsidRPr="00C15BBF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>fueron conectados mediante la proyección del camino más próximo.</w:t>
      </w:r>
      <w:r w:rsidR="00C30FCC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 La herramienta </w:t>
      </w:r>
      <w:proofErr w:type="spellStart"/>
      <w:r w:rsidR="00123D84" w:rsidRPr="003B4707">
        <w:rPr>
          <w:rStyle w:val="normaltextrun"/>
          <w:rFonts w:asciiTheme="majorHAnsi" w:hAnsiTheme="majorHAnsi" w:cstheme="majorHAnsi"/>
          <w:i/>
          <w:iCs/>
          <w:sz w:val="20"/>
          <w:szCs w:val="20"/>
          <w:lang w:val="es-419"/>
        </w:rPr>
        <w:t>Space</w:t>
      </w:r>
      <w:proofErr w:type="spellEnd"/>
      <w:r w:rsidR="00123D84" w:rsidRPr="003B4707">
        <w:rPr>
          <w:rStyle w:val="normaltextrun"/>
          <w:rFonts w:asciiTheme="majorHAnsi" w:hAnsiTheme="majorHAnsi" w:cstheme="majorHAnsi"/>
          <w:i/>
          <w:iCs/>
          <w:sz w:val="20"/>
          <w:szCs w:val="20"/>
          <w:lang w:val="es-419"/>
        </w:rPr>
        <w:t xml:space="preserve"> </w:t>
      </w:r>
      <w:proofErr w:type="spellStart"/>
      <w:r w:rsidR="00123D84" w:rsidRPr="003B4707">
        <w:rPr>
          <w:rStyle w:val="normaltextrun"/>
          <w:rFonts w:asciiTheme="majorHAnsi" w:hAnsiTheme="majorHAnsi" w:cstheme="majorHAnsi"/>
          <w:i/>
          <w:iCs/>
          <w:sz w:val="20"/>
          <w:szCs w:val="20"/>
          <w:lang w:val="es-419"/>
        </w:rPr>
        <w:t>Syntax</w:t>
      </w:r>
      <w:proofErr w:type="spellEnd"/>
      <w:r w:rsidR="00123D84" w:rsidRPr="003B4707">
        <w:rPr>
          <w:rStyle w:val="normaltextrun"/>
          <w:rFonts w:asciiTheme="majorHAnsi" w:hAnsiTheme="majorHAnsi" w:cstheme="majorHAnsi"/>
          <w:i/>
          <w:iCs/>
          <w:sz w:val="20"/>
          <w:szCs w:val="20"/>
          <w:lang w:val="es-419"/>
        </w:rPr>
        <w:t xml:space="preserve"> </w:t>
      </w:r>
      <w:proofErr w:type="spellStart"/>
      <w:r w:rsidR="00123D84" w:rsidRPr="003B4707">
        <w:rPr>
          <w:rStyle w:val="normaltextrun"/>
          <w:rFonts w:asciiTheme="majorHAnsi" w:hAnsiTheme="majorHAnsi" w:cstheme="majorHAnsi"/>
          <w:i/>
          <w:iCs/>
          <w:sz w:val="20"/>
          <w:szCs w:val="20"/>
          <w:lang w:val="es-419"/>
        </w:rPr>
        <w:t>Toolkit</w:t>
      </w:r>
      <w:proofErr w:type="spellEnd"/>
      <w:r w:rsidR="00123D84" w:rsidRPr="009B0437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 (</w:t>
      </w:r>
      <w:r w:rsidR="009B0437" w:rsidRPr="009B0437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Gil </w:t>
      </w:r>
      <w:r w:rsidR="009B0437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>et al</w:t>
      </w:r>
      <w:r w:rsidR="009B0437" w:rsidRPr="009B0437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 2015</w:t>
      </w:r>
      <w:r w:rsidR="00123D84" w:rsidRPr="00123D84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>)</w:t>
      </w:r>
      <w:r w:rsidR="004F4A06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, </w:t>
      </w:r>
      <w:r w:rsidR="00123D84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>implementa</w:t>
      </w:r>
      <w:r w:rsidR="009767B0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da </w:t>
      </w:r>
      <w:r w:rsidR="00123D84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en el entorno QGiS, </w:t>
      </w:r>
      <w:r w:rsidR="00645B9C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y el software </w:t>
      </w:r>
      <w:proofErr w:type="spellStart"/>
      <w:r w:rsidR="009B0437" w:rsidRPr="009B0437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>GeoGraphLab</w:t>
      </w:r>
      <w:proofErr w:type="spellEnd"/>
      <w:r w:rsidR="009B0437" w:rsidRPr="009B0437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 </w:t>
      </w:r>
      <w:r w:rsidR="006820B3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>(</w:t>
      </w:r>
      <w:proofErr w:type="spellStart"/>
      <w:r w:rsidR="006820B3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>Mermet</w:t>
      </w:r>
      <w:proofErr w:type="spellEnd"/>
      <w:r w:rsidR="006820B3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 2011) </w:t>
      </w:r>
      <w:r w:rsidR="009767B0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permitió correcciones </w:t>
      </w:r>
      <w:r w:rsidR="00C844C8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>de topología complementarias.</w:t>
      </w:r>
    </w:p>
    <w:p w14:paraId="2CAE7486" w14:textId="513418C8" w:rsidR="00747783" w:rsidRDefault="00747783" w:rsidP="0092080B">
      <w:pPr>
        <w:spacing w:after="120"/>
        <w:rPr>
          <w:rStyle w:val="normaltextrun"/>
          <w:rFonts w:asciiTheme="majorHAnsi" w:hAnsiTheme="majorHAnsi" w:cstheme="majorHAnsi"/>
          <w:sz w:val="20"/>
          <w:szCs w:val="20"/>
          <w:lang w:val="es-419"/>
        </w:rPr>
      </w:pPr>
    </w:p>
    <w:p w14:paraId="56A79ECD" w14:textId="41D1460B" w:rsidR="004C21C8" w:rsidRPr="00F6475F" w:rsidRDefault="006F3EF5" w:rsidP="0092080B">
      <w:pPr>
        <w:spacing w:after="120"/>
        <w:rPr>
          <w:rStyle w:val="normaltextrun"/>
          <w:rFonts w:asciiTheme="majorHAnsi" w:hAnsiTheme="majorHAnsi" w:cstheme="majorHAnsi"/>
          <w:sz w:val="20"/>
          <w:szCs w:val="20"/>
          <w:u w:val="single"/>
          <w:lang w:val="es-419"/>
        </w:rPr>
      </w:pPr>
      <w:r>
        <w:rPr>
          <w:rStyle w:val="normaltextrun"/>
          <w:rFonts w:asciiTheme="majorHAnsi" w:hAnsiTheme="majorHAnsi" w:cstheme="majorHAnsi"/>
          <w:sz w:val="20"/>
          <w:szCs w:val="20"/>
          <w:u w:val="single"/>
          <w:lang w:val="es-419"/>
        </w:rPr>
        <w:t xml:space="preserve">3) </w:t>
      </w:r>
      <w:r w:rsidR="00577B2D">
        <w:rPr>
          <w:rStyle w:val="normaltextrun"/>
          <w:rFonts w:asciiTheme="majorHAnsi" w:hAnsiTheme="majorHAnsi" w:cstheme="majorHAnsi"/>
          <w:sz w:val="20"/>
          <w:szCs w:val="20"/>
          <w:u w:val="single"/>
          <w:lang w:val="es-419"/>
        </w:rPr>
        <w:t>M</w:t>
      </w:r>
      <w:r w:rsidR="00577B2D" w:rsidRPr="00F6475F">
        <w:rPr>
          <w:rStyle w:val="normaltextrun"/>
          <w:rFonts w:asciiTheme="majorHAnsi" w:hAnsiTheme="majorHAnsi" w:cstheme="majorHAnsi"/>
          <w:sz w:val="20"/>
          <w:szCs w:val="20"/>
          <w:u w:val="single"/>
          <w:lang w:val="es-419"/>
        </w:rPr>
        <w:t>odelización</w:t>
      </w:r>
      <w:r w:rsidR="004C21C8" w:rsidRPr="00F6475F">
        <w:rPr>
          <w:rStyle w:val="normaltextrun"/>
          <w:rFonts w:asciiTheme="majorHAnsi" w:hAnsiTheme="majorHAnsi" w:cstheme="majorHAnsi"/>
          <w:sz w:val="20"/>
          <w:szCs w:val="20"/>
          <w:u w:val="single"/>
          <w:lang w:val="es-419"/>
        </w:rPr>
        <w:t xml:space="preserve"> de flujos</w:t>
      </w:r>
      <w:r w:rsidR="00F6475F" w:rsidRPr="00F6475F">
        <w:rPr>
          <w:rStyle w:val="normaltextrun"/>
          <w:rFonts w:asciiTheme="majorHAnsi" w:hAnsiTheme="majorHAnsi" w:cstheme="majorHAnsi"/>
          <w:sz w:val="20"/>
          <w:szCs w:val="20"/>
          <w:u w:val="single"/>
          <w:lang w:val="es-419"/>
        </w:rPr>
        <w:t>:</w:t>
      </w:r>
    </w:p>
    <w:p w14:paraId="185F58FF" w14:textId="26EC9B37" w:rsidR="002D2618" w:rsidRDefault="002D2618" w:rsidP="00C5577E">
      <w:pPr>
        <w:spacing w:after="120"/>
        <w:rPr>
          <w:rStyle w:val="normaltextrun"/>
          <w:rFonts w:asciiTheme="majorHAnsi" w:hAnsiTheme="majorHAnsi" w:cstheme="majorHAnsi"/>
          <w:sz w:val="20"/>
          <w:szCs w:val="20"/>
          <w:lang w:val="es-419"/>
        </w:rPr>
      </w:pPr>
      <w:r>
        <w:rPr>
          <w:rStyle w:val="normaltextrun"/>
          <w:rFonts w:asciiTheme="majorHAnsi" w:hAnsiTheme="majorHAnsi" w:cstheme="majorBidi"/>
          <w:sz w:val="20"/>
          <w:szCs w:val="20"/>
          <w:lang w:val="es-419"/>
        </w:rPr>
        <w:t xml:space="preserve">La modelización de flujos se implementó con </w:t>
      </w:r>
      <w:r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la </w:t>
      </w:r>
      <w:r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misma </w:t>
      </w:r>
      <w:r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caja de herramientas </w:t>
      </w:r>
      <w:proofErr w:type="spellStart"/>
      <w:r w:rsidRPr="00170C4B">
        <w:rPr>
          <w:rStyle w:val="normaltextrun"/>
          <w:rFonts w:asciiTheme="majorHAnsi" w:hAnsiTheme="majorHAnsi" w:cstheme="majorHAnsi"/>
          <w:i/>
          <w:iCs/>
          <w:sz w:val="20"/>
          <w:szCs w:val="20"/>
          <w:lang w:val="es-419"/>
        </w:rPr>
        <w:t>ESRi</w:t>
      </w:r>
      <w:proofErr w:type="spellEnd"/>
      <w:r w:rsidRPr="00170C4B">
        <w:rPr>
          <w:rStyle w:val="normaltextrun"/>
          <w:rFonts w:asciiTheme="majorHAnsi" w:hAnsiTheme="majorHAnsi" w:cstheme="majorHAnsi"/>
          <w:i/>
          <w:iCs/>
          <w:sz w:val="20"/>
          <w:szCs w:val="20"/>
          <w:lang w:val="es-419"/>
        </w:rPr>
        <w:t xml:space="preserve"> </w:t>
      </w:r>
      <w:r w:rsidRPr="00170C4B">
        <w:rPr>
          <w:rStyle w:val="normaltextrun"/>
          <w:rFonts w:asciiTheme="majorHAnsi" w:hAnsiTheme="majorHAnsi" w:cstheme="majorHAnsi"/>
          <w:i/>
          <w:iCs/>
          <w:sz w:val="20"/>
          <w:szCs w:val="20"/>
          <w:lang w:val="es-419"/>
        </w:rPr>
        <w:t xml:space="preserve">Network </w:t>
      </w:r>
      <w:proofErr w:type="spellStart"/>
      <w:r w:rsidRPr="00170C4B">
        <w:rPr>
          <w:rStyle w:val="normaltextrun"/>
          <w:rFonts w:asciiTheme="majorHAnsi" w:hAnsiTheme="majorHAnsi" w:cstheme="majorHAnsi"/>
          <w:i/>
          <w:iCs/>
          <w:sz w:val="20"/>
          <w:szCs w:val="20"/>
          <w:lang w:val="es-419"/>
        </w:rPr>
        <w:t>analyst</w:t>
      </w:r>
      <w:proofErr w:type="spellEnd"/>
      <w:r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>.</w:t>
      </w:r>
    </w:p>
    <w:p w14:paraId="5E0B5728" w14:textId="260F74F3" w:rsidR="006C6011" w:rsidRDefault="00A8355A" w:rsidP="00C5577E">
      <w:pPr>
        <w:spacing w:after="120"/>
        <w:rPr>
          <w:rStyle w:val="normaltextrun"/>
          <w:rFonts w:asciiTheme="majorHAnsi" w:hAnsiTheme="majorHAnsi" w:cstheme="majorHAnsi"/>
          <w:sz w:val="20"/>
          <w:szCs w:val="20"/>
          <w:lang w:val="es-419"/>
        </w:rPr>
      </w:pPr>
      <w:r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El juego de datos descrito en la sección anterior fue configurado </w:t>
      </w:r>
      <w:r w:rsidR="004452D7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en </w:t>
      </w:r>
      <w:r w:rsidR="00727146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un </w:t>
      </w:r>
      <w:r w:rsidR="00727146" w:rsidRPr="00443AC4">
        <w:rPr>
          <w:rStyle w:val="normaltextrun"/>
          <w:rFonts w:asciiTheme="majorHAnsi" w:hAnsiTheme="majorHAnsi" w:cstheme="majorHAnsi"/>
          <w:i/>
          <w:iCs/>
          <w:sz w:val="20"/>
          <w:szCs w:val="20"/>
          <w:lang w:val="es-419"/>
        </w:rPr>
        <w:t>N</w:t>
      </w:r>
      <w:r w:rsidR="004452D7" w:rsidRPr="00443AC4">
        <w:rPr>
          <w:rStyle w:val="normaltextrun"/>
          <w:rFonts w:asciiTheme="majorHAnsi" w:hAnsiTheme="majorHAnsi" w:cstheme="majorHAnsi"/>
          <w:i/>
          <w:iCs/>
          <w:sz w:val="20"/>
          <w:szCs w:val="20"/>
          <w:lang w:val="es-419"/>
        </w:rPr>
        <w:t xml:space="preserve">etwork </w:t>
      </w:r>
      <w:proofErr w:type="spellStart"/>
      <w:r w:rsidR="004452D7" w:rsidRPr="00443AC4">
        <w:rPr>
          <w:rStyle w:val="normaltextrun"/>
          <w:rFonts w:asciiTheme="majorHAnsi" w:hAnsiTheme="majorHAnsi" w:cstheme="majorHAnsi"/>
          <w:i/>
          <w:iCs/>
          <w:sz w:val="20"/>
          <w:szCs w:val="20"/>
          <w:lang w:val="es-419"/>
        </w:rPr>
        <w:t>datasets</w:t>
      </w:r>
      <w:proofErr w:type="spellEnd"/>
      <w:r w:rsidR="00727146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. Se definió la distancia de pendiente de las entidades de polilíneas 3D </w:t>
      </w:r>
      <w:r w:rsidR="00446533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(derivadas del modelo digital de elevación SRTM v4) </w:t>
      </w:r>
      <w:r w:rsidR="00727146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como valor </w:t>
      </w:r>
      <w:r w:rsidR="00446533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>de impedancia.</w:t>
      </w:r>
    </w:p>
    <w:p w14:paraId="3A06663E" w14:textId="75FEE186" w:rsidR="00443AC4" w:rsidRDefault="00443AC4" w:rsidP="00C5577E">
      <w:pPr>
        <w:spacing w:after="120"/>
        <w:rPr>
          <w:rStyle w:val="normaltextrun"/>
          <w:rFonts w:asciiTheme="majorHAnsi" w:hAnsiTheme="majorHAnsi" w:cstheme="majorHAnsi"/>
          <w:sz w:val="20"/>
          <w:szCs w:val="20"/>
          <w:lang w:val="es-419"/>
        </w:rPr>
      </w:pPr>
      <w:r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Los itinerarios mas cortos entre </w:t>
      </w:r>
      <w:r w:rsidR="008C39C6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>conjuntos</w:t>
      </w:r>
      <w:r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 de sitios</w:t>
      </w:r>
      <w:r w:rsidR="00595ADB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 </w:t>
      </w:r>
      <w:r w:rsidR="008C39C6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>orígenes</w:t>
      </w:r>
      <w:r w:rsidR="00595ADB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-destino se calcularon con la herramienta </w:t>
      </w:r>
      <w:proofErr w:type="spellStart"/>
      <w:r w:rsidR="00595ADB" w:rsidRPr="003A25CB">
        <w:rPr>
          <w:rStyle w:val="normaltextrun"/>
          <w:rFonts w:asciiTheme="majorHAnsi" w:hAnsiTheme="majorHAnsi" w:cstheme="majorHAnsi"/>
          <w:i/>
          <w:iCs/>
          <w:sz w:val="20"/>
          <w:szCs w:val="20"/>
          <w:lang w:val="es-419"/>
        </w:rPr>
        <w:t>Closest</w:t>
      </w:r>
      <w:proofErr w:type="spellEnd"/>
      <w:r w:rsidR="00595ADB" w:rsidRPr="003A25CB">
        <w:rPr>
          <w:rStyle w:val="normaltextrun"/>
          <w:rFonts w:asciiTheme="majorHAnsi" w:hAnsiTheme="majorHAnsi" w:cstheme="majorHAnsi"/>
          <w:i/>
          <w:iCs/>
          <w:sz w:val="20"/>
          <w:szCs w:val="20"/>
          <w:lang w:val="es-419"/>
        </w:rPr>
        <w:t xml:space="preserve"> </w:t>
      </w:r>
      <w:proofErr w:type="spellStart"/>
      <w:r w:rsidR="00595ADB" w:rsidRPr="003A25CB">
        <w:rPr>
          <w:rStyle w:val="normaltextrun"/>
          <w:rFonts w:asciiTheme="majorHAnsi" w:hAnsiTheme="majorHAnsi" w:cstheme="majorHAnsi"/>
          <w:i/>
          <w:iCs/>
          <w:sz w:val="20"/>
          <w:szCs w:val="20"/>
          <w:lang w:val="es-419"/>
        </w:rPr>
        <w:t>Facility</w:t>
      </w:r>
      <w:proofErr w:type="spellEnd"/>
      <w:r w:rsidR="003A25CB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, considerando </w:t>
      </w:r>
      <w:r w:rsidR="00A80BB1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esta </w:t>
      </w:r>
      <w:r w:rsidR="00C42369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>impedancia</w:t>
      </w:r>
      <w:r w:rsidR="00A80BB1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 como valor de distancia.</w:t>
      </w:r>
    </w:p>
    <w:p w14:paraId="37D89CA1" w14:textId="2438B9F7" w:rsidR="00C53534" w:rsidRDefault="00E8487B" w:rsidP="00C5577E">
      <w:pPr>
        <w:spacing w:after="120"/>
        <w:rPr>
          <w:rStyle w:val="normaltextrun"/>
          <w:rFonts w:asciiTheme="majorHAnsi" w:hAnsiTheme="majorHAnsi" w:cstheme="majorHAnsi"/>
          <w:sz w:val="20"/>
          <w:szCs w:val="20"/>
          <w:lang w:val="es-419"/>
        </w:rPr>
      </w:pPr>
      <w:r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Los itinerarios </w:t>
      </w:r>
      <w:r w:rsidR="007F5768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>más</w:t>
      </w:r>
      <w:r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 cortos </w:t>
      </w:r>
      <w:r w:rsidR="007F5768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generados </w:t>
      </w:r>
      <w:r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fueron </w:t>
      </w:r>
      <w:r w:rsidR="000E4521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>fusionado</w:t>
      </w:r>
      <w:r w:rsidR="00ED1620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>s, subdivi</w:t>
      </w:r>
      <w:r w:rsidR="00F35261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>di</w:t>
      </w:r>
      <w:r w:rsidR="00ED1620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dos por tramos individuales y sumados para determinar el valor de acumulación de flujos </w:t>
      </w:r>
      <w:r w:rsidR="00F35261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>de cada</w:t>
      </w:r>
      <w:r w:rsidR="00ED1620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 tramo</w:t>
      </w:r>
      <w:r w:rsidR="00875DF5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, con herramientas de ediciones de </w:t>
      </w:r>
      <w:r w:rsidR="004839E3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datos vectoriales de </w:t>
      </w:r>
      <w:r w:rsidR="004839E3" w:rsidRPr="004839E3">
        <w:rPr>
          <w:rStyle w:val="normaltextrun"/>
          <w:rFonts w:asciiTheme="majorHAnsi" w:hAnsiTheme="majorHAnsi" w:cstheme="majorHAnsi"/>
          <w:i/>
          <w:iCs/>
          <w:sz w:val="20"/>
          <w:szCs w:val="20"/>
          <w:lang w:val="es-419"/>
        </w:rPr>
        <w:t>ArcMap 10.7</w:t>
      </w:r>
      <w:r w:rsidR="004839E3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>.</w:t>
      </w:r>
    </w:p>
    <w:p w14:paraId="60F9B597" w14:textId="77777777" w:rsidR="000E7D6E" w:rsidRDefault="000E7D6E" w:rsidP="0092080B">
      <w:pPr>
        <w:spacing w:after="120"/>
        <w:rPr>
          <w:rStyle w:val="normaltextrun"/>
          <w:rFonts w:asciiTheme="majorHAnsi" w:hAnsiTheme="majorHAnsi" w:cstheme="majorHAnsi"/>
          <w:sz w:val="20"/>
          <w:szCs w:val="20"/>
          <w:lang w:val="es-419"/>
        </w:rPr>
      </w:pPr>
    </w:p>
    <w:p w14:paraId="41C11B43" w14:textId="6CC7A07B" w:rsidR="00747783" w:rsidRPr="005F679A" w:rsidRDefault="006F3EF5" w:rsidP="0092080B">
      <w:pPr>
        <w:spacing w:after="120"/>
        <w:rPr>
          <w:rStyle w:val="normaltextrun"/>
          <w:rFonts w:asciiTheme="majorHAnsi" w:hAnsiTheme="majorHAnsi" w:cstheme="majorHAnsi"/>
          <w:sz w:val="20"/>
          <w:szCs w:val="20"/>
          <w:u w:val="single"/>
          <w:lang w:val="en-US"/>
        </w:rPr>
      </w:pPr>
      <w:r w:rsidRPr="005F679A">
        <w:rPr>
          <w:rStyle w:val="normaltextrun"/>
          <w:rFonts w:asciiTheme="majorHAnsi" w:hAnsiTheme="majorHAnsi" w:cstheme="majorHAnsi"/>
          <w:sz w:val="20"/>
          <w:szCs w:val="20"/>
          <w:u w:val="single"/>
          <w:lang w:val="en-US"/>
        </w:rPr>
        <w:t xml:space="preserve">4) </w:t>
      </w:r>
      <w:proofErr w:type="spellStart"/>
      <w:r w:rsidR="00F6475F" w:rsidRPr="005F679A">
        <w:rPr>
          <w:rStyle w:val="normaltextrun"/>
          <w:rFonts w:asciiTheme="majorHAnsi" w:hAnsiTheme="majorHAnsi" w:cstheme="majorHAnsi"/>
          <w:sz w:val="20"/>
          <w:szCs w:val="20"/>
          <w:u w:val="single"/>
          <w:lang w:val="en-US"/>
        </w:rPr>
        <w:t>Estadísticas</w:t>
      </w:r>
      <w:proofErr w:type="spellEnd"/>
      <w:r w:rsidR="00F6475F" w:rsidRPr="005F679A">
        <w:rPr>
          <w:rStyle w:val="normaltextrun"/>
          <w:rFonts w:asciiTheme="majorHAnsi" w:hAnsiTheme="majorHAnsi" w:cstheme="majorHAnsi"/>
          <w:sz w:val="20"/>
          <w:szCs w:val="20"/>
          <w:u w:val="single"/>
          <w:lang w:val="en-US"/>
        </w:rPr>
        <w:t xml:space="preserve"> </w:t>
      </w:r>
      <w:proofErr w:type="spellStart"/>
      <w:r w:rsidR="00F6475F" w:rsidRPr="005F679A">
        <w:rPr>
          <w:rStyle w:val="normaltextrun"/>
          <w:rFonts w:asciiTheme="majorHAnsi" w:hAnsiTheme="majorHAnsi" w:cstheme="majorHAnsi"/>
          <w:sz w:val="20"/>
          <w:szCs w:val="20"/>
          <w:u w:val="single"/>
          <w:lang w:val="en-US"/>
        </w:rPr>
        <w:t>topológicas</w:t>
      </w:r>
      <w:proofErr w:type="spellEnd"/>
      <w:r w:rsidR="00F6475F" w:rsidRPr="005F679A">
        <w:rPr>
          <w:rStyle w:val="normaltextrun"/>
          <w:rFonts w:asciiTheme="majorHAnsi" w:hAnsiTheme="majorHAnsi" w:cstheme="majorHAnsi"/>
          <w:sz w:val="20"/>
          <w:szCs w:val="20"/>
          <w:u w:val="single"/>
          <w:lang w:val="en-US"/>
        </w:rPr>
        <w:t>:</w:t>
      </w:r>
    </w:p>
    <w:p w14:paraId="4AFEC01B" w14:textId="2ACA6047" w:rsidR="00AF6493" w:rsidRPr="007879F5" w:rsidRDefault="00452380" w:rsidP="0092080B">
      <w:pPr>
        <w:spacing w:after="120"/>
        <w:rPr>
          <w:rStyle w:val="normaltextrun"/>
          <w:rFonts w:asciiTheme="majorHAnsi" w:hAnsiTheme="majorHAnsi" w:cstheme="majorHAnsi"/>
          <w:sz w:val="20"/>
          <w:szCs w:val="20"/>
          <w:lang w:val="es-419"/>
        </w:rPr>
      </w:pPr>
      <w:r w:rsidRPr="00452380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Las </w:t>
      </w:r>
      <w:r w:rsidR="00AF6493" w:rsidRPr="00452380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>estadísticas</w:t>
      </w:r>
      <w:r w:rsidRPr="00452380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 de centralidades </w:t>
      </w:r>
      <w:r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fueron calculadas con </w:t>
      </w:r>
      <w:r w:rsidR="00AF6493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>la</w:t>
      </w:r>
      <w:r w:rsidR="00DF3607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>s</w:t>
      </w:r>
      <w:r w:rsidR="00AF6493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 herramientas </w:t>
      </w:r>
      <w:r w:rsidR="00AF6493" w:rsidRPr="00165587">
        <w:rPr>
          <w:rStyle w:val="normaltextrun"/>
          <w:rFonts w:asciiTheme="majorHAnsi" w:hAnsiTheme="majorHAnsi" w:cstheme="majorHAnsi"/>
          <w:i/>
          <w:iCs/>
          <w:sz w:val="20"/>
          <w:szCs w:val="20"/>
          <w:lang w:val="es-419"/>
        </w:rPr>
        <w:t>U</w:t>
      </w:r>
      <w:r w:rsidR="00C06904" w:rsidRPr="00165587">
        <w:rPr>
          <w:rStyle w:val="normaltextrun"/>
          <w:rFonts w:asciiTheme="majorHAnsi" w:hAnsiTheme="majorHAnsi" w:cstheme="majorHAnsi"/>
          <w:i/>
          <w:iCs/>
          <w:sz w:val="20"/>
          <w:szCs w:val="20"/>
          <w:lang w:val="es-419"/>
        </w:rPr>
        <w:t xml:space="preserve">rban Network </w:t>
      </w:r>
      <w:proofErr w:type="spellStart"/>
      <w:r w:rsidR="00C06904" w:rsidRPr="00165587">
        <w:rPr>
          <w:rStyle w:val="normaltextrun"/>
          <w:rFonts w:asciiTheme="majorHAnsi" w:hAnsiTheme="majorHAnsi" w:cstheme="majorHAnsi"/>
          <w:i/>
          <w:iCs/>
          <w:sz w:val="20"/>
          <w:szCs w:val="20"/>
          <w:lang w:val="es-419"/>
        </w:rPr>
        <w:t>Analysis</w:t>
      </w:r>
      <w:proofErr w:type="spellEnd"/>
      <w:r w:rsidR="00C06904" w:rsidRPr="00AF6493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 </w:t>
      </w:r>
      <w:r w:rsidR="00AF6493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>(</w:t>
      </w:r>
      <w:proofErr w:type="spellStart"/>
      <w:r w:rsidR="00AF6493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>Sevt</w:t>
      </w:r>
      <w:r w:rsidR="007879F5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>suk</w:t>
      </w:r>
      <w:proofErr w:type="spellEnd"/>
      <w:r w:rsidR="007879F5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 y </w:t>
      </w:r>
      <w:proofErr w:type="spellStart"/>
      <w:r w:rsidR="007879F5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>Mekonnen</w:t>
      </w:r>
      <w:proofErr w:type="spellEnd"/>
      <w:r w:rsidR="007879F5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 2012) y </w:t>
      </w:r>
      <w:proofErr w:type="spellStart"/>
      <w:r w:rsidR="007879F5" w:rsidRPr="00165587">
        <w:rPr>
          <w:rStyle w:val="normaltextrun"/>
          <w:rFonts w:asciiTheme="majorHAnsi" w:hAnsiTheme="majorHAnsi" w:cstheme="majorHAnsi"/>
          <w:i/>
          <w:iCs/>
          <w:sz w:val="20"/>
          <w:szCs w:val="20"/>
          <w:lang w:val="es-419"/>
        </w:rPr>
        <w:t>Spatial</w:t>
      </w:r>
      <w:proofErr w:type="spellEnd"/>
      <w:r w:rsidR="007879F5" w:rsidRPr="00165587">
        <w:rPr>
          <w:rStyle w:val="normaltextrun"/>
          <w:rFonts w:asciiTheme="majorHAnsi" w:hAnsiTheme="majorHAnsi" w:cstheme="majorHAnsi"/>
          <w:i/>
          <w:iCs/>
          <w:sz w:val="20"/>
          <w:szCs w:val="20"/>
          <w:lang w:val="es-419"/>
        </w:rPr>
        <w:t xml:space="preserve"> </w:t>
      </w:r>
      <w:proofErr w:type="spellStart"/>
      <w:r w:rsidR="007879F5" w:rsidRPr="00165587">
        <w:rPr>
          <w:rStyle w:val="normaltextrun"/>
          <w:rFonts w:asciiTheme="majorHAnsi" w:hAnsiTheme="majorHAnsi" w:cstheme="majorHAnsi"/>
          <w:i/>
          <w:iCs/>
          <w:sz w:val="20"/>
          <w:szCs w:val="20"/>
          <w:lang w:val="es-419"/>
        </w:rPr>
        <w:t>Design</w:t>
      </w:r>
      <w:proofErr w:type="spellEnd"/>
      <w:r w:rsidR="007879F5" w:rsidRPr="00165587">
        <w:rPr>
          <w:rStyle w:val="normaltextrun"/>
          <w:rFonts w:asciiTheme="majorHAnsi" w:hAnsiTheme="majorHAnsi" w:cstheme="majorHAnsi"/>
          <w:i/>
          <w:iCs/>
          <w:sz w:val="20"/>
          <w:szCs w:val="20"/>
          <w:lang w:val="es-419"/>
        </w:rPr>
        <w:t xml:space="preserve"> Network </w:t>
      </w:r>
      <w:proofErr w:type="spellStart"/>
      <w:r w:rsidR="007879F5" w:rsidRPr="00165587">
        <w:rPr>
          <w:rStyle w:val="normaltextrun"/>
          <w:rFonts w:asciiTheme="majorHAnsi" w:hAnsiTheme="majorHAnsi" w:cstheme="majorHAnsi"/>
          <w:i/>
          <w:iCs/>
          <w:sz w:val="20"/>
          <w:szCs w:val="20"/>
          <w:lang w:val="es-419"/>
        </w:rPr>
        <w:t>Analysis</w:t>
      </w:r>
      <w:proofErr w:type="spellEnd"/>
      <w:r w:rsidR="007879F5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 (Cooper </w:t>
      </w:r>
      <w:r w:rsidR="007040CF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y </w:t>
      </w:r>
      <w:proofErr w:type="spellStart"/>
      <w:r w:rsidR="007040CF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>Chiarada</w:t>
      </w:r>
      <w:proofErr w:type="spellEnd"/>
      <w:r w:rsidR="007879F5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 2020).</w:t>
      </w:r>
    </w:p>
    <w:p w14:paraId="5F275521" w14:textId="09C5262D" w:rsidR="00AF6493" w:rsidRDefault="00AF6493" w:rsidP="0092080B">
      <w:pPr>
        <w:spacing w:after="120"/>
        <w:rPr>
          <w:rStyle w:val="normaltextrun"/>
          <w:rFonts w:asciiTheme="majorHAnsi" w:hAnsiTheme="majorHAnsi" w:cstheme="majorHAnsi"/>
          <w:sz w:val="20"/>
          <w:szCs w:val="20"/>
          <w:lang w:val="es-419"/>
        </w:rPr>
      </w:pPr>
    </w:p>
    <w:p w14:paraId="6B563016" w14:textId="037A9164" w:rsidR="005E566E" w:rsidRPr="005E5180" w:rsidRDefault="005E566E" w:rsidP="0092080B">
      <w:pPr>
        <w:spacing w:after="120"/>
        <w:rPr>
          <w:rStyle w:val="normaltextrun"/>
          <w:rFonts w:asciiTheme="majorHAnsi" w:hAnsiTheme="majorHAnsi" w:cstheme="majorHAnsi"/>
          <w:sz w:val="20"/>
          <w:szCs w:val="20"/>
          <w:u w:val="single"/>
          <w:lang w:val="es-419"/>
        </w:rPr>
      </w:pPr>
      <w:r w:rsidRPr="005E5180">
        <w:rPr>
          <w:rStyle w:val="normaltextrun"/>
          <w:rFonts w:asciiTheme="majorHAnsi" w:hAnsiTheme="majorHAnsi" w:cstheme="majorHAnsi"/>
          <w:sz w:val="20"/>
          <w:szCs w:val="20"/>
          <w:u w:val="single"/>
          <w:lang w:val="es-419"/>
        </w:rPr>
        <w:t>Referencias citadas:</w:t>
      </w:r>
    </w:p>
    <w:p w14:paraId="1CD32D93" w14:textId="0C7842E0" w:rsidR="00FC0DB5" w:rsidRPr="002129DA" w:rsidRDefault="008B3A1E" w:rsidP="00AA6389">
      <w:pPr>
        <w:spacing w:after="120"/>
        <w:rPr>
          <w:rStyle w:val="normaltextrun"/>
          <w:rFonts w:asciiTheme="majorHAnsi" w:hAnsiTheme="majorHAnsi" w:cstheme="majorHAnsi"/>
          <w:sz w:val="20"/>
          <w:szCs w:val="20"/>
          <w:lang w:val="en-US"/>
        </w:rPr>
      </w:pPr>
      <w:r w:rsidRPr="008B3A1E">
        <w:rPr>
          <w:rStyle w:val="normaltextrun"/>
          <w:rFonts w:asciiTheme="majorHAnsi" w:hAnsiTheme="majorHAnsi" w:cstheme="majorHAnsi"/>
          <w:sz w:val="20"/>
          <w:szCs w:val="20"/>
          <w:lang w:val="en-US"/>
        </w:rPr>
        <w:t xml:space="preserve">Cooper, C.H.V. y A.J.F. </w:t>
      </w:r>
      <w:proofErr w:type="spellStart"/>
      <w:r w:rsidRPr="008B3A1E">
        <w:rPr>
          <w:rStyle w:val="normaltextrun"/>
          <w:rFonts w:asciiTheme="majorHAnsi" w:hAnsiTheme="majorHAnsi" w:cstheme="majorHAnsi"/>
          <w:sz w:val="20"/>
          <w:szCs w:val="20"/>
          <w:lang w:val="en-US"/>
        </w:rPr>
        <w:t>Chiaradia</w:t>
      </w:r>
      <w:proofErr w:type="spellEnd"/>
      <w:r w:rsidRPr="008B3A1E">
        <w:rPr>
          <w:rStyle w:val="normaltextrun"/>
          <w:rFonts w:asciiTheme="majorHAnsi" w:hAnsiTheme="majorHAnsi" w:cstheme="majorHAnsi"/>
          <w:sz w:val="20"/>
          <w:szCs w:val="20"/>
          <w:lang w:val="en-US"/>
        </w:rPr>
        <w:t xml:space="preserve"> 2020. </w:t>
      </w:r>
      <w:proofErr w:type="spellStart"/>
      <w:r w:rsidRPr="008B3A1E">
        <w:rPr>
          <w:rStyle w:val="normaltextrun"/>
          <w:rFonts w:asciiTheme="majorHAnsi" w:hAnsiTheme="majorHAnsi" w:cstheme="majorHAnsi"/>
          <w:sz w:val="20"/>
          <w:szCs w:val="20"/>
          <w:lang w:val="en-US"/>
        </w:rPr>
        <w:t>sDNA</w:t>
      </w:r>
      <w:proofErr w:type="spellEnd"/>
      <w:r w:rsidRPr="008B3A1E">
        <w:rPr>
          <w:rStyle w:val="normaltextrun"/>
          <w:rFonts w:asciiTheme="majorHAnsi" w:hAnsiTheme="majorHAnsi" w:cstheme="majorHAnsi"/>
          <w:sz w:val="20"/>
          <w:szCs w:val="20"/>
          <w:lang w:val="en-US"/>
        </w:rPr>
        <w:t xml:space="preserve">: 3-d spatial network analysis for GIS, CAD, Command Line &amp; Python. </w:t>
      </w:r>
      <w:proofErr w:type="spellStart"/>
      <w:r w:rsidRPr="002129DA">
        <w:rPr>
          <w:rStyle w:val="normaltextrun"/>
          <w:rFonts w:asciiTheme="majorHAnsi" w:hAnsiTheme="majorHAnsi" w:cstheme="majorHAnsi"/>
          <w:i/>
          <w:iCs/>
          <w:sz w:val="20"/>
          <w:szCs w:val="20"/>
          <w:lang w:val="en-US"/>
        </w:rPr>
        <w:t>SoftwareX</w:t>
      </w:r>
      <w:proofErr w:type="spellEnd"/>
      <w:r w:rsidRPr="002129DA">
        <w:rPr>
          <w:rStyle w:val="normaltextrun"/>
          <w:rFonts w:asciiTheme="majorHAnsi" w:hAnsiTheme="majorHAnsi" w:cstheme="majorHAnsi"/>
          <w:sz w:val="20"/>
          <w:szCs w:val="20"/>
          <w:lang w:val="en-US"/>
        </w:rPr>
        <w:t xml:space="preserve"> 12:100525.</w:t>
      </w:r>
    </w:p>
    <w:p w14:paraId="7CAA3E19" w14:textId="2AE7DA38" w:rsidR="002129DA" w:rsidRDefault="002129DA" w:rsidP="00AA6389">
      <w:pPr>
        <w:spacing w:after="120"/>
        <w:rPr>
          <w:rStyle w:val="normaltextrun"/>
          <w:rFonts w:asciiTheme="majorHAnsi" w:hAnsiTheme="majorHAnsi" w:cstheme="majorHAnsi"/>
          <w:sz w:val="20"/>
          <w:szCs w:val="20"/>
          <w:lang w:val="es-419"/>
        </w:rPr>
      </w:pPr>
      <w:r w:rsidRPr="002129DA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Gil, J., T. </w:t>
      </w:r>
      <w:proofErr w:type="spellStart"/>
      <w:r w:rsidRPr="002129DA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>Varoudis</w:t>
      </w:r>
      <w:proofErr w:type="spellEnd"/>
      <w:r w:rsidRPr="002129DA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, K. </w:t>
      </w:r>
      <w:proofErr w:type="spellStart"/>
      <w:r w:rsidRPr="002129DA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>Karimi</w:t>
      </w:r>
      <w:proofErr w:type="spellEnd"/>
      <w:r w:rsidRPr="002129DA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 y A. Penn 2015. </w:t>
      </w:r>
      <w:r w:rsidRPr="002129DA">
        <w:rPr>
          <w:rStyle w:val="normaltextrun"/>
          <w:rFonts w:asciiTheme="majorHAnsi" w:hAnsiTheme="majorHAnsi" w:cstheme="majorHAnsi"/>
          <w:sz w:val="20"/>
          <w:szCs w:val="20"/>
          <w:lang w:val="en-US"/>
        </w:rPr>
        <w:t xml:space="preserve">The space syntax toolkit: Integrating </w:t>
      </w:r>
      <w:proofErr w:type="spellStart"/>
      <w:r w:rsidRPr="002129DA">
        <w:rPr>
          <w:rStyle w:val="normaltextrun"/>
          <w:rFonts w:asciiTheme="majorHAnsi" w:hAnsiTheme="majorHAnsi" w:cstheme="majorHAnsi"/>
          <w:sz w:val="20"/>
          <w:szCs w:val="20"/>
          <w:lang w:val="en-US"/>
        </w:rPr>
        <w:t>depthmapX</w:t>
      </w:r>
      <w:proofErr w:type="spellEnd"/>
      <w:r w:rsidRPr="002129DA">
        <w:rPr>
          <w:rStyle w:val="normaltextrun"/>
          <w:rFonts w:asciiTheme="majorHAnsi" w:hAnsiTheme="majorHAnsi" w:cstheme="majorHAnsi"/>
          <w:sz w:val="20"/>
          <w:szCs w:val="20"/>
          <w:lang w:val="en-US"/>
        </w:rPr>
        <w:t xml:space="preserve"> and exploratory spatial analysis workflows in QGIS. </w:t>
      </w:r>
      <w:r w:rsidRPr="002129DA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En </w:t>
      </w:r>
      <w:r w:rsidRPr="002129DA">
        <w:rPr>
          <w:rStyle w:val="normaltextrun"/>
          <w:rFonts w:asciiTheme="majorHAnsi" w:hAnsiTheme="majorHAnsi" w:cstheme="majorHAnsi"/>
          <w:i/>
          <w:iCs/>
          <w:sz w:val="20"/>
          <w:szCs w:val="20"/>
          <w:lang w:val="es-419"/>
        </w:rPr>
        <w:t xml:space="preserve">10th International </w:t>
      </w:r>
      <w:proofErr w:type="spellStart"/>
      <w:r w:rsidRPr="002129DA">
        <w:rPr>
          <w:rStyle w:val="normaltextrun"/>
          <w:rFonts w:asciiTheme="majorHAnsi" w:hAnsiTheme="majorHAnsi" w:cstheme="majorHAnsi"/>
          <w:i/>
          <w:iCs/>
          <w:sz w:val="20"/>
          <w:szCs w:val="20"/>
          <w:lang w:val="es-419"/>
        </w:rPr>
        <w:t>Space</w:t>
      </w:r>
      <w:proofErr w:type="spellEnd"/>
      <w:r w:rsidRPr="002129DA">
        <w:rPr>
          <w:rStyle w:val="normaltextrun"/>
          <w:rFonts w:asciiTheme="majorHAnsi" w:hAnsiTheme="majorHAnsi" w:cstheme="majorHAnsi"/>
          <w:i/>
          <w:iCs/>
          <w:sz w:val="20"/>
          <w:szCs w:val="20"/>
          <w:lang w:val="es-419"/>
        </w:rPr>
        <w:t xml:space="preserve"> </w:t>
      </w:r>
      <w:proofErr w:type="spellStart"/>
      <w:r w:rsidRPr="002129DA">
        <w:rPr>
          <w:rStyle w:val="normaltextrun"/>
          <w:rFonts w:asciiTheme="majorHAnsi" w:hAnsiTheme="majorHAnsi" w:cstheme="majorHAnsi"/>
          <w:i/>
          <w:iCs/>
          <w:sz w:val="20"/>
          <w:szCs w:val="20"/>
          <w:lang w:val="es-419"/>
        </w:rPr>
        <w:t>Syntax</w:t>
      </w:r>
      <w:proofErr w:type="spellEnd"/>
      <w:r w:rsidRPr="002129DA">
        <w:rPr>
          <w:rStyle w:val="normaltextrun"/>
          <w:rFonts w:asciiTheme="majorHAnsi" w:hAnsiTheme="majorHAnsi" w:cstheme="majorHAnsi"/>
          <w:i/>
          <w:iCs/>
          <w:sz w:val="20"/>
          <w:szCs w:val="20"/>
          <w:lang w:val="es-419"/>
        </w:rPr>
        <w:t xml:space="preserve"> </w:t>
      </w:r>
      <w:proofErr w:type="spellStart"/>
      <w:r w:rsidRPr="002129DA">
        <w:rPr>
          <w:rStyle w:val="normaltextrun"/>
          <w:rFonts w:asciiTheme="majorHAnsi" w:hAnsiTheme="majorHAnsi" w:cstheme="majorHAnsi"/>
          <w:i/>
          <w:iCs/>
          <w:sz w:val="20"/>
          <w:szCs w:val="20"/>
          <w:lang w:val="es-419"/>
        </w:rPr>
        <w:t>Symposium</w:t>
      </w:r>
      <w:proofErr w:type="spellEnd"/>
      <w:r w:rsidRPr="002129DA">
        <w:rPr>
          <w:rStyle w:val="normaltextrun"/>
          <w:rFonts w:asciiTheme="majorHAnsi" w:hAnsiTheme="majorHAnsi" w:cstheme="majorHAnsi"/>
          <w:i/>
          <w:iCs/>
          <w:sz w:val="20"/>
          <w:szCs w:val="20"/>
          <w:lang w:val="es-419"/>
        </w:rPr>
        <w:t xml:space="preserve"> (SSS10)</w:t>
      </w:r>
      <w:r w:rsidRPr="002129DA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>, pp. 148:141-148:112.</w:t>
      </w:r>
    </w:p>
    <w:p w14:paraId="56798693" w14:textId="77777777" w:rsidR="00EC6E30" w:rsidRDefault="00EC6E30" w:rsidP="002129DA">
      <w:pPr>
        <w:spacing w:after="120"/>
        <w:rPr>
          <w:rStyle w:val="normaltextrun"/>
          <w:rFonts w:asciiTheme="majorHAnsi" w:hAnsiTheme="majorHAnsi" w:cstheme="majorHAnsi"/>
          <w:sz w:val="20"/>
          <w:szCs w:val="20"/>
          <w:lang w:val="fr-FR"/>
        </w:rPr>
      </w:pPr>
      <w:proofErr w:type="spellStart"/>
      <w:r w:rsidRPr="00EC6E30">
        <w:rPr>
          <w:rStyle w:val="normaltextrun"/>
          <w:rFonts w:asciiTheme="majorHAnsi" w:hAnsiTheme="majorHAnsi" w:cstheme="majorHAnsi"/>
          <w:sz w:val="20"/>
          <w:szCs w:val="20"/>
          <w:lang w:val="en-US"/>
        </w:rPr>
        <w:t>Mermet</w:t>
      </w:r>
      <w:proofErr w:type="spellEnd"/>
      <w:r w:rsidRPr="00EC6E30">
        <w:rPr>
          <w:rStyle w:val="normaltextrun"/>
          <w:rFonts w:asciiTheme="majorHAnsi" w:hAnsiTheme="majorHAnsi" w:cstheme="majorHAnsi"/>
          <w:sz w:val="20"/>
          <w:szCs w:val="20"/>
          <w:lang w:val="en-US"/>
        </w:rPr>
        <w:t xml:space="preserve">, E. 2011. </w:t>
      </w:r>
      <w:proofErr w:type="spellStart"/>
      <w:r w:rsidRPr="00EC6E30">
        <w:rPr>
          <w:rStyle w:val="normaltextrun"/>
          <w:rFonts w:asciiTheme="majorHAnsi" w:hAnsiTheme="majorHAnsi" w:cstheme="majorHAnsi"/>
          <w:sz w:val="20"/>
          <w:szCs w:val="20"/>
          <w:lang w:val="en-US"/>
        </w:rPr>
        <w:t>GeoGraphLab</w:t>
      </w:r>
      <w:proofErr w:type="spellEnd"/>
      <w:r w:rsidRPr="00EC6E30">
        <w:rPr>
          <w:rStyle w:val="normaltextrun"/>
          <w:rFonts w:asciiTheme="majorHAnsi" w:hAnsiTheme="majorHAnsi" w:cstheme="majorHAnsi"/>
          <w:sz w:val="20"/>
          <w:szCs w:val="20"/>
          <w:lang w:val="en-US"/>
        </w:rPr>
        <w:t xml:space="preserve">: A tool for exploring structural properties of a transportation network. </w:t>
      </w:r>
      <w:r w:rsidRPr="00EC6E30">
        <w:rPr>
          <w:rStyle w:val="normaltextrun"/>
          <w:rFonts w:asciiTheme="majorHAnsi" w:hAnsiTheme="majorHAnsi" w:cstheme="majorHAnsi"/>
          <w:i/>
          <w:iCs/>
          <w:sz w:val="20"/>
          <w:szCs w:val="20"/>
          <w:lang w:val="fr-FR"/>
        </w:rPr>
        <w:t>Information Interaction Intelligence</w:t>
      </w:r>
      <w:r w:rsidRPr="00EC6E30">
        <w:rPr>
          <w:rStyle w:val="normaltextrun"/>
          <w:rFonts w:asciiTheme="majorHAnsi" w:hAnsiTheme="majorHAnsi" w:cstheme="majorHAnsi"/>
          <w:sz w:val="20"/>
          <w:szCs w:val="20"/>
          <w:lang w:val="fr-FR"/>
        </w:rPr>
        <w:t xml:space="preserve"> </w:t>
      </w:r>
      <w:proofErr w:type="gramStart"/>
      <w:r w:rsidRPr="00EC6E30">
        <w:rPr>
          <w:rStyle w:val="normaltextrun"/>
          <w:rFonts w:asciiTheme="majorHAnsi" w:hAnsiTheme="majorHAnsi" w:cstheme="majorHAnsi"/>
          <w:sz w:val="20"/>
          <w:szCs w:val="20"/>
          <w:lang w:val="fr-FR"/>
        </w:rPr>
        <w:t>11:</w:t>
      </w:r>
      <w:proofErr w:type="gramEnd"/>
      <w:r w:rsidRPr="00EC6E30">
        <w:rPr>
          <w:rStyle w:val="normaltextrun"/>
          <w:rFonts w:asciiTheme="majorHAnsi" w:hAnsiTheme="majorHAnsi" w:cstheme="majorHAnsi"/>
          <w:sz w:val="20"/>
          <w:szCs w:val="20"/>
          <w:lang w:val="fr-FR"/>
        </w:rPr>
        <w:t>133-148.</w:t>
      </w:r>
      <w:r w:rsidRPr="00EC6E30">
        <w:rPr>
          <w:rStyle w:val="normaltextrun"/>
          <w:rFonts w:asciiTheme="majorHAnsi" w:hAnsiTheme="majorHAnsi" w:cstheme="majorHAnsi"/>
          <w:sz w:val="20"/>
          <w:szCs w:val="20"/>
          <w:lang w:val="fr-FR"/>
        </w:rPr>
        <w:t xml:space="preserve"> </w:t>
      </w:r>
    </w:p>
    <w:p w14:paraId="26653B8A" w14:textId="33015DD5" w:rsidR="002129DA" w:rsidRPr="00AA6389" w:rsidRDefault="002129DA" w:rsidP="002129DA">
      <w:pPr>
        <w:spacing w:after="120"/>
        <w:rPr>
          <w:rStyle w:val="normaltextrun"/>
          <w:rFonts w:asciiTheme="majorHAnsi" w:hAnsiTheme="majorHAnsi" w:cstheme="majorHAnsi"/>
          <w:sz w:val="20"/>
          <w:szCs w:val="20"/>
          <w:lang w:val="es-419"/>
        </w:rPr>
      </w:pPr>
      <w:proofErr w:type="spellStart"/>
      <w:r w:rsidRPr="00AA6389">
        <w:rPr>
          <w:rStyle w:val="normaltextrun"/>
          <w:rFonts w:asciiTheme="majorHAnsi" w:hAnsiTheme="majorHAnsi" w:cstheme="majorHAnsi"/>
          <w:sz w:val="20"/>
          <w:szCs w:val="20"/>
        </w:rPr>
        <w:t>Sevtsuk</w:t>
      </w:r>
      <w:proofErr w:type="spellEnd"/>
      <w:r w:rsidRPr="00AA6389">
        <w:rPr>
          <w:rStyle w:val="normaltextrun"/>
          <w:rFonts w:asciiTheme="majorHAnsi" w:hAnsiTheme="majorHAnsi" w:cstheme="majorHAnsi"/>
          <w:sz w:val="20"/>
          <w:szCs w:val="20"/>
        </w:rPr>
        <w:t xml:space="preserve">, A. y M. </w:t>
      </w:r>
      <w:proofErr w:type="spellStart"/>
      <w:r w:rsidRPr="00AA6389">
        <w:rPr>
          <w:rStyle w:val="normaltextrun"/>
          <w:rFonts w:asciiTheme="majorHAnsi" w:hAnsiTheme="majorHAnsi" w:cstheme="majorHAnsi"/>
          <w:sz w:val="20"/>
          <w:szCs w:val="20"/>
        </w:rPr>
        <w:t>Mekonnen</w:t>
      </w:r>
      <w:proofErr w:type="spellEnd"/>
      <w:r w:rsidRPr="00AA6389">
        <w:rPr>
          <w:rStyle w:val="normaltextrun"/>
          <w:rFonts w:asciiTheme="majorHAnsi" w:hAnsiTheme="majorHAnsi" w:cstheme="majorHAnsi"/>
          <w:sz w:val="20"/>
          <w:szCs w:val="20"/>
        </w:rPr>
        <w:t xml:space="preserve"> 2012. </w:t>
      </w:r>
      <w:r w:rsidRPr="00AA6389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Urban Network Analysis Toolbox. </w:t>
      </w:r>
      <w:r w:rsidRPr="00AA6389">
        <w:rPr>
          <w:rStyle w:val="normaltextrun"/>
          <w:rFonts w:asciiTheme="majorHAnsi" w:hAnsiTheme="majorHAnsi" w:cstheme="majorHAnsi"/>
          <w:i/>
          <w:iCs/>
          <w:sz w:val="20"/>
          <w:szCs w:val="20"/>
          <w:lang w:val="es-419"/>
        </w:rPr>
        <w:t>International Journal of Geomatics and Spatial Analysis</w:t>
      </w:r>
      <w:r w:rsidRPr="00AA6389">
        <w:rPr>
          <w:rStyle w:val="normaltextrun"/>
          <w:rFonts w:asciiTheme="majorHAnsi" w:hAnsiTheme="majorHAnsi" w:cstheme="majorHAnsi"/>
          <w:sz w:val="20"/>
          <w:szCs w:val="20"/>
          <w:lang w:val="es-419"/>
        </w:rPr>
        <w:t xml:space="preserve"> 22:287-305. </w:t>
      </w:r>
    </w:p>
    <w:p w14:paraId="23805F78" w14:textId="77777777" w:rsidR="00126F16" w:rsidRPr="00E26F4A" w:rsidRDefault="00126F16" w:rsidP="0092080B">
      <w:pPr>
        <w:spacing w:after="120"/>
        <w:rPr>
          <w:rStyle w:val="normaltextrun"/>
          <w:rFonts w:asciiTheme="majorHAnsi" w:hAnsiTheme="majorHAnsi" w:cstheme="majorHAnsi"/>
          <w:sz w:val="20"/>
          <w:szCs w:val="20"/>
          <w:lang w:val="en-US"/>
        </w:rPr>
      </w:pPr>
    </w:p>
    <w:sectPr w:rsidR="00126F16" w:rsidRPr="00E26F4A" w:rsidSect="00952BB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Títulos en alf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81437"/>
    <w:multiLevelType w:val="multilevel"/>
    <w:tmpl w:val="7564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F7"/>
    <w:rsid w:val="00003167"/>
    <w:rsid w:val="00013922"/>
    <w:rsid w:val="000C7454"/>
    <w:rsid w:val="000D5FA2"/>
    <w:rsid w:val="000E4521"/>
    <w:rsid w:val="000E7D6E"/>
    <w:rsid w:val="00123D84"/>
    <w:rsid w:val="00126F16"/>
    <w:rsid w:val="0015011A"/>
    <w:rsid w:val="00165587"/>
    <w:rsid w:val="00170C4B"/>
    <w:rsid w:val="001A330D"/>
    <w:rsid w:val="001B62C6"/>
    <w:rsid w:val="001D69EF"/>
    <w:rsid w:val="002129DA"/>
    <w:rsid w:val="0025664D"/>
    <w:rsid w:val="002D2618"/>
    <w:rsid w:val="00366450"/>
    <w:rsid w:val="0039080B"/>
    <w:rsid w:val="003A25CB"/>
    <w:rsid w:val="003A61FA"/>
    <w:rsid w:val="003B4707"/>
    <w:rsid w:val="003B7188"/>
    <w:rsid w:val="003E1038"/>
    <w:rsid w:val="003E2BB3"/>
    <w:rsid w:val="00443AC4"/>
    <w:rsid w:val="004452D7"/>
    <w:rsid w:val="00446533"/>
    <w:rsid w:val="00452380"/>
    <w:rsid w:val="004839E3"/>
    <w:rsid w:val="004C21C8"/>
    <w:rsid w:val="004F3DC9"/>
    <w:rsid w:val="004F4A06"/>
    <w:rsid w:val="00577B2D"/>
    <w:rsid w:val="00595ADB"/>
    <w:rsid w:val="005B47B3"/>
    <w:rsid w:val="005C0366"/>
    <w:rsid w:val="005C5DFD"/>
    <w:rsid w:val="005E5180"/>
    <w:rsid w:val="005E566E"/>
    <w:rsid w:val="005F679A"/>
    <w:rsid w:val="00602D23"/>
    <w:rsid w:val="00615AC4"/>
    <w:rsid w:val="00645B9C"/>
    <w:rsid w:val="006474FF"/>
    <w:rsid w:val="006820B3"/>
    <w:rsid w:val="00694CF7"/>
    <w:rsid w:val="006C6011"/>
    <w:rsid w:val="006F3EF5"/>
    <w:rsid w:val="007040CF"/>
    <w:rsid w:val="00707475"/>
    <w:rsid w:val="00727146"/>
    <w:rsid w:val="00747783"/>
    <w:rsid w:val="007879F5"/>
    <w:rsid w:val="007E2DD2"/>
    <w:rsid w:val="007F5768"/>
    <w:rsid w:val="00805ED4"/>
    <w:rsid w:val="00825D61"/>
    <w:rsid w:val="00836987"/>
    <w:rsid w:val="00857231"/>
    <w:rsid w:val="00867853"/>
    <w:rsid w:val="00873854"/>
    <w:rsid w:val="00875DF5"/>
    <w:rsid w:val="008B3A1E"/>
    <w:rsid w:val="008B6B58"/>
    <w:rsid w:val="008C39C6"/>
    <w:rsid w:val="008E719D"/>
    <w:rsid w:val="00916B21"/>
    <w:rsid w:val="0092080B"/>
    <w:rsid w:val="00946B47"/>
    <w:rsid w:val="00947926"/>
    <w:rsid w:val="00952BB8"/>
    <w:rsid w:val="009767B0"/>
    <w:rsid w:val="00997297"/>
    <w:rsid w:val="009A27A8"/>
    <w:rsid w:val="009B0437"/>
    <w:rsid w:val="00A14806"/>
    <w:rsid w:val="00A3404C"/>
    <w:rsid w:val="00A439F0"/>
    <w:rsid w:val="00A80BB1"/>
    <w:rsid w:val="00A8355A"/>
    <w:rsid w:val="00AA0C2B"/>
    <w:rsid w:val="00AA6389"/>
    <w:rsid w:val="00AF6493"/>
    <w:rsid w:val="00AF7B2A"/>
    <w:rsid w:val="00B31BFC"/>
    <w:rsid w:val="00B72F68"/>
    <w:rsid w:val="00BB178E"/>
    <w:rsid w:val="00BF759D"/>
    <w:rsid w:val="00C06904"/>
    <w:rsid w:val="00C07552"/>
    <w:rsid w:val="00C15BBF"/>
    <w:rsid w:val="00C30FCC"/>
    <w:rsid w:val="00C42369"/>
    <w:rsid w:val="00C51E4D"/>
    <w:rsid w:val="00C53534"/>
    <w:rsid w:val="00C5577E"/>
    <w:rsid w:val="00C57CF3"/>
    <w:rsid w:val="00C844C8"/>
    <w:rsid w:val="00D31182"/>
    <w:rsid w:val="00DC1598"/>
    <w:rsid w:val="00DF3607"/>
    <w:rsid w:val="00E26F4A"/>
    <w:rsid w:val="00E45293"/>
    <w:rsid w:val="00E52E95"/>
    <w:rsid w:val="00E83AF6"/>
    <w:rsid w:val="00E8487B"/>
    <w:rsid w:val="00E97483"/>
    <w:rsid w:val="00EA4E6B"/>
    <w:rsid w:val="00EC6E30"/>
    <w:rsid w:val="00ED1620"/>
    <w:rsid w:val="00EF3120"/>
    <w:rsid w:val="00F35261"/>
    <w:rsid w:val="00F6475F"/>
    <w:rsid w:val="00FC0DB5"/>
    <w:rsid w:val="03ACE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04EB"/>
  <w15:chartTrackingRefBased/>
  <w15:docId w15:val="{48B89ED0-6755-ED4C-953A-BE6C870E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PM"/>
    <w:qFormat/>
    <w:rsid w:val="009A27A8"/>
    <w:rPr>
      <w:rFonts w:ascii="Times New Roman" w:hAnsi="Times New Roman" w:cs="Times New Roman"/>
      <w:lang w:eastAsia="es-ES_tradnl"/>
    </w:rPr>
  </w:style>
  <w:style w:type="paragraph" w:styleId="Titre1">
    <w:name w:val="heading 1"/>
    <w:basedOn w:val="Normal"/>
    <w:next w:val="Normal"/>
    <w:link w:val="Titre1Car"/>
    <w:uiPriority w:val="9"/>
    <w:qFormat/>
    <w:rsid w:val="00013922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="Times New Roman (Títulos en alf"/>
      <w:b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A0C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A0C2B"/>
    <w:rPr>
      <w:rFonts w:asciiTheme="majorHAnsi" w:eastAsiaTheme="majorEastAsia" w:hAnsiTheme="majorHAnsi" w:cstheme="majorBidi"/>
      <w:b/>
      <w:color w:val="1F3763" w:themeColor="accent1" w:themeShade="7F"/>
    </w:rPr>
  </w:style>
  <w:style w:type="character" w:customStyle="1" w:styleId="Titre1Car">
    <w:name w:val="Titre 1 Car"/>
    <w:basedOn w:val="Policepardfaut"/>
    <w:link w:val="Titre1"/>
    <w:uiPriority w:val="9"/>
    <w:rsid w:val="00013922"/>
    <w:rPr>
      <w:rFonts w:asciiTheme="majorHAnsi" w:eastAsiaTheme="majorEastAsia" w:hAnsiTheme="majorHAnsi" w:cs="Times New Roman (Títulos en alf"/>
      <w:b/>
      <w:szCs w:val="32"/>
      <w:lang w:eastAsia="es-ES_tradnl"/>
    </w:rPr>
  </w:style>
  <w:style w:type="paragraph" w:customStyle="1" w:styleId="paragraph">
    <w:name w:val="paragraph"/>
    <w:basedOn w:val="Normal"/>
    <w:rsid w:val="00AF7B2A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AF7B2A"/>
  </w:style>
  <w:style w:type="character" w:customStyle="1" w:styleId="apple-converted-space">
    <w:name w:val="apple-converted-space"/>
    <w:basedOn w:val="Policepardfaut"/>
    <w:rsid w:val="00AF7B2A"/>
  </w:style>
  <w:style w:type="character" w:customStyle="1" w:styleId="eop">
    <w:name w:val="eop"/>
    <w:basedOn w:val="Policepardfaut"/>
    <w:rsid w:val="00AF7B2A"/>
  </w:style>
  <w:style w:type="paragraph" w:styleId="Textedebulles">
    <w:name w:val="Balloon Text"/>
    <w:basedOn w:val="Normal"/>
    <w:link w:val="TextedebullesCar"/>
    <w:uiPriority w:val="99"/>
    <w:semiHidden/>
    <w:unhideWhenUsed/>
    <w:rsid w:val="00AF7B2A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B2A"/>
    <w:rPr>
      <w:rFonts w:ascii="Times New Roman" w:hAnsi="Times New Roman" w:cs="Times New Roman"/>
      <w:sz w:val="18"/>
      <w:szCs w:val="18"/>
      <w:lang w:eastAsia="es-ES_tradnl"/>
    </w:rPr>
  </w:style>
  <w:style w:type="character" w:styleId="Lienhypertexte">
    <w:name w:val="Hyperlink"/>
    <w:basedOn w:val="Policepardfaut"/>
    <w:uiPriority w:val="99"/>
    <w:semiHidden/>
    <w:unhideWhenUsed/>
    <w:rsid w:val="009A27A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A2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432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Mendez-Quiros Aranda</dc:creator>
  <cp:keywords/>
  <dc:description/>
  <cp:lastModifiedBy>Thi Sai</cp:lastModifiedBy>
  <cp:revision>97</cp:revision>
  <dcterms:created xsi:type="dcterms:W3CDTF">2020-10-07T13:23:00Z</dcterms:created>
  <dcterms:modified xsi:type="dcterms:W3CDTF">2020-10-31T22:10:00Z</dcterms:modified>
</cp:coreProperties>
</file>