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3E261" w14:textId="3B700A07" w:rsidR="00FC60BA" w:rsidRDefault="00A83B79" w:rsidP="00A83B79">
      <w:pPr>
        <w:ind w:firstLine="0"/>
        <w:jc w:val="center"/>
        <w:rPr>
          <w:smallCaps/>
          <w:sz w:val="28"/>
          <w:szCs w:val="28"/>
          <w:lang w:val="en-US"/>
        </w:rPr>
      </w:pPr>
      <w:r w:rsidRPr="008C69C8">
        <w:rPr>
          <w:smallCaps/>
          <w:sz w:val="28"/>
          <w:szCs w:val="28"/>
          <w:lang w:val="en-US"/>
        </w:rPr>
        <w:t xml:space="preserve">Diet and Lifestyle </w:t>
      </w:r>
      <w:r w:rsidR="00F94676" w:rsidRPr="008C69C8">
        <w:rPr>
          <w:smallCaps/>
          <w:sz w:val="28"/>
          <w:szCs w:val="28"/>
          <w:lang w:val="en-US"/>
        </w:rPr>
        <w:t xml:space="preserve">in the </w:t>
      </w:r>
      <w:r w:rsidR="00672E6E" w:rsidRPr="008C69C8">
        <w:rPr>
          <w:smallCaps/>
          <w:sz w:val="28"/>
          <w:szCs w:val="28"/>
          <w:lang w:val="en-US"/>
        </w:rPr>
        <w:t>First</w:t>
      </w:r>
      <w:r w:rsidR="003C0E30" w:rsidRPr="008C69C8">
        <w:rPr>
          <w:smallCaps/>
          <w:sz w:val="28"/>
          <w:szCs w:val="28"/>
          <w:lang w:val="en-US"/>
        </w:rPr>
        <w:t xml:space="preserve"> Villages of </w:t>
      </w:r>
      <w:r w:rsidR="0000038E" w:rsidRPr="008C69C8">
        <w:rPr>
          <w:smallCaps/>
          <w:sz w:val="28"/>
          <w:szCs w:val="28"/>
          <w:lang w:val="en-US"/>
        </w:rPr>
        <w:t>the Middle Preceramic</w:t>
      </w:r>
      <w:r w:rsidR="003C0E30" w:rsidRPr="008C69C8">
        <w:rPr>
          <w:smallCaps/>
          <w:sz w:val="28"/>
          <w:szCs w:val="28"/>
          <w:lang w:val="en-US"/>
        </w:rPr>
        <w:t>:</w:t>
      </w:r>
      <w:r w:rsidR="00614621" w:rsidRPr="008C69C8">
        <w:rPr>
          <w:smallCaps/>
          <w:sz w:val="28"/>
          <w:szCs w:val="28"/>
          <w:lang w:val="en-US"/>
        </w:rPr>
        <w:t xml:space="preserve"> Insights</w:t>
      </w:r>
      <w:r w:rsidR="003C0E30" w:rsidRPr="008C69C8">
        <w:rPr>
          <w:smallCaps/>
          <w:sz w:val="28"/>
          <w:szCs w:val="28"/>
          <w:lang w:val="en-US"/>
        </w:rPr>
        <w:t xml:space="preserve"> from </w:t>
      </w:r>
      <w:r w:rsidR="0000038E" w:rsidRPr="008C69C8">
        <w:rPr>
          <w:smallCaps/>
          <w:sz w:val="28"/>
          <w:szCs w:val="28"/>
          <w:lang w:val="en-US"/>
        </w:rPr>
        <w:t xml:space="preserve">Stable Isotope and Osteological </w:t>
      </w:r>
      <w:r w:rsidR="008C6BF6" w:rsidRPr="008C69C8">
        <w:rPr>
          <w:smallCaps/>
          <w:sz w:val="28"/>
          <w:szCs w:val="28"/>
          <w:lang w:val="en-US"/>
        </w:rPr>
        <w:t xml:space="preserve">Analyses of Human Remains </w:t>
      </w:r>
      <w:r w:rsidR="00B91F2A" w:rsidRPr="008C69C8">
        <w:rPr>
          <w:smallCaps/>
          <w:sz w:val="28"/>
          <w:szCs w:val="28"/>
          <w:lang w:val="en-US"/>
        </w:rPr>
        <w:t xml:space="preserve">from </w:t>
      </w:r>
      <w:r w:rsidR="008C6BF6" w:rsidRPr="008C69C8">
        <w:rPr>
          <w:smallCaps/>
          <w:sz w:val="28"/>
          <w:szCs w:val="28"/>
          <w:lang w:val="en-US"/>
        </w:rPr>
        <w:t xml:space="preserve">Paloma, </w:t>
      </w:r>
      <w:r w:rsidR="00B91F2A" w:rsidRPr="008C69C8">
        <w:rPr>
          <w:smallCaps/>
          <w:sz w:val="28"/>
          <w:szCs w:val="28"/>
          <w:lang w:val="en-US"/>
        </w:rPr>
        <w:t>Chilca I,</w:t>
      </w:r>
      <w:r w:rsidR="00812600" w:rsidRPr="008C69C8">
        <w:rPr>
          <w:smallCaps/>
          <w:sz w:val="28"/>
          <w:szCs w:val="28"/>
          <w:lang w:val="en-US"/>
        </w:rPr>
        <w:t xml:space="preserve"> La Yerba</w:t>
      </w:r>
      <w:r w:rsidR="00B91F2A" w:rsidRPr="008C69C8">
        <w:rPr>
          <w:smallCaps/>
          <w:sz w:val="28"/>
          <w:szCs w:val="28"/>
          <w:lang w:val="en-US"/>
        </w:rPr>
        <w:t xml:space="preserve"> III</w:t>
      </w:r>
      <w:r w:rsidR="008C6BF6" w:rsidRPr="008C69C8">
        <w:rPr>
          <w:smallCaps/>
          <w:sz w:val="28"/>
          <w:szCs w:val="28"/>
          <w:lang w:val="en-US"/>
        </w:rPr>
        <w:t xml:space="preserve"> and Morro I</w:t>
      </w:r>
      <w:r w:rsidR="00672E6E" w:rsidRPr="008C69C8">
        <w:rPr>
          <w:smallCaps/>
          <w:sz w:val="28"/>
          <w:szCs w:val="28"/>
          <w:lang w:val="en-US"/>
        </w:rPr>
        <w:t xml:space="preserve"> </w:t>
      </w:r>
    </w:p>
    <w:p w14:paraId="7F844ED0" w14:textId="77777777" w:rsidR="001A4462" w:rsidRDefault="001A4462" w:rsidP="00A83B79">
      <w:pPr>
        <w:ind w:firstLine="0"/>
        <w:jc w:val="center"/>
        <w:rPr>
          <w:smallCaps/>
          <w:sz w:val="28"/>
          <w:szCs w:val="28"/>
          <w:lang w:val="en-US"/>
        </w:rPr>
      </w:pPr>
    </w:p>
    <w:p w14:paraId="04D5E78F" w14:textId="1EFB9370" w:rsidR="001A4462" w:rsidRPr="0015477C" w:rsidRDefault="001A4462" w:rsidP="001A4462">
      <w:pPr>
        <w:keepNext/>
        <w:keepLines/>
        <w:spacing w:before="240" w:after="120"/>
        <w:ind w:firstLine="0"/>
        <w:jc w:val="center"/>
        <w:outlineLvl w:val="0"/>
        <w:rPr>
          <w:rFonts w:ascii="Calibri" w:eastAsia="Yu Gothic Light" w:hAnsi="Calibri" w:cs="Times New Roman"/>
          <w:bCs/>
          <w:smallCaps/>
          <w:sz w:val="28"/>
          <w:lang w:val="en-US"/>
        </w:rPr>
      </w:pPr>
      <w:r>
        <w:rPr>
          <w:rFonts w:ascii="Calibri" w:eastAsia="Yu Gothic Light" w:hAnsi="Calibri" w:cs="Times New Roman"/>
          <w:bCs/>
          <w:smallCaps/>
          <w:sz w:val="28"/>
          <w:lang w:val="en-US"/>
        </w:rPr>
        <w:t xml:space="preserve">Supplemental Text 1 – </w:t>
      </w:r>
      <w:r w:rsidRPr="0015477C">
        <w:rPr>
          <w:rFonts w:ascii="Calibri" w:eastAsia="Yu Gothic Light" w:hAnsi="Calibri" w:cs="Times New Roman"/>
          <w:bCs/>
          <w:smallCaps/>
          <w:sz w:val="28"/>
          <w:lang w:val="en-US"/>
        </w:rPr>
        <w:t>Materials and Methods</w:t>
      </w:r>
    </w:p>
    <w:p w14:paraId="11D072EF" w14:textId="77777777" w:rsidR="001A4462" w:rsidRPr="008C69C8" w:rsidRDefault="001A4462" w:rsidP="00A83B79">
      <w:pPr>
        <w:ind w:firstLine="0"/>
        <w:jc w:val="center"/>
        <w:rPr>
          <w:smallCaps/>
          <w:sz w:val="28"/>
          <w:szCs w:val="28"/>
          <w:lang w:val="en-US"/>
        </w:rPr>
      </w:pPr>
    </w:p>
    <w:p w14:paraId="7BD718CF" w14:textId="77777777" w:rsidR="003F4687" w:rsidRPr="008C69C8" w:rsidRDefault="003F4687" w:rsidP="00812600">
      <w:pPr>
        <w:ind w:firstLine="0"/>
        <w:jc w:val="center"/>
        <w:rPr>
          <w:lang w:val="en-US"/>
        </w:rPr>
      </w:pPr>
    </w:p>
    <w:p w14:paraId="3EA4A090" w14:textId="6D29D8DA" w:rsidR="00812600" w:rsidRPr="008C69C8" w:rsidRDefault="001A4462" w:rsidP="00812600">
      <w:pPr>
        <w:ind w:firstLine="0"/>
        <w:jc w:val="center"/>
        <w:rPr>
          <w:lang w:val="en-US"/>
        </w:rPr>
      </w:pPr>
      <w:r>
        <w:rPr>
          <w:lang w:val="en-US"/>
        </w:rPr>
        <w:t>D.</w:t>
      </w:r>
      <w:r w:rsidR="00007A9C" w:rsidRPr="008C69C8">
        <w:rPr>
          <w:lang w:val="en-US"/>
        </w:rPr>
        <w:t xml:space="preserve">G. Beresford-Jones, Emma Pomeroy, Camila Alday, Jeffrey Quilter, Robert </w:t>
      </w:r>
      <w:r w:rsidR="00EF27C2" w:rsidRPr="008C69C8">
        <w:rPr>
          <w:lang w:val="en-US"/>
        </w:rPr>
        <w:t xml:space="preserve">A. </w:t>
      </w:r>
      <w:r w:rsidR="00007A9C" w:rsidRPr="008C69C8">
        <w:rPr>
          <w:lang w:val="en-US"/>
        </w:rPr>
        <w:t>Benfer</w:t>
      </w:r>
      <w:r w:rsidR="00412753" w:rsidRPr="008C69C8">
        <w:rPr>
          <w:lang w:val="en-US"/>
        </w:rPr>
        <w:t>, Tamsin O’Connell</w:t>
      </w:r>
      <w:r w:rsidR="00007A9C" w:rsidRPr="008C69C8">
        <w:rPr>
          <w:lang w:val="en-US"/>
        </w:rPr>
        <w:t xml:space="preserve"> and Emma Lightfoot</w:t>
      </w:r>
    </w:p>
    <w:p w14:paraId="58610104" w14:textId="6D461DFF" w:rsidR="00812600" w:rsidRPr="008C69C8" w:rsidRDefault="00812600" w:rsidP="00B026D9">
      <w:pPr>
        <w:ind w:firstLine="0"/>
        <w:rPr>
          <w:lang w:val="en-US"/>
        </w:rPr>
      </w:pPr>
    </w:p>
    <w:p w14:paraId="02BA3255" w14:textId="77777777" w:rsidR="00B026D9" w:rsidRPr="008C69C8" w:rsidRDefault="00B026D9" w:rsidP="006457AF">
      <w:pPr>
        <w:pStyle w:val="Heading2"/>
        <w:rPr>
          <w:lang w:val="en-US"/>
        </w:rPr>
      </w:pPr>
      <w:r w:rsidRPr="008C69C8">
        <w:rPr>
          <w:lang w:val="en-US"/>
        </w:rPr>
        <w:t>Chronology</w:t>
      </w:r>
    </w:p>
    <w:p w14:paraId="4A8CF76D" w14:textId="77777777" w:rsidR="005E41B4" w:rsidRDefault="00B026D9" w:rsidP="00C80872">
      <w:pPr>
        <w:ind w:firstLine="0"/>
        <w:rPr>
          <w:rFonts w:ascii="Calibri" w:eastAsia="Calibri" w:hAnsi="Calibri" w:cs="Times New Roman"/>
          <w:lang w:val="en-US"/>
        </w:rPr>
      </w:pPr>
      <w:r w:rsidRPr="008C69C8">
        <w:rPr>
          <w:rFonts w:ascii="Calibri" w:eastAsia="Calibri" w:hAnsi="Calibri" w:cs="Times New Roman"/>
          <w:lang w:val="en-US"/>
        </w:rPr>
        <w:t xml:space="preserve">Paloma’s chronology is defined by 19 radiocarbon dates (Benfer 1984) across occupation over six broadly defined stratigraphic levels: ‘Layer 100’ at the surface through to ‘Layer 600’ at its foundation (Engel 1980: 105, see also Quilter 1989: 11, Benfer 2008: 371). </w:t>
      </w:r>
    </w:p>
    <w:p w14:paraId="21E8742F" w14:textId="3453F5BF" w:rsidR="00B026D9" w:rsidRPr="008C69C8" w:rsidRDefault="00B026D9" w:rsidP="00620405">
      <w:pPr>
        <w:rPr>
          <w:lang w:val="en-US"/>
        </w:rPr>
      </w:pPr>
      <w:r w:rsidRPr="008C69C8">
        <w:rPr>
          <w:lang w:val="en-US"/>
        </w:rPr>
        <w:t>The unusual archaeological contexts and isotopic results of two individuals at Paloma discussed further below prompted us to directly date their bone collagen</w:t>
      </w:r>
      <w:r w:rsidR="005E41B4">
        <w:rPr>
          <w:lang w:val="en-US"/>
        </w:rPr>
        <w:t xml:space="preserve"> (see </w:t>
      </w:r>
      <w:r w:rsidR="002E50A1">
        <w:rPr>
          <w:lang w:val="en-US"/>
        </w:rPr>
        <w:t>Supplemental Table</w:t>
      </w:r>
      <w:r w:rsidR="005E41B4">
        <w:rPr>
          <w:lang w:val="en-US"/>
        </w:rPr>
        <w:t xml:space="preserve"> 1)</w:t>
      </w:r>
      <w:r w:rsidRPr="008C69C8">
        <w:rPr>
          <w:lang w:val="en-US"/>
        </w:rPr>
        <w:t xml:space="preserve">: Burial 2 (PAL 01) from its uppermost Layer 100; and Burial 110 (PAL 13), in a rubbish midden beyond the main area of excavated house structures at Paloma and reported to be from ‘Layer 300?’ (Quilter 1989: 123). Together all these Paloma radiocarbon dates are calibrated here using the ShCal13 atmospheric curve (Hogg </w:t>
      </w:r>
      <w:r w:rsidRPr="008C69C8">
        <w:rPr>
          <w:i/>
          <w:lang w:val="en-US"/>
        </w:rPr>
        <w:t>et al</w:t>
      </w:r>
      <w:r w:rsidRPr="008C69C8">
        <w:rPr>
          <w:lang w:val="en-US"/>
        </w:rPr>
        <w:t xml:space="preserve">. 2013), </w:t>
      </w:r>
      <w:r w:rsidR="002B36E9" w:rsidRPr="008C69C8">
        <w:rPr>
          <w:lang w:val="en-US"/>
        </w:rPr>
        <w:t xml:space="preserve">and then </w:t>
      </w:r>
      <w:r w:rsidR="005963DE" w:rsidRPr="005963DE">
        <w:rPr>
          <w:lang w:val="en-US"/>
        </w:rPr>
        <w:t>modeled</w:t>
      </w:r>
      <w:r w:rsidR="002B36E9" w:rsidRPr="008C69C8">
        <w:rPr>
          <w:lang w:val="en-US"/>
        </w:rPr>
        <w:t xml:space="preserve"> using OxCal’s</w:t>
      </w:r>
      <w:r w:rsidRPr="008C69C8">
        <w:rPr>
          <w:lang w:val="en-US"/>
        </w:rPr>
        <w:t xml:space="preserve"> Bayesian analysis</w:t>
      </w:r>
      <w:r w:rsidR="002B36E9" w:rsidRPr="008C69C8">
        <w:rPr>
          <w:lang w:val="en-US"/>
        </w:rPr>
        <w:t xml:space="preserve"> following Bronk Ramsey (2009, 2017),</w:t>
      </w:r>
      <w:r w:rsidRPr="008C69C8">
        <w:rPr>
          <w:lang w:val="en-US"/>
        </w:rPr>
        <w:t xml:space="preserve"> in a sequence of phases, according </w:t>
      </w:r>
      <w:r w:rsidR="00CA2FCE" w:rsidRPr="008C69C8">
        <w:rPr>
          <w:lang w:val="en-US"/>
        </w:rPr>
        <w:t>to those layers</w:t>
      </w:r>
      <w:r w:rsidRPr="008C69C8">
        <w:rPr>
          <w:lang w:val="en-US"/>
        </w:rPr>
        <w:t>. Certain of the published Paloma radiocarbon dates were originally highlighted as intrusive or otherwise problematic by Benfer (1984). A few others show poor agreement indices in the OxCal analysis. These are therefore set as outliers to model boundary limits for Paloma’s stratigraphic layers</w:t>
      </w:r>
      <w:r w:rsidR="00CA2828" w:rsidRPr="008C69C8">
        <w:rPr>
          <w:lang w:val="en-US"/>
        </w:rPr>
        <w:t xml:space="preserve"> (see </w:t>
      </w:r>
      <w:r w:rsidR="002E50A1">
        <w:rPr>
          <w:lang w:val="en-US"/>
        </w:rPr>
        <w:t>Supplemental Table</w:t>
      </w:r>
      <w:r w:rsidR="00CA2828" w:rsidRPr="008C69C8">
        <w:rPr>
          <w:lang w:val="en-US"/>
        </w:rPr>
        <w:t xml:space="preserve"> </w:t>
      </w:r>
      <w:r w:rsidR="004F50CD">
        <w:rPr>
          <w:lang w:val="en-US"/>
        </w:rPr>
        <w:t>2</w:t>
      </w:r>
      <w:r w:rsidR="002B36E9" w:rsidRPr="008C69C8">
        <w:rPr>
          <w:lang w:val="en-US"/>
        </w:rPr>
        <w:t>)</w:t>
      </w:r>
      <w:r w:rsidRPr="008C69C8">
        <w:rPr>
          <w:lang w:val="en-US"/>
        </w:rPr>
        <w:t xml:space="preserve">. </w:t>
      </w:r>
    </w:p>
    <w:p w14:paraId="6DBDFFB2" w14:textId="140773DC" w:rsidR="00B026D9" w:rsidRPr="008C69C8" w:rsidRDefault="00B026D9" w:rsidP="00B026D9">
      <w:pPr>
        <w:rPr>
          <w:lang w:val="en-US"/>
        </w:rPr>
      </w:pPr>
      <w:r w:rsidRPr="008C69C8">
        <w:rPr>
          <w:lang w:val="en-US"/>
        </w:rPr>
        <w:t xml:space="preserve">Chilca I’s stratigraphy is defined by six radiocarbon dates, according to five stratigraphic layers (Engel 1988: 14 &amp; Fig. 3) and a house context (XIII, dated by Kaplan &amp; Lynch 1999: 266). These are also all calibrated here using ShCal13 (Hogg </w:t>
      </w:r>
      <w:r w:rsidRPr="008C69C8">
        <w:rPr>
          <w:i/>
          <w:lang w:val="en-US"/>
        </w:rPr>
        <w:t>et al</w:t>
      </w:r>
      <w:r w:rsidRPr="008C69C8">
        <w:rPr>
          <w:lang w:val="en-US"/>
        </w:rPr>
        <w:t>. 2013)</w:t>
      </w:r>
      <w:r w:rsidR="00EF67EC" w:rsidRPr="008C69C8">
        <w:rPr>
          <w:lang w:val="en-US"/>
        </w:rPr>
        <w:t xml:space="preserve">(see </w:t>
      </w:r>
      <w:r w:rsidR="002E50A1">
        <w:rPr>
          <w:lang w:val="en-US"/>
        </w:rPr>
        <w:t>Supplemental Table</w:t>
      </w:r>
      <w:r w:rsidR="00EF67EC" w:rsidRPr="008C69C8">
        <w:rPr>
          <w:lang w:val="en-US"/>
        </w:rPr>
        <w:t xml:space="preserve"> </w:t>
      </w:r>
      <w:r w:rsidR="004F50CD">
        <w:rPr>
          <w:lang w:val="en-US"/>
        </w:rPr>
        <w:t>3</w:t>
      </w:r>
      <w:r w:rsidR="00CA2828" w:rsidRPr="008C69C8">
        <w:rPr>
          <w:lang w:val="en-US"/>
        </w:rPr>
        <w:t>)</w:t>
      </w:r>
      <w:r w:rsidRPr="008C69C8">
        <w:rPr>
          <w:lang w:val="en-US"/>
        </w:rPr>
        <w:t xml:space="preserve">. Chilca I’s lower contexts have Middle Preceramic archaeological assemblages (Engel 1988) identical to those of Paloma’s Layers 300 and 400 and La Yerba III. </w:t>
      </w:r>
    </w:p>
    <w:p w14:paraId="2D073A97" w14:textId="7CF47FBB" w:rsidR="00B026D9" w:rsidRPr="008C69C8" w:rsidRDefault="00B026D9" w:rsidP="00B026D9">
      <w:pPr>
        <w:rPr>
          <w:lang w:val="en-US"/>
        </w:rPr>
      </w:pPr>
      <w:r w:rsidRPr="008C69C8">
        <w:rPr>
          <w:lang w:val="en-US"/>
        </w:rPr>
        <w:t xml:space="preserve">La Yerba III’s chronology is defined by six radiocarbon dates from two house contexts (Engel 1991: 56, Beresford-Jones </w:t>
      </w:r>
      <w:r w:rsidRPr="008C69C8">
        <w:rPr>
          <w:i/>
          <w:lang w:val="en-US"/>
        </w:rPr>
        <w:t>et al</w:t>
      </w:r>
      <w:r w:rsidRPr="008C69C8">
        <w:rPr>
          <w:lang w:val="en-US"/>
        </w:rPr>
        <w:t xml:space="preserve">. 2018: 401), all calibrated here using ShCal13 (Hogg </w:t>
      </w:r>
      <w:r w:rsidRPr="008C69C8">
        <w:rPr>
          <w:i/>
          <w:lang w:val="en-US"/>
        </w:rPr>
        <w:t>et al</w:t>
      </w:r>
      <w:r w:rsidRPr="008C69C8">
        <w:rPr>
          <w:lang w:val="en-US"/>
        </w:rPr>
        <w:t>. 2013)</w:t>
      </w:r>
      <w:r w:rsidR="00CA2828" w:rsidRPr="008C69C8">
        <w:rPr>
          <w:lang w:val="en-US"/>
        </w:rPr>
        <w:t xml:space="preserve">(see </w:t>
      </w:r>
      <w:r w:rsidR="002E50A1">
        <w:rPr>
          <w:lang w:val="en-US"/>
        </w:rPr>
        <w:t>Supplemental Table</w:t>
      </w:r>
      <w:r w:rsidR="00EF67EC" w:rsidRPr="008C69C8">
        <w:rPr>
          <w:lang w:val="en-US"/>
        </w:rPr>
        <w:t xml:space="preserve"> </w:t>
      </w:r>
      <w:r w:rsidR="004F50CD">
        <w:rPr>
          <w:lang w:val="en-US"/>
        </w:rPr>
        <w:t>3</w:t>
      </w:r>
      <w:r w:rsidR="002B36E9" w:rsidRPr="008C69C8">
        <w:rPr>
          <w:lang w:val="en-US"/>
        </w:rPr>
        <w:t>)</w:t>
      </w:r>
      <w:r w:rsidRPr="008C69C8">
        <w:rPr>
          <w:lang w:val="en-US"/>
        </w:rPr>
        <w:t xml:space="preserve">. The three individuals </w:t>
      </w:r>
      <w:r w:rsidR="005963DE" w:rsidRPr="005963DE">
        <w:rPr>
          <w:lang w:val="en-US"/>
        </w:rPr>
        <w:t>analyzed</w:t>
      </w:r>
      <w:r w:rsidRPr="008C69C8">
        <w:rPr>
          <w:lang w:val="en-US"/>
        </w:rPr>
        <w:t xml:space="preserve"> from La Yerba III in this paper derive from a single house context (SU 7006, Cateo 1, see Chauca &amp; Beresford-Jones 2016).</w:t>
      </w:r>
    </w:p>
    <w:p w14:paraId="095F6E21" w14:textId="6F474D7F" w:rsidR="00B026D9" w:rsidRDefault="00B026D9" w:rsidP="00B026D9">
      <w:pPr>
        <w:rPr>
          <w:lang w:val="en-US"/>
        </w:rPr>
      </w:pPr>
      <w:r w:rsidRPr="008C69C8">
        <w:rPr>
          <w:rFonts w:cs="Times New Roman"/>
          <w:lang w:val="en-US"/>
        </w:rPr>
        <w:t>Morro I’s chronology, meanwhile, is defined by a total of 25 radiocarbon dates (</w:t>
      </w:r>
      <w:r w:rsidRPr="008C69C8">
        <w:rPr>
          <w:lang w:val="en-US"/>
        </w:rPr>
        <w:t xml:space="preserve">Arriaza 1995, Standen 2003) covering over two millennia. Of the 28 </w:t>
      </w:r>
      <w:r w:rsidR="00CF0205">
        <w:rPr>
          <w:lang w:val="en-US"/>
        </w:rPr>
        <w:t xml:space="preserve">Morro I </w:t>
      </w:r>
      <w:r w:rsidR="004F651D">
        <w:rPr>
          <w:lang w:val="en-US"/>
        </w:rPr>
        <w:t>bur</w:t>
      </w:r>
      <w:r w:rsidR="00CF0205">
        <w:rPr>
          <w:lang w:val="en-US"/>
        </w:rPr>
        <w:t xml:space="preserve">ials </w:t>
      </w:r>
      <w:r w:rsidR="005963DE" w:rsidRPr="005963DE">
        <w:rPr>
          <w:lang w:val="en-US"/>
        </w:rPr>
        <w:t>analyzed</w:t>
      </w:r>
      <w:r w:rsidRPr="008C69C8">
        <w:rPr>
          <w:lang w:val="en-US"/>
        </w:rPr>
        <w:t xml:space="preserve"> </w:t>
      </w:r>
      <w:r w:rsidR="00CF0205">
        <w:rPr>
          <w:lang w:val="en-US"/>
        </w:rPr>
        <w:t>oste</w:t>
      </w:r>
      <w:r w:rsidR="005F3DBD">
        <w:rPr>
          <w:lang w:val="en-US"/>
        </w:rPr>
        <w:t>o</w:t>
      </w:r>
      <w:r w:rsidR="00CF0205">
        <w:rPr>
          <w:lang w:val="en-US"/>
        </w:rPr>
        <w:t xml:space="preserve">logically </w:t>
      </w:r>
      <w:r w:rsidRPr="008C69C8">
        <w:rPr>
          <w:lang w:val="en-US"/>
        </w:rPr>
        <w:t>in this paper only five have been directly dated</w:t>
      </w:r>
      <w:r w:rsidR="004F651D">
        <w:rPr>
          <w:lang w:val="en-US"/>
        </w:rPr>
        <w:t xml:space="preserve"> (one</w:t>
      </w:r>
      <w:r w:rsidR="00CF0205">
        <w:rPr>
          <w:lang w:val="en-US"/>
        </w:rPr>
        <w:t xml:space="preserve">, </w:t>
      </w:r>
      <w:r w:rsidR="0039333B">
        <w:rPr>
          <w:lang w:val="en-US"/>
        </w:rPr>
        <w:t>T</w:t>
      </w:r>
      <w:r w:rsidR="00CF0205">
        <w:rPr>
          <w:lang w:val="en-US"/>
        </w:rPr>
        <w:t>10b,</w:t>
      </w:r>
      <w:r w:rsidR="004F651D">
        <w:rPr>
          <w:lang w:val="en-US"/>
        </w:rPr>
        <w:t xml:space="preserve"> with two dates)</w:t>
      </w:r>
      <w:r w:rsidR="00CF0205">
        <w:rPr>
          <w:lang w:val="en-US"/>
        </w:rPr>
        <w:t>.</w:t>
      </w:r>
      <w:r w:rsidRPr="008C69C8">
        <w:rPr>
          <w:lang w:val="en-US"/>
        </w:rPr>
        <w:t xml:space="preserve"> </w:t>
      </w:r>
      <w:r w:rsidR="00496C07">
        <w:rPr>
          <w:lang w:val="en-US"/>
        </w:rPr>
        <w:t>F</w:t>
      </w:r>
      <w:r w:rsidRPr="008C69C8">
        <w:rPr>
          <w:lang w:val="en-US"/>
        </w:rPr>
        <w:t xml:space="preserve">ollowing </w:t>
      </w:r>
      <w:r w:rsidR="002F5A88">
        <w:rPr>
          <w:lang w:val="en-US"/>
        </w:rPr>
        <w:t xml:space="preserve">Standen (1991), </w:t>
      </w:r>
      <w:r w:rsidRPr="008C69C8">
        <w:rPr>
          <w:lang w:val="en-US"/>
        </w:rPr>
        <w:t xml:space="preserve">Arriaza (1995), Standen (2003) and Arriaza &amp; Standen (2009), </w:t>
      </w:r>
      <w:r w:rsidR="00496C07">
        <w:rPr>
          <w:lang w:val="en-US"/>
        </w:rPr>
        <w:t xml:space="preserve">however, </w:t>
      </w:r>
      <w:r w:rsidRPr="008C69C8">
        <w:rPr>
          <w:lang w:val="en-US"/>
        </w:rPr>
        <w:t xml:space="preserve">we can date the others by </w:t>
      </w:r>
      <w:r w:rsidRPr="008C69C8">
        <w:rPr>
          <w:lang w:val="en-US"/>
        </w:rPr>
        <w:lastRenderedPageBreak/>
        <w:t>association with varying degr</w:t>
      </w:r>
      <w:r w:rsidR="00CA2828" w:rsidRPr="008C69C8">
        <w:rPr>
          <w:lang w:val="en-US"/>
        </w:rPr>
        <w:t xml:space="preserve">ees of precision (see </w:t>
      </w:r>
      <w:r w:rsidR="002E50A1">
        <w:rPr>
          <w:lang w:val="en-US"/>
        </w:rPr>
        <w:t>Supplemental Table</w:t>
      </w:r>
      <w:r w:rsidR="00CA2828" w:rsidRPr="008C69C8">
        <w:rPr>
          <w:lang w:val="en-US"/>
        </w:rPr>
        <w:t xml:space="preserve"> </w:t>
      </w:r>
      <w:r w:rsidR="00CC5FB3">
        <w:rPr>
          <w:lang w:val="en-US"/>
        </w:rPr>
        <w:t>5</w:t>
      </w:r>
      <w:r w:rsidR="00CF0205">
        <w:rPr>
          <w:lang w:val="en-US"/>
        </w:rPr>
        <w:t xml:space="preserve">, which also shows Morro I burials analyzed isotopically by King </w:t>
      </w:r>
      <w:r w:rsidR="00CF0205" w:rsidRPr="00620405">
        <w:rPr>
          <w:i/>
          <w:lang w:val="en-US"/>
        </w:rPr>
        <w:t>et al</w:t>
      </w:r>
      <w:r w:rsidR="00CF0205">
        <w:rPr>
          <w:lang w:val="en-US"/>
        </w:rPr>
        <w:t>. 2018</w:t>
      </w:r>
      <w:r w:rsidRPr="008C69C8">
        <w:rPr>
          <w:rFonts w:cs="Times New Roman"/>
          <w:lang w:val="en-US"/>
        </w:rPr>
        <w:t>)</w:t>
      </w:r>
      <w:r w:rsidRPr="008C69C8">
        <w:rPr>
          <w:lang w:val="en-US"/>
        </w:rPr>
        <w:t xml:space="preserve">. All the dates from Morro I are </w:t>
      </w:r>
      <w:r w:rsidRPr="008C69C8">
        <w:rPr>
          <w:rFonts w:cs="Times New Roman"/>
          <w:lang w:val="en-US"/>
        </w:rPr>
        <w:t xml:space="preserve">calibrated here using ShCal13 (Hogg </w:t>
      </w:r>
      <w:r w:rsidRPr="008C69C8">
        <w:rPr>
          <w:rFonts w:cs="Times New Roman"/>
          <w:i/>
          <w:lang w:val="en-US"/>
        </w:rPr>
        <w:t>et al</w:t>
      </w:r>
      <w:r w:rsidRPr="008C69C8">
        <w:rPr>
          <w:rFonts w:cs="Times New Roman"/>
          <w:lang w:val="en-US"/>
        </w:rPr>
        <w:t>. 2013).</w:t>
      </w:r>
      <w:r w:rsidR="00D612E1">
        <w:rPr>
          <w:rFonts w:cs="Times New Roman"/>
          <w:lang w:val="en-US"/>
        </w:rPr>
        <w:t xml:space="preserve"> The calibrated date ranges </w:t>
      </w:r>
      <w:r w:rsidR="00A6578D">
        <w:rPr>
          <w:rFonts w:cs="Times New Roman"/>
          <w:lang w:val="en-US"/>
        </w:rPr>
        <w:t xml:space="preserve">shown in </w:t>
      </w:r>
      <w:r w:rsidR="002E50A1">
        <w:rPr>
          <w:lang w:val="en-US"/>
        </w:rPr>
        <w:t>Supplemental Table</w:t>
      </w:r>
      <w:r w:rsidR="00D612E1">
        <w:rPr>
          <w:lang w:val="en-US"/>
        </w:rPr>
        <w:t xml:space="preserve"> </w:t>
      </w:r>
      <w:r w:rsidR="00CC5FB3">
        <w:rPr>
          <w:lang w:val="en-US"/>
        </w:rPr>
        <w:t>5</w:t>
      </w:r>
      <w:r w:rsidR="00D612E1">
        <w:rPr>
          <w:lang w:val="en-US"/>
        </w:rPr>
        <w:t xml:space="preserve"> </w:t>
      </w:r>
      <w:r w:rsidR="00A6578D">
        <w:rPr>
          <w:lang w:val="en-US"/>
        </w:rPr>
        <w:t xml:space="preserve">suggest </w:t>
      </w:r>
      <w:r w:rsidR="00D612E1">
        <w:rPr>
          <w:lang w:val="en-US"/>
        </w:rPr>
        <w:t xml:space="preserve">that </w:t>
      </w:r>
      <w:r w:rsidR="00B16426">
        <w:rPr>
          <w:lang w:val="en-US"/>
        </w:rPr>
        <w:t>seven</w:t>
      </w:r>
      <w:r w:rsidR="00D612E1">
        <w:rPr>
          <w:lang w:val="en-US"/>
        </w:rPr>
        <w:t xml:space="preserve"> </w:t>
      </w:r>
      <w:r w:rsidR="00A6578D">
        <w:rPr>
          <w:lang w:val="en-US"/>
        </w:rPr>
        <w:t xml:space="preserve">of the </w:t>
      </w:r>
      <w:r w:rsidR="00D612E1">
        <w:rPr>
          <w:lang w:val="en-US"/>
        </w:rPr>
        <w:t xml:space="preserve">Morro I individuals analyzed osteologically here (including directly dated T10b) </w:t>
      </w:r>
      <w:r w:rsidR="00496C07">
        <w:rPr>
          <w:lang w:val="en-US"/>
        </w:rPr>
        <w:t xml:space="preserve">likely date to Standen’s (2003) Phase 1 of Morro I and </w:t>
      </w:r>
      <w:r w:rsidR="002F5A88">
        <w:rPr>
          <w:lang w:val="en-US"/>
        </w:rPr>
        <w:t xml:space="preserve">are </w:t>
      </w:r>
      <w:r w:rsidR="00496C07">
        <w:rPr>
          <w:lang w:val="en-US"/>
        </w:rPr>
        <w:t xml:space="preserve">therefore approximately </w:t>
      </w:r>
      <w:r w:rsidR="00D612E1">
        <w:rPr>
          <w:lang w:val="en-US"/>
        </w:rPr>
        <w:t xml:space="preserve">contemporary with the </w:t>
      </w:r>
      <w:r w:rsidR="006363F1">
        <w:rPr>
          <w:lang w:val="en-US"/>
        </w:rPr>
        <w:t xml:space="preserve">Middle Preceramic </w:t>
      </w:r>
      <w:r w:rsidR="00A6578D">
        <w:rPr>
          <w:lang w:val="en-US"/>
        </w:rPr>
        <w:t xml:space="preserve">contexts of the </w:t>
      </w:r>
      <w:r w:rsidR="00D612E1">
        <w:rPr>
          <w:lang w:val="en-US"/>
        </w:rPr>
        <w:t>Peruvian villages Paloma, Chilca I and La Yerba III</w:t>
      </w:r>
      <w:r w:rsidR="00496C07">
        <w:rPr>
          <w:lang w:val="en-US"/>
        </w:rPr>
        <w:t>.</w:t>
      </w:r>
      <w:r w:rsidR="00DC5764">
        <w:rPr>
          <w:lang w:val="en-US"/>
        </w:rPr>
        <w:t xml:space="preserve"> Meanwhile, </w:t>
      </w:r>
      <w:r w:rsidR="00496C07">
        <w:rPr>
          <w:lang w:val="en-US"/>
        </w:rPr>
        <w:t>14 (including three</w:t>
      </w:r>
      <w:r w:rsidR="00FA6BB4">
        <w:rPr>
          <w:lang w:val="en-US"/>
        </w:rPr>
        <w:t xml:space="preserve"> directly dated: T19C1, T23C5, T23C12</w:t>
      </w:r>
      <w:r w:rsidR="006A4499">
        <w:rPr>
          <w:lang w:val="en-US"/>
        </w:rPr>
        <w:t xml:space="preserve">) </w:t>
      </w:r>
      <w:r w:rsidR="00496C07">
        <w:rPr>
          <w:lang w:val="en-US"/>
        </w:rPr>
        <w:t>likely date to Phase 2</w:t>
      </w:r>
      <w:r w:rsidR="00DC5764">
        <w:rPr>
          <w:lang w:val="en-US"/>
        </w:rPr>
        <w:t>;</w:t>
      </w:r>
      <w:r w:rsidR="00496C07">
        <w:rPr>
          <w:lang w:val="en-US"/>
        </w:rPr>
        <w:t xml:space="preserve"> </w:t>
      </w:r>
      <w:r w:rsidR="00DC5764">
        <w:rPr>
          <w:lang w:val="en-US"/>
        </w:rPr>
        <w:t xml:space="preserve">and five (including one directly dated: T28C9) to Phase 3 and therefore </w:t>
      </w:r>
      <w:r w:rsidR="006A4499">
        <w:rPr>
          <w:lang w:val="en-US"/>
        </w:rPr>
        <w:t>postdate the Peruvian villages</w:t>
      </w:r>
      <w:r w:rsidR="006A4499" w:rsidRPr="006A4499">
        <w:rPr>
          <w:lang w:val="en-US"/>
        </w:rPr>
        <w:t xml:space="preserve"> by one to two millennia</w:t>
      </w:r>
      <w:r w:rsidR="002F5A88">
        <w:rPr>
          <w:lang w:val="en-US"/>
        </w:rPr>
        <w:t xml:space="preserve">, while </w:t>
      </w:r>
      <w:r w:rsidR="00DC5764">
        <w:rPr>
          <w:rFonts w:cs="Times New Roman"/>
          <w:lang w:val="en-US"/>
        </w:rPr>
        <w:t>the remaining two</w:t>
      </w:r>
      <w:r w:rsidR="002F5A88">
        <w:rPr>
          <w:rFonts w:cs="Times New Roman"/>
          <w:lang w:val="en-US"/>
        </w:rPr>
        <w:t xml:space="preserve"> can only be assigned to the broad Preceramic time frame 6250 – 3850 cal BP</w:t>
      </w:r>
      <w:r w:rsidR="006A4499">
        <w:rPr>
          <w:lang w:val="en-US"/>
        </w:rPr>
        <w:t>.</w:t>
      </w:r>
    </w:p>
    <w:p w14:paraId="77A52F95" w14:textId="1D74EBB0" w:rsidR="00ED43CE" w:rsidRPr="008C69C8" w:rsidRDefault="00ED43CE" w:rsidP="00A6578D">
      <w:pPr>
        <w:rPr>
          <w:rFonts w:cs="Times New Roman"/>
          <w:lang w:val="en-US"/>
        </w:rPr>
      </w:pPr>
      <w:r w:rsidRPr="00A926EA">
        <w:rPr>
          <w:lang w:val="en-US"/>
        </w:rPr>
        <w:t>Four of the five burials from Morro I previously analyzed for stable isotopes (T4, T6, T10a and T12)</w:t>
      </w:r>
      <w:r w:rsidR="002F5A88">
        <w:rPr>
          <w:lang w:val="en-US"/>
        </w:rPr>
        <w:t xml:space="preserve"> </w:t>
      </w:r>
      <w:r w:rsidR="00371D84">
        <w:rPr>
          <w:lang w:val="en-US"/>
        </w:rPr>
        <w:t xml:space="preserve">are assigned to Morro I Phase 1 (T10a being </w:t>
      </w:r>
      <w:r w:rsidRPr="00A926EA">
        <w:rPr>
          <w:lang w:val="en-US"/>
        </w:rPr>
        <w:t xml:space="preserve">associated with </w:t>
      </w:r>
      <w:r>
        <w:rPr>
          <w:lang w:val="en-US"/>
        </w:rPr>
        <w:t xml:space="preserve">burial </w:t>
      </w:r>
      <w:r w:rsidRPr="00A926EA">
        <w:rPr>
          <w:lang w:val="en-US"/>
        </w:rPr>
        <w:t>T10b</w:t>
      </w:r>
      <w:r>
        <w:rPr>
          <w:lang w:val="en-US"/>
        </w:rPr>
        <w:t>,</w:t>
      </w:r>
      <w:r w:rsidRPr="00A926EA">
        <w:rPr>
          <w:lang w:val="en-US"/>
        </w:rPr>
        <w:t xml:space="preserve"> directly dated to 6285 – 5999 cal BP</w:t>
      </w:r>
      <w:r w:rsidR="00371D84">
        <w:rPr>
          <w:lang w:val="en-US"/>
        </w:rPr>
        <w:t>)</w:t>
      </w:r>
      <w:r w:rsidRPr="00A926EA">
        <w:rPr>
          <w:lang w:val="en-US"/>
        </w:rPr>
        <w:t xml:space="preserve">, </w:t>
      </w:r>
      <w:r w:rsidR="006363F1">
        <w:rPr>
          <w:lang w:val="en-US"/>
        </w:rPr>
        <w:t xml:space="preserve">and </w:t>
      </w:r>
      <w:r w:rsidR="00A6578D">
        <w:rPr>
          <w:lang w:val="en-US"/>
        </w:rPr>
        <w:t xml:space="preserve">therefore </w:t>
      </w:r>
      <w:r w:rsidR="006363F1" w:rsidRPr="00A926EA">
        <w:rPr>
          <w:lang w:val="en-US"/>
        </w:rPr>
        <w:t>correspond chronologically with the Middle Preceramic Peruvian village contexts</w:t>
      </w:r>
      <w:r w:rsidR="00A6578D">
        <w:rPr>
          <w:lang w:val="en-US"/>
        </w:rPr>
        <w:t xml:space="preserve"> (see </w:t>
      </w:r>
      <w:r w:rsidR="002E50A1">
        <w:rPr>
          <w:lang w:val="en-US"/>
        </w:rPr>
        <w:t>Supplemental Table</w:t>
      </w:r>
      <w:r w:rsidR="00A6578D">
        <w:rPr>
          <w:lang w:val="en-US"/>
        </w:rPr>
        <w:t xml:space="preserve"> </w:t>
      </w:r>
      <w:r w:rsidR="00CC5FB3">
        <w:rPr>
          <w:lang w:val="en-US"/>
        </w:rPr>
        <w:t>5</w:t>
      </w:r>
      <w:r w:rsidR="00A6578D">
        <w:rPr>
          <w:lang w:val="en-US"/>
        </w:rPr>
        <w:t>)</w:t>
      </w:r>
      <w:r w:rsidR="006363F1">
        <w:rPr>
          <w:lang w:val="en-US"/>
        </w:rPr>
        <w:t>.</w:t>
      </w:r>
      <w:r w:rsidR="006363F1" w:rsidRPr="00A926EA">
        <w:rPr>
          <w:lang w:val="en-US"/>
        </w:rPr>
        <w:t xml:space="preserve"> </w:t>
      </w:r>
      <w:r w:rsidR="00A6578D">
        <w:rPr>
          <w:lang w:val="en-US"/>
        </w:rPr>
        <w:t>A</w:t>
      </w:r>
      <w:r w:rsidRPr="00A926EA">
        <w:rPr>
          <w:lang w:val="en-US"/>
        </w:rPr>
        <w:t xml:space="preserve"> fifth (T23C13)</w:t>
      </w:r>
      <w:r w:rsidR="00A6578D">
        <w:rPr>
          <w:lang w:val="en-US"/>
        </w:rPr>
        <w:t>, meanwhile,</w:t>
      </w:r>
      <w:r w:rsidRPr="00A926EA">
        <w:rPr>
          <w:lang w:val="en-US"/>
        </w:rPr>
        <w:t xml:space="preserve"> is associated with </w:t>
      </w:r>
      <w:r w:rsidR="00371D84">
        <w:rPr>
          <w:lang w:val="en-US"/>
        </w:rPr>
        <w:t>Morro I Phase 2 and therefore postdates</w:t>
      </w:r>
      <w:r w:rsidR="00A6578D">
        <w:rPr>
          <w:lang w:val="en-US"/>
        </w:rPr>
        <w:t xml:space="preserve"> the Peruvian villages by one to two millennia. </w:t>
      </w:r>
    </w:p>
    <w:p w14:paraId="2D108F1A" w14:textId="29827DCE" w:rsidR="00B026D9" w:rsidRPr="008C69C8" w:rsidRDefault="00B026D9" w:rsidP="00B026D9">
      <w:pPr>
        <w:rPr>
          <w:rFonts w:cs="Calibri"/>
          <w:b/>
          <w:i/>
          <w:color w:val="000000"/>
          <w:szCs w:val="22"/>
          <w:lang w:val="en-US"/>
        </w:rPr>
      </w:pPr>
      <w:r w:rsidRPr="008C69C8">
        <w:rPr>
          <w:lang w:val="en-US"/>
        </w:rPr>
        <w:t>Finally, we used O</w:t>
      </w:r>
      <w:r w:rsidR="005963DE">
        <w:rPr>
          <w:lang w:val="en-US"/>
        </w:rPr>
        <w:t>x</w:t>
      </w:r>
      <w:r w:rsidRPr="008C69C8">
        <w:rPr>
          <w:lang w:val="en-US"/>
        </w:rPr>
        <w:t xml:space="preserve">Cal to model all </w:t>
      </w:r>
      <w:r w:rsidR="005963DE" w:rsidRPr="008C69C8">
        <w:rPr>
          <w:lang w:val="en-US"/>
        </w:rPr>
        <w:t>25</w:t>
      </w:r>
      <w:r w:rsidRPr="008C69C8">
        <w:rPr>
          <w:lang w:val="en-US"/>
        </w:rPr>
        <w:t xml:space="preserve"> calibrated radiocarbon dates for Paloma’s Layers 300 and 400, Chilca I, La Yerba III and the earliest tomb contexts at Morro I as a single, contiguous phase to test the hypothesis that components of these sites were contemporaneous</w:t>
      </w:r>
      <w:r w:rsidR="006769ED">
        <w:rPr>
          <w:lang w:val="en-US"/>
        </w:rPr>
        <w:t xml:space="preserve"> (see Main Paper, Figure 4)</w:t>
      </w:r>
      <w:r w:rsidRPr="008C69C8">
        <w:rPr>
          <w:lang w:val="en-US"/>
        </w:rPr>
        <w:t xml:space="preserve">. </w:t>
      </w:r>
      <w:r w:rsidR="005963DE" w:rsidRPr="008C69C8">
        <w:rPr>
          <w:lang w:val="en-US"/>
        </w:rPr>
        <w:t xml:space="preserve">Four dates for Paloma’s Layer 400 and one for Chilca I’s Layer 600 showed poor agreement </w:t>
      </w:r>
      <w:r w:rsidR="005963DE" w:rsidRPr="005963DE">
        <w:rPr>
          <w:lang w:val="en-US"/>
        </w:rPr>
        <w:t>indices</w:t>
      </w:r>
      <w:r w:rsidR="005963DE" w:rsidRPr="008C69C8">
        <w:rPr>
          <w:lang w:val="en-US"/>
        </w:rPr>
        <w:t xml:space="preserve"> of less than 60% and were therefore set as outliers.  The remaining 20 dates give an overall model Agreement Index of 97,</w:t>
      </w:r>
      <w:r w:rsidR="00DB6FFB">
        <w:rPr>
          <w:lang w:val="en-US"/>
        </w:rPr>
        <w:t xml:space="preserve"> thereby supporting the hypothesis</w:t>
      </w:r>
      <w:r w:rsidR="0004215E">
        <w:rPr>
          <w:lang w:val="en-US"/>
        </w:rPr>
        <w:t xml:space="preserve"> </w:t>
      </w:r>
      <w:r w:rsidR="0004215E" w:rsidRPr="004C6BBC">
        <w:rPr>
          <w:lang w:val="en-US"/>
        </w:rPr>
        <w:t xml:space="preserve">(see </w:t>
      </w:r>
      <w:r w:rsidR="002E50A1">
        <w:rPr>
          <w:lang w:val="en-US"/>
        </w:rPr>
        <w:t>Supplemental Table</w:t>
      </w:r>
      <w:r w:rsidR="0004215E" w:rsidRPr="004C6BBC">
        <w:rPr>
          <w:lang w:val="en-US"/>
        </w:rPr>
        <w:t xml:space="preserve"> </w:t>
      </w:r>
      <w:r w:rsidR="00A874D4">
        <w:rPr>
          <w:lang w:val="en-US"/>
        </w:rPr>
        <w:t>3</w:t>
      </w:r>
      <w:r w:rsidR="0004215E" w:rsidRPr="004C6BBC">
        <w:rPr>
          <w:lang w:val="en-US"/>
        </w:rPr>
        <w:t>)</w:t>
      </w:r>
      <w:r w:rsidR="00DB6FFB">
        <w:rPr>
          <w:lang w:val="en-US"/>
        </w:rPr>
        <w:t>.</w:t>
      </w:r>
    </w:p>
    <w:p w14:paraId="6F4EAB3D" w14:textId="77777777" w:rsidR="00B026D9" w:rsidRPr="008C69C8" w:rsidRDefault="00B026D9" w:rsidP="00B026D9">
      <w:pPr>
        <w:pStyle w:val="Heading2"/>
        <w:rPr>
          <w:lang w:val="en-US"/>
        </w:rPr>
      </w:pPr>
      <w:r w:rsidRPr="008C69C8">
        <w:rPr>
          <w:lang w:val="en-US"/>
        </w:rPr>
        <w:t>Stable Isotope Analyses</w:t>
      </w:r>
    </w:p>
    <w:p w14:paraId="380C3859" w14:textId="7188CACF" w:rsidR="00B026D9" w:rsidRPr="008C69C8" w:rsidRDefault="00B026D9" w:rsidP="00B026D9">
      <w:pPr>
        <w:spacing w:beforeLines="40" w:before="96" w:afterLines="40" w:after="96"/>
        <w:ind w:firstLine="0"/>
        <w:rPr>
          <w:rFonts w:ascii="Calibri" w:eastAsia="Calibri" w:hAnsi="Calibri" w:cs="Times New Roman"/>
          <w:szCs w:val="22"/>
          <w:lang w:val="en-US"/>
        </w:rPr>
      </w:pPr>
      <w:r w:rsidRPr="008C69C8">
        <w:rPr>
          <w:rFonts w:ascii="Calibri" w:eastAsia="Calibri" w:hAnsi="Calibri" w:cs="Times New Roman"/>
          <w:szCs w:val="22"/>
          <w:lang w:val="en-US"/>
        </w:rPr>
        <w:t xml:space="preserve">Human bone samples were </w:t>
      </w:r>
      <w:r w:rsidR="005963DE" w:rsidRPr="005963DE">
        <w:rPr>
          <w:rFonts w:ascii="Calibri" w:eastAsia="Calibri" w:hAnsi="Calibri" w:cs="Times New Roman"/>
          <w:szCs w:val="22"/>
          <w:lang w:val="en-US"/>
        </w:rPr>
        <w:t>analyzed</w:t>
      </w:r>
      <w:r w:rsidRPr="008C69C8">
        <w:rPr>
          <w:rFonts w:ascii="Calibri" w:eastAsia="Calibri" w:hAnsi="Calibri" w:cs="Times New Roman"/>
          <w:szCs w:val="22"/>
          <w:lang w:val="en-US"/>
        </w:rPr>
        <w:t xml:space="preserve"> from 29 individuals from Paloma (1, 7, 15, 3 and 3 individuals from Layers 100, 200, 300, 400 and 500, respectively); three bone and two dentine samples were </w:t>
      </w:r>
      <w:r w:rsidR="005963DE" w:rsidRPr="005963DE">
        <w:rPr>
          <w:rFonts w:ascii="Calibri" w:eastAsia="Calibri" w:hAnsi="Calibri" w:cs="Times New Roman"/>
          <w:szCs w:val="22"/>
          <w:lang w:val="en-US"/>
        </w:rPr>
        <w:t>analyzed</w:t>
      </w:r>
      <w:r w:rsidRPr="008C69C8">
        <w:rPr>
          <w:rFonts w:ascii="Calibri" w:eastAsia="Calibri" w:hAnsi="Calibri" w:cs="Times New Roman"/>
          <w:szCs w:val="22"/>
          <w:lang w:val="en-US"/>
        </w:rPr>
        <w:t xml:space="preserve"> from 3 individuals from La Yerba III, and one bone sample </w:t>
      </w:r>
      <w:r w:rsidR="005963DE" w:rsidRPr="005963DE">
        <w:rPr>
          <w:rFonts w:ascii="Calibri" w:eastAsia="Calibri" w:hAnsi="Calibri" w:cs="Times New Roman"/>
          <w:szCs w:val="22"/>
          <w:lang w:val="en-US"/>
        </w:rPr>
        <w:t>analyzed</w:t>
      </w:r>
      <w:r w:rsidRPr="008C69C8">
        <w:rPr>
          <w:rFonts w:ascii="Calibri" w:eastAsia="Calibri" w:hAnsi="Calibri" w:cs="Times New Roman"/>
          <w:szCs w:val="22"/>
          <w:lang w:val="en-US"/>
        </w:rPr>
        <w:t xml:space="preserve"> from an individual from Chilca I</w:t>
      </w:r>
      <w:r w:rsidR="00CA2828" w:rsidRPr="008C69C8">
        <w:rPr>
          <w:rFonts w:ascii="Calibri" w:eastAsia="Calibri" w:hAnsi="Calibri" w:cs="Times New Roman"/>
          <w:szCs w:val="22"/>
          <w:lang w:val="en-US"/>
        </w:rPr>
        <w:t xml:space="preserve"> (see </w:t>
      </w:r>
      <w:r w:rsidR="00EE1F50" w:rsidRPr="008C69C8">
        <w:rPr>
          <w:rFonts w:ascii="Calibri" w:eastAsia="Calibri" w:hAnsi="Calibri" w:cs="Times New Roman"/>
          <w:szCs w:val="22"/>
          <w:lang w:val="en-US"/>
        </w:rPr>
        <w:t>Main Paper</w:t>
      </w:r>
      <w:r w:rsidR="005E41B4">
        <w:rPr>
          <w:rFonts w:ascii="Calibri" w:eastAsia="Calibri" w:hAnsi="Calibri" w:cs="Times New Roman"/>
          <w:szCs w:val="22"/>
          <w:lang w:val="en-US"/>
        </w:rPr>
        <w:t>,</w:t>
      </w:r>
      <w:r w:rsidR="00EE1F50" w:rsidRPr="008C69C8">
        <w:rPr>
          <w:rFonts w:ascii="Calibri" w:eastAsia="Calibri" w:hAnsi="Calibri" w:cs="Times New Roman"/>
          <w:szCs w:val="22"/>
          <w:lang w:val="en-US"/>
        </w:rPr>
        <w:t xml:space="preserve"> Table </w:t>
      </w:r>
      <w:r w:rsidR="0044718B">
        <w:rPr>
          <w:rFonts w:ascii="Calibri" w:eastAsia="Calibri" w:hAnsi="Calibri" w:cs="Times New Roman"/>
          <w:szCs w:val="22"/>
          <w:lang w:val="en-US"/>
        </w:rPr>
        <w:t>1</w:t>
      </w:r>
      <w:r w:rsidR="00CA2828" w:rsidRPr="008C69C8">
        <w:rPr>
          <w:rFonts w:ascii="Calibri" w:eastAsia="Calibri" w:hAnsi="Calibri" w:cs="Times New Roman"/>
          <w:szCs w:val="22"/>
          <w:lang w:val="en-US"/>
        </w:rPr>
        <w:t>)</w:t>
      </w:r>
      <w:r w:rsidRPr="008C69C8">
        <w:rPr>
          <w:rFonts w:ascii="Calibri" w:eastAsia="Calibri" w:hAnsi="Calibri" w:cs="Times New Roman"/>
          <w:szCs w:val="22"/>
          <w:lang w:val="en-US"/>
        </w:rPr>
        <w:t xml:space="preserve">. </w:t>
      </w:r>
    </w:p>
    <w:p w14:paraId="47DA8B78" w14:textId="77777777" w:rsidR="00B026D9" w:rsidRPr="008C69C8" w:rsidRDefault="00B026D9" w:rsidP="00B026D9">
      <w:pPr>
        <w:spacing w:beforeLines="40" w:before="96" w:afterLines="40" w:after="96"/>
        <w:ind w:firstLine="0"/>
        <w:rPr>
          <w:rFonts w:ascii="Calibri" w:eastAsia="Calibri" w:hAnsi="Calibri" w:cs="Times New Roman"/>
          <w:lang w:val="en-US"/>
        </w:rPr>
      </w:pPr>
      <w:r w:rsidRPr="008C69C8">
        <w:rPr>
          <w:rFonts w:ascii="Calibri" w:eastAsia="Calibri" w:hAnsi="Calibri" w:cs="Times New Roman"/>
          <w:szCs w:val="22"/>
          <w:lang w:val="en-US"/>
        </w:rPr>
        <w:tab/>
        <w:t>Collagen was extracted</w:t>
      </w:r>
      <w:r w:rsidRPr="008C69C8">
        <w:rPr>
          <w:rFonts w:ascii="Calibri" w:eastAsia="Calibri" w:hAnsi="Calibri" w:cs="Times New Roman"/>
          <w:lang w:val="en-US"/>
        </w:rPr>
        <w:t xml:space="preserve"> following the method described in Privat </w:t>
      </w:r>
      <w:r w:rsidRPr="008C69C8">
        <w:rPr>
          <w:rFonts w:ascii="Calibri" w:eastAsia="Calibri" w:hAnsi="Calibri" w:cs="Times New Roman"/>
          <w:i/>
          <w:lang w:val="en-US"/>
        </w:rPr>
        <w:t>et al</w:t>
      </w:r>
      <w:r w:rsidRPr="008C69C8">
        <w:rPr>
          <w:rFonts w:ascii="Calibri" w:eastAsia="Calibri" w:hAnsi="Calibri" w:cs="Times New Roman"/>
          <w:lang w:val="en-US"/>
        </w:rPr>
        <w:t xml:space="preserve">. </w:t>
      </w:r>
      <w:r w:rsidRPr="008C69C8">
        <w:rPr>
          <w:rFonts w:ascii="Calibri" w:eastAsia="Calibri" w:hAnsi="Calibri" w:cs="Times New Roman"/>
          <w:noProof/>
          <w:lang w:val="en-US"/>
        </w:rPr>
        <w:t>(2002)</w:t>
      </w:r>
      <w:r w:rsidRPr="008C69C8">
        <w:rPr>
          <w:rFonts w:ascii="Calibri" w:eastAsia="Calibri" w:hAnsi="Calibri" w:cs="Times New Roman"/>
          <w:lang w:val="en-US"/>
        </w:rPr>
        <w:t>. All collagen samples were analyzed in triplicate using a Costech elemental analyzer coupled in continuous-flow mode to a Thermo Finnigan Delta V mass spectrometer. Carbon and nitrogen stable isotope values are expressed as delta values (for example δ</w:t>
      </w:r>
      <w:r w:rsidRPr="008C69C8">
        <w:rPr>
          <w:rFonts w:ascii="Calibri" w:eastAsia="Calibri" w:hAnsi="Calibri" w:cs="Times New Roman"/>
          <w:vertAlign w:val="superscript"/>
          <w:lang w:val="en-US"/>
        </w:rPr>
        <w:t>13</w:t>
      </w:r>
      <w:r w:rsidRPr="008C69C8">
        <w:rPr>
          <w:rFonts w:ascii="Calibri" w:eastAsia="Calibri" w:hAnsi="Calibri" w:cs="Times New Roman"/>
          <w:lang w:val="en-US"/>
        </w:rPr>
        <w:t>C) relative to international scales (VPDB and AIR, respectively</w:t>
      </w:r>
      <w:r w:rsidRPr="008C69C8">
        <w:rPr>
          <w:rFonts w:ascii="Calibri" w:eastAsia="Calibri" w:hAnsi="Calibri" w:cs="Times New Roman"/>
          <w:noProof/>
          <w:lang w:val="en-US"/>
        </w:rPr>
        <w:t>; Hoefs 2004)</w:t>
      </w:r>
      <w:r w:rsidRPr="008C69C8">
        <w:rPr>
          <w:rFonts w:ascii="Calibri" w:eastAsia="Calibri" w:hAnsi="Calibri" w:cs="Times New Roman"/>
          <w:lang w:val="en-US"/>
        </w:rPr>
        <w:t>. Repeated measurements on international and in-house standards showed that the analytical error was less than 0.2‰ for both carbon and nitrogen.</w:t>
      </w:r>
    </w:p>
    <w:p w14:paraId="26254BF8" w14:textId="23F62C24" w:rsidR="00B026D9" w:rsidRPr="008C69C8" w:rsidRDefault="00B026D9" w:rsidP="00B026D9">
      <w:pPr>
        <w:spacing w:beforeLines="40" w:before="96" w:afterLines="40" w:after="96"/>
        <w:ind w:firstLine="0"/>
        <w:rPr>
          <w:rFonts w:ascii="Calibri" w:eastAsia="Calibri" w:hAnsi="Calibri" w:cs="Times New Roman"/>
          <w:lang w:val="en-US"/>
        </w:rPr>
      </w:pPr>
      <w:r w:rsidRPr="008C69C8">
        <w:rPr>
          <w:rFonts w:ascii="Calibri" w:eastAsia="Calibri" w:hAnsi="Calibri" w:cs="Times New Roman"/>
          <w:lang w:val="en-US"/>
        </w:rPr>
        <w:tab/>
        <w:t xml:space="preserve">Measured collagen is deemed to be of good quality if it </w:t>
      </w:r>
      <w:r w:rsidR="005963DE" w:rsidRPr="005963DE">
        <w:rPr>
          <w:rFonts w:ascii="Calibri" w:eastAsia="Calibri" w:hAnsi="Calibri" w:cs="Times New Roman"/>
          <w:lang w:val="en-US"/>
        </w:rPr>
        <w:t>fulfills</w:t>
      </w:r>
      <w:r w:rsidRPr="008C69C8">
        <w:rPr>
          <w:rFonts w:ascii="Calibri" w:eastAsia="Calibri" w:hAnsi="Calibri" w:cs="Times New Roman"/>
          <w:lang w:val="en-US"/>
        </w:rPr>
        <w:t xml:space="preserve"> the following criteria: an atomic C:N ratio of 2.9 to 3.6 </w:t>
      </w:r>
      <w:r w:rsidRPr="008C69C8">
        <w:rPr>
          <w:rFonts w:ascii="Calibri" w:eastAsia="Calibri" w:hAnsi="Calibri" w:cs="Times New Roman"/>
          <w:noProof/>
          <w:lang w:val="en-US"/>
        </w:rPr>
        <w:t>(De Niro 1985)</w:t>
      </w:r>
      <w:r w:rsidRPr="008C69C8">
        <w:rPr>
          <w:rFonts w:ascii="Calibri" w:eastAsia="Calibri" w:hAnsi="Calibri" w:cs="Times New Roman"/>
          <w:lang w:val="en-US"/>
        </w:rPr>
        <w:t xml:space="preserve">; a 'collagen' yield of &gt;1% by mass; final carbon yields of &gt;13%; and final nitrogen yields of &gt;4.8% </w:t>
      </w:r>
      <w:r w:rsidRPr="008C69C8">
        <w:rPr>
          <w:rFonts w:ascii="Calibri" w:eastAsia="Calibri" w:hAnsi="Calibri" w:cs="Times New Roman"/>
          <w:noProof/>
          <w:lang w:val="en-US"/>
        </w:rPr>
        <w:t>(Ambrose 1990)</w:t>
      </w:r>
      <w:r w:rsidRPr="008C69C8">
        <w:rPr>
          <w:rFonts w:ascii="Calibri" w:eastAsia="Calibri" w:hAnsi="Calibri" w:cs="Times New Roman"/>
          <w:lang w:val="en-US"/>
        </w:rPr>
        <w:t>. Twenty-one samples (72%) from Paloma and all three bone samples from La Yerba failed to yield reliable collagen. The remaining eight samples from Paloma, two dentine samples from La Yerba and one sample from Chilca I produced collagen with atomic C:N ratios between 3.1 and 3.6, collagen yields greater than 1%, carbon yields greater than 24%, and nitrogen yields greater than 8%.</w:t>
      </w:r>
    </w:p>
    <w:p w14:paraId="7FE0269B" w14:textId="77777777" w:rsidR="00B026D9" w:rsidRPr="008C69C8" w:rsidRDefault="00B026D9" w:rsidP="00B026D9">
      <w:pPr>
        <w:spacing w:beforeLines="40" w:before="96" w:afterLines="40" w:after="96"/>
        <w:ind w:firstLine="0"/>
        <w:jc w:val="left"/>
        <w:rPr>
          <w:rFonts w:ascii="Calibri" w:eastAsia="Calibri" w:hAnsi="Calibri" w:cs="Times New Roman"/>
          <w:szCs w:val="22"/>
          <w:lang w:val="en-US"/>
        </w:rPr>
      </w:pPr>
      <w:r w:rsidRPr="008C69C8">
        <w:rPr>
          <w:rFonts w:ascii="Calibri" w:eastAsia="Calibri" w:hAnsi="Calibri" w:cs="Times New Roman"/>
          <w:szCs w:val="22"/>
          <w:lang w:val="en-US"/>
        </w:rPr>
        <w:lastRenderedPageBreak/>
        <w:tab/>
        <w:t>Statistical analyses were performed using Rstudio version 1.0.143 for Macintosh. The code is available from the University of Cambridge data repository [link]. Samples were tested for normality using histograms and Shapiro-Wilk tests, and correlation was investigated using linear regression. Outliers are identified as samples that lie more than 1.5 times the inter quartile range (IQR) below quartile 1 (Q1) or above quartile 3 (Q3).</w:t>
      </w:r>
    </w:p>
    <w:p w14:paraId="55360D61" w14:textId="77777777" w:rsidR="00B026D9" w:rsidRPr="008C69C8" w:rsidRDefault="00B026D9" w:rsidP="006457AF">
      <w:pPr>
        <w:pStyle w:val="Heading2"/>
        <w:rPr>
          <w:lang w:val="en-US"/>
        </w:rPr>
      </w:pPr>
      <w:r w:rsidRPr="008C69C8">
        <w:rPr>
          <w:lang w:val="en-US"/>
        </w:rPr>
        <w:t xml:space="preserve">Human Osteology </w:t>
      </w:r>
    </w:p>
    <w:p w14:paraId="15AC32DC" w14:textId="0E210A87" w:rsidR="00B026D9" w:rsidRPr="008C69C8" w:rsidRDefault="00CA2828" w:rsidP="00B026D9">
      <w:pPr>
        <w:ind w:firstLine="0"/>
        <w:rPr>
          <w:rFonts w:ascii="Calibri" w:eastAsia="Calibri" w:hAnsi="Calibri" w:cs="Times New Roman"/>
          <w:lang w:val="en-US"/>
        </w:rPr>
      </w:pPr>
      <w:r w:rsidRPr="008C69C8">
        <w:rPr>
          <w:lang w:val="en-US"/>
        </w:rPr>
        <w:t>The sample composition for the osteological a</w:t>
      </w:r>
      <w:r w:rsidR="00EE1F50" w:rsidRPr="008C69C8">
        <w:rPr>
          <w:lang w:val="en-US"/>
        </w:rPr>
        <w:t xml:space="preserve">nalyses is </w:t>
      </w:r>
      <w:r w:rsidR="005963DE" w:rsidRPr="005963DE">
        <w:rPr>
          <w:lang w:val="en-US"/>
        </w:rPr>
        <w:t>summarized</w:t>
      </w:r>
      <w:r w:rsidR="00EE1F50" w:rsidRPr="008C69C8">
        <w:rPr>
          <w:lang w:val="en-US"/>
        </w:rPr>
        <w:t xml:space="preserve"> in </w:t>
      </w:r>
      <w:r w:rsidR="002E50A1">
        <w:rPr>
          <w:lang w:val="en-US"/>
        </w:rPr>
        <w:t>Supplemental Table</w:t>
      </w:r>
      <w:r w:rsidR="00EE1F50" w:rsidRPr="008C69C8">
        <w:rPr>
          <w:lang w:val="en-US"/>
        </w:rPr>
        <w:t xml:space="preserve"> </w:t>
      </w:r>
      <w:r w:rsidR="00CC5FB3">
        <w:rPr>
          <w:lang w:val="en-US"/>
        </w:rPr>
        <w:t>4</w:t>
      </w:r>
      <w:r w:rsidRPr="008C69C8">
        <w:rPr>
          <w:lang w:val="en-US"/>
        </w:rPr>
        <w:t xml:space="preserve">. </w:t>
      </w:r>
      <w:r w:rsidR="00B026D9" w:rsidRPr="008C69C8">
        <w:rPr>
          <w:rFonts w:ascii="Calibri" w:eastAsia="Calibri" w:hAnsi="Calibri" w:cs="Times New Roman"/>
          <w:lang w:val="en-US"/>
        </w:rPr>
        <w:t xml:space="preserve">Only adults were studied (epiphyseal fusion of major long bones excepting the clavicle). </w:t>
      </w:r>
    </w:p>
    <w:p w14:paraId="0A27D5A0" w14:textId="4833D606" w:rsidR="00B026D9" w:rsidRPr="008C69C8" w:rsidRDefault="00B026D9" w:rsidP="00443E3B">
      <w:pPr>
        <w:rPr>
          <w:lang w:val="en-US"/>
        </w:rPr>
      </w:pPr>
      <w:r w:rsidRPr="008C69C8">
        <w:rPr>
          <w:lang w:val="en-US"/>
        </w:rPr>
        <w:t>For 62 individuals from Paloma stature was calculated from maximum lengths of the femur, tibia, humerus, ulna and/or radius using sex-specific equations derived for coastal Andean and highland archaeological skeletons (Pomeroy &amp; Stock 2012)</w:t>
      </w:r>
      <w:r w:rsidR="00EE1F50" w:rsidRPr="008C69C8">
        <w:rPr>
          <w:lang w:val="en-US"/>
        </w:rPr>
        <w:t xml:space="preserve">(see </w:t>
      </w:r>
      <w:r w:rsidR="00610F12">
        <w:rPr>
          <w:lang w:val="en-US"/>
        </w:rPr>
        <w:t xml:space="preserve">Skeletal Data at </w:t>
      </w:r>
      <w:r w:rsidR="00610F12" w:rsidRPr="00610F12">
        <w:rPr>
          <w:rFonts w:ascii="Calibri" w:hAnsi="Calibri" w:cs="Calibri"/>
          <w:color w:val="386EFF"/>
          <w:szCs w:val="22"/>
          <w:u w:val="single" w:color="386EFF"/>
          <w:lang w:val="en-US"/>
        </w:rPr>
        <w:t>https://doi.org/10.17863/CAM.63764</w:t>
      </w:r>
      <w:r w:rsidR="00FF291B" w:rsidRPr="008C69C8">
        <w:rPr>
          <w:lang w:val="en-US"/>
        </w:rPr>
        <w:t>)</w:t>
      </w:r>
      <w:r w:rsidRPr="008C69C8">
        <w:rPr>
          <w:lang w:val="en-US"/>
        </w:rPr>
        <w:t xml:space="preserve">. The need for population-specific stature estimation equations due to inter-population variation in body proportions is widely acknowledged (e.g., Raxter </w:t>
      </w:r>
      <w:r w:rsidRPr="008C69C8">
        <w:rPr>
          <w:i/>
          <w:lang w:val="en-US"/>
        </w:rPr>
        <w:t>et al</w:t>
      </w:r>
      <w:r w:rsidRPr="008C69C8">
        <w:rPr>
          <w:lang w:val="en-US"/>
        </w:rPr>
        <w:t>. 2007, Auerbach &amp; Ruff 2010</w:t>
      </w:r>
      <w:r w:rsidR="0094310F" w:rsidRPr="008C69C8">
        <w:rPr>
          <w:lang w:val="en-US"/>
        </w:rPr>
        <w:t>,</w:t>
      </w:r>
      <w:r w:rsidRPr="008C69C8">
        <w:rPr>
          <w:lang w:val="en-US"/>
        </w:rPr>
        <w:t xml:space="preserve"> Pomeroy &amp; Stock 2012). Bone measurements and sex estimates were </w:t>
      </w:r>
      <w:r w:rsidR="00FD3464" w:rsidRPr="008C69C8">
        <w:rPr>
          <w:lang w:val="en-US"/>
        </w:rPr>
        <w:t>made by RAB</w:t>
      </w:r>
      <w:r w:rsidRPr="008C69C8">
        <w:rPr>
          <w:lang w:val="en-US"/>
        </w:rPr>
        <w:t xml:space="preserve">, and the final stature estimate for each individual was selected based on the order of preference for different bones specified in Pomeroy &amp; Stock (2012). </w:t>
      </w:r>
    </w:p>
    <w:p w14:paraId="353B1B57" w14:textId="33F50F20" w:rsidR="00B026D9" w:rsidRPr="008C69C8" w:rsidRDefault="00B026D9" w:rsidP="00443E3B">
      <w:pPr>
        <w:rPr>
          <w:lang w:val="en-US"/>
        </w:rPr>
      </w:pPr>
      <w:r w:rsidRPr="008C69C8">
        <w:rPr>
          <w:lang w:val="en-US"/>
        </w:rPr>
        <w:t xml:space="preserve">For the 28 individuals from Morro 1, stature estimates were based either on the revised Fully method (Raxter </w:t>
      </w:r>
      <w:r w:rsidRPr="008C69C8">
        <w:rPr>
          <w:i/>
          <w:lang w:val="en-US"/>
        </w:rPr>
        <w:t>et al</w:t>
      </w:r>
      <w:r w:rsidRPr="008C69C8">
        <w:rPr>
          <w:lang w:val="en-US"/>
        </w:rPr>
        <w:t>. 2007) or using the equations provided by Pomeroy &amp; Stock (2012) following the same procedure for Paloma, depending on skeletal preservation (Pomeroy 2012)</w:t>
      </w:r>
      <w:r w:rsidR="00610F12">
        <w:rPr>
          <w:lang w:val="en-US"/>
        </w:rPr>
        <w:t>(</w:t>
      </w:r>
      <w:r w:rsidR="00610F12" w:rsidRPr="008C69C8">
        <w:rPr>
          <w:lang w:val="en-US"/>
        </w:rPr>
        <w:t xml:space="preserve">see </w:t>
      </w:r>
      <w:r w:rsidR="00610F12">
        <w:rPr>
          <w:lang w:val="en-US"/>
        </w:rPr>
        <w:t xml:space="preserve">Skeletal Data at </w:t>
      </w:r>
      <w:r w:rsidR="00610F12" w:rsidRPr="00610F12">
        <w:rPr>
          <w:rFonts w:ascii="Calibri" w:hAnsi="Calibri" w:cs="Calibri"/>
          <w:color w:val="386EFF"/>
          <w:szCs w:val="22"/>
          <w:u w:val="single" w:color="386EFF"/>
          <w:lang w:val="en-US"/>
        </w:rPr>
        <w:t>https://doi.org/10.17863/CAM.63764</w:t>
      </w:r>
      <w:r w:rsidR="00EE1F50" w:rsidRPr="008C69C8">
        <w:rPr>
          <w:lang w:val="en-US"/>
        </w:rPr>
        <w:t xml:space="preserve"> and Main Paper Table </w:t>
      </w:r>
      <w:r w:rsidR="0044718B">
        <w:rPr>
          <w:lang w:val="en-US"/>
        </w:rPr>
        <w:t>2</w:t>
      </w:r>
      <w:r w:rsidR="00FF291B" w:rsidRPr="008C69C8">
        <w:rPr>
          <w:lang w:val="en-US"/>
        </w:rPr>
        <w:t>)</w:t>
      </w:r>
      <w:r w:rsidRPr="008C69C8">
        <w:rPr>
          <w:lang w:val="en-US"/>
        </w:rPr>
        <w:t xml:space="preserve">. Sex estimates for Morro 1 skeletons were taken from mummy dissection records or skeletal assessments conducted at the </w:t>
      </w:r>
      <w:r w:rsidRPr="008C69C8">
        <w:rPr>
          <w:i/>
          <w:lang w:val="en-US"/>
        </w:rPr>
        <w:t>Museo Arqueológico</w:t>
      </w:r>
      <w:r w:rsidRPr="008C69C8">
        <w:rPr>
          <w:lang w:val="en-US"/>
        </w:rPr>
        <w:t xml:space="preserve"> San Miguel de Azapa, </w:t>
      </w:r>
      <w:r w:rsidRPr="008C69C8">
        <w:rPr>
          <w:i/>
          <w:lang w:val="en-US"/>
        </w:rPr>
        <w:t>Universidad de Tarapacà</w:t>
      </w:r>
      <w:r w:rsidRPr="008C69C8">
        <w:rPr>
          <w:lang w:val="en-US"/>
        </w:rPr>
        <w:t>, Chile.</w:t>
      </w:r>
    </w:p>
    <w:p w14:paraId="3794A5A2" w14:textId="1B04DD85" w:rsidR="00B026D9" w:rsidRPr="008C69C8" w:rsidRDefault="00B026D9" w:rsidP="00B026D9">
      <w:pPr>
        <w:spacing w:beforeLines="40" w:before="96" w:afterLines="40" w:after="96"/>
        <w:ind w:firstLine="0"/>
        <w:rPr>
          <w:rFonts w:ascii="Calibri" w:eastAsia="Calibri" w:hAnsi="Calibri" w:cs="Times New Roman"/>
          <w:szCs w:val="22"/>
          <w:lang w:val="en-US"/>
        </w:rPr>
      </w:pPr>
      <w:r w:rsidRPr="008C69C8">
        <w:rPr>
          <w:rFonts w:ascii="Calibri" w:eastAsia="Calibri" w:hAnsi="Calibri" w:cs="Times New Roman"/>
          <w:szCs w:val="22"/>
          <w:lang w:val="en-US"/>
        </w:rPr>
        <w:tab/>
        <w:t xml:space="preserve">Cross-sectional geometric properties of the femur were derived for adult individuals from Morro 1 (Pomeroy 2012; Pomeroy 2013) using the external mould method (see Stock &amp; Shaw 2007), with biomechanical properties calculated in ImageJ (NIH) using the MomentMacroJ plugin (Ruff 2006). Cross-sectional geometric properties for Paloma adults were kindly provided by Professor Alexander G. Robling (pers. comm. to EP 2010 and 2019). Details of the methods used to derive these properties are in Robling (1998). Data were available only for the femoral midshaft for Paloma. We </w:t>
      </w:r>
      <w:r w:rsidR="005963DE" w:rsidRPr="005963DE">
        <w:rPr>
          <w:rFonts w:ascii="Calibri" w:eastAsia="Calibri" w:hAnsi="Calibri" w:cs="Times New Roman"/>
          <w:szCs w:val="22"/>
          <w:lang w:val="en-US"/>
        </w:rPr>
        <w:t>analyzed</w:t>
      </w:r>
      <w:r w:rsidRPr="008C69C8">
        <w:rPr>
          <w:rFonts w:ascii="Calibri" w:eastAsia="Calibri" w:hAnsi="Calibri" w:cs="Times New Roman"/>
          <w:szCs w:val="22"/>
          <w:lang w:val="en-US"/>
        </w:rPr>
        <w:t xml:space="preserve"> femoral midshaft </w:t>
      </w:r>
      <w:r w:rsidRPr="008C69C8">
        <w:rPr>
          <w:rFonts w:ascii="Calibri" w:eastAsia="Calibri" w:hAnsi="Calibri" w:cs="Times New Roman"/>
          <w:i/>
          <w:szCs w:val="22"/>
          <w:lang w:val="en-US"/>
        </w:rPr>
        <w:t>I</w:t>
      </w:r>
      <w:r w:rsidRPr="008C69C8">
        <w:rPr>
          <w:rFonts w:ascii="Calibri" w:eastAsia="Calibri" w:hAnsi="Calibri" w:cs="Times New Roman"/>
          <w:i/>
          <w:szCs w:val="22"/>
          <w:vertAlign w:val="subscript"/>
          <w:lang w:val="en-US"/>
        </w:rPr>
        <w:t>max</w:t>
      </w:r>
      <w:r w:rsidRPr="008C69C8">
        <w:rPr>
          <w:rFonts w:ascii="Calibri" w:eastAsia="Calibri" w:hAnsi="Calibri" w:cs="Times New Roman"/>
          <w:i/>
          <w:szCs w:val="22"/>
          <w:lang w:val="en-US"/>
        </w:rPr>
        <w:t>/I</w:t>
      </w:r>
      <w:r w:rsidRPr="008C69C8">
        <w:rPr>
          <w:rFonts w:ascii="Calibri" w:eastAsia="Calibri" w:hAnsi="Calibri" w:cs="Times New Roman"/>
          <w:i/>
          <w:szCs w:val="22"/>
          <w:vertAlign w:val="subscript"/>
          <w:lang w:val="en-US"/>
        </w:rPr>
        <w:t>min</w:t>
      </w:r>
      <w:r w:rsidRPr="008C69C8">
        <w:rPr>
          <w:rFonts w:ascii="Calibri" w:eastAsia="Calibri" w:hAnsi="Calibri" w:cs="Times New Roman"/>
          <w:szCs w:val="22"/>
          <w:lang w:val="en-US"/>
        </w:rPr>
        <w:t xml:space="preserve"> because these data were available for both Paloma and Morro 1, the values do not need </w:t>
      </w:r>
      <w:r w:rsidR="005963DE" w:rsidRPr="005963DE">
        <w:rPr>
          <w:rFonts w:ascii="Calibri" w:eastAsia="Calibri" w:hAnsi="Calibri" w:cs="Times New Roman"/>
          <w:szCs w:val="22"/>
          <w:lang w:val="en-US"/>
        </w:rPr>
        <w:t>standardizing</w:t>
      </w:r>
      <w:r w:rsidRPr="008C69C8">
        <w:rPr>
          <w:rFonts w:ascii="Calibri" w:eastAsia="Calibri" w:hAnsi="Calibri" w:cs="Times New Roman"/>
          <w:szCs w:val="22"/>
          <w:lang w:val="en-US"/>
        </w:rPr>
        <w:t xml:space="preserve"> to body mass and bone length (for which some data are missing), and because these ratios have been used in numerous studies as an indicator of habitual mobility (Ruff 2008). </w:t>
      </w:r>
    </w:p>
    <w:p w14:paraId="0E40A9CF" w14:textId="249D837C" w:rsidR="00953B46" w:rsidRPr="008C69C8" w:rsidRDefault="00386392" w:rsidP="006662C7">
      <w:pPr>
        <w:rPr>
          <w:lang w:val="en-US"/>
        </w:rPr>
      </w:pPr>
      <w:r w:rsidRPr="008C69C8">
        <w:rPr>
          <w:lang w:val="en-US"/>
        </w:rPr>
        <w:t>Differences in stature</w:t>
      </w:r>
      <w:r w:rsidR="00924251">
        <w:rPr>
          <w:lang w:val="en-US"/>
        </w:rPr>
        <w:t xml:space="preserve"> and </w:t>
      </w:r>
      <w:r w:rsidR="00924251" w:rsidRPr="00156617">
        <w:rPr>
          <w:i/>
          <w:iCs/>
          <w:lang w:val="en-US"/>
        </w:rPr>
        <w:t>I</w:t>
      </w:r>
      <w:r w:rsidR="00924251" w:rsidRPr="00156617">
        <w:rPr>
          <w:i/>
          <w:iCs/>
          <w:vertAlign w:val="subscript"/>
          <w:lang w:val="en-US"/>
        </w:rPr>
        <w:t>max</w:t>
      </w:r>
      <w:r w:rsidR="00924251" w:rsidRPr="00156617">
        <w:rPr>
          <w:i/>
          <w:iCs/>
          <w:lang w:val="en-US"/>
        </w:rPr>
        <w:t>/</w:t>
      </w:r>
      <w:r w:rsidR="00924251" w:rsidRPr="00156617">
        <w:rPr>
          <w:i/>
          <w:iCs/>
          <w:vertAlign w:val="subscript"/>
          <w:lang w:val="en-US"/>
        </w:rPr>
        <w:t>Imin</w:t>
      </w:r>
      <w:r w:rsidRPr="008C69C8">
        <w:rPr>
          <w:lang w:val="en-US"/>
        </w:rPr>
        <w:t xml:space="preserve"> between different levels at Paloma were tested by two-way ANOVA, revealing no significant differences between levels for males or females (p values</w:t>
      </w:r>
      <w:r w:rsidR="009269C6">
        <w:rPr>
          <w:lang w:val="en-US"/>
        </w:rPr>
        <w:t xml:space="preserve"> for stature</w:t>
      </w:r>
      <w:r w:rsidRPr="008C69C8">
        <w:rPr>
          <w:lang w:val="en-US"/>
        </w:rPr>
        <w:t>: sex &lt;0.001; level = 0.1, sex x level interaction = 0.4</w:t>
      </w:r>
      <w:r w:rsidR="009269C6">
        <w:rPr>
          <w:lang w:val="en-US"/>
        </w:rPr>
        <w:t xml:space="preserve">; </w:t>
      </w:r>
      <w:r w:rsidR="009269C6" w:rsidRPr="008C69C8">
        <w:rPr>
          <w:lang w:val="en-US"/>
        </w:rPr>
        <w:t>p values</w:t>
      </w:r>
      <w:r w:rsidR="009269C6">
        <w:rPr>
          <w:lang w:val="en-US"/>
        </w:rPr>
        <w:t xml:space="preserve"> for </w:t>
      </w:r>
      <w:r w:rsidR="009269C6" w:rsidRPr="00156617">
        <w:rPr>
          <w:i/>
          <w:iCs/>
          <w:lang w:val="en-US"/>
        </w:rPr>
        <w:t>I</w:t>
      </w:r>
      <w:r w:rsidR="009269C6" w:rsidRPr="00156617">
        <w:rPr>
          <w:i/>
          <w:iCs/>
          <w:vertAlign w:val="subscript"/>
          <w:lang w:val="en-US"/>
        </w:rPr>
        <w:t>max</w:t>
      </w:r>
      <w:r w:rsidR="009269C6" w:rsidRPr="00156617">
        <w:rPr>
          <w:i/>
          <w:iCs/>
          <w:lang w:val="en-US"/>
        </w:rPr>
        <w:t>/</w:t>
      </w:r>
      <w:r w:rsidR="009269C6" w:rsidRPr="00156617">
        <w:rPr>
          <w:i/>
          <w:iCs/>
          <w:vertAlign w:val="subscript"/>
          <w:lang w:val="en-US"/>
        </w:rPr>
        <w:t>Imin</w:t>
      </w:r>
      <w:r w:rsidR="009269C6">
        <w:rPr>
          <w:lang w:val="en-US"/>
        </w:rPr>
        <w:t xml:space="preserve">: sex = </w:t>
      </w:r>
      <w:r w:rsidR="009269C6" w:rsidRPr="008C69C8">
        <w:rPr>
          <w:lang w:val="en-US"/>
        </w:rPr>
        <w:t>0.</w:t>
      </w:r>
      <w:r w:rsidR="009269C6">
        <w:rPr>
          <w:lang w:val="en-US"/>
        </w:rPr>
        <w:t>0</w:t>
      </w:r>
      <w:r w:rsidR="009269C6" w:rsidRPr="008C69C8">
        <w:rPr>
          <w:lang w:val="en-US"/>
        </w:rPr>
        <w:t>1; level = 0.</w:t>
      </w:r>
      <w:r w:rsidR="009269C6">
        <w:rPr>
          <w:lang w:val="en-US"/>
        </w:rPr>
        <w:t>8</w:t>
      </w:r>
      <w:r w:rsidR="009269C6" w:rsidRPr="008C69C8">
        <w:rPr>
          <w:lang w:val="en-US"/>
        </w:rPr>
        <w:t>, sex x level interaction = 0.</w:t>
      </w:r>
      <w:r w:rsidR="009269C6">
        <w:rPr>
          <w:lang w:val="en-US"/>
        </w:rPr>
        <w:t>1</w:t>
      </w:r>
      <w:r w:rsidRPr="008C69C8">
        <w:rPr>
          <w:lang w:val="en-US"/>
        </w:rPr>
        <w:t>)</w:t>
      </w:r>
      <w:r w:rsidR="009269C6">
        <w:rPr>
          <w:lang w:val="en-US"/>
        </w:rPr>
        <w:t xml:space="preserve"> justifying the combination of individuals from different levels in subsequent analyses</w:t>
      </w:r>
      <w:r w:rsidRPr="008C69C8">
        <w:rPr>
          <w:lang w:val="en-US"/>
        </w:rPr>
        <w:t xml:space="preserve">. </w:t>
      </w:r>
      <w:r w:rsidR="00DF0F77">
        <w:rPr>
          <w:lang w:val="en-US"/>
        </w:rPr>
        <w:t xml:space="preserve">Similarly, as the dataset from Morro 1 included both individuals </w:t>
      </w:r>
      <w:r w:rsidR="005848DC">
        <w:rPr>
          <w:lang w:val="en-US"/>
        </w:rPr>
        <w:t xml:space="preserve">likely </w:t>
      </w:r>
      <w:r w:rsidR="00DF0F77">
        <w:rPr>
          <w:lang w:val="en-US"/>
        </w:rPr>
        <w:t xml:space="preserve">contemporary with Paloma (n = </w:t>
      </w:r>
      <w:r w:rsidR="005971CF">
        <w:rPr>
          <w:lang w:val="en-US"/>
        </w:rPr>
        <w:t>7</w:t>
      </w:r>
      <w:r w:rsidR="00DF0F77">
        <w:rPr>
          <w:lang w:val="en-US"/>
        </w:rPr>
        <w:t xml:space="preserve">) as well as individuals dating to </w:t>
      </w:r>
      <w:r w:rsidR="005848DC">
        <w:rPr>
          <w:lang w:val="en-US"/>
        </w:rPr>
        <w:t xml:space="preserve">between </w:t>
      </w:r>
      <w:r w:rsidR="005971CF">
        <w:rPr>
          <w:lang w:val="en-US"/>
        </w:rPr>
        <w:t>one</w:t>
      </w:r>
      <w:r w:rsidR="005848DC">
        <w:rPr>
          <w:lang w:val="en-US"/>
        </w:rPr>
        <w:t xml:space="preserve"> and </w:t>
      </w:r>
      <w:r w:rsidR="005971CF">
        <w:rPr>
          <w:lang w:val="en-US"/>
        </w:rPr>
        <w:t>two</w:t>
      </w:r>
      <w:r w:rsidR="00DF0F77">
        <w:rPr>
          <w:lang w:val="en-US"/>
        </w:rPr>
        <w:t xml:space="preserve"> millennia later (n = </w:t>
      </w:r>
      <w:r w:rsidR="009269C6">
        <w:rPr>
          <w:lang w:val="en-US"/>
        </w:rPr>
        <w:t>19</w:t>
      </w:r>
      <w:r w:rsidR="00DF0F77">
        <w:rPr>
          <w:lang w:val="en-US"/>
        </w:rPr>
        <w:t xml:space="preserve">, details in </w:t>
      </w:r>
      <w:r w:rsidR="00610F12">
        <w:rPr>
          <w:lang w:val="en-US"/>
        </w:rPr>
        <w:t>Supplemental Table</w:t>
      </w:r>
      <w:r w:rsidR="00DF0F77">
        <w:rPr>
          <w:lang w:val="en-US"/>
        </w:rPr>
        <w:t xml:space="preserve"> </w:t>
      </w:r>
      <w:r w:rsidR="00A874D4">
        <w:rPr>
          <w:lang w:val="en-US"/>
        </w:rPr>
        <w:t>5</w:t>
      </w:r>
      <w:r w:rsidR="00DF0F77">
        <w:rPr>
          <w:lang w:val="en-US"/>
        </w:rPr>
        <w:t xml:space="preserve">), differences in </w:t>
      </w:r>
      <w:r w:rsidR="00EC64BB">
        <w:rPr>
          <w:lang w:val="en-US"/>
        </w:rPr>
        <w:t xml:space="preserve">mean </w:t>
      </w:r>
      <w:r w:rsidR="00DF0F77">
        <w:rPr>
          <w:lang w:val="en-US"/>
        </w:rPr>
        <w:t xml:space="preserve">stature and </w:t>
      </w:r>
      <w:r w:rsidR="00DF0F77" w:rsidRPr="00620405">
        <w:rPr>
          <w:i/>
          <w:iCs/>
          <w:lang w:val="en-US"/>
        </w:rPr>
        <w:t>I</w:t>
      </w:r>
      <w:r w:rsidR="00DF0F77" w:rsidRPr="00620405">
        <w:rPr>
          <w:i/>
          <w:iCs/>
          <w:vertAlign w:val="subscript"/>
          <w:lang w:val="en-US"/>
        </w:rPr>
        <w:t>max</w:t>
      </w:r>
      <w:r w:rsidR="00DF0F77" w:rsidRPr="00620405">
        <w:rPr>
          <w:i/>
          <w:iCs/>
          <w:lang w:val="en-US"/>
        </w:rPr>
        <w:t>/I</w:t>
      </w:r>
      <w:r w:rsidR="00DF0F77" w:rsidRPr="00620405">
        <w:rPr>
          <w:i/>
          <w:iCs/>
          <w:vertAlign w:val="subscript"/>
          <w:lang w:val="en-US"/>
        </w:rPr>
        <w:t>min</w:t>
      </w:r>
      <w:r w:rsidR="00DF0F77">
        <w:rPr>
          <w:lang w:val="en-US"/>
        </w:rPr>
        <w:t xml:space="preserve"> between the </w:t>
      </w:r>
      <w:r w:rsidR="006662C7">
        <w:rPr>
          <w:lang w:val="en-US"/>
        </w:rPr>
        <w:lastRenderedPageBreak/>
        <w:t>earlier and later temporal groups</w:t>
      </w:r>
      <w:r w:rsidR="00DF0F77">
        <w:rPr>
          <w:lang w:val="en-US"/>
        </w:rPr>
        <w:t xml:space="preserve"> were </w:t>
      </w:r>
      <w:r w:rsidR="00EC64BB">
        <w:rPr>
          <w:lang w:val="en-US"/>
        </w:rPr>
        <w:t>tested by two-way ANOVA, again revealing no significant difference between the two major temporal groups</w:t>
      </w:r>
      <w:r w:rsidR="00924251">
        <w:rPr>
          <w:lang w:val="en-US"/>
        </w:rPr>
        <w:t xml:space="preserve"> for males or females</w:t>
      </w:r>
      <w:r w:rsidR="00EC64BB">
        <w:rPr>
          <w:lang w:val="en-US"/>
        </w:rPr>
        <w:t xml:space="preserve"> (p values</w:t>
      </w:r>
      <w:r w:rsidR="00924251">
        <w:rPr>
          <w:lang w:val="en-US"/>
        </w:rPr>
        <w:t xml:space="preserve"> for stature</w:t>
      </w:r>
      <w:r w:rsidR="00EC64BB">
        <w:rPr>
          <w:lang w:val="en-US"/>
        </w:rPr>
        <w:t xml:space="preserve">: </w:t>
      </w:r>
      <w:r w:rsidR="00EC64BB" w:rsidRPr="008C69C8">
        <w:rPr>
          <w:lang w:val="en-US"/>
        </w:rPr>
        <w:t xml:space="preserve">sex </w:t>
      </w:r>
      <w:r w:rsidR="00924251">
        <w:rPr>
          <w:lang w:val="en-US"/>
        </w:rPr>
        <w:t xml:space="preserve">= </w:t>
      </w:r>
      <w:r w:rsidR="00EC64BB">
        <w:rPr>
          <w:lang w:val="en-US"/>
        </w:rPr>
        <w:t>0.001; temporal group</w:t>
      </w:r>
      <w:r w:rsidR="00924251">
        <w:rPr>
          <w:lang w:val="en-US"/>
        </w:rPr>
        <w:t xml:space="preserve"> = 0.8</w:t>
      </w:r>
      <w:r w:rsidR="009269C6">
        <w:rPr>
          <w:lang w:val="en-US"/>
        </w:rPr>
        <w:t>, sex x</w:t>
      </w:r>
      <w:r w:rsidR="00EC64BB" w:rsidRPr="008C69C8">
        <w:rPr>
          <w:lang w:val="en-US"/>
        </w:rPr>
        <w:t xml:space="preserve"> </w:t>
      </w:r>
      <w:r w:rsidR="00EC64BB">
        <w:rPr>
          <w:lang w:val="en-US"/>
        </w:rPr>
        <w:t xml:space="preserve">temporal group </w:t>
      </w:r>
      <w:r w:rsidR="00EC64BB" w:rsidRPr="008C69C8">
        <w:rPr>
          <w:lang w:val="en-US"/>
        </w:rPr>
        <w:t>interaction = 0.</w:t>
      </w:r>
      <w:r w:rsidR="00924251">
        <w:rPr>
          <w:lang w:val="en-US"/>
        </w:rPr>
        <w:t xml:space="preserve">4; p values for </w:t>
      </w:r>
      <w:r w:rsidR="00924251" w:rsidRPr="00620405">
        <w:rPr>
          <w:i/>
          <w:iCs/>
          <w:lang w:val="en-US"/>
        </w:rPr>
        <w:t>I</w:t>
      </w:r>
      <w:r w:rsidR="00924251" w:rsidRPr="00620405">
        <w:rPr>
          <w:i/>
          <w:iCs/>
          <w:vertAlign w:val="subscript"/>
          <w:lang w:val="en-US"/>
        </w:rPr>
        <w:t>max</w:t>
      </w:r>
      <w:r w:rsidR="00924251" w:rsidRPr="00620405">
        <w:rPr>
          <w:i/>
          <w:iCs/>
          <w:lang w:val="en-US"/>
        </w:rPr>
        <w:t>/</w:t>
      </w:r>
      <w:r w:rsidR="00924251" w:rsidRPr="00620405">
        <w:rPr>
          <w:i/>
          <w:iCs/>
          <w:vertAlign w:val="subscript"/>
          <w:lang w:val="en-US"/>
        </w:rPr>
        <w:t>Imin</w:t>
      </w:r>
      <w:r w:rsidR="00924251">
        <w:rPr>
          <w:lang w:val="en-US"/>
        </w:rPr>
        <w:t xml:space="preserve">: </w:t>
      </w:r>
      <w:r w:rsidR="00924251" w:rsidRPr="008C69C8">
        <w:rPr>
          <w:lang w:val="en-US"/>
        </w:rPr>
        <w:t xml:space="preserve">sex </w:t>
      </w:r>
      <w:r w:rsidR="00924251">
        <w:rPr>
          <w:lang w:val="en-US"/>
        </w:rPr>
        <w:t>= 0.1; temporal group = 0.2</w:t>
      </w:r>
      <w:r w:rsidR="009269C6">
        <w:rPr>
          <w:lang w:val="en-US"/>
        </w:rPr>
        <w:t>, sex x</w:t>
      </w:r>
      <w:r w:rsidR="00924251" w:rsidRPr="008C69C8">
        <w:rPr>
          <w:lang w:val="en-US"/>
        </w:rPr>
        <w:t xml:space="preserve"> </w:t>
      </w:r>
      <w:r w:rsidR="00924251">
        <w:rPr>
          <w:lang w:val="en-US"/>
        </w:rPr>
        <w:t xml:space="preserve">temporal group </w:t>
      </w:r>
      <w:r w:rsidR="00924251" w:rsidRPr="008C69C8">
        <w:rPr>
          <w:lang w:val="en-US"/>
        </w:rPr>
        <w:t>interaction = 0.</w:t>
      </w:r>
      <w:r w:rsidR="00924251">
        <w:rPr>
          <w:lang w:val="en-US"/>
        </w:rPr>
        <w:t>9)</w:t>
      </w:r>
      <w:r w:rsidR="00EC64BB">
        <w:rPr>
          <w:lang w:val="en-US"/>
        </w:rPr>
        <w:t xml:space="preserve"> and justifying their combination in subsequent analyses.</w:t>
      </w:r>
      <w:r w:rsidR="00DF0F77">
        <w:rPr>
          <w:lang w:val="en-US"/>
        </w:rPr>
        <w:t xml:space="preserve"> </w:t>
      </w:r>
      <w:r w:rsidR="00B026D9" w:rsidRPr="008C69C8">
        <w:rPr>
          <w:lang w:val="en-US"/>
        </w:rPr>
        <w:t xml:space="preserve">Sex-specific mean estimated stature and </w:t>
      </w:r>
      <w:r w:rsidR="00B026D9" w:rsidRPr="008C69C8">
        <w:rPr>
          <w:i/>
          <w:lang w:val="en-US"/>
        </w:rPr>
        <w:t>I</w:t>
      </w:r>
      <w:r w:rsidR="00B026D9" w:rsidRPr="008C69C8">
        <w:rPr>
          <w:i/>
          <w:vertAlign w:val="subscript"/>
          <w:lang w:val="en-US"/>
        </w:rPr>
        <w:t>max</w:t>
      </w:r>
      <w:r w:rsidR="00B026D9" w:rsidRPr="008C69C8">
        <w:rPr>
          <w:i/>
          <w:lang w:val="en-US"/>
        </w:rPr>
        <w:t>/I</w:t>
      </w:r>
      <w:r w:rsidR="00B026D9" w:rsidRPr="008C69C8">
        <w:rPr>
          <w:i/>
          <w:vertAlign w:val="subscript"/>
          <w:lang w:val="en-US"/>
        </w:rPr>
        <w:t>min</w:t>
      </w:r>
      <w:r w:rsidR="00B026D9" w:rsidRPr="008C69C8">
        <w:rPr>
          <w:lang w:val="en-US"/>
        </w:rPr>
        <w:t xml:space="preserve"> were compared between sites using </w:t>
      </w:r>
      <w:r w:rsidRPr="008C69C8">
        <w:rPr>
          <w:lang w:val="en-US"/>
        </w:rPr>
        <w:t>two-way ANOVA for the effects of site, sex and their interaction. All analyses were performed in</w:t>
      </w:r>
      <w:r w:rsidR="00B026D9" w:rsidRPr="008C69C8">
        <w:rPr>
          <w:lang w:val="en-US"/>
        </w:rPr>
        <w:t xml:space="preserve"> SP</w:t>
      </w:r>
      <w:r w:rsidR="00EE1F50" w:rsidRPr="008C69C8">
        <w:rPr>
          <w:lang w:val="en-US"/>
        </w:rPr>
        <w:t xml:space="preserve">SS for Windows v.25 (IBM, Inc.) (see Main Paper, Table </w:t>
      </w:r>
      <w:r w:rsidR="0044718B">
        <w:rPr>
          <w:lang w:val="en-US"/>
        </w:rPr>
        <w:t>2</w:t>
      </w:r>
      <w:r w:rsidR="00EE1F50" w:rsidRPr="008C69C8">
        <w:rPr>
          <w:lang w:val="en-US"/>
        </w:rPr>
        <w:t>).</w:t>
      </w:r>
    </w:p>
    <w:p w14:paraId="516D454E" w14:textId="3CE42A17" w:rsidR="00953B46" w:rsidRPr="005963DE" w:rsidRDefault="00953B46" w:rsidP="00953B46">
      <w:pPr>
        <w:rPr>
          <w:szCs w:val="22"/>
          <w:lang w:val="en-US"/>
        </w:rPr>
      </w:pPr>
      <w:r w:rsidRPr="005963DE">
        <w:rPr>
          <w:szCs w:val="22"/>
          <w:lang w:val="en-US"/>
        </w:rPr>
        <w:t>Previous investigations, in contrast to the results presented</w:t>
      </w:r>
      <w:r w:rsidR="005449F3" w:rsidRPr="005963DE">
        <w:rPr>
          <w:szCs w:val="22"/>
          <w:lang w:val="en-US"/>
        </w:rPr>
        <w:t xml:space="preserve"> here</w:t>
      </w:r>
      <w:r w:rsidRPr="005963DE">
        <w:rPr>
          <w:szCs w:val="22"/>
          <w:lang w:val="en-US"/>
        </w:rPr>
        <w:t>, suggested that stature significantly increased between levels 400 to 200</w:t>
      </w:r>
      <w:r w:rsidR="00DD796A" w:rsidRPr="005963DE">
        <w:rPr>
          <w:szCs w:val="22"/>
          <w:lang w:val="en-US"/>
        </w:rPr>
        <w:t xml:space="preserve"> at Paloma</w:t>
      </w:r>
      <w:r w:rsidRPr="005963DE">
        <w:rPr>
          <w:szCs w:val="22"/>
          <w:lang w:val="en-US"/>
        </w:rPr>
        <w:t xml:space="preserve">, in line with evidence for decreased non-specific ‘stress’ indicators (cribra orbitalia and porotic hyperostosis: Benfer 1990). This </w:t>
      </w:r>
      <w:r w:rsidR="005449F3" w:rsidRPr="005963DE">
        <w:rPr>
          <w:szCs w:val="22"/>
          <w:lang w:val="en-US"/>
        </w:rPr>
        <w:t>wa</w:t>
      </w:r>
      <w:r w:rsidRPr="005963DE">
        <w:rPr>
          <w:szCs w:val="22"/>
          <w:lang w:val="en-US"/>
        </w:rPr>
        <w:t>s interpreted as indicating that adaptations to sedentism i</w:t>
      </w:r>
      <w:r w:rsidR="005449F3" w:rsidRPr="005963DE">
        <w:rPr>
          <w:szCs w:val="22"/>
          <w:lang w:val="en-US"/>
        </w:rPr>
        <w:t>mproved</w:t>
      </w:r>
      <w:r w:rsidRPr="005963DE">
        <w:rPr>
          <w:szCs w:val="22"/>
          <w:lang w:val="en-US"/>
        </w:rPr>
        <w:t xml:space="preserve"> through time</w:t>
      </w:r>
      <w:r w:rsidR="00DD796A" w:rsidRPr="005963DE">
        <w:rPr>
          <w:szCs w:val="22"/>
          <w:lang w:val="en-US"/>
        </w:rPr>
        <w:t xml:space="preserve"> (Benfer 1990)</w:t>
      </w:r>
      <w:r w:rsidRPr="005963DE">
        <w:rPr>
          <w:szCs w:val="22"/>
          <w:lang w:val="en-US"/>
        </w:rPr>
        <w:t xml:space="preserve">. Stature estimates in </w:t>
      </w:r>
      <w:r w:rsidR="005449F3" w:rsidRPr="005963DE">
        <w:rPr>
          <w:szCs w:val="22"/>
          <w:lang w:val="en-US"/>
        </w:rPr>
        <w:t>Benfer (1990)</w:t>
      </w:r>
      <w:r w:rsidRPr="005963DE">
        <w:rPr>
          <w:szCs w:val="22"/>
          <w:lang w:val="en-US"/>
        </w:rPr>
        <w:t xml:space="preserve"> were based on equations from Genovés (1967) derived from recent Mesoamerican populations. The difference in results may arise from differences in the methods of stature estimation used</w:t>
      </w:r>
      <w:r w:rsidR="005449F3" w:rsidRPr="005963DE">
        <w:rPr>
          <w:szCs w:val="22"/>
          <w:lang w:val="en-US"/>
        </w:rPr>
        <w:t>, as</w:t>
      </w:r>
      <w:r w:rsidRPr="005963DE">
        <w:rPr>
          <w:szCs w:val="22"/>
          <w:lang w:val="en-US"/>
        </w:rPr>
        <w:t xml:space="preserve"> in th</w:t>
      </w:r>
      <w:r w:rsidR="005449F3" w:rsidRPr="005963DE">
        <w:rPr>
          <w:szCs w:val="22"/>
          <w:lang w:val="en-US"/>
        </w:rPr>
        <w:t>e present</w:t>
      </w:r>
      <w:r w:rsidRPr="005963DE">
        <w:rPr>
          <w:szCs w:val="22"/>
          <w:lang w:val="en-US"/>
        </w:rPr>
        <w:t xml:space="preserve"> study, we applied equations specifically derived for archaeological populations from the central Pacific coast of South America (see Pomeroy and Stock 2012).</w:t>
      </w:r>
      <w:r w:rsidR="00DD796A" w:rsidRPr="005963DE">
        <w:rPr>
          <w:szCs w:val="22"/>
          <w:lang w:val="en-US"/>
        </w:rPr>
        <w:t xml:space="preserve"> Supplementary Figure 2</w:t>
      </w:r>
      <w:r w:rsidR="005449F3" w:rsidRPr="005963DE">
        <w:rPr>
          <w:szCs w:val="22"/>
          <w:lang w:val="en-US"/>
        </w:rPr>
        <w:t>A</w:t>
      </w:r>
      <w:r w:rsidR="00DD796A" w:rsidRPr="005963DE">
        <w:rPr>
          <w:szCs w:val="22"/>
          <w:lang w:val="en-US"/>
        </w:rPr>
        <w:t xml:space="preserve"> illustrates mean stature across different levels at Paloma and at Morro 1 based on stature estimates from the present study. While there does appear to be a substantial increase in stature among Paloma females between levels 300 and 200, the trend among males is limited and neither was statistically significant</w:t>
      </w:r>
      <w:r w:rsidR="005449F3" w:rsidRPr="005963DE">
        <w:rPr>
          <w:szCs w:val="22"/>
          <w:lang w:val="en-US"/>
        </w:rPr>
        <w:t>. The contrast between Paloma individuals from all levels and those from Morro 1 are particularly clear among males, but also evident among females</w:t>
      </w:r>
      <w:r w:rsidR="00DD796A" w:rsidRPr="005963DE">
        <w:rPr>
          <w:szCs w:val="22"/>
          <w:lang w:val="en-US"/>
        </w:rPr>
        <w:t>.</w:t>
      </w:r>
    </w:p>
    <w:p w14:paraId="2869FD7F" w14:textId="7D76B15E" w:rsidR="005449F3" w:rsidRPr="005963DE" w:rsidRDefault="005449F3" w:rsidP="005449F3">
      <w:pPr>
        <w:rPr>
          <w:szCs w:val="22"/>
          <w:lang w:val="en-US"/>
        </w:rPr>
      </w:pPr>
      <w:r w:rsidRPr="005963DE">
        <w:rPr>
          <w:szCs w:val="22"/>
          <w:lang w:val="en-US"/>
        </w:rPr>
        <w:t xml:space="preserve">Similarly, previous studies have suggested changes in activity through time at Paloma (Benfer 1990, Robling 1998, McNair 1988 in Robling 1998), but these are not supported statistically for the measure used here </w:t>
      </w:r>
      <w:r w:rsidR="0094310F" w:rsidRPr="005963DE">
        <w:rPr>
          <w:szCs w:val="22"/>
          <w:lang w:val="en-US"/>
        </w:rPr>
        <w:t>(</w:t>
      </w:r>
      <w:r w:rsidRPr="005963DE">
        <w:rPr>
          <w:szCs w:val="22"/>
          <w:lang w:val="en-US"/>
        </w:rPr>
        <w:t>Supplementary Figure 2B</w:t>
      </w:r>
      <w:r w:rsidR="0094310F" w:rsidRPr="005963DE">
        <w:rPr>
          <w:szCs w:val="22"/>
          <w:lang w:val="en-US"/>
        </w:rPr>
        <w:t>).</w:t>
      </w:r>
      <w:r w:rsidRPr="005963DE">
        <w:rPr>
          <w:szCs w:val="22"/>
          <w:lang w:val="en-US"/>
        </w:rPr>
        <w:t xml:space="preserve"> Differences between studies may </w:t>
      </w:r>
      <w:r w:rsidR="0094310F" w:rsidRPr="005963DE">
        <w:rPr>
          <w:szCs w:val="22"/>
          <w:lang w:val="en-US"/>
        </w:rPr>
        <w:t>derive from the fact that</w:t>
      </w:r>
      <w:r w:rsidRPr="005963DE">
        <w:rPr>
          <w:szCs w:val="22"/>
          <w:lang w:val="en-US"/>
        </w:rPr>
        <w:t xml:space="preserve"> different markers </w:t>
      </w:r>
      <w:r w:rsidR="0094310F" w:rsidRPr="005963DE">
        <w:rPr>
          <w:szCs w:val="22"/>
          <w:lang w:val="en-US"/>
        </w:rPr>
        <w:t>used in these studies</w:t>
      </w:r>
      <w:r w:rsidRPr="005963DE">
        <w:rPr>
          <w:szCs w:val="22"/>
          <w:lang w:val="en-US"/>
        </w:rPr>
        <w:t xml:space="preserve"> may reflect </w:t>
      </w:r>
      <w:r w:rsidR="0094310F" w:rsidRPr="005963DE">
        <w:rPr>
          <w:szCs w:val="22"/>
          <w:lang w:val="en-US"/>
        </w:rPr>
        <w:t>different components of activity</w:t>
      </w:r>
      <w:r w:rsidRPr="005963DE">
        <w:rPr>
          <w:szCs w:val="22"/>
          <w:lang w:val="en-US"/>
        </w:rPr>
        <w:t xml:space="preserve"> (e.g. upper vs. lower body use) and the influence of varying and relatively small sample sizes. Nonetheless, as with stature, the difference between Paloma individuals from all levels and Morro 1 individuals is evident, particularly among males.</w:t>
      </w:r>
    </w:p>
    <w:p w14:paraId="1499AF1A" w14:textId="64AD95AE" w:rsidR="0084361B" w:rsidRPr="008C69C8" w:rsidRDefault="0084361B" w:rsidP="00EE786E">
      <w:pPr>
        <w:spacing w:beforeLines="40" w:before="96" w:afterLines="40" w:after="96"/>
        <w:rPr>
          <w:szCs w:val="22"/>
          <w:lang w:val="en-US"/>
        </w:rPr>
      </w:pPr>
      <w:r w:rsidRPr="008C69C8">
        <w:rPr>
          <w:szCs w:val="22"/>
          <w:lang w:val="en-US"/>
        </w:rPr>
        <w:t xml:space="preserve">Further comparisons of </w:t>
      </w:r>
      <w:r w:rsidR="0059744E" w:rsidRPr="008C69C8">
        <w:rPr>
          <w:szCs w:val="22"/>
          <w:lang w:val="en-US"/>
        </w:rPr>
        <w:t xml:space="preserve">stature and </w:t>
      </w:r>
      <w:r w:rsidRPr="008C69C8">
        <w:rPr>
          <w:szCs w:val="22"/>
          <w:lang w:val="en-US"/>
        </w:rPr>
        <w:t xml:space="preserve">femoral midshaft </w:t>
      </w:r>
      <w:r w:rsidRPr="008C69C8">
        <w:rPr>
          <w:rFonts w:ascii="Calibri" w:eastAsia="Calibri" w:hAnsi="Calibri" w:cs="Times New Roman"/>
          <w:i/>
          <w:szCs w:val="22"/>
          <w:lang w:val="en-US"/>
        </w:rPr>
        <w:t>I</w:t>
      </w:r>
      <w:r w:rsidRPr="008C69C8">
        <w:rPr>
          <w:rFonts w:ascii="Calibri" w:eastAsia="Calibri" w:hAnsi="Calibri" w:cs="Times New Roman"/>
          <w:i/>
          <w:szCs w:val="22"/>
          <w:vertAlign w:val="subscript"/>
          <w:lang w:val="en-US"/>
        </w:rPr>
        <w:t>max</w:t>
      </w:r>
      <w:r w:rsidRPr="008C69C8">
        <w:rPr>
          <w:rFonts w:ascii="Calibri" w:eastAsia="Calibri" w:hAnsi="Calibri" w:cs="Times New Roman"/>
          <w:i/>
          <w:szCs w:val="22"/>
          <w:lang w:val="en-US"/>
        </w:rPr>
        <w:t>/I</w:t>
      </w:r>
      <w:r w:rsidRPr="008C69C8">
        <w:rPr>
          <w:rFonts w:ascii="Calibri" w:eastAsia="Calibri" w:hAnsi="Calibri" w:cs="Times New Roman"/>
          <w:i/>
          <w:szCs w:val="22"/>
          <w:vertAlign w:val="subscript"/>
          <w:lang w:val="en-US"/>
        </w:rPr>
        <w:t>min</w:t>
      </w:r>
      <w:r w:rsidRPr="008C69C8">
        <w:rPr>
          <w:rFonts w:ascii="Calibri" w:eastAsia="Calibri" w:hAnsi="Calibri" w:cs="Times New Roman"/>
          <w:szCs w:val="22"/>
          <w:lang w:val="en-US"/>
        </w:rPr>
        <w:t xml:space="preserve"> </w:t>
      </w:r>
      <w:r w:rsidRPr="008C69C8">
        <w:rPr>
          <w:szCs w:val="22"/>
          <w:lang w:val="en-US"/>
        </w:rPr>
        <w:t>were made between the Morro 1 sample and later agriculturalists from the Azapa Valley. The</w:t>
      </w:r>
      <w:r w:rsidR="005335E2" w:rsidRPr="008C69C8">
        <w:rPr>
          <w:szCs w:val="22"/>
          <w:lang w:val="en-US"/>
        </w:rPr>
        <w:t xml:space="preserve"> latter s</w:t>
      </w:r>
      <w:r w:rsidRPr="008C69C8">
        <w:rPr>
          <w:szCs w:val="22"/>
          <w:lang w:val="en-US"/>
        </w:rPr>
        <w:t>amp</w:t>
      </w:r>
      <w:r w:rsidR="005335E2" w:rsidRPr="008C69C8">
        <w:rPr>
          <w:szCs w:val="22"/>
          <w:lang w:val="en-US"/>
        </w:rPr>
        <w:t>les derive from agricultural populations</w:t>
      </w:r>
      <w:r w:rsidRPr="008C69C8">
        <w:rPr>
          <w:szCs w:val="22"/>
          <w:lang w:val="en-US"/>
        </w:rPr>
        <w:t xml:space="preserve"> residing </w:t>
      </w:r>
      <w:r w:rsidR="005335E2" w:rsidRPr="008C69C8">
        <w:rPr>
          <w:szCs w:val="22"/>
          <w:lang w:val="en-US"/>
        </w:rPr>
        <w:t xml:space="preserve">12-15 km </w:t>
      </w:r>
      <w:r w:rsidRPr="008C69C8">
        <w:rPr>
          <w:szCs w:val="22"/>
          <w:lang w:val="en-US"/>
        </w:rPr>
        <w:t>inland within the same river valley as Morro 1, and dating to</w:t>
      </w:r>
      <w:r w:rsidR="0059744E" w:rsidRPr="008C69C8">
        <w:rPr>
          <w:szCs w:val="22"/>
          <w:lang w:val="en-US"/>
        </w:rPr>
        <w:t xml:space="preserve"> AD 900-1400</w:t>
      </w:r>
      <w:r w:rsidRPr="008C69C8">
        <w:rPr>
          <w:szCs w:val="22"/>
          <w:lang w:val="en-US"/>
        </w:rPr>
        <w:t xml:space="preserve"> </w:t>
      </w:r>
      <w:r w:rsidR="0059744E" w:rsidRPr="008C69C8">
        <w:rPr>
          <w:szCs w:val="22"/>
          <w:lang w:val="en-US"/>
        </w:rPr>
        <w:t>(Muñoz 2004)</w:t>
      </w:r>
      <w:r w:rsidR="00EE786E" w:rsidRPr="008C69C8">
        <w:rPr>
          <w:szCs w:val="22"/>
          <w:lang w:val="en-US"/>
        </w:rPr>
        <w:t>. D</w:t>
      </w:r>
      <w:r w:rsidRPr="008C69C8">
        <w:rPr>
          <w:szCs w:val="22"/>
          <w:lang w:val="en-US"/>
        </w:rPr>
        <w:t>ata were collected by EP using the same method</w:t>
      </w:r>
      <w:r w:rsidR="005335E2" w:rsidRPr="008C69C8">
        <w:rPr>
          <w:szCs w:val="22"/>
          <w:lang w:val="en-US"/>
        </w:rPr>
        <w:t>s</w:t>
      </w:r>
      <w:r w:rsidRPr="008C69C8">
        <w:rPr>
          <w:szCs w:val="22"/>
          <w:lang w:val="en-US"/>
        </w:rPr>
        <w:t xml:space="preserve"> as for Morro 1 (see Pomeroy 2012 for further details)</w:t>
      </w:r>
      <w:r w:rsidR="000A0A0E" w:rsidRPr="008C69C8">
        <w:rPr>
          <w:szCs w:val="22"/>
          <w:lang w:val="en-US"/>
        </w:rPr>
        <w:t>. Samples from the sites Az-71, Az-140 and Az-141 were combined</w:t>
      </w:r>
      <w:r w:rsidR="005335E2" w:rsidRPr="008C69C8">
        <w:rPr>
          <w:szCs w:val="22"/>
          <w:lang w:val="en-US"/>
        </w:rPr>
        <w:t xml:space="preserve"> as they demonstrate similar cultural, temporal and subsistence profiles (Muñoz 2004)</w:t>
      </w:r>
      <w:r w:rsidRPr="008C69C8">
        <w:rPr>
          <w:szCs w:val="22"/>
          <w:lang w:val="en-US"/>
        </w:rPr>
        <w:t>.</w:t>
      </w:r>
      <w:r w:rsidR="000A0A0E" w:rsidRPr="008C69C8">
        <w:rPr>
          <w:szCs w:val="22"/>
          <w:lang w:val="en-US"/>
        </w:rPr>
        <w:t xml:space="preserve"> Comparisons between</w:t>
      </w:r>
      <w:r w:rsidR="00EA244E" w:rsidRPr="008C69C8">
        <w:rPr>
          <w:szCs w:val="22"/>
          <w:lang w:val="en-US"/>
        </w:rPr>
        <w:t xml:space="preserve"> adult</w:t>
      </w:r>
      <w:r w:rsidR="000A0A0E" w:rsidRPr="008C69C8">
        <w:rPr>
          <w:szCs w:val="22"/>
          <w:lang w:val="en-US"/>
        </w:rPr>
        <w:t xml:space="preserve"> males and females and between Morro and Azapa Valley sites using two-way ANOVA in SPSS v.25 (IBM, Inc.) show no significa</w:t>
      </w:r>
      <w:r w:rsidR="00EE786E" w:rsidRPr="008C69C8">
        <w:rPr>
          <w:szCs w:val="22"/>
          <w:lang w:val="en-US"/>
        </w:rPr>
        <w:t>nt differences between the samples</w:t>
      </w:r>
      <w:r w:rsidR="00EA244E" w:rsidRPr="008C69C8">
        <w:rPr>
          <w:szCs w:val="22"/>
          <w:lang w:val="en-US"/>
        </w:rPr>
        <w:t xml:space="preserve"> </w:t>
      </w:r>
      <w:r w:rsidR="005335E2" w:rsidRPr="008C69C8">
        <w:rPr>
          <w:szCs w:val="22"/>
          <w:lang w:val="en-US"/>
        </w:rPr>
        <w:t xml:space="preserve">in either stature or femoral midshaft </w:t>
      </w:r>
      <w:r w:rsidR="005335E2" w:rsidRPr="008C69C8">
        <w:rPr>
          <w:rFonts w:ascii="Calibri" w:eastAsia="Calibri" w:hAnsi="Calibri" w:cs="Times New Roman"/>
          <w:i/>
          <w:szCs w:val="22"/>
          <w:lang w:val="en-US"/>
        </w:rPr>
        <w:t>I</w:t>
      </w:r>
      <w:r w:rsidR="005335E2" w:rsidRPr="008C69C8">
        <w:rPr>
          <w:rFonts w:ascii="Calibri" w:eastAsia="Calibri" w:hAnsi="Calibri" w:cs="Times New Roman"/>
          <w:i/>
          <w:szCs w:val="22"/>
          <w:vertAlign w:val="subscript"/>
          <w:lang w:val="en-US"/>
        </w:rPr>
        <w:t>max</w:t>
      </w:r>
      <w:r w:rsidR="005335E2" w:rsidRPr="008C69C8">
        <w:rPr>
          <w:rFonts w:ascii="Calibri" w:eastAsia="Calibri" w:hAnsi="Calibri" w:cs="Times New Roman"/>
          <w:i/>
          <w:szCs w:val="22"/>
          <w:lang w:val="en-US"/>
        </w:rPr>
        <w:t>/I</w:t>
      </w:r>
      <w:r w:rsidR="005335E2" w:rsidRPr="008C69C8">
        <w:rPr>
          <w:rFonts w:ascii="Calibri" w:eastAsia="Calibri" w:hAnsi="Calibri" w:cs="Times New Roman"/>
          <w:i/>
          <w:szCs w:val="22"/>
          <w:vertAlign w:val="subscript"/>
          <w:lang w:val="en-US"/>
        </w:rPr>
        <w:t>min</w:t>
      </w:r>
      <w:r w:rsidR="005335E2" w:rsidRPr="008C69C8">
        <w:rPr>
          <w:szCs w:val="22"/>
          <w:lang w:val="en-US"/>
        </w:rPr>
        <w:t xml:space="preserve"> </w:t>
      </w:r>
      <w:r w:rsidR="00EA244E" w:rsidRPr="008C69C8">
        <w:rPr>
          <w:szCs w:val="22"/>
          <w:lang w:val="en-US"/>
        </w:rPr>
        <w:t>(</w:t>
      </w:r>
      <w:r w:rsidR="00EB4E3A">
        <w:rPr>
          <w:szCs w:val="22"/>
          <w:lang w:val="en-US"/>
        </w:rPr>
        <w:t xml:space="preserve">see </w:t>
      </w:r>
      <w:r w:rsidR="00EA244E" w:rsidRPr="008C69C8">
        <w:rPr>
          <w:szCs w:val="22"/>
          <w:lang w:val="en-US"/>
        </w:rPr>
        <w:t>Table</w:t>
      </w:r>
      <w:r w:rsidR="00961BCC" w:rsidRPr="008C69C8">
        <w:rPr>
          <w:szCs w:val="22"/>
          <w:lang w:val="en-US"/>
        </w:rPr>
        <w:t>s</w:t>
      </w:r>
      <w:r w:rsidR="00EA244E" w:rsidRPr="008C69C8">
        <w:rPr>
          <w:szCs w:val="22"/>
          <w:lang w:val="en-US"/>
        </w:rPr>
        <w:t xml:space="preserve"> </w:t>
      </w:r>
      <w:r w:rsidR="005B2017">
        <w:rPr>
          <w:szCs w:val="22"/>
          <w:lang w:val="en-US"/>
        </w:rPr>
        <w:t>6</w:t>
      </w:r>
      <w:r w:rsidR="00961BCC" w:rsidRPr="008C69C8">
        <w:rPr>
          <w:szCs w:val="22"/>
          <w:lang w:val="en-US"/>
        </w:rPr>
        <w:t xml:space="preserve"> and </w:t>
      </w:r>
      <w:r w:rsidR="005B2017">
        <w:rPr>
          <w:szCs w:val="22"/>
          <w:lang w:val="en-US"/>
        </w:rPr>
        <w:t>7</w:t>
      </w:r>
      <w:r w:rsidR="00EB4E3A">
        <w:rPr>
          <w:szCs w:val="22"/>
          <w:lang w:val="en-US"/>
        </w:rPr>
        <w:t xml:space="preserve"> and </w:t>
      </w:r>
      <w:r w:rsidR="00EA244E" w:rsidRPr="008C69C8">
        <w:rPr>
          <w:szCs w:val="22"/>
          <w:lang w:val="en-US"/>
        </w:rPr>
        <w:t>Figure 3). This departs from patterns commonly observed in other parts of the world</w:t>
      </w:r>
      <w:r w:rsidR="005335E2" w:rsidRPr="008C69C8">
        <w:rPr>
          <w:szCs w:val="22"/>
          <w:lang w:val="en-US"/>
        </w:rPr>
        <w:t xml:space="preserve"> (e.g.</w:t>
      </w:r>
      <w:r w:rsidR="00EE786E" w:rsidRPr="008C69C8">
        <w:rPr>
          <w:szCs w:val="22"/>
          <w:lang w:val="en-US"/>
        </w:rPr>
        <w:t>,</w:t>
      </w:r>
      <w:r w:rsidR="005335E2" w:rsidRPr="008C69C8">
        <w:rPr>
          <w:szCs w:val="22"/>
          <w:lang w:val="en-US"/>
        </w:rPr>
        <w:t xml:space="preserve"> </w:t>
      </w:r>
      <w:r w:rsidR="00EE786E" w:rsidRPr="008C69C8">
        <w:rPr>
          <w:szCs w:val="22"/>
          <w:lang w:val="en-US"/>
        </w:rPr>
        <w:t>Mummert et al. 2011</w:t>
      </w:r>
      <w:r w:rsidR="005335E2" w:rsidRPr="008C69C8">
        <w:rPr>
          <w:szCs w:val="22"/>
          <w:lang w:val="en-US"/>
        </w:rPr>
        <w:t>)</w:t>
      </w:r>
      <w:r w:rsidR="00EA244E" w:rsidRPr="008C69C8">
        <w:rPr>
          <w:szCs w:val="22"/>
          <w:lang w:val="en-US"/>
        </w:rPr>
        <w:t xml:space="preserve"> where the adoption of agriculture is commonly accompanied by</w:t>
      </w:r>
      <w:r w:rsidR="005335E2" w:rsidRPr="008C69C8">
        <w:rPr>
          <w:szCs w:val="22"/>
          <w:lang w:val="en-US"/>
        </w:rPr>
        <w:t xml:space="preserve"> decreased stature and habitual mobility</w:t>
      </w:r>
      <w:r w:rsidR="00EA244E" w:rsidRPr="008C69C8">
        <w:rPr>
          <w:szCs w:val="22"/>
          <w:lang w:val="en-US"/>
        </w:rPr>
        <w:t xml:space="preserve"> as reflected by femoral midshaft </w:t>
      </w:r>
      <w:r w:rsidR="00EA244E" w:rsidRPr="008C69C8">
        <w:rPr>
          <w:rFonts w:ascii="Calibri" w:eastAsia="Calibri" w:hAnsi="Calibri" w:cs="Times New Roman"/>
          <w:i/>
          <w:szCs w:val="22"/>
          <w:lang w:val="en-US"/>
        </w:rPr>
        <w:t>I</w:t>
      </w:r>
      <w:r w:rsidR="00EA244E" w:rsidRPr="008C69C8">
        <w:rPr>
          <w:rFonts w:ascii="Calibri" w:eastAsia="Calibri" w:hAnsi="Calibri" w:cs="Times New Roman"/>
          <w:i/>
          <w:szCs w:val="22"/>
          <w:vertAlign w:val="subscript"/>
          <w:lang w:val="en-US"/>
        </w:rPr>
        <w:t>max</w:t>
      </w:r>
      <w:r w:rsidR="00EA244E" w:rsidRPr="008C69C8">
        <w:rPr>
          <w:rFonts w:ascii="Calibri" w:eastAsia="Calibri" w:hAnsi="Calibri" w:cs="Times New Roman"/>
          <w:i/>
          <w:szCs w:val="22"/>
          <w:lang w:val="en-US"/>
        </w:rPr>
        <w:t>/I</w:t>
      </w:r>
      <w:r w:rsidR="00EA244E" w:rsidRPr="008C69C8">
        <w:rPr>
          <w:rFonts w:ascii="Calibri" w:eastAsia="Calibri" w:hAnsi="Calibri" w:cs="Times New Roman"/>
          <w:i/>
          <w:szCs w:val="22"/>
          <w:vertAlign w:val="subscript"/>
          <w:lang w:val="en-US"/>
        </w:rPr>
        <w:t>min</w:t>
      </w:r>
      <w:r w:rsidR="00961BCC" w:rsidRPr="008C69C8">
        <w:rPr>
          <w:szCs w:val="22"/>
          <w:lang w:val="en-US"/>
        </w:rPr>
        <w:t xml:space="preserve"> (see ma</w:t>
      </w:r>
      <w:r w:rsidR="005335E2" w:rsidRPr="008C69C8">
        <w:rPr>
          <w:szCs w:val="22"/>
          <w:lang w:val="en-US"/>
        </w:rPr>
        <w:t>in text for further discussion)</w:t>
      </w:r>
      <w:r w:rsidR="00EE786E" w:rsidRPr="008C69C8">
        <w:rPr>
          <w:szCs w:val="22"/>
          <w:lang w:val="en-US"/>
        </w:rPr>
        <w:t>. This result indicates</w:t>
      </w:r>
      <w:r w:rsidR="005335E2" w:rsidRPr="008C69C8">
        <w:rPr>
          <w:szCs w:val="22"/>
          <w:lang w:val="en-US"/>
        </w:rPr>
        <w:t xml:space="preserve"> that the quality of the growth </w:t>
      </w:r>
      <w:r w:rsidR="005335E2" w:rsidRPr="008C69C8">
        <w:rPr>
          <w:szCs w:val="22"/>
          <w:lang w:val="en-US"/>
        </w:rPr>
        <w:lastRenderedPageBreak/>
        <w:t>environment and habitual activity levels were similar for the hunter-gatherers and agriculturalists in the Azapa Valley of Northern Chile.</w:t>
      </w:r>
    </w:p>
    <w:p w14:paraId="5A458A11" w14:textId="38CE9906" w:rsidR="00EA244E" w:rsidRPr="008C69C8" w:rsidRDefault="00EA244E" w:rsidP="00EE786E">
      <w:pPr>
        <w:spacing w:beforeLines="40" w:before="96" w:afterLines="40" w:after="96"/>
        <w:ind w:firstLine="0"/>
        <w:rPr>
          <w:szCs w:val="22"/>
          <w:lang w:val="en-US"/>
        </w:rPr>
      </w:pPr>
    </w:p>
    <w:p w14:paraId="68D155C4" w14:textId="77777777" w:rsidR="00EA244E" w:rsidRPr="008C69C8" w:rsidRDefault="00EA244E" w:rsidP="0084361B">
      <w:pPr>
        <w:spacing w:beforeLines="40" w:before="96" w:afterLines="40" w:after="96"/>
        <w:rPr>
          <w:rFonts w:ascii="Calibri" w:eastAsia="Calibri" w:hAnsi="Calibri" w:cs="Times New Roman"/>
          <w:szCs w:val="22"/>
          <w:lang w:val="en-US"/>
        </w:rPr>
      </w:pPr>
    </w:p>
    <w:p w14:paraId="75581713" w14:textId="014345A6" w:rsidR="00B026D9" w:rsidRPr="008C69C8" w:rsidRDefault="00443E3B" w:rsidP="00443E3B">
      <w:pPr>
        <w:pStyle w:val="Heading1"/>
        <w:rPr>
          <w:lang w:val="en-US"/>
        </w:rPr>
      </w:pPr>
      <w:r w:rsidRPr="008C69C8">
        <w:rPr>
          <w:lang w:val="en-US"/>
        </w:rPr>
        <w:t>Bibliography</w:t>
      </w:r>
    </w:p>
    <w:p w14:paraId="40E57659" w14:textId="72540EA6" w:rsidR="00110A96" w:rsidRPr="008C69C8" w:rsidRDefault="00B026D9" w:rsidP="00110A96">
      <w:pPr>
        <w:pStyle w:val="Biblio"/>
        <w:rPr>
          <w:lang w:val="en-US"/>
        </w:rPr>
      </w:pPr>
      <w:bookmarkStart w:id="0" w:name="_ENREF_1"/>
      <w:r w:rsidRPr="008C69C8">
        <w:rPr>
          <w:lang w:val="en-US"/>
        </w:rPr>
        <w:t>Ambrose, S</w:t>
      </w:r>
      <w:r w:rsidR="006E4F29">
        <w:rPr>
          <w:lang w:val="en-US"/>
        </w:rPr>
        <w:t>tanley</w:t>
      </w:r>
      <w:r w:rsidRPr="008C69C8">
        <w:rPr>
          <w:lang w:val="en-US"/>
        </w:rPr>
        <w:t xml:space="preserve"> H. </w:t>
      </w:r>
    </w:p>
    <w:p w14:paraId="4F7A3527" w14:textId="7B35F373" w:rsidR="00B026D9" w:rsidRPr="008C69C8" w:rsidRDefault="00110A96" w:rsidP="00110A96">
      <w:pPr>
        <w:pStyle w:val="Biblio"/>
        <w:rPr>
          <w:lang w:val="en-US"/>
        </w:rPr>
      </w:pPr>
      <w:r w:rsidRPr="008C69C8">
        <w:rPr>
          <w:lang w:val="en-US"/>
        </w:rPr>
        <w:tab/>
        <w:t>1990</w:t>
      </w:r>
      <w:r w:rsidRPr="008C69C8">
        <w:rPr>
          <w:lang w:val="en-US"/>
        </w:rPr>
        <w:tab/>
      </w:r>
      <w:r w:rsidR="00B026D9" w:rsidRPr="008C69C8">
        <w:rPr>
          <w:lang w:val="en-US"/>
        </w:rPr>
        <w:t xml:space="preserve">Preparation and characterization of bone and tooth collagen for isotopic analysis. </w:t>
      </w:r>
      <w:r w:rsidR="00B026D9" w:rsidRPr="008C69C8">
        <w:rPr>
          <w:i/>
          <w:lang w:val="en-US"/>
        </w:rPr>
        <w:t>Journal of Archaeological Science</w:t>
      </w:r>
      <w:r w:rsidR="00B026D9" w:rsidRPr="008C69C8">
        <w:rPr>
          <w:lang w:val="en-US"/>
        </w:rPr>
        <w:t xml:space="preserve"> 17: 4, 431–451.</w:t>
      </w:r>
      <w:bookmarkEnd w:id="0"/>
    </w:p>
    <w:p w14:paraId="20D92271" w14:textId="613E5A51" w:rsidR="00110A96" w:rsidRPr="008C69C8" w:rsidRDefault="002B36E9" w:rsidP="00110A96">
      <w:pPr>
        <w:pStyle w:val="Biblio"/>
        <w:rPr>
          <w:lang w:val="en-US"/>
        </w:rPr>
      </w:pPr>
      <w:r w:rsidRPr="008C69C8">
        <w:rPr>
          <w:lang w:val="en-US"/>
        </w:rPr>
        <w:t>Allison, M</w:t>
      </w:r>
      <w:r w:rsidR="00E258F0">
        <w:rPr>
          <w:lang w:val="en-US"/>
        </w:rPr>
        <w:t>arvin</w:t>
      </w:r>
      <w:r w:rsidRPr="008C69C8">
        <w:rPr>
          <w:lang w:val="en-US"/>
        </w:rPr>
        <w:t xml:space="preserve"> </w:t>
      </w:r>
      <w:r w:rsidR="00E258F0">
        <w:rPr>
          <w:lang w:val="en-US"/>
        </w:rPr>
        <w:t xml:space="preserve">J., Guillermo </w:t>
      </w:r>
      <w:r w:rsidRPr="008C69C8">
        <w:rPr>
          <w:lang w:val="en-US"/>
        </w:rPr>
        <w:t xml:space="preserve">Focacci, </w:t>
      </w:r>
      <w:r w:rsidR="00E258F0">
        <w:rPr>
          <w:lang w:val="en-US"/>
        </w:rPr>
        <w:t xml:space="preserve">Bernando T. </w:t>
      </w:r>
      <w:r w:rsidRPr="008C69C8">
        <w:rPr>
          <w:lang w:val="en-US"/>
        </w:rPr>
        <w:t xml:space="preserve">Arriaza, </w:t>
      </w:r>
      <w:r w:rsidR="00E258F0">
        <w:rPr>
          <w:lang w:val="en-US"/>
        </w:rPr>
        <w:t xml:space="preserve">Vivien </w:t>
      </w:r>
      <w:r w:rsidRPr="008C69C8">
        <w:rPr>
          <w:lang w:val="en-US"/>
        </w:rPr>
        <w:t xml:space="preserve">Standen, </w:t>
      </w:r>
      <w:r w:rsidR="00E258F0">
        <w:rPr>
          <w:lang w:val="en-US"/>
        </w:rPr>
        <w:t xml:space="preserve">Mario </w:t>
      </w:r>
      <w:r w:rsidRPr="008C69C8">
        <w:rPr>
          <w:lang w:val="en-US"/>
        </w:rPr>
        <w:t>Rivera and J</w:t>
      </w:r>
      <w:r w:rsidR="00E258F0">
        <w:rPr>
          <w:lang w:val="en-US"/>
        </w:rPr>
        <w:t>erold M,</w:t>
      </w:r>
      <w:r w:rsidRPr="008C69C8">
        <w:rPr>
          <w:lang w:val="en-US"/>
        </w:rPr>
        <w:t xml:space="preserve"> Lowenstein. </w:t>
      </w:r>
    </w:p>
    <w:p w14:paraId="65B72AF7" w14:textId="7AC8A888" w:rsidR="002B36E9" w:rsidRPr="00AC06B9" w:rsidRDefault="00110A96" w:rsidP="002B36E9">
      <w:pPr>
        <w:pStyle w:val="Biblio"/>
        <w:rPr>
          <w:lang w:val="es-AR"/>
        </w:rPr>
      </w:pPr>
      <w:r w:rsidRPr="008C69C8">
        <w:rPr>
          <w:lang w:val="en-US"/>
        </w:rPr>
        <w:tab/>
      </w:r>
      <w:r w:rsidRPr="00620405">
        <w:rPr>
          <w:lang w:val="es-AR"/>
        </w:rPr>
        <w:t>1984</w:t>
      </w:r>
      <w:r w:rsidRPr="00620405">
        <w:rPr>
          <w:lang w:val="es-AR"/>
        </w:rPr>
        <w:tab/>
      </w:r>
      <w:r w:rsidR="002B36E9" w:rsidRPr="00620405">
        <w:rPr>
          <w:lang w:val="es-AR"/>
        </w:rPr>
        <w:t xml:space="preserve">Chinchorro, momias de preparacion complicada: Metodos de momificacion. </w:t>
      </w:r>
      <w:r w:rsidR="00266767" w:rsidRPr="00AC06B9">
        <w:rPr>
          <w:i/>
          <w:lang w:val="es-AR"/>
        </w:rPr>
        <w:t xml:space="preserve">Chungara, Revista de Antropologia Chilena </w:t>
      </w:r>
      <w:r w:rsidR="002B36E9" w:rsidRPr="00AC06B9">
        <w:rPr>
          <w:lang w:val="es-AR"/>
        </w:rPr>
        <w:t>13: 155-173.</w:t>
      </w:r>
    </w:p>
    <w:p w14:paraId="3B90A3AD" w14:textId="301BCDC3" w:rsidR="00110A96" w:rsidRPr="00AC06B9" w:rsidRDefault="00CA2FCE" w:rsidP="00110A96">
      <w:pPr>
        <w:pStyle w:val="Biblio"/>
        <w:rPr>
          <w:lang w:val="es-AR"/>
        </w:rPr>
      </w:pPr>
      <w:r w:rsidRPr="00AC06B9">
        <w:rPr>
          <w:lang w:val="es-AR"/>
        </w:rPr>
        <w:t xml:space="preserve">Arriaza, </w:t>
      </w:r>
      <w:r w:rsidR="00C16D7A" w:rsidRPr="00AC06B9">
        <w:rPr>
          <w:lang w:val="es-AR"/>
        </w:rPr>
        <w:t>Bernardo T</w:t>
      </w:r>
      <w:r w:rsidRPr="00AC06B9">
        <w:rPr>
          <w:lang w:val="es-AR"/>
        </w:rPr>
        <w:t xml:space="preserve">. </w:t>
      </w:r>
    </w:p>
    <w:p w14:paraId="271C6EFE" w14:textId="2475A9CB" w:rsidR="00CA2FCE" w:rsidRPr="00AC06B9" w:rsidRDefault="00110A96" w:rsidP="00110A96">
      <w:pPr>
        <w:pStyle w:val="Biblio"/>
        <w:rPr>
          <w:i/>
          <w:lang w:val="es-AR"/>
        </w:rPr>
      </w:pPr>
      <w:r w:rsidRPr="00AC06B9">
        <w:rPr>
          <w:lang w:val="es-AR"/>
        </w:rPr>
        <w:t>1995</w:t>
      </w:r>
      <w:r w:rsidRPr="00AC06B9">
        <w:rPr>
          <w:lang w:val="es-AR"/>
        </w:rPr>
        <w:tab/>
      </w:r>
      <w:r w:rsidR="00CA2FCE" w:rsidRPr="00AC06B9">
        <w:rPr>
          <w:lang w:val="es-AR"/>
        </w:rPr>
        <w:t>Chinchorro Bioarchaeology: Chronology and mummy seriation</w:t>
      </w:r>
      <w:r w:rsidR="00F54D97" w:rsidRPr="00AC06B9">
        <w:rPr>
          <w:lang w:val="es-AR"/>
        </w:rPr>
        <w:t>.</w:t>
      </w:r>
      <w:r w:rsidR="00CA2FCE" w:rsidRPr="00AC06B9">
        <w:rPr>
          <w:lang w:val="es-AR"/>
        </w:rPr>
        <w:t xml:space="preserve"> </w:t>
      </w:r>
      <w:r w:rsidR="00CA2FCE" w:rsidRPr="00AC06B9">
        <w:rPr>
          <w:i/>
          <w:lang w:val="es-AR"/>
        </w:rPr>
        <w:t xml:space="preserve">Latin American Antiquity </w:t>
      </w:r>
      <w:r w:rsidR="00F54D97" w:rsidRPr="00AC06B9">
        <w:rPr>
          <w:i/>
          <w:lang w:val="es-AR"/>
        </w:rPr>
        <w:t>6</w:t>
      </w:r>
      <w:r w:rsidR="00CA2FCE" w:rsidRPr="00AC06B9">
        <w:rPr>
          <w:i/>
          <w:lang w:val="es-AR"/>
        </w:rPr>
        <w:t xml:space="preserve">: 35-55. </w:t>
      </w:r>
    </w:p>
    <w:p w14:paraId="4CB886A5" w14:textId="35B180BE" w:rsidR="00F54D97" w:rsidRPr="00AC06B9" w:rsidRDefault="00C16D7A" w:rsidP="00620405">
      <w:pPr>
        <w:pStyle w:val="Biblio"/>
        <w:tabs>
          <w:tab w:val="left" w:pos="851"/>
          <w:tab w:val="left" w:pos="993"/>
        </w:tabs>
        <w:spacing w:before="0" w:after="0"/>
        <w:ind w:left="426" w:hanging="426"/>
        <w:rPr>
          <w:lang w:val="es-AR"/>
        </w:rPr>
      </w:pPr>
      <w:r w:rsidRPr="00AC06B9">
        <w:rPr>
          <w:lang w:val="es-AR"/>
        </w:rPr>
        <w:t>Arriaza, Bernardo T., and Vivien G. Standen</w:t>
      </w:r>
    </w:p>
    <w:p w14:paraId="502EE3A4" w14:textId="7EA039BF" w:rsidR="002B36E9" w:rsidRPr="00620405" w:rsidRDefault="00F54D97" w:rsidP="00110A96">
      <w:pPr>
        <w:pStyle w:val="Biblio"/>
        <w:rPr>
          <w:lang w:val="es-AR"/>
        </w:rPr>
      </w:pPr>
      <w:r w:rsidRPr="00AC06B9">
        <w:rPr>
          <w:lang w:val="es-AR"/>
        </w:rPr>
        <w:tab/>
      </w:r>
      <w:r w:rsidR="00CA2FCE" w:rsidRPr="00620405">
        <w:rPr>
          <w:lang w:val="es-AR"/>
        </w:rPr>
        <w:t xml:space="preserve">2009. </w:t>
      </w:r>
      <w:r w:rsidR="00CA2FCE" w:rsidRPr="00620405">
        <w:rPr>
          <w:i/>
          <w:lang w:val="es-AR"/>
        </w:rPr>
        <w:t>Catalogo Momias Chinchorro Cuerpos con momificación artificial</w:t>
      </w:r>
      <w:r w:rsidR="00CA2FCE" w:rsidRPr="00620405">
        <w:rPr>
          <w:lang w:val="es-AR"/>
        </w:rPr>
        <w:t xml:space="preserve">. Editorial Universidad de Tarapaca, Arica. </w:t>
      </w:r>
    </w:p>
    <w:p w14:paraId="63D4496C" w14:textId="75A4B6C3" w:rsidR="00F54D97" w:rsidRPr="00620405" w:rsidRDefault="00B026D9" w:rsidP="00110A96">
      <w:pPr>
        <w:pStyle w:val="Biblio"/>
        <w:rPr>
          <w:lang w:val="es-AR"/>
        </w:rPr>
      </w:pPr>
      <w:r w:rsidRPr="00620405">
        <w:rPr>
          <w:lang w:val="es-AR"/>
        </w:rPr>
        <w:t>Auerbach B</w:t>
      </w:r>
      <w:r w:rsidR="00E258F0">
        <w:rPr>
          <w:lang w:val="es-AR"/>
        </w:rPr>
        <w:t xml:space="preserve">enjamin </w:t>
      </w:r>
      <w:r w:rsidRPr="00620405">
        <w:rPr>
          <w:lang w:val="es-AR"/>
        </w:rPr>
        <w:t>M. and C</w:t>
      </w:r>
      <w:r w:rsidR="00223D84">
        <w:rPr>
          <w:lang w:val="es-AR"/>
        </w:rPr>
        <w:t xml:space="preserve">ristopher </w:t>
      </w:r>
      <w:r w:rsidRPr="00620405">
        <w:rPr>
          <w:lang w:val="es-AR"/>
        </w:rPr>
        <w:t xml:space="preserve">.B. Ruff. </w:t>
      </w:r>
    </w:p>
    <w:p w14:paraId="1E55FFBF" w14:textId="5AB19077" w:rsidR="00B026D9" w:rsidRPr="008C69C8" w:rsidRDefault="00F54D97" w:rsidP="00110A96">
      <w:pPr>
        <w:pStyle w:val="Biblio"/>
        <w:rPr>
          <w:lang w:val="en-US"/>
        </w:rPr>
      </w:pPr>
      <w:r w:rsidRPr="00620405">
        <w:rPr>
          <w:lang w:val="es-AR"/>
        </w:rPr>
        <w:tab/>
      </w:r>
      <w:r w:rsidR="00B026D9" w:rsidRPr="008C69C8">
        <w:rPr>
          <w:lang w:val="en-US"/>
        </w:rPr>
        <w:t xml:space="preserve">2010. Stature estimation formulae for indigenous North American populations. </w:t>
      </w:r>
      <w:r w:rsidR="00B026D9" w:rsidRPr="008C69C8">
        <w:rPr>
          <w:i/>
          <w:lang w:val="en-US"/>
        </w:rPr>
        <w:t xml:space="preserve">American Journal of Physical Anthropology </w:t>
      </w:r>
      <w:r w:rsidR="00B026D9" w:rsidRPr="008C69C8">
        <w:rPr>
          <w:lang w:val="en-US"/>
        </w:rPr>
        <w:t>141: 190-207.</w:t>
      </w:r>
    </w:p>
    <w:p w14:paraId="50FF91B5" w14:textId="4B044A74" w:rsidR="00F54D97" w:rsidRPr="008C69C8" w:rsidRDefault="00443E3B" w:rsidP="00110A96">
      <w:pPr>
        <w:pStyle w:val="Biblio"/>
        <w:rPr>
          <w:lang w:val="en-US"/>
        </w:rPr>
      </w:pPr>
      <w:r w:rsidRPr="008C69C8">
        <w:rPr>
          <w:lang w:val="en-US"/>
        </w:rPr>
        <w:t>Benfer, R</w:t>
      </w:r>
      <w:r w:rsidR="006E4F29">
        <w:rPr>
          <w:lang w:val="en-US"/>
        </w:rPr>
        <w:t xml:space="preserve">obert </w:t>
      </w:r>
      <w:r w:rsidRPr="008C69C8">
        <w:rPr>
          <w:lang w:val="en-US"/>
        </w:rPr>
        <w:t xml:space="preserve">A. </w:t>
      </w:r>
    </w:p>
    <w:p w14:paraId="6DC9D282" w14:textId="1EF755E5" w:rsidR="00443E3B" w:rsidRPr="008C69C8" w:rsidRDefault="00F54D97" w:rsidP="00110A96">
      <w:pPr>
        <w:pStyle w:val="Biblio"/>
        <w:rPr>
          <w:lang w:val="en-US"/>
        </w:rPr>
      </w:pPr>
      <w:r w:rsidRPr="008C69C8">
        <w:rPr>
          <w:lang w:val="en-US"/>
        </w:rPr>
        <w:tab/>
      </w:r>
      <w:r w:rsidR="00443E3B" w:rsidRPr="008C69C8">
        <w:rPr>
          <w:lang w:val="en-US"/>
        </w:rPr>
        <w:t xml:space="preserve">1984. The challenges and rewards of sedentism: The Preceramic village of Paloma, Peru, in </w:t>
      </w:r>
      <w:r w:rsidR="00443E3B" w:rsidRPr="008C69C8">
        <w:rPr>
          <w:i/>
          <w:lang w:val="en-US"/>
        </w:rPr>
        <w:t>Paleopathology at the Origins of Agriculture</w:t>
      </w:r>
      <w:r w:rsidR="00443E3B" w:rsidRPr="008C69C8">
        <w:rPr>
          <w:lang w:val="en-US"/>
        </w:rPr>
        <w:t>. Cohen, Mark N. and George J, Armelagos, ed.pp. 531-558. Orlando Florida: Academic Press.</w:t>
      </w:r>
    </w:p>
    <w:p w14:paraId="4ED0743C" w14:textId="77777777" w:rsidR="00953B46" w:rsidRPr="005963DE" w:rsidRDefault="00953B46" w:rsidP="00953B46">
      <w:pPr>
        <w:pStyle w:val="Biblio"/>
        <w:tabs>
          <w:tab w:val="left" w:pos="851"/>
          <w:tab w:val="left" w:pos="993"/>
        </w:tabs>
        <w:spacing w:before="0" w:after="0"/>
        <w:ind w:left="426" w:hanging="426"/>
        <w:rPr>
          <w:lang w:val="en-US"/>
        </w:rPr>
      </w:pPr>
      <w:r w:rsidRPr="005963DE">
        <w:rPr>
          <w:lang w:val="en-US"/>
        </w:rPr>
        <w:tab/>
        <w:t>1990</w:t>
      </w:r>
      <w:r w:rsidRPr="007523AA">
        <w:rPr>
          <w:lang w:val="en-US"/>
        </w:rPr>
        <w:tab/>
        <w:t xml:space="preserve">The preceramic period site of Paloma, Peru: bioindications of improving adaptation to sedentism. </w:t>
      </w:r>
      <w:r w:rsidRPr="005963DE">
        <w:rPr>
          <w:i/>
          <w:lang w:val="en-US"/>
        </w:rPr>
        <w:t>Latin American Antiquity</w:t>
      </w:r>
      <w:r w:rsidRPr="005963DE">
        <w:rPr>
          <w:lang w:val="en-US"/>
        </w:rPr>
        <w:t xml:space="preserve"> 1:284–318.</w:t>
      </w:r>
    </w:p>
    <w:p w14:paraId="38DB7E78" w14:textId="33DC7E86" w:rsidR="00762EEC" w:rsidRPr="008C69C8" w:rsidRDefault="00F54D97" w:rsidP="00110A96">
      <w:pPr>
        <w:pStyle w:val="Biblio"/>
        <w:rPr>
          <w:lang w:val="en-US"/>
        </w:rPr>
      </w:pPr>
      <w:r w:rsidRPr="008C69C8">
        <w:rPr>
          <w:lang w:val="en-US"/>
        </w:rPr>
        <w:tab/>
      </w:r>
      <w:r w:rsidR="00762EEC" w:rsidRPr="008C69C8">
        <w:rPr>
          <w:lang w:val="en-US"/>
        </w:rPr>
        <w:t xml:space="preserve">2008. Early Villages, in </w:t>
      </w:r>
      <w:r w:rsidR="00762EEC" w:rsidRPr="008C69C8">
        <w:rPr>
          <w:i/>
          <w:lang w:val="en-US"/>
        </w:rPr>
        <w:t>Encyclopedia of Archaeology, Volume 1</w:t>
      </w:r>
      <w:r w:rsidR="00762EEC" w:rsidRPr="008C69C8">
        <w:rPr>
          <w:lang w:val="en-US"/>
        </w:rPr>
        <w:t>. Deborah M. Pearsall, ed. pp. 368-380.  New York: Academic Press.</w:t>
      </w:r>
    </w:p>
    <w:p w14:paraId="02A91B3D" w14:textId="77777777" w:rsidR="006E4F29" w:rsidRDefault="006E4F29" w:rsidP="006E4F29">
      <w:pPr>
        <w:pStyle w:val="Biblio"/>
        <w:tabs>
          <w:tab w:val="left" w:pos="851"/>
          <w:tab w:val="left" w:pos="993"/>
        </w:tabs>
        <w:spacing w:before="0" w:after="0"/>
        <w:ind w:left="426" w:hanging="426"/>
        <w:rPr>
          <w:lang w:val="en-US"/>
        </w:rPr>
      </w:pPr>
      <w:r w:rsidRPr="00275390">
        <w:rPr>
          <w:lang w:val="en-US"/>
        </w:rPr>
        <w:t>Beresford-Jones, D</w:t>
      </w:r>
      <w:r>
        <w:rPr>
          <w:lang w:val="en-US"/>
        </w:rPr>
        <w:t xml:space="preserve">avid </w:t>
      </w:r>
      <w:r w:rsidRPr="00275390">
        <w:rPr>
          <w:lang w:val="en-US"/>
        </w:rPr>
        <w:t>G., A</w:t>
      </w:r>
      <w:r>
        <w:rPr>
          <w:lang w:val="en-US"/>
        </w:rPr>
        <w:t xml:space="preserve">lexander </w:t>
      </w:r>
      <w:r w:rsidRPr="00275390">
        <w:rPr>
          <w:lang w:val="en-US"/>
        </w:rPr>
        <w:t>G. Pullen, G</w:t>
      </w:r>
      <w:r>
        <w:rPr>
          <w:lang w:val="en-US"/>
        </w:rPr>
        <w:t>eorge</w:t>
      </w:r>
      <w:r w:rsidRPr="00275390">
        <w:rPr>
          <w:lang w:val="en-US"/>
        </w:rPr>
        <w:t xml:space="preserve"> Chauca, L</w:t>
      </w:r>
      <w:r>
        <w:rPr>
          <w:lang w:val="en-US"/>
        </w:rPr>
        <w:t>auren</w:t>
      </w:r>
      <w:r w:rsidRPr="00275390">
        <w:rPr>
          <w:lang w:val="en-US"/>
        </w:rPr>
        <w:t xml:space="preserve"> Cadwallader, M</w:t>
      </w:r>
      <w:r>
        <w:rPr>
          <w:lang w:val="en-US"/>
        </w:rPr>
        <w:t>aria</w:t>
      </w:r>
      <w:r w:rsidRPr="00275390">
        <w:rPr>
          <w:lang w:val="en-US"/>
        </w:rPr>
        <w:t xml:space="preserve"> García, I</w:t>
      </w:r>
      <w:r>
        <w:rPr>
          <w:lang w:val="en-US"/>
        </w:rPr>
        <w:t>sabel</w:t>
      </w:r>
      <w:r w:rsidRPr="00275390">
        <w:rPr>
          <w:lang w:val="en-US"/>
        </w:rPr>
        <w:t xml:space="preserve"> Salvatierra, O</w:t>
      </w:r>
      <w:r>
        <w:rPr>
          <w:lang w:val="en-US"/>
        </w:rPr>
        <w:t xml:space="preserve">liver </w:t>
      </w:r>
      <w:r w:rsidRPr="00275390">
        <w:rPr>
          <w:lang w:val="en-US"/>
        </w:rPr>
        <w:t>Q. Whaley, V</w:t>
      </w:r>
      <w:r>
        <w:rPr>
          <w:lang w:val="en-US"/>
        </w:rPr>
        <w:t>ictor</w:t>
      </w:r>
      <w:r w:rsidRPr="00275390">
        <w:rPr>
          <w:lang w:val="en-US"/>
        </w:rPr>
        <w:t xml:space="preserve"> Vásquez, S</w:t>
      </w:r>
      <w:r>
        <w:rPr>
          <w:lang w:val="en-US"/>
        </w:rPr>
        <w:t>usana</w:t>
      </w:r>
      <w:r w:rsidRPr="00275390">
        <w:rPr>
          <w:lang w:val="en-US"/>
        </w:rPr>
        <w:t xml:space="preserve"> Arce, K</w:t>
      </w:r>
      <w:r>
        <w:rPr>
          <w:lang w:val="en-US"/>
        </w:rPr>
        <w:t>evin</w:t>
      </w:r>
      <w:r w:rsidRPr="00275390">
        <w:rPr>
          <w:lang w:val="en-US"/>
        </w:rPr>
        <w:t xml:space="preserve"> Lane and C</w:t>
      </w:r>
      <w:r>
        <w:rPr>
          <w:lang w:val="en-US"/>
        </w:rPr>
        <w:t>harles</w:t>
      </w:r>
      <w:r w:rsidRPr="00275390">
        <w:rPr>
          <w:lang w:val="en-US"/>
        </w:rPr>
        <w:t xml:space="preserve"> French</w:t>
      </w:r>
    </w:p>
    <w:p w14:paraId="4B7EDE98" w14:textId="7081F45B" w:rsidR="00CC53D9" w:rsidRPr="008C69C8" w:rsidRDefault="00F54D97" w:rsidP="00110A96">
      <w:pPr>
        <w:pStyle w:val="Biblio"/>
        <w:rPr>
          <w:lang w:val="en-US"/>
        </w:rPr>
      </w:pPr>
      <w:r w:rsidRPr="008C69C8">
        <w:rPr>
          <w:lang w:val="en-US"/>
        </w:rPr>
        <w:tab/>
        <w:t>2018.</w:t>
      </w:r>
      <w:r w:rsidR="00CC53D9" w:rsidRPr="008C69C8">
        <w:rPr>
          <w:lang w:val="en-US"/>
        </w:rPr>
        <w:t xml:space="preserve"> Refining the Maritime Foundations of Andean Civilization:  How plant fiber technology drove social complexity during the Preceramic Period. </w:t>
      </w:r>
      <w:r w:rsidR="00CC53D9" w:rsidRPr="008C69C8">
        <w:rPr>
          <w:i/>
          <w:lang w:val="en-US"/>
        </w:rPr>
        <w:t>Journal of Archaeological Method and Theory</w:t>
      </w:r>
      <w:r w:rsidR="00CC53D9" w:rsidRPr="008C69C8">
        <w:rPr>
          <w:lang w:val="en-US"/>
        </w:rPr>
        <w:t xml:space="preserve"> 25: 393-425.</w:t>
      </w:r>
    </w:p>
    <w:p w14:paraId="44884B3B" w14:textId="3A8265C0" w:rsidR="00F54D97" w:rsidRPr="008C69C8" w:rsidRDefault="007C3636" w:rsidP="00110A96">
      <w:pPr>
        <w:pStyle w:val="Biblio"/>
        <w:rPr>
          <w:lang w:val="en-US"/>
        </w:rPr>
      </w:pPr>
      <w:r w:rsidRPr="008C69C8">
        <w:rPr>
          <w:lang w:val="en-US"/>
        </w:rPr>
        <w:t>Bronk Ramsey, C</w:t>
      </w:r>
      <w:r w:rsidR="006E4F29">
        <w:rPr>
          <w:lang w:val="en-US"/>
        </w:rPr>
        <w:t>hristopher</w:t>
      </w:r>
      <w:r w:rsidRPr="008C69C8">
        <w:rPr>
          <w:lang w:val="en-US"/>
        </w:rPr>
        <w:t xml:space="preserve"> </w:t>
      </w:r>
    </w:p>
    <w:p w14:paraId="065F41A7" w14:textId="1001E3B0" w:rsidR="007C3636" w:rsidRPr="008C69C8" w:rsidRDefault="00F54D97" w:rsidP="00110A96">
      <w:pPr>
        <w:pStyle w:val="Biblio"/>
        <w:rPr>
          <w:lang w:val="en-US"/>
        </w:rPr>
      </w:pPr>
      <w:r w:rsidRPr="008C69C8">
        <w:rPr>
          <w:lang w:val="en-US"/>
        </w:rPr>
        <w:lastRenderedPageBreak/>
        <w:tab/>
      </w:r>
      <w:r w:rsidR="007C3636" w:rsidRPr="008C69C8">
        <w:rPr>
          <w:lang w:val="en-US"/>
        </w:rPr>
        <w:t xml:space="preserve">2009. Bayesian analysis of radiocarbon dates. </w:t>
      </w:r>
      <w:r w:rsidR="007C3636" w:rsidRPr="008C69C8">
        <w:rPr>
          <w:i/>
          <w:lang w:val="en-US"/>
        </w:rPr>
        <w:t>Radiocarbon</w:t>
      </w:r>
      <w:r w:rsidR="007C3636" w:rsidRPr="008C69C8">
        <w:rPr>
          <w:lang w:val="en-US"/>
        </w:rPr>
        <w:t>, 51(1), 337-360.</w:t>
      </w:r>
    </w:p>
    <w:p w14:paraId="2BD6E2DC" w14:textId="196F07F5" w:rsidR="00443E3B" w:rsidRPr="008C69C8" w:rsidRDefault="00F54D97" w:rsidP="00110A96">
      <w:pPr>
        <w:pStyle w:val="Biblio"/>
        <w:rPr>
          <w:lang w:val="en-US"/>
        </w:rPr>
      </w:pPr>
      <w:r w:rsidRPr="008C69C8">
        <w:rPr>
          <w:lang w:val="en-US"/>
        </w:rPr>
        <w:tab/>
      </w:r>
      <w:r w:rsidR="007C3636" w:rsidRPr="008C69C8">
        <w:rPr>
          <w:lang w:val="en-US"/>
        </w:rPr>
        <w:t>2017</w:t>
      </w:r>
      <w:r w:rsidR="00762EEC" w:rsidRPr="008C69C8">
        <w:rPr>
          <w:lang w:val="en-US"/>
        </w:rPr>
        <w:t xml:space="preserve">. Methods for Summarizing Radiocarbon Datasets. </w:t>
      </w:r>
      <w:r w:rsidR="00762EEC" w:rsidRPr="008C69C8">
        <w:rPr>
          <w:i/>
          <w:lang w:val="en-US"/>
        </w:rPr>
        <w:t>Radiocarbon</w:t>
      </w:r>
      <w:r w:rsidR="00762EEC" w:rsidRPr="008C69C8">
        <w:rPr>
          <w:lang w:val="en-US"/>
        </w:rPr>
        <w:t>, 59(2), 1809-1833.</w:t>
      </w:r>
    </w:p>
    <w:p w14:paraId="5390FC13" w14:textId="368985A2" w:rsidR="00F54D97" w:rsidRPr="008C69C8" w:rsidRDefault="00CC53D9" w:rsidP="00110A96">
      <w:pPr>
        <w:pStyle w:val="Biblio"/>
        <w:rPr>
          <w:lang w:val="en-US"/>
        </w:rPr>
      </w:pPr>
      <w:r w:rsidRPr="008C69C8">
        <w:rPr>
          <w:lang w:val="en-US"/>
        </w:rPr>
        <w:t xml:space="preserve">Chauca, </w:t>
      </w:r>
      <w:r w:rsidR="00F54D97" w:rsidRPr="008C69C8">
        <w:rPr>
          <w:lang w:val="en-US"/>
        </w:rPr>
        <w:t>G</w:t>
      </w:r>
      <w:r w:rsidR="00C16D7A">
        <w:rPr>
          <w:lang w:val="en-US"/>
        </w:rPr>
        <w:t xml:space="preserve">eorge </w:t>
      </w:r>
      <w:r w:rsidR="00F54D97" w:rsidRPr="008C69C8">
        <w:rPr>
          <w:lang w:val="en-US"/>
        </w:rPr>
        <w:t xml:space="preserve">E. and </w:t>
      </w:r>
      <w:r w:rsidR="00C16D7A">
        <w:rPr>
          <w:lang w:val="en-US"/>
        </w:rPr>
        <w:t xml:space="preserve">David G. </w:t>
      </w:r>
      <w:r w:rsidR="00F54D97" w:rsidRPr="008C69C8">
        <w:rPr>
          <w:lang w:val="en-US"/>
        </w:rPr>
        <w:t>Beresford-Jones</w:t>
      </w:r>
      <w:r w:rsidRPr="008C69C8">
        <w:rPr>
          <w:lang w:val="en-US"/>
        </w:rPr>
        <w:t xml:space="preserve"> </w:t>
      </w:r>
    </w:p>
    <w:p w14:paraId="5D7F6E00" w14:textId="689E1D88" w:rsidR="00CC53D9" w:rsidRPr="00620405" w:rsidRDefault="00F54D97" w:rsidP="00110A96">
      <w:pPr>
        <w:pStyle w:val="Biblio"/>
        <w:rPr>
          <w:lang w:val="es-AR"/>
        </w:rPr>
      </w:pPr>
      <w:r w:rsidRPr="008C69C8">
        <w:rPr>
          <w:lang w:val="en-US"/>
        </w:rPr>
        <w:tab/>
      </w:r>
      <w:r w:rsidR="00CC53D9" w:rsidRPr="00620405">
        <w:rPr>
          <w:lang w:val="es-AR"/>
        </w:rPr>
        <w:t xml:space="preserve">2016. </w:t>
      </w:r>
      <w:r w:rsidR="00CC53D9" w:rsidRPr="00620405">
        <w:rPr>
          <w:i/>
          <w:lang w:val="es-AR"/>
        </w:rPr>
        <w:t>Proyecto de Investigación Arqueológica Samaca. Informe de los Trabajos Realizados en La Yerba III, Boca del Río Ica durante la Temporada 2015</w:t>
      </w:r>
      <w:r w:rsidR="00CC53D9" w:rsidRPr="00620405">
        <w:rPr>
          <w:lang w:val="es-AR"/>
        </w:rPr>
        <w:t>. Presentado al Ministerio de Cultura, Lima, Peru.</w:t>
      </w:r>
    </w:p>
    <w:p w14:paraId="6A0D98D0" w14:textId="54D8610E" w:rsidR="00F54D97" w:rsidRPr="00620405" w:rsidRDefault="00B026D9" w:rsidP="00110A96">
      <w:pPr>
        <w:pStyle w:val="Biblio"/>
        <w:rPr>
          <w:lang w:val="es-AR"/>
        </w:rPr>
      </w:pPr>
      <w:r w:rsidRPr="00620405">
        <w:rPr>
          <w:lang w:val="es-AR"/>
        </w:rPr>
        <w:t>De Niro, M</w:t>
      </w:r>
      <w:r w:rsidR="006E4F29" w:rsidRPr="00620405">
        <w:rPr>
          <w:lang w:val="es-AR"/>
        </w:rPr>
        <w:t>ichael</w:t>
      </w:r>
      <w:r w:rsidRPr="00620405">
        <w:rPr>
          <w:lang w:val="es-AR"/>
        </w:rPr>
        <w:t xml:space="preserve"> J. </w:t>
      </w:r>
    </w:p>
    <w:p w14:paraId="64410F69" w14:textId="725503CF" w:rsidR="00B026D9" w:rsidRPr="008C69C8" w:rsidRDefault="00F54D97" w:rsidP="00110A96">
      <w:pPr>
        <w:pStyle w:val="Biblio"/>
        <w:rPr>
          <w:lang w:val="en-US"/>
        </w:rPr>
      </w:pPr>
      <w:r w:rsidRPr="00620405">
        <w:rPr>
          <w:lang w:val="es-AR"/>
        </w:rPr>
        <w:tab/>
      </w:r>
      <w:r w:rsidRPr="008C69C8">
        <w:rPr>
          <w:lang w:val="en-US"/>
        </w:rPr>
        <w:t xml:space="preserve">1985. </w:t>
      </w:r>
      <w:r w:rsidR="00B026D9" w:rsidRPr="008C69C8">
        <w:rPr>
          <w:lang w:val="en-US"/>
        </w:rPr>
        <w:t xml:space="preserve">Postmortem preservation and alteration of in vivo bone collagen isotope ratios in relation to paleodietary reconstruction. </w:t>
      </w:r>
      <w:r w:rsidR="00B026D9" w:rsidRPr="008C69C8">
        <w:rPr>
          <w:i/>
          <w:lang w:val="en-US"/>
        </w:rPr>
        <w:t>Nature</w:t>
      </w:r>
      <w:r w:rsidR="00B026D9" w:rsidRPr="008C69C8">
        <w:rPr>
          <w:lang w:val="en-US"/>
        </w:rPr>
        <w:t xml:space="preserve">  317: 806–809.</w:t>
      </w:r>
    </w:p>
    <w:p w14:paraId="428005EC" w14:textId="0C1041B0" w:rsidR="00F54D97" w:rsidRPr="008C69C8" w:rsidRDefault="00F54D97" w:rsidP="00110A96">
      <w:pPr>
        <w:pStyle w:val="Biblio"/>
        <w:rPr>
          <w:lang w:val="en-US"/>
        </w:rPr>
      </w:pPr>
      <w:r w:rsidRPr="008C69C8">
        <w:rPr>
          <w:lang w:val="en-US"/>
        </w:rPr>
        <w:t xml:space="preserve">Engel, </w:t>
      </w:r>
      <w:r w:rsidR="00C16D7A" w:rsidRPr="003B3FAD">
        <w:rPr>
          <w:lang w:val="en-US" w:eastAsia="ja-JP"/>
        </w:rPr>
        <w:t>F</w:t>
      </w:r>
      <w:r w:rsidR="00C16D7A">
        <w:rPr>
          <w:lang w:val="en-US" w:eastAsia="ja-JP"/>
        </w:rPr>
        <w:t>r</w:t>
      </w:r>
      <w:r w:rsidR="00C16D7A">
        <w:rPr>
          <w:rFonts w:ascii="Calibri" w:hAnsi="Calibri"/>
          <w:lang w:val="en-US" w:eastAsia="ja-JP"/>
        </w:rPr>
        <w:t>é</w:t>
      </w:r>
      <w:r w:rsidR="00C16D7A">
        <w:rPr>
          <w:lang w:val="en-US" w:eastAsia="ja-JP"/>
        </w:rPr>
        <w:t>d</w:t>
      </w:r>
      <w:r w:rsidR="00C16D7A">
        <w:rPr>
          <w:rFonts w:ascii="Calibri" w:hAnsi="Calibri"/>
          <w:lang w:val="en-US" w:eastAsia="ja-JP"/>
        </w:rPr>
        <w:t>é</w:t>
      </w:r>
      <w:r w:rsidR="00C16D7A">
        <w:rPr>
          <w:lang w:val="en-US" w:eastAsia="ja-JP"/>
        </w:rPr>
        <w:t xml:space="preserve">ric </w:t>
      </w:r>
      <w:r w:rsidR="00C16D7A" w:rsidRPr="003B3FAD">
        <w:rPr>
          <w:lang w:val="en-US" w:eastAsia="ja-JP"/>
        </w:rPr>
        <w:t>A.</w:t>
      </w:r>
      <w:r w:rsidR="00443E3B" w:rsidRPr="008C69C8">
        <w:rPr>
          <w:lang w:val="en-US"/>
        </w:rPr>
        <w:t xml:space="preserve"> </w:t>
      </w:r>
    </w:p>
    <w:p w14:paraId="59957A05" w14:textId="1D88DD4B" w:rsidR="00443E3B" w:rsidRPr="008C69C8" w:rsidRDefault="00F54D97" w:rsidP="00110A96">
      <w:pPr>
        <w:pStyle w:val="Biblio"/>
        <w:rPr>
          <w:lang w:val="en-US"/>
        </w:rPr>
      </w:pPr>
      <w:r w:rsidRPr="008C69C8">
        <w:rPr>
          <w:lang w:val="en-US"/>
        </w:rPr>
        <w:tab/>
        <w:t xml:space="preserve">1980. </w:t>
      </w:r>
      <w:r w:rsidR="00443E3B" w:rsidRPr="008C69C8">
        <w:rPr>
          <w:i/>
          <w:lang w:val="en-US"/>
        </w:rPr>
        <w:t>Prehistoric Andean Ecology. Man, Settlement and Environment in the Andes. Volume 1: Paloma Village 613</w:t>
      </w:r>
      <w:r w:rsidR="00443E3B" w:rsidRPr="008C69C8">
        <w:rPr>
          <w:lang w:val="en-US"/>
        </w:rPr>
        <w:t>. Humanities Press, Hunter College, New York.</w:t>
      </w:r>
    </w:p>
    <w:p w14:paraId="0F8C6174" w14:textId="6F94EAC6" w:rsidR="00E63A2E" w:rsidRPr="00620405" w:rsidRDefault="00F54D97" w:rsidP="00110A96">
      <w:pPr>
        <w:pStyle w:val="Biblio"/>
        <w:rPr>
          <w:lang w:val="es-AR"/>
        </w:rPr>
      </w:pPr>
      <w:r w:rsidRPr="008C69C8">
        <w:rPr>
          <w:lang w:val="en-US"/>
        </w:rPr>
        <w:tab/>
      </w:r>
      <w:r w:rsidR="00E63A2E" w:rsidRPr="008C69C8">
        <w:rPr>
          <w:lang w:val="en-US"/>
        </w:rPr>
        <w:t xml:space="preserve">1988. </w:t>
      </w:r>
      <w:r w:rsidR="00E63A2E" w:rsidRPr="008C69C8">
        <w:rPr>
          <w:i/>
          <w:lang w:val="en-US"/>
        </w:rPr>
        <w:t xml:space="preserve">Ecologia Prehistorica Andina. </w:t>
      </w:r>
      <w:r w:rsidR="00E63A2E" w:rsidRPr="00620405">
        <w:rPr>
          <w:i/>
          <w:lang w:val="es-AR"/>
        </w:rPr>
        <w:t>Chilca I</w:t>
      </w:r>
      <w:r w:rsidR="00E63A2E" w:rsidRPr="00620405">
        <w:rPr>
          <w:lang w:val="es-AR"/>
        </w:rPr>
        <w:t>. Implementos de Hueso. CIZA. La Univerisdad Nacional Agraria Del Peru, Lima, Perú.</w:t>
      </w:r>
    </w:p>
    <w:p w14:paraId="490CEA7C" w14:textId="0C0B1EE6" w:rsidR="00E63A2E" w:rsidRPr="00620405" w:rsidRDefault="00F54D97" w:rsidP="00110A96">
      <w:pPr>
        <w:pStyle w:val="Biblio"/>
        <w:rPr>
          <w:lang w:val="es-AR"/>
        </w:rPr>
      </w:pPr>
      <w:r w:rsidRPr="00620405">
        <w:rPr>
          <w:lang w:val="es-AR"/>
        </w:rPr>
        <w:tab/>
      </w:r>
      <w:r w:rsidR="00CC53D9" w:rsidRPr="00620405">
        <w:rPr>
          <w:lang w:val="es-AR"/>
        </w:rPr>
        <w:t xml:space="preserve">1991. </w:t>
      </w:r>
      <w:r w:rsidR="00CC53D9" w:rsidRPr="00620405">
        <w:rPr>
          <w:i/>
          <w:lang w:val="es-AR"/>
        </w:rPr>
        <w:t>Un Desierto en Tiempos Prehispanicos</w:t>
      </w:r>
      <w:r w:rsidR="00CC53D9" w:rsidRPr="00620405">
        <w:rPr>
          <w:lang w:val="es-AR"/>
        </w:rPr>
        <w:t>. La Univerisdad Naciona</w:t>
      </w:r>
      <w:r w:rsidR="00726FF2" w:rsidRPr="00620405">
        <w:rPr>
          <w:lang w:val="es-AR"/>
        </w:rPr>
        <w:t>l Agraria Del Peru, Lima, Perú.</w:t>
      </w:r>
    </w:p>
    <w:p w14:paraId="06B57A1E" w14:textId="77777777" w:rsidR="00953B46" w:rsidRPr="007523AA" w:rsidRDefault="00953B46" w:rsidP="00953B46">
      <w:pPr>
        <w:pStyle w:val="Biblio"/>
        <w:tabs>
          <w:tab w:val="left" w:pos="851"/>
          <w:tab w:val="left" w:pos="993"/>
        </w:tabs>
        <w:spacing w:before="0" w:after="0"/>
        <w:rPr>
          <w:lang w:val="en-US"/>
        </w:rPr>
      </w:pPr>
      <w:r w:rsidRPr="005963DE">
        <w:rPr>
          <w:lang w:val="en-US"/>
        </w:rPr>
        <w:t>Genovés,</w:t>
      </w:r>
      <w:r w:rsidRPr="007523AA">
        <w:rPr>
          <w:lang w:val="en-US"/>
        </w:rPr>
        <w:t xml:space="preserve"> Santiago</w:t>
      </w:r>
    </w:p>
    <w:p w14:paraId="7B1A875E" w14:textId="77777777" w:rsidR="00953B46" w:rsidRPr="005963DE" w:rsidRDefault="00953B46" w:rsidP="00953B46">
      <w:pPr>
        <w:pStyle w:val="Biblio"/>
        <w:tabs>
          <w:tab w:val="left" w:pos="851"/>
          <w:tab w:val="left" w:pos="993"/>
        </w:tabs>
        <w:spacing w:before="0" w:after="0"/>
        <w:rPr>
          <w:lang w:val="en-US"/>
        </w:rPr>
      </w:pPr>
      <w:r w:rsidRPr="005963DE">
        <w:rPr>
          <w:lang w:val="en-US"/>
        </w:rPr>
        <w:tab/>
        <w:t>1967</w:t>
      </w:r>
      <w:r w:rsidRPr="005963DE">
        <w:rPr>
          <w:lang w:val="en-US"/>
        </w:rPr>
        <w:tab/>
        <w:t xml:space="preserve">Proportionality of the long bones and their relation to stature among Mesoamericans. </w:t>
      </w:r>
      <w:r w:rsidRPr="005963DE">
        <w:rPr>
          <w:i/>
          <w:lang w:val="en-US"/>
        </w:rPr>
        <w:t>American Journal of Physical Anthropology</w:t>
      </w:r>
      <w:r w:rsidRPr="005963DE">
        <w:rPr>
          <w:lang w:val="en-US"/>
        </w:rPr>
        <w:t xml:space="preserve"> 26:67–77.</w:t>
      </w:r>
    </w:p>
    <w:p w14:paraId="398210EF" w14:textId="66B4AA1E" w:rsidR="00F54D97" w:rsidRPr="005963DE" w:rsidRDefault="00C16D7A" w:rsidP="00110A96">
      <w:pPr>
        <w:pStyle w:val="Biblio"/>
        <w:rPr>
          <w:lang w:val="en-US"/>
        </w:rPr>
      </w:pPr>
      <w:r w:rsidRPr="00AA6328">
        <w:rPr>
          <w:lang w:val="en-US"/>
        </w:rPr>
        <w:t xml:space="preserve">Hogg, </w:t>
      </w:r>
      <w:r>
        <w:rPr>
          <w:lang w:val="en-US"/>
        </w:rPr>
        <w:t xml:space="preserve">Alan, G., </w:t>
      </w:r>
      <w:r w:rsidRPr="00AA6328">
        <w:rPr>
          <w:lang w:val="en-US"/>
        </w:rPr>
        <w:t>Quan Hua, Paul G</w:t>
      </w:r>
      <w:r>
        <w:rPr>
          <w:lang w:val="en-US"/>
        </w:rPr>
        <w:t>.</w:t>
      </w:r>
      <w:r w:rsidRPr="00AA6328">
        <w:rPr>
          <w:lang w:val="en-US"/>
        </w:rPr>
        <w:t xml:space="preserve"> Blackwell, Mu Niu, Caitlin E</w:t>
      </w:r>
      <w:r>
        <w:rPr>
          <w:lang w:val="en-US"/>
        </w:rPr>
        <w:t>.</w:t>
      </w:r>
      <w:r w:rsidRPr="00AA6328">
        <w:rPr>
          <w:lang w:val="en-US"/>
        </w:rPr>
        <w:t xml:space="preserve"> Buck, Thomas P</w:t>
      </w:r>
      <w:r>
        <w:rPr>
          <w:lang w:val="en-US"/>
        </w:rPr>
        <w:t>.</w:t>
      </w:r>
      <w:r w:rsidRPr="00AA6328">
        <w:rPr>
          <w:lang w:val="en-US"/>
        </w:rPr>
        <w:t xml:space="preserve"> Guilderson, Timothy J</w:t>
      </w:r>
      <w:r>
        <w:rPr>
          <w:lang w:val="en-US"/>
        </w:rPr>
        <w:t>.</w:t>
      </w:r>
      <w:r w:rsidRPr="00AA6328">
        <w:rPr>
          <w:lang w:val="en-US"/>
        </w:rPr>
        <w:t xml:space="preserve"> Heaton, Jonathan G</w:t>
      </w:r>
      <w:r>
        <w:rPr>
          <w:lang w:val="en-US"/>
        </w:rPr>
        <w:t>.</w:t>
      </w:r>
      <w:r w:rsidRPr="00AA6328">
        <w:rPr>
          <w:lang w:val="en-US"/>
        </w:rPr>
        <w:t xml:space="preserve"> Palmer, Paula J</w:t>
      </w:r>
      <w:r>
        <w:rPr>
          <w:lang w:val="en-US"/>
        </w:rPr>
        <w:t>.</w:t>
      </w:r>
      <w:r w:rsidRPr="00AA6328">
        <w:rPr>
          <w:lang w:val="en-US"/>
        </w:rPr>
        <w:t xml:space="preserve"> Reimer, Ron W</w:t>
      </w:r>
      <w:r>
        <w:rPr>
          <w:lang w:val="en-US"/>
        </w:rPr>
        <w:t>. Reimer, Christian S.</w:t>
      </w:r>
      <w:r w:rsidRPr="00AA6328">
        <w:rPr>
          <w:lang w:val="en-US"/>
        </w:rPr>
        <w:t>M</w:t>
      </w:r>
      <w:r>
        <w:rPr>
          <w:lang w:val="en-US"/>
        </w:rPr>
        <w:t>. Turney, Susan R.</w:t>
      </w:r>
      <w:r w:rsidRPr="00AA6328">
        <w:rPr>
          <w:lang w:val="en-US"/>
        </w:rPr>
        <w:t>H</w:t>
      </w:r>
      <w:r>
        <w:rPr>
          <w:lang w:val="en-US"/>
        </w:rPr>
        <w:t>.</w:t>
      </w:r>
      <w:r w:rsidRPr="00AA6328">
        <w:rPr>
          <w:lang w:val="en-US"/>
        </w:rPr>
        <w:t xml:space="preserve"> Zimmerman</w:t>
      </w:r>
      <w:r w:rsidRPr="004C6BBC">
        <w:rPr>
          <w:lang w:val="en-US"/>
        </w:rPr>
        <w:t xml:space="preserve"> </w:t>
      </w:r>
    </w:p>
    <w:p w14:paraId="27393AE7" w14:textId="522C9B5C" w:rsidR="00443E3B" w:rsidRPr="008C69C8" w:rsidRDefault="00F54D97" w:rsidP="00110A96">
      <w:pPr>
        <w:pStyle w:val="Biblio"/>
        <w:rPr>
          <w:lang w:val="en-US"/>
        </w:rPr>
      </w:pPr>
      <w:r w:rsidRPr="005963DE">
        <w:rPr>
          <w:lang w:val="en-US"/>
        </w:rPr>
        <w:tab/>
      </w:r>
      <w:r w:rsidR="007C3636" w:rsidRPr="008C69C8">
        <w:rPr>
          <w:lang w:val="en-US"/>
        </w:rPr>
        <w:t xml:space="preserve">2013. SHCal13 Southern Hemisphere Calibration, 0-50,000 Years cal BP. </w:t>
      </w:r>
      <w:r w:rsidR="007C3636" w:rsidRPr="008C69C8">
        <w:rPr>
          <w:i/>
          <w:lang w:val="en-US"/>
        </w:rPr>
        <w:t>Radiocarbon</w:t>
      </w:r>
      <w:r w:rsidR="007C3636" w:rsidRPr="008C69C8">
        <w:rPr>
          <w:lang w:val="en-US"/>
        </w:rPr>
        <w:t>, 55(4).</w:t>
      </w:r>
    </w:p>
    <w:p w14:paraId="01F7742B" w14:textId="3BEF2F0B" w:rsidR="00F54D97" w:rsidRPr="006E4F29" w:rsidRDefault="00B026D9" w:rsidP="00110A96">
      <w:pPr>
        <w:pStyle w:val="Biblio"/>
        <w:rPr>
          <w:lang w:val="en-US"/>
        </w:rPr>
      </w:pPr>
      <w:r w:rsidRPr="006E4F29">
        <w:rPr>
          <w:lang w:val="en-US"/>
        </w:rPr>
        <w:t>Hoefs, J</w:t>
      </w:r>
      <w:r w:rsidR="006E4F29" w:rsidRPr="00620405">
        <w:rPr>
          <w:lang w:val="en-US"/>
        </w:rPr>
        <w:t>ochen</w:t>
      </w:r>
      <w:r w:rsidRPr="006E4F29">
        <w:rPr>
          <w:lang w:val="en-US"/>
        </w:rPr>
        <w:t xml:space="preserve"> </w:t>
      </w:r>
    </w:p>
    <w:p w14:paraId="2EF924DC" w14:textId="55519E71" w:rsidR="00B026D9" w:rsidRPr="008C69C8" w:rsidRDefault="00F54D97" w:rsidP="00110A96">
      <w:pPr>
        <w:pStyle w:val="Biblio"/>
        <w:rPr>
          <w:lang w:val="en-US"/>
        </w:rPr>
      </w:pPr>
      <w:r w:rsidRPr="006E4F29">
        <w:rPr>
          <w:lang w:val="en-US"/>
        </w:rPr>
        <w:tab/>
        <w:t>2004.</w:t>
      </w:r>
      <w:r w:rsidR="00B026D9" w:rsidRPr="006E4F29">
        <w:rPr>
          <w:lang w:val="en-US"/>
        </w:rPr>
        <w:t xml:space="preserve"> </w:t>
      </w:r>
      <w:r w:rsidR="00B026D9" w:rsidRPr="006E4F29">
        <w:rPr>
          <w:i/>
          <w:lang w:val="en-US"/>
        </w:rPr>
        <w:t>Stable Isotope Geochemistry</w:t>
      </w:r>
      <w:r w:rsidR="00266767" w:rsidRPr="006E4F29">
        <w:rPr>
          <w:lang w:val="en-US"/>
        </w:rPr>
        <w:t>. Heidelberg: Springer Verlag</w:t>
      </w:r>
      <w:r w:rsidR="00B026D9" w:rsidRPr="006E4F29">
        <w:rPr>
          <w:lang w:val="en-US"/>
        </w:rPr>
        <w:t>.</w:t>
      </w:r>
    </w:p>
    <w:p w14:paraId="19077BCF" w14:textId="77777777" w:rsidR="00C16D7A" w:rsidRDefault="00C16D7A" w:rsidP="00110A96">
      <w:pPr>
        <w:pStyle w:val="Biblio"/>
        <w:rPr>
          <w:lang w:val="en-US"/>
        </w:rPr>
      </w:pPr>
      <w:r w:rsidRPr="003B3FAD">
        <w:rPr>
          <w:lang w:val="en-US"/>
        </w:rPr>
        <w:t>Kaplan, L</w:t>
      </w:r>
      <w:r>
        <w:rPr>
          <w:lang w:val="en-US"/>
        </w:rPr>
        <w:t>awrence,</w:t>
      </w:r>
      <w:r w:rsidRPr="003B3FAD">
        <w:rPr>
          <w:lang w:val="en-US"/>
        </w:rPr>
        <w:t xml:space="preserve"> and </w:t>
      </w:r>
      <w:r>
        <w:rPr>
          <w:lang w:val="en-US"/>
        </w:rPr>
        <w:t xml:space="preserve">Thomas F. </w:t>
      </w:r>
      <w:r w:rsidRPr="003B3FAD">
        <w:rPr>
          <w:lang w:val="en-US"/>
        </w:rPr>
        <w:t>Lynch</w:t>
      </w:r>
      <w:r w:rsidRPr="008C69C8" w:rsidDel="00C16D7A">
        <w:rPr>
          <w:lang w:val="en-US"/>
        </w:rPr>
        <w:t xml:space="preserve"> </w:t>
      </w:r>
    </w:p>
    <w:p w14:paraId="03A7C310" w14:textId="37BAB52E" w:rsidR="00E63A2E" w:rsidRPr="008C69C8" w:rsidRDefault="00F54D97" w:rsidP="00110A96">
      <w:pPr>
        <w:pStyle w:val="Biblio"/>
        <w:rPr>
          <w:lang w:val="en-US"/>
        </w:rPr>
      </w:pPr>
      <w:r w:rsidRPr="008C69C8">
        <w:rPr>
          <w:lang w:val="en-US"/>
        </w:rPr>
        <w:tab/>
      </w:r>
      <w:r w:rsidR="00E63A2E" w:rsidRPr="008C69C8">
        <w:rPr>
          <w:lang w:val="en-US"/>
        </w:rPr>
        <w:t xml:space="preserve">1999. </w:t>
      </w:r>
      <w:r w:rsidR="00E63A2E" w:rsidRPr="008C69C8">
        <w:rPr>
          <w:i/>
          <w:lang w:val="en-US"/>
        </w:rPr>
        <w:t>Phaseolus</w:t>
      </w:r>
      <w:r w:rsidR="00E63A2E" w:rsidRPr="008C69C8">
        <w:rPr>
          <w:lang w:val="en-US"/>
        </w:rPr>
        <w:t xml:space="preserve"> (Fabaceae) in archaeology. AMS radiocarbon dates and their significance for Pre-Columbian agricultur</w:t>
      </w:r>
      <w:r w:rsidR="00726FF2" w:rsidRPr="008C69C8">
        <w:rPr>
          <w:lang w:val="en-US"/>
        </w:rPr>
        <w:t xml:space="preserve">e. </w:t>
      </w:r>
      <w:r w:rsidR="00726FF2" w:rsidRPr="008C69C8">
        <w:rPr>
          <w:i/>
          <w:lang w:val="en-US"/>
        </w:rPr>
        <w:t>Economic Botany</w:t>
      </w:r>
      <w:r w:rsidR="00726FF2" w:rsidRPr="008C69C8">
        <w:rPr>
          <w:lang w:val="en-US"/>
        </w:rPr>
        <w:t xml:space="preserve"> 53: 261-272.</w:t>
      </w:r>
    </w:p>
    <w:p w14:paraId="7BE5D376" w14:textId="77777777" w:rsidR="00CF0205" w:rsidRDefault="00CF0205" w:rsidP="00CF0205">
      <w:pPr>
        <w:pStyle w:val="Biblio"/>
        <w:tabs>
          <w:tab w:val="left" w:pos="851"/>
          <w:tab w:val="left" w:pos="993"/>
        </w:tabs>
        <w:spacing w:before="0" w:after="0"/>
        <w:ind w:left="426" w:hanging="426"/>
        <w:rPr>
          <w:lang w:val="en-US"/>
        </w:rPr>
      </w:pPr>
      <w:r>
        <w:rPr>
          <w:lang w:val="en-US"/>
        </w:rPr>
        <w:t xml:space="preserve">King, Charlotte L., Andrew R.Millard, </w:t>
      </w:r>
      <w:r w:rsidRPr="00524BED">
        <w:rPr>
          <w:lang w:val="en-US"/>
        </w:rPr>
        <w:t>Darren R.</w:t>
      </w:r>
      <w:r>
        <w:rPr>
          <w:lang w:val="en-US"/>
        </w:rPr>
        <w:t xml:space="preserve"> Gröcke, </w:t>
      </w:r>
      <w:r w:rsidRPr="00524BED">
        <w:rPr>
          <w:lang w:val="en-US"/>
        </w:rPr>
        <w:t>Vivien G.</w:t>
      </w:r>
      <w:r>
        <w:rPr>
          <w:lang w:val="en-US"/>
        </w:rPr>
        <w:t xml:space="preserve"> Standen, </w:t>
      </w:r>
      <w:r w:rsidRPr="00524BED">
        <w:rPr>
          <w:lang w:val="en-US"/>
        </w:rPr>
        <w:t>Bernardo T.</w:t>
      </w:r>
      <w:r>
        <w:rPr>
          <w:lang w:val="en-US"/>
        </w:rPr>
        <w:t xml:space="preserve"> </w:t>
      </w:r>
      <w:r w:rsidRPr="00524BED">
        <w:rPr>
          <w:lang w:val="en-US"/>
        </w:rPr>
        <w:t>Arriaza</w:t>
      </w:r>
      <w:r>
        <w:rPr>
          <w:lang w:val="en-US"/>
        </w:rPr>
        <w:t xml:space="preserve">, </w:t>
      </w:r>
      <w:r w:rsidRPr="00524BED">
        <w:rPr>
          <w:lang w:val="en-US"/>
        </w:rPr>
        <w:t>Siân E.</w:t>
      </w:r>
      <w:r>
        <w:rPr>
          <w:lang w:val="en-US"/>
        </w:rPr>
        <w:t xml:space="preserve"> Halcrow.</w:t>
      </w:r>
    </w:p>
    <w:p w14:paraId="4A8F70C3" w14:textId="61638526" w:rsidR="00CF0205" w:rsidRDefault="00CF0205" w:rsidP="00CF0205">
      <w:pPr>
        <w:pStyle w:val="Biblio"/>
        <w:tabs>
          <w:tab w:val="left" w:pos="851"/>
          <w:tab w:val="left" w:pos="993"/>
        </w:tabs>
        <w:spacing w:before="0" w:after="0"/>
        <w:ind w:left="426" w:hanging="426"/>
        <w:rPr>
          <w:lang w:val="en-US"/>
        </w:rPr>
      </w:pPr>
      <w:r>
        <w:rPr>
          <w:lang w:val="en-US"/>
        </w:rPr>
        <w:tab/>
      </w:r>
      <w:r w:rsidRPr="003B3FAD">
        <w:rPr>
          <w:lang w:val="en-US"/>
        </w:rPr>
        <w:t>2018</w:t>
      </w:r>
      <w:r>
        <w:rPr>
          <w:lang w:val="en-US"/>
        </w:rPr>
        <w:tab/>
      </w:r>
      <w:r w:rsidRPr="003B3FAD">
        <w:rPr>
          <w:lang w:val="en-US"/>
        </w:rPr>
        <w:t xml:space="preserve">Marine resource reliance in the human populations of the Atacama Desert, northern Chile – A view from prehistory. </w:t>
      </w:r>
      <w:r w:rsidRPr="003B3FAD">
        <w:rPr>
          <w:i/>
          <w:lang w:val="en-US"/>
        </w:rPr>
        <w:t>Quaternary Science Reviews</w:t>
      </w:r>
      <w:r w:rsidRPr="003B3FAD">
        <w:rPr>
          <w:lang w:val="en-US"/>
        </w:rPr>
        <w:t xml:space="preserve"> 182:163-174.</w:t>
      </w:r>
    </w:p>
    <w:p w14:paraId="40F4637E" w14:textId="77777777" w:rsidR="00C16D7A" w:rsidRDefault="00C16D7A" w:rsidP="00C16D7A">
      <w:pPr>
        <w:pStyle w:val="Biblio"/>
        <w:tabs>
          <w:tab w:val="left" w:pos="851"/>
          <w:tab w:val="left" w:pos="993"/>
        </w:tabs>
        <w:spacing w:before="0" w:after="0"/>
        <w:ind w:left="426" w:hanging="426"/>
        <w:rPr>
          <w:lang w:val="en-US"/>
        </w:rPr>
      </w:pPr>
      <w:r w:rsidRPr="00275390">
        <w:rPr>
          <w:lang w:val="en-US"/>
        </w:rPr>
        <w:t>Mummert, A</w:t>
      </w:r>
      <w:r>
        <w:rPr>
          <w:lang w:val="en-US"/>
        </w:rPr>
        <w:t>manda</w:t>
      </w:r>
      <w:r w:rsidRPr="00275390">
        <w:rPr>
          <w:lang w:val="en-US"/>
        </w:rPr>
        <w:t>, E</w:t>
      </w:r>
      <w:r>
        <w:rPr>
          <w:lang w:val="en-US"/>
        </w:rPr>
        <w:t>mily</w:t>
      </w:r>
      <w:r w:rsidRPr="00275390">
        <w:rPr>
          <w:lang w:val="en-US"/>
        </w:rPr>
        <w:t xml:space="preserve"> Esche, J</w:t>
      </w:r>
      <w:r>
        <w:rPr>
          <w:lang w:val="en-US"/>
        </w:rPr>
        <w:t>oshua</w:t>
      </w:r>
      <w:r w:rsidRPr="00275390">
        <w:rPr>
          <w:lang w:val="en-US"/>
        </w:rPr>
        <w:t xml:space="preserve"> Robinson, and G</w:t>
      </w:r>
      <w:r>
        <w:rPr>
          <w:lang w:val="en-US"/>
        </w:rPr>
        <w:t xml:space="preserve">eorge </w:t>
      </w:r>
      <w:r w:rsidRPr="00275390">
        <w:rPr>
          <w:lang w:val="en-US"/>
        </w:rPr>
        <w:t>J. Armelagos</w:t>
      </w:r>
    </w:p>
    <w:p w14:paraId="52F2526D" w14:textId="77777777" w:rsidR="00EE786E" w:rsidRPr="00620405" w:rsidRDefault="00EE786E" w:rsidP="00EE786E">
      <w:pPr>
        <w:pStyle w:val="Biblio"/>
        <w:tabs>
          <w:tab w:val="left" w:pos="851"/>
          <w:tab w:val="left" w:pos="993"/>
        </w:tabs>
        <w:spacing w:before="0" w:after="0"/>
        <w:ind w:left="426" w:hanging="426"/>
        <w:rPr>
          <w:lang w:val="es-AR"/>
        </w:rPr>
      </w:pPr>
      <w:r w:rsidRPr="005963DE">
        <w:rPr>
          <w:lang w:val="en-US"/>
        </w:rPr>
        <w:tab/>
        <w:t>2011</w:t>
      </w:r>
      <w:r w:rsidRPr="005963DE">
        <w:rPr>
          <w:lang w:val="en-US"/>
        </w:rPr>
        <w:tab/>
        <w:t xml:space="preserve">Stature and robusticity during the agricultural transition: Evidence from the bioarchaeological record. </w:t>
      </w:r>
      <w:r w:rsidRPr="00620405">
        <w:rPr>
          <w:i/>
          <w:lang w:val="es-AR"/>
        </w:rPr>
        <w:t>Economics &amp; Human Biology</w:t>
      </w:r>
      <w:r w:rsidRPr="00620405">
        <w:rPr>
          <w:lang w:val="es-AR"/>
        </w:rPr>
        <w:t xml:space="preserve"> 9:284–301.</w:t>
      </w:r>
    </w:p>
    <w:p w14:paraId="06A28FD4" w14:textId="69BBDFFC" w:rsidR="00712D4F" w:rsidRPr="00620405" w:rsidRDefault="009B5AC5" w:rsidP="00110A96">
      <w:pPr>
        <w:pStyle w:val="Biblio"/>
        <w:rPr>
          <w:lang w:val="es-AR"/>
        </w:rPr>
      </w:pPr>
      <w:r w:rsidRPr="00620405">
        <w:rPr>
          <w:lang w:val="es-AR"/>
        </w:rPr>
        <w:t>Muñoz, I</w:t>
      </w:r>
      <w:r w:rsidR="00223D84">
        <w:rPr>
          <w:lang w:val="es-AR"/>
        </w:rPr>
        <w:t>v</w:t>
      </w:r>
      <w:r w:rsidR="00223D84">
        <w:rPr>
          <w:rFonts w:ascii="Calibri" w:hAnsi="Calibri"/>
          <w:lang w:val="es-AR"/>
        </w:rPr>
        <w:t>á</w:t>
      </w:r>
      <w:r w:rsidR="00223D84">
        <w:rPr>
          <w:lang w:val="es-AR"/>
        </w:rPr>
        <w:t>n R</w:t>
      </w:r>
      <w:r w:rsidRPr="00620405">
        <w:rPr>
          <w:lang w:val="es-AR"/>
        </w:rPr>
        <w:t>.</w:t>
      </w:r>
    </w:p>
    <w:p w14:paraId="15E73C24" w14:textId="3F1155A0" w:rsidR="0059744E" w:rsidRPr="00AC06B9" w:rsidRDefault="0059744E" w:rsidP="0059744E">
      <w:pPr>
        <w:pStyle w:val="Biblio"/>
        <w:rPr>
          <w:lang w:val="en-US"/>
        </w:rPr>
      </w:pPr>
      <w:r w:rsidRPr="00620405">
        <w:rPr>
          <w:lang w:val="es-AR"/>
        </w:rPr>
        <w:lastRenderedPageBreak/>
        <w:tab/>
        <w:t xml:space="preserve">2004. </w:t>
      </w:r>
      <w:r w:rsidRPr="00620405">
        <w:rPr>
          <w:i/>
          <w:iCs/>
          <w:lang w:val="es-AR"/>
        </w:rPr>
        <w:t>Estrategías de Organización Prehispanicas en Azapa: E</w:t>
      </w:r>
      <w:r w:rsidR="00223D84">
        <w:rPr>
          <w:i/>
          <w:iCs/>
          <w:lang w:val="es-AR"/>
        </w:rPr>
        <w:t>l</w:t>
      </w:r>
      <w:r w:rsidRPr="00620405">
        <w:rPr>
          <w:i/>
          <w:iCs/>
          <w:lang w:val="es-AR"/>
        </w:rPr>
        <w:t xml:space="preserve"> </w:t>
      </w:r>
      <w:r w:rsidR="00223D84">
        <w:rPr>
          <w:i/>
          <w:iCs/>
          <w:lang w:val="es-AR"/>
        </w:rPr>
        <w:t>Im</w:t>
      </w:r>
      <w:r w:rsidRPr="00620405">
        <w:rPr>
          <w:i/>
          <w:iCs/>
          <w:lang w:val="es-AR"/>
        </w:rPr>
        <w:t>pacto de la Agricultura en un Valle del D</w:t>
      </w:r>
      <w:r w:rsidR="00223D84">
        <w:rPr>
          <w:i/>
          <w:iCs/>
          <w:lang w:val="es-AR"/>
        </w:rPr>
        <w:t>e</w:t>
      </w:r>
      <w:r w:rsidRPr="00620405">
        <w:rPr>
          <w:i/>
          <w:iCs/>
          <w:lang w:val="es-AR"/>
        </w:rPr>
        <w:t>sierto Costero del Pacífico</w:t>
      </w:r>
      <w:r w:rsidRPr="00620405">
        <w:rPr>
          <w:lang w:val="es-AR"/>
        </w:rPr>
        <w:t xml:space="preserve">. </w:t>
      </w:r>
      <w:r w:rsidRPr="00AC06B9">
        <w:rPr>
          <w:lang w:val="en-US"/>
        </w:rPr>
        <w:t>Arica, Chile: Ediciones Universidad de Tarapacá.</w:t>
      </w:r>
    </w:p>
    <w:p w14:paraId="45A664C7" w14:textId="170E9E90" w:rsidR="00F54D97" w:rsidRPr="00AC06B9" w:rsidRDefault="00B026D9" w:rsidP="00F54D97">
      <w:pPr>
        <w:pStyle w:val="Biblio"/>
        <w:keepNext/>
        <w:rPr>
          <w:lang w:val="en-US"/>
        </w:rPr>
      </w:pPr>
      <w:r w:rsidRPr="00AC06B9">
        <w:rPr>
          <w:lang w:val="en-US"/>
        </w:rPr>
        <w:t>Pomeroy, E</w:t>
      </w:r>
      <w:r w:rsidR="00223D84" w:rsidRPr="00AC06B9">
        <w:rPr>
          <w:lang w:val="en-US"/>
        </w:rPr>
        <w:t>mma</w:t>
      </w:r>
      <w:r w:rsidRPr="00AC06B9">
        <w:rPr>
          <w:lang w:val="en-US"/>
        </w:rPr>
        <w:t xml:space="preserve"> </w:t>
      </w:r>
    </w:p>
    <w:p w14:paraId="2707CD1D" w14:textId="7328634C" w:rsidR="00B026D9" w:rsidRPr="008C69C8" w:rsidRDefault="00F54D97" w:rsidP="00F54D97">
      <w:pPr>
        <w:pStyle w:val="Biblio"/>
        <w:keepNext/>
        <w:rPr>
          <w:lang w:val="en-US"/>
        </w:rPr>
      </w:pPr>
      <w:r w:rsidRPr="00AC06B9">
        <w:rPr>
          <w:lang w:val="en-US"/>
        </w:rPr>
        <w:tab/>
      </w:r>
      <w:r w:rsidR="00B026D9" w:rsidRPr="00AC06B9">
        <w:rPr>
          <w:lang w:val="en-US"/>
        </w:rPr>
        <w:t xml:space="preserve">2012. </w:t>
      </w:r>
      <w:r w:rsidR="00B026D9" w:rsidRPr="008C69C8">
        <w:rPr>
          <w:i/>
          <w:lang w:val="en-US"/>
        </w:rPr>
        <w:t>The Bioarchaeology of Adaptation to Andean Environments: A Combined Osteometric and Anthropometric Approach</w:t>
      </w:r>
      <w:r w:rsidR="00B026D9" w:rsidRPr="008C69C8">
        <w:rPr>
          <w:lang w:val="en-US"/>
        </w:rPr>
        <w:t>. PhD Thesis, Division of Biological Anthropology, University of Cambridge.</w:t>
      </w:r>
    </w:p>
    <w:p w14:paraId="7154860F" w14:textId="3DE8CDC8" w:rsidR="00B026D9" w:rsidRPr="008C69C8" w:rsidRDefault="00CF01AF" w:rsidP="00110A96">
      <w:pPr>
        <w:pStyle w:val="Biblio"/>
        <w:rPr>
          <w:lang w:val="en-US"/>
        </w:rPr>
      </w:pPr>
      <w:r w:rsidRPr="008C69C8">
        <w:rPr>
          <w:lang w:val="en-US"/>
        </w:rPr>
        <w:tab/>
      </w:r>
      <w:r w:rsidR="00B026D9" w:rsidRPr="008C69C8">
        <w:rPr>
          <w:lang w:val="en-US"/>
        </w:rPr>
        <w:t xml:space="preserve">2013. Biomechanical insights into activity and long distance trade in the south-central Andes (AD 500–1450). </w:t>
      </w:r>
      <w:r w:rsidR="00B026D9" w:rsidRPr="008C69C8">
        <w:rPr>
          <w:i/>
          <w:lang w:val="en-US"/>
        </w:rPr>
        <w:t>Journal of Archaeological Science</w:t>
      </w:r>
      <w:r w:rsidRPr="008C69C8">
        <w:rPr>
          <w:lang w:val="en-US"/>
        </w:rPr>
        <w:t xml:space="preserve"> 40</w:t>
      </w:r>
      <w:r w:rsidR="00B026D9" w:rsidRPr="008C69C8">
        <w:rPr>
          <w:lang w:val="en-US"/>
        </w:rPr>
        <w:t>: 3129-3140.</w:t>
      </w:r>
    </w:p>
    <w:p w14:paraId="272B44FA" w14:textId="57065080" w:rsidR="00CF01AF" w:rsidRPr="008C69C8" w:rsidRDefault="00223D84" w:rsidP="00110A96">
      <w:pPr>
        <w:pStyle w:val="Biblio"/>
        <w:rPr>
          <w:lang w:val="en-US"/>
        </w:rPr>
      </w:pPr>
      <w:r w:rsidRPr="00275390">
        <w:rPr>
          <w:lang w:val="en-US"/>
        </w:rPr>
        <w:t>Pomeroy, E</w:t>
      </w:r>
      <w:r>
        <w:rPr>
          <w:lang w:val="en-US"/>
        </w:rPr>
        <w:t>mma</w:t>
      </w:r>
      <w:r w:rsidRPr="00275390">
        <w:rPr>
          <w:lang w:val="en-US"/>
        </w:rPr>
        <w:t xml:space="preserve">, </w:t>
      </w:r>
      <w:r>
        <w:rPr>
          <w:lang w:val="en-US"/>
        </w:rPr>
        <w:t>and</w:t>
      </w:r>
      <w:r w:rsidRPr="00275390">
        <w:rPr>
          <w:lang w:val="en-US"/>
        </w:rPr>
        <w:t xml:space="preserve"> J</w:t>
      </w:r>
      <w:r>
        <w:rPr>
          <w:lang w:val="en-US"/>
        </w:rPr>
        <w:t>ay</w:t>
      </w:r>
      <w:r w:rsidRPr="00275390">
        <w:rPr>
          <w:lang w:val="en-US"/>
        </w:rPr>
        <w:t xml:space="preserve"> T. Stock</w:t>
      </w:r>
      <w:r w:rsidRPr="008C69C8">
        <w:rPr>
          <w:lang w:val="en-US"/>
        </w:rPr>
        <w:t xml:space="preserve"> </w:t>
      </w:r>
    </w:p>
    <w:p w14:paraId="52A7D3F3" w14:textId="284B0FCD" w:rsidR="00B026D9" w:rsidRPr="008C69C8" w:rsidRDefault="00CF01AF" w:rsidP="00110A96">
      <w:pPr>
        <w:pStyle w:val="Biblio"/>
        <w:rPr>
          <w:lang w:val="en-US"/>
        </w:rPr>
      </w:pPr>
      <w:r w:rsidRPr="008C69C8">
        <w:rPr>
          <w:lang w:val="en-US"/>
        </w:rPr>
        <w:tab/>
      </w:r>
      <w:r w:rsidR="00B026D9" w:rsidRPr="008C69C8">
        <w:rPr>
          <w:lang w:val="en-US"/>
        </w:rPr>
        <w:t xml:space="preserve">2012. Estimation of stature and body mass from the skeleton among coastal and mid-altitude </w:t>
      </w:r>
      <w:r w:rsidR="007523AA">
        <w:rPr>
          <w:lang w:val="en-US"/>
        </w:rPr>
        <w:t>A</w:t>
      </w:r>
      <w:r w:rsidR="00B026D9" w:rsidRPr="008C69C8">
        <w:rPr>
          <w:lang w:val="en-US"/>
        </w:rPr>
        <w:t xml:space="preserve">ndean populations. </w:t>
      </w:r>
      <w:r w:rsidR="00B026D9" w:rsidRPr="008C69C8">
        <w:rPr>
          <w:i/>
          <w:lang w:val="en-US"/>
        </w:rPr>
        <w:t>American Journal of Physical Anthropology</w:t>
      </w:r>
      <w:r w:rsidR="00B026D9" w:rsidRPr="008C69C8">
        <w:rPr>
          <w:lang w:val="en-US"/>
        </w:rPr>
        <w:t xml:space="preserve"> 147(2): 264-279.</w:t>
      </w:r>
    </w:p>
    <w:p w14:paraId="7BBEAB70" w14:textId="7661F62E" w:rsidR="00CF01AF" w:rsidRPr="008C69C8" w:rsidRDefault="00C126A6" w:rsidP="00110A96">
      <w:pPr>
        <w:pStyle w:val="Biblio"/>
        <w:rPr>
          <w:lang w:val="en-US"/>
        </w:rPr>
      </w:pPr>
      <w:r w:rsidRPr="008C69C8">
        <w:rPr>
          <w:lang w:val="en-US"/>
        </w:rPr>
        <w:t>Privat K</w:t>
      </w:r>
      <w:r w:rsidR="006E4F29">
        <w:rPr>
          <w:lang w:val="en-US"/>
        </w:rPr>
        <w:t xml:space="preserve">aren </w:t>
      </w:r>
      <w:r w:rsidRPr="008C69C8">
        <w:rPr>
          <w:lang w:val="en-US"/>
        </w:rPr>
        <w:t>L., O'Connell T</w:t>
      </w:r>
      <w:r w:rsidR="006E4F29">
        <w:rPr>
          <w:lang w:val="en-US"/>
        </w:rPr>
        <w:t xml:space="preserve">amsin </w:t>
      </w:r>
      <w:r w:rsidRPr="008C69C8">
        <w:rPr>
          <w:lang w:val="en-US"/>
        </w:rPr>
        <w:t xml:space="preserve">C., </w:t>
      </w:r>
      <w:r w:rsidR="004927CF" w:rsidRPr="008C69C8">
        <w:rPr>
          <w:lang w:val="en-US"/>
        </w:rPr>
        <w:t xml:space="preserve">and </w:t>
      </w:r>
      <w:r w:rsidRPr="008C69C8">
        <w:rPr>
          <w:lang w:val="en-US"/>
        </w:rPr>
        <w:t>Richards M</w:t>
      </w:r>
      <w:r w:rsidR="006E4F29">
        <w:rPr>
          <w:lang w:val="en-US"/>
        </w:rPr>
        <w:t xml:space="preserve">ichael </w:t>
      </w:r>
      <w:r w:rsidRPr="008C69C8">
        <w:rPr>
          <w:lang w:val="en-US"/>
        </w:rPr>
        <w:t xml:space="preserve">P. </w:t>
      </w:r>
    </w:p>
    <w:p w14:paraId="04EA1CB4" w14:textId="78181C53" w:rsidR="00C126A6" w:rsidRPr="008C69C8" w:rsidRDefault="00CF01AF" w:rsidP="00110A96">
      <w:pPr>
        <w:pStyle w:val="Biblio"/>
        <w:rPr>
          <w:lang w:val="en-US"/>
        </w:rPr>
      </w:pPr>
      <w:r w:rsidRPr="008C69C8">
        <w:rPr>
          <w:lang w:val="en-US"/>
        </w:rPr>
        <w:tab/>
      </w:r>
      <w:r w:rsidR="00C126A6" w:rsidRPr="008C69C8">
        <w:rPr>
          <w:lang w:val="en-US"/>
        </w:rPr>
        <w:t xml:space="preserve">2002. Stable isotope analysis of human and faunal remains from the Anglo-Saxon cemetery at Berinsfield, Oxfordshire: Dietary and social implications. </w:t>
      </w:r>
      <w:r w:rsidR="00C126A6" w:rsidRPr="008C69C8">
        <w:rPr>
          <w:i/>
          <w:lang w:val="en-US"/>
        </w:rPr>
        <w:t>Journal of Archaeological Science</w:t>
      </w:r>
      <w:r w:rsidRPr="008C69C8">
        <w:rPr>
          <w:lang w:val="en-US"/>
        </w:rPr>
        <w:t xml:space="preserve"> 29</w:t>
      </w:r>
      <w:r w:rsidR="00C126A6" w:rsidRPr="008C69C8">
        <w:rPr>
          <w:lang w:val="en-US"/>
        </w:rPr>
        <w:t>:779–790.</w:t>
      </w:r>
    </w:p>
    <w:p w14:paraId="50039B01" w14:textId="272E46A9" w:rsidR="00CF01AF" w:rsidRPr="008C69C8" w:rsidRDefault="00762EEC" w:rsidP="00110A96">
      <w:pPr>
        <w:pStyle w:val="Biblio"/>
        <w:rPr>
          <w:lang w:val="en-US"/>
        </w:rPr>
      </w:pPr>
      <w:r w:rsidRPr="008C69C8">
        <w:rPr>
          <w:lang w:val="en-US"/>
        </w:rPr>
        <w:t>Quilter, J</w:t>
      </w:r>
      <w:r w:rsidR="00223D84">
        <w:rPr>
          <w:lang w:val="en-US"/>
        </w:rPr>
        <w:t>effrey</w:t>
      </w:r>
      <w:r w:rsidRPr="008C69C8">
        <w:rPr>
          <w:lang w:val="en-US"/>
        </w:rPr>
        <w:t xml:space="preserve"> </w:t>
      </w:r>
    </w:p>
    <w:p w14:paraId="47262897" w14:textId="355E6322" w:rsidR="00762EEC" w:rsidRPr="008C69C8" w:rsidRDefault="00762EEC" w:rsidP="00110A96">
      <w:pPr>
        <w:pStyle w:val="Biblio"/>
        <w:rPr>
          <w:lang w:val="en-US"/>
        </w:rPr>
      </w:pPr>
      <w:r w:rsidRPr="008C69C8">
        <w:rPr>
          <w:lang w:val="en-US"/>
        </w:rPr>
        <w:t xml:space="preserve">1989. </w:t>
      </w:r>
      <w:r w:rsidRPr="008C69C8">
        <w:rPr>
          <w:i/>
          <w:lang w:val="en-US"/>
        </w:rPr>
        <w:t>Life and Death at Paloma, Society and Mortuary Practices in a Preceramic Peruvian Village</w:t>
      </w:r>
      <w:r w:rsidRPr="008C69C8">
        <w:rPr>
          <w:lang w:val="en-US"/>
        </w:rPr>
        <w:t>. Iowa City: University of Iowa Press.</w:t>
      </w:r>
    </w:p>
    <w:p w14:paraId="010DED2A" w14:textId="77777777" w:rsidR="00CF01AF" w:rsidRPr="008C69C8" w:rsidRDefault="00B026D9" w:rsidP="00110A96">
      <w:pPr>
        <w:pStyle w:val="Biblio"/>
        <w:rPr>
          <w:lang w:val="en-US"/>
        </w:rPr>
      </w:pPr>
      <w:r w:rsidRPr="008C69C8">
        <w:rPr>
          <w:lang w:val="en-US"/>
        </w:rPr>
        <w:t>Raxter M</w:t>
      </w:r>
      <w:r w:rsidR="004927CF" w:rsidRPr="008C69C8">
        <w:rPr>
          <w:lang w:val="en-US"/>
        </w:rPr>
        <w:t>.</w:t>
      </w:r>
      <w:r w:rsidRPr="008C69C8">
        <w:rPr>
          <w:lang w:val="en-US"/>
        </w:rPr>
        <w:t>H</w:t>
      </w:r>
      <w:r w:rsidR="004927CF" w:rsidRPr="008C69C8">
        <w:rPr>
          <w:lang w:val="en-US"/>
        </w:rPr>
        <w:t>.</w:t>
      </w:r>
      <w:r w:rsidRPr="008C69C8">
        <w:rPr>
          <w:lang w:val="en-US"/>
        </w:rPr>
        <w:t>, Ruff C</w:t>
      </w:r>
      <w:r w:rsidR="004927CF" w:rsidRPr="008C69C8">
        <w:rPr>
          <w:lang w:val="en-US"/>
        </w:rPr>
        <w:t>.</w:t>
      </w:r>
      <w:r w:rsidRPr="008C69C8">
        <w:rPr>
          <w:lang w:val="en-US"/>
        </w:rPr>
        <w:t xml:space="preserve">B, </w:t>
      </w:r>
      <w:r w:rsidR="004927CF" w:rsidRPr="008C69C8">
        <w:rPr>
          <w:lang w:val="en-US"/>
        </w:rPr>
        <w:t xml:space="preserve">and </w:t>
      </w:r>
      <w:r w:rsidRPr="008C69C8">
        <w:rPr>
          <w:lang w:val="en-US"/>
        </w:rPr>
        <w:t>Auerbach B</w:t>
      </w:r>
      <w:r w:rsidR="004927CF" w:rsidRPr="008C69C8">
        <w:rPr>
          <w:lang w:val="en-US"/>
        </w:rPr>
        <w:t>.</w:t>
      </w:r>
      <w:r w:rsidRPr="008C69C8">
        <w:rPr>
          <w:lang w:val="en-US"/>
        </w:rPr>
        <w:t xml:space="preserve">M. </w:t>
      </w:r>
    </w:p>
    <w:p w14:paraId="0B7AFDB4" w14:textId="340CBD8E" w:rsidR="00B026D9" w:rsidRPr="008C69C8" w:rsidRDefault="00CF01AF" w:rsidP="00110A96">
      <w:pPr>
        <w:pStyle w:val="Biblio"/>
        <w:rPr>
          <w:lang w:val="en-US"/>
        </w:rPr>
      </w:pPr>
      <w:r w:rsidRPr="008C69C8">
        <w:rPr>
          <w:lang w:val="en-US"/>
        </w:rPr>
        <w:tab/>
      </w:r>
      <w:r w:rsidR="00B026D9" w:rsidRPr="008C69C8">
        <w:rPr>
          <w:lang w:val="en-US"/>
        </w:rPr>
        <w:t xml:space="preserve">2007. Technical note: revised Fully stature estimation technique. </w:t>
      </w:r>
      <w:r w:rsidR="00B026D9" w:rsidRPr="008C69C8">
        <w:rPr>
          <w:i/>
          <w:lang w:val="en-US"/>
        </w:rPr>
        <w:t>Am</w:t>
      </w:r>
      <w:r w:rsidR="00266767" w:rsidRPr="008C69C8">
        <w:rPr>
          <w:i/>
          <w:lang w:val="en-US"/>
        </w:rPr>
        <w:t>erican</w:t>
      </w:r>
      <w:r w:rsidR="00B026D9" w:rsidRPr="008C69C8">
        <w:rPr>
          <w:i/>
          <w:lang w:val="en-US"/>
        </w:rPr>
        <w:t xml:space="preserve"> J</w:t>
      </w:r>
      <w:r w:rsidR="00266767" w:rsidRPr="008C69C8">
        <w:rPr>
          <w:i/>
          <w:lang w:val="en-US"/>
        </w:rPr>
        <w:t>ournal of</w:t>
      </w:r>
      <w:r w:rsidR="00B026D9" w:rsidRPr="008C69C8">
        <w:rPr>
          <w:i/>
          <w:lang w:val="en-US"/>
        </w:rPr>
        <w:t xml:space="preserve"> Phys</w:t>
      </w:r>
      <w:r w:rsidR="00266767" w:rsidRPr="008C69C8">
        <w:rPr>
          <w:i/>
          <w:lang w:val="en-US"/>
        </w:rPr>
        <w:t>ical</w:t>
      </w:r>
      <w:r w:rsidR="00B026D9" w:rsidRPr="008C69C8">
        <w:rPr>
          <w:i/>
          <w:lang w:val="en-US"/>
        </w:rPr>
        <w:t xml:space="preserve"> Anthropol</w:t>
      </w:r>
      <w:r w:rsidR="00266767" w:rsidRPr="008C69C8">
        <w:rPr>
          <w:i/>
          <w:lang w:val="en-US"/>
        </w:rPr>
        <w:t>ogy</w:t>
      </w:r>
      <w:r w:rsidR="00B026D9" w:rsidRPr="008C69C8">
        <w:rPr>
          <w:i/>
          <w:lang w:val="en-US"/>
        </w:rPr>
        <w:t xml:space="preserve"> </w:t>
      </w:r>
      <w:r w:rsidR="00B026D9" w:rsidRPr="008C69C8">
        <w:rPr>
          <w:lang w:val="en-US"/>
        </w:rPr>
        <w:t>133:817–818.</w:t>
      </w:r>
    </w:p>
    <w:p w14:paraId="67D0B7CE" w14:textId="77777777" w:rsidR="00CF01AF" w:rsidRPr="008C69C8" w:rsidRDefault="00B026D9" w:rsidP="00110A96">
      <w:pPr>
        <w:pStyle w:val="Biblio"/>
        <w:rPr>
          <w:lang w:val="en-US"/>
        </w:rPr>
      </w:pPr>
      <w:r w:rsidRPr="008C69C8">
        <w:rPr>
          <w:lang w:val="en-US"/>
        </w:rPr>
        <w:t xml:space="preserve">Raxter MH, Ruff CB, Azab A, Erfan M, Soliman M, El-Sawaf A. </w:t>
      </w:r>
    </w:p>
    <w:p w14:paraId="08638F80" w14:textId="1B2F2B97" w:rsidR="00B026D9" w:rsidRPr="008C69C8" w:rsidRDefault="00CF01AF" w:rsidP="00110A96">
      <w:pPr>
        <w:pStyle w:val="Biblio"/>
        <w:rPr>
          <w:lang w:val="en-US"/>
        </w:rPr>
      </w:pPr>
      <w:r w:rsidRPr="008C69C8">
        <w:rPr>
          <w:lang w:val="en-US"/>
        </w:rPr>
        <w:tab/>
      </w:r>
      <w:r w:rsidR="00B026D9" w:rsidRPr="008C69C8">
        <w:rPr>
          <w:lang w:val="en-US"/>
        </w:rPr>
        <w:t xml:space="preserve">2008. Stature estimation in ancient Egyptians: A new technique based on anatomical reconstruction of stature. </w:t>
      </w:r>
      <w:r w:rsidR="00266767" w:rsidRPr="008C69C8">
        <w:rPr>
          <w:i/>
          <w:lang w:val="en-US"/>
        </w:rPr>
        <w:t>American Journal of Physical Anthropology</w:t>
      </w:r>
      <w:r w:rsidR="00266767" w:rsidRPr="008C69C8">
        <w:rPr>
          <w:lang w:val="en-US"/>
        </w:rPr>
        <w:t xml:space="preserve"> </w:t>
      </w:r>
      <w:r w:rsidR="00B026D9" w:rsidRPr="008C69C8">
        <w:rPr>
          <w:lang w:val="en-US"/>
        </w:rPr>
        <w:t>136:147-155.</w:t>
      </w:r>
    </w:p>
    <w:p w14:paraId="7BA80D67" w14:textId="77777777" w:rsidR="00CF01AF" w:rsidRPr="008C69C8" w:rsidRDefault="004927CF" w:rsidP="00110A96">
      <w:pPr>
        <w:pStyle w:val="Biblio"/>
        <w:rPr>
          <w:lang w:val="en-US"/>
        </w:rPr>
      </w:pPr>
      <w:r w:rsidRPr="008C69C8">
        <w:rPr>
          <w:lang w:val="en-US"/>
        </w:rPr>
        <w:t xml:space="preserve">Robling, A. G. </w:t>
      </w:r>
    </w:p>
    <w:p w14:paraId="3FE581CB" w14:textId="087B4DB7" w:rsidR="004927CF" w:rsidRPr="008C69C8" w:rsidRDefault="00CF01AF" w:rsidP="00110A96">
      <w:pPr>
        <w:pStyle w:val="Biblio"/>
        <w:rPr>
          <w:lang w:val="en-US"/>
        </w:rPr>
      </w:pPr>
      <w:r w:rsidRPr="008C69C8">
        <w:rPr>
          <w:lang w:val="en-US"/>
        </w:rPr>
        <w:tab/>
      </w:r>
      <w:r w:rsidR="004927CF" w:rsidRPr="008C69C8">
        <w:rPr>
          <w:lang w:val="en-US"/>
        </w:rPr>
        <w:t xml:space="preserve">1998. </w:t>
      </w:r>
      <w:r w:rsidR="004927CF" w:rsidRPr="008C69C8">
        <w:rPr>
          <w:i/>
          <w:lang w:val="en-US"/>
        </w:rPr>
        <w:t>Histomorphometric Assessment of Mechanical Loading History from Human Skeletal Remains</w:t>
      </w:r>
      <w:r w:rsidR="004927CF" w:rsidRPr="008C69C8">
        <w:rPr>
          <w:lang w:val="en-US"/>
        </w:rPr>
        <w:t>. Unpublished PhD thesis, University of Missouri, Columbia.</w:t>
      </w:r>
    </w:p>
    <w:p w14:paraId="7D612AA3" w14:textId="3559964A" w:rsidR="00CF01AF" w:rsidRPr="008C69C8" w:rsidRDefault="00223D84" w:rsidP="00620405">
      <w:pPr>
        <w:pStyle w:val="Biblio"/>
        <w:tabs>
          <w:tab w:val="left" w:pos="851"/>
          <w:tab w:val="left" w:pos="993"/>
        </w:tabs>
        <w:spacing w:before="0" w:after="0"/>
        <w:ind w:left="426" w:hanging="426"/>
        <w:rPr>
          <w:lang w:val="en-US"/>
        </w:rPr>
      </w:pPr>
      <w:r w:rsidRPr="00275390">
        <w:rPr>
          <w:lang w:val="en-US"/>
        </w:rPr>
        <w:t>Ruff, C</w:t>
      </w:r>
      <w:r>
        <w:rPr>
          <w:lang w:val="en-US"/>
        </w:rPr>
        <w:t xml:space="preserve">hristopher </w:t>
      </w:r>
      <w:r w:rsidRPr="00275390">
        <w:rPr>
          <w:lang w:val="en-US"/>
        </w:rPr>
        <w:t>B.</w:t>
      </w:r>
    </w:p>
    <w:p w14:paraId="7AEAF578" w14:textId="1797A096" w:rsidR="00B026D9" w:rsidRPr="008C69C8" w:rsidRDefault="00CF01AF" w:rsidP="00CF01AF">
      <w:pPr>
        <w:pStyle w:val="Biblio"/>
        <w:rPr>
          <w:lang w:val="en-US"/>
        </w:rPr>
      </w:pPr>
      <w:r w:rsidRPr="008C69C8">
        <w:rPr>
          <w:lang w:val="en-US"/>
        </w:rPr>
        <w:tab/>
      </w:r>
      <w:r w:rsidR="00B026D9" w:rsidRPr="008C69C8">
        <w:rPr>
          <w:lang w:val="en-US"/>
        </w:rPr>
        <w:t>2006. Moment Macro for NIH I</w:t>
      </w:r>
      <w:r w:rsidR="0061318B" w:rsidRPr="008C69C8">
        <w:rPr>
          <w:lang w:val="en-US"/>
        </w:rPr>
        <w:t>mage and Image J. Available at:</w:t>
      </w:r>
      <w:r w:rsidRPr="008C69C8">
        <w:rPr>
          <w:lang w:val="en-US"/>
        </w:rPr>
        <w:t xml:space="preserve"> </w:t>
      </w:r>
      <w:r w:rsidR="00B026D9" w:rsidRPr="008C69C8">
        <w:rPr>
          <w:lang w:val="en-US"/>
        </w:rPr>
        <w:t>www.hopkinsmedicine.org/FAE/mmacro.htm (accessed 10/01/2013).</w:t>
      </w:r>
    </w:p>
    <w:p w14:paraId="22D7F7B4" w14:textId="06415B5D" w:rsidR="00B026D9" w:rsidRPr="00AC06B9" w:rsidRDefault="00CF01AF" w:rsidP="00110A96">
      <w:pPr>
        <w:pStyle w:val="Biblio"/>
        <w:rPr>
          <w:lang w:val="es-CL"/>
        </w:rPr>
      </w:pPr>
      <w:r w:rsidRPr="008C69C8">
        <w:rPr>
          <w:lang w:val="en-US"/>
        </w:rPr>
        <w:tab/>
      </w:r>
      <w:r w:rsidR="00B026D9" w:rsidRPr="008C69C8">
        <w:rPr>
          <w:lang w:val="en-US"/>
        </w:rPr>
        <w:t xml:space="preserve">2008. Biomechanical analyses of archaeological human skeletons. In M.A. Katzenberg &amp; S.R. Saunders (eds.), </w:t>
      </w:r>
      <w:r w:rsidR="00B026D9" w:rsidRPr="008C69C8">
        <w:rPr>
          <w:i/>
          <w:lang w:val="en-US"/>
        </w:rPr>
        <w:t>Biological Anthropology of the Human Skeleton</w:t>
      </w:r>
      <w:r w:rsidR="00B026D9" w:rsidRPr="008C69C8">
        <w:rPr>
          <w:lang w:val="en-US"/>
        </w:rPr>
        <w:t xml:space="preserve">. </w:t>
      </w:r>
      <w:r w:rsidR="00B026D9" w:rsidRPr="00AC06B9">
        <w:rPr>
          <w:lang w:val="es-CL"/>
        </w:rPr>
        <w:t>Hoboken, NJ, Wiley-Liss: 183-206.</w:t>
      </w:r>
    </w:p>
    <w:p w14:paraId="145AC42C" w14:textId="48E76701" w:rsidR="00CF01AF" w:rsidRPr="00AC06B9" w:rsidRDefault="002B36E9" w:rsidP="00110A96">
      <w:pPr>
        <w:pStyle w:val="Biblio"/>
        <w:rPr>
          <w:lang w:val="es-CL"/>
        </w:rPr>
      </w:pPr>
      <w:r w:rsidRPr="00AC06B9">
        <w:rPr>
          <w:lang w:val="es-CL"/>
        </w:rPr>
        <w:t xml:space="preserve">Standen, </w:t>
      </w:r>
      <w:r w:rsidR="00223D84" w:rsidRPr="00730734">
        <w:rPr>
          <w:lang w:val="es-ES"/>
        </w:rPr>
        <w:t>Vivien</w:t>
      </w:r>
      <w:r w:rsidR="00223D84">
        <w:rPr>
          <w:lang w:val="es-ES"/>
        </w:rPr>
        <w:t xml:space="preserve"> </w:t>
      </w:r>
      <w:r w:rsidR="00223D84" w:rsidRPr="00730734">
        <w:rPr>
          <w:lang w:val="es-ES"/>
        </w:rPr>
        <w:t>G</w:t>
      </w:r>
      <w:r w:rsidR="00223D84" w:rsidRPr="00E77144">
        <w:rPr>
          <w:lang w:val="es-ES"/>
        </w:rPr>
        <w:t>.</w:t>
      </w:r>
      <w:r w:rsidRPr="00AC06B9">
        <w:rPr>
          <w:lang w:val="es-CL"/>
        </w:rPr>
        <w:t xml:space="preserve"> </w:t>
      </w:r>
    </w:p>
    <w:p w14:paraId="087242D6" w14:textId="3F17A699" w:rsidR="00424D6C" w:rsidRPr="00620405" w:rsidRDefault="00424D6C" w:rsidP="00110A96">
      <w:pPr>
        <w:pStyle w:val="Biblio"/>
        <w:rPr>
          <w:lang w:val="es-AR"/>
        </w:rPr>
      </w:pPr>
      <w:r w:rsidRPr="00620405">
        <w:rPr>
          <w:lang w:val="es-AR"/>
        </w:rPr>
        <w:lastRenderedPageBreak/>
        <w:t xml:space="preserve">  1991. El cementerio  Morro 1: Evidencias d</w:t>
      </w:r>
      <w:r>
        <w:rPr>
          <w:lang w:val="es-AR"/>
        </w:rPr>
        <w:t>e la tradicion Funeraria Chinchorro (period arcaico, Norte de Chile.  Apendice 1</w:t>
      </w:r>
      <w:r w:rsidR="00FC4309">
        <w:rPr>
          <w:lang w:val="es-AR"/>
        </w:rPr>
        <w:t xml:space="preserve">. </w:t>
      </w:r>
      <w:r>
        <w:rPr>
          <w:lang w:val="es-AR"/>
        </w:rPr>
        <w:t>Protocolos de los cuerpos del sitio funerario Morro-1. Tesis para optar al grado de maestra en Arqueologia</w:t>
      </w:r>
      <w:r w:rsidR="00FC4309">
        <w:rPr>
          <w:lang w:val="es-AR"/>
        </w:rPr>
        <w:t xml:space="preserve">, </w:t>
      </w:r>
      <w:r>
        <w:rPr>
          <w:lang w:val="es-AR"/>
        </w:rPr>
        <w:t>Lima</w:t>
      </w:r>
      <w:r w:rsidR="00FC4309">
        <w:rPr>
          <w:lang w:val="es-AR"/>
        </w:rPr>
        <w:t xml:space="preserve">, Peru. </w:t>
      </w:r>
    </w:p>
    <w:p w14:paraId="196DD859" w14:textId="095FD65A" w:rsidR="002B36E9" w:rsidRPr="00620405" w:rsidRDefault="00CF01AF" w:rsidP="00110A96">
      <w:pPr>
        <w:pStyle w:val="Biblio"/>
        <w:rPr>
          <w:lang w:val="es-AR"/>
        </w:rPr>
      </w:pPr>
      <w:r w:rsidRPr="00620405">
        <w:rPr>
          <w:lang w:val="es-AR"/>
        </w:rPr>
        <w:tab/>
      </w:r>
      <w:r w:rsidR="002B36E9" w:rsidRPr="00620405">
        <w:rPr>
          <w:lang w:val="es-AR"/>
        </w:rPr>
        <w:t>1997. Temprana Complejidad Funeraria de la Cultura Chinchorro (Norte de Chile)</w:t>
      </w:r>
      <w:r w:rsidR="00266767" w:rsidRPr="00620405">
        <w:rPr>
          <w:lang w:val="es-AR"/>
        </w:rPr>
        <w:t>.</w:t>
      </w:r>
      <w:r w:rsidR="002B36E9" w:rsidRPr="00620405">
        <w:rPr>
          <w:lang w:val="es-AR"/>
        </w:rPr>
        <w:t xml:space="preserve"> </w:t>
      </w:r>
      <w:r w:rsidR="002B36E9" w:rsidRPr="00620405">
        <w:rPr>
          <w:i/>
          <w:lang w:val="es-AR"/>
        </w:rPr>
        <w:t>Latin American Antiquity</w:t>
      </w:r>
      <w:r w:rsidR="00266767" w:rsidRPr="00620405">
        <w:rPr>
          <w:lang w:val="es-AR"/>
        </w:rPr>
        <w:t xml:space="preserve"> 8</w:t>
      </w:r>
      <w:r w:rsidR="002B36E9" w:rsidRPr="00620405">
        <w:rPr>
          <w:lang w:val="es-AR"/>
        </w:rPr>
        <w:t>: 134-156.</w:t>
      </w:r>
    </w:p>
    <w:p w14:paraId="11D32A66" w14:textId="78F7730A" w:rsidR="00D534A4" w:rsidRPr="00620405" w:rsidRDefault="00CF01AF" w:rsidP="00620405">
      <w:pPr>
        <w:pStyle w:val="Biblio"/>
        <w:rPr>
          <w:lang w:val="es-AR"/>
        </w:rPr>
        <w:sectPr w:rsidR="00D534A4" w:rsidRPr="00620405" w:rsidSect="006457AF">
          <w:footerReference w:type="even" r:id="rId8"/>
          <w:footerReference w:type="default" r:id="rId9"/>
          <w:pgSz w:w="11901" w:h="16817"/>
          <w:pgMar w:top="1440" w:right="1440" w:bottom="1440" w:left="1440" w:header="709" w:footer="709" w:gutter="0"/>
          <w:cols w:space="708"/>
          <w:docGrid w:linePitch="360"/>
        </w:sectPr>
      </w:pPr>
      <w:r w:rsidRPr="00620405">
        <w:rPr>
          <w:lang w:val="es-AR"/>
        </w:rPr>
        <w:tab/>
      </w:r>
      <w:r w:rsidR="00CA2FCE" w:rsidRPr="00620405">
        <w:rPr>
          <w:lang w:val="es-AR"/>
        </w:rPr>
        <w:t>2003. Bienes funerarios del cementerio Chinchorro Morro 1: Descripción, Análisis e interpretación. Chungara</w:t>
      </w:r>
      <w:r w:rsidR="00CA2FCE" w:rsidRPr="00620405">
        <w:rPr>
          <w:i/>
          <w:lang w:val="es-AR"/>
        </w:rPr>
        <w:t xml:space="preserve">, Revista de Antropologia Chilena </w:t>
      </w:r>
      <w:r w:rsidR="00266767" w:rsidRPr="00620405">
        <w:rPr>
          <w:lang w:val="es-AR"/>
        </w:rPr>
        <w:t>35</w:t>
      </w:r>
      <w:r w:rsidR="000655FF">
        <w:rPr>
          <w:lang w:val="es-AR"/>
        </w:rPr>
        <w:t>: 175-207</w:t>
      </w:r>
    </w:p>
    <w:p w14:paraId="7BAA562B" w14:textId="77777777" w:rsidR="007F762F" w:rsidRPr="00620405" w:rsidRDefault="007F762F" w:rsidP="005554D6">
      <w:pPr>
        <w:pStyle w:val="Biblio"/>
        <w:ind w:left="0" w:firstLine="0"/>
        <w:rPr>
          <w:i/>
          <w:lang w:val="en-US"/>
        </w:rPr>
      </w:pPr>
    </w:p>
    <w:sectPr w:rsidR="007F762F" w:rsidRPr="00620405" w:rsidSect="00915F93">
      <w:footerReference w:type="even" r:id="rId10"/>
      <w:footerReference w:type="default" r:id="rId11"/>
      <w:endnotePr>
        <w:numFmt w:val="decimal"/>
      </w:endnotePr>
      <w:pgSz w:w="11901" w:h="1681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A5863" w14:textId="77777777" w:rsidR="001A6213" w:rsidRDefault="001A6213" w:rsidP="00391D05">
      <w:r>
        <w:separator/>
      </w:r>
    </w:p>
  </w:endnote>
  <w:endnote w:type="continuationSeparator" w:id="0">
    <w:p w14:paraId="58093A3B" w14:textId="77777777" w:rsidR="001A6213" w:rsidRDefault="001A6213" w:rsidP="00391D05">
      <w:r>
        <w:continuationSeparator/>
      </w:r>
    </w:p>
  </w:endnote>
  <w:endnote w:type="continuationNotice" w:id="1">
    <w:p w14:paraId="6189BC64" w14:textId="77777777" w:rsidR="001A6213" w:rsidRDefault="001A621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8D4D0" w14:textId="77777777" w:rsidR="00610F12" w:rsidRDefault="00610F12" w:rsidP="00396C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815F7B" w14:textId="77777777" w:rsidR="00610F12" w:rsidRDefault="00610F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2BE70" w14:textId="77777777" w:rsidR="00610F12" w:rsidRDefault="00610F12" w:rsidP="00620405">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6769ED">
      <w:rPr>
        <w:rStyle w:val="PageNumber"/>
        <w:noProof/>
      </w:rPr>
      <w:t>1</w:t>
    </w:r>
    <w:r>
      <w:rPr>
        <w:rStyle w:val="PageNumber"/>
      </w:rPr>
      <w:fldChar w:fldCharType="end"/>
    </w:r>
  </w:p>
  <w:p w14:paraId="6DC39186" w14:textId="77777777" w:rsidR="00610F12" w:rsidRDefault="00610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17FD3" w14:textId="77777777" w:rsidR="00610F12" w:rsidRDefault="00610F12" w:rsidP="000201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BA96A1" w14:textId="77777777" w:rsidR="00610F12" w:rsidRDefault="00610F12">
    <w:pPr>
      <w:pStyle w:val="Footer"/>
    </w:pPr>
  </w:p>
  <w:p w14:paraId="06BDEAC6" w14:textId="77777777" w:rsidR="00610F12" w:rsidRDefault="00610F1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17341" w14:textId="6FB270F9" w:rsidR="00610F12" w:rsidRDefault="00610F12" w:rsidP="000201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769ED">
      <w:rPr>
        <w:rStyle w:val="PageNumber"/>
        <w:noProof/>
      </w:rPr>
      <w:t>9</w:t>
    </w:r>
    <w:r>
      <w:rPr>
        <w:rStyle w:val="PageNumber"/>
      </w:rPr>
      <w:fldChar w:fldCharType="end"/>
    </w:r>
  </w:p>
  <w:p w14:paraId="02E65F75" w14:textId="77777777" w:rsidR="00610F12" w:rsidRDefault="00610F12">
    <w:pPr>
      <w:pStyle w:val="Footer"/>
    </w:pPr>
  </w:p>
  <w:p w14:paraId="222BE63F" w14:textId="77777777" w:rsidR="00610F12" w:rsidRDefault="00610F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D386F" w14:textId="77777777" w:rsidR="001A6213" w:rsidRDefault="001A6213" w:rsidP="00391D05">
      <w:r>
        <w:separator/>
      </w:r>
    </w:p>
  </w:footnote>
  <w:footnote w:type="continuationSeparator" w:id="0">
    <w:p w14:paraId="6310991D" w14:textId="77777777" w:rsidR="001A6213" w:rsidRDefault="001A6213" w:rsidP="00391D05">
      <w:r>
        <w:continuationSeparator/>
      </w:r>
    </w:p>
  </w:footnote>
  <w:footnote w:type="continuationNotice" w:id="1">
    <w:p w14:paraId="2E339A81" w14:textId="77777777" w:rsidR="001A6213" w:rsidRDefault="001A6213">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CF06D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077883"/>
    <w:multiLevelType w:val="hybridMultilevel"/>
    <w:tmpl w:val="09FC79F0"/>
    <w:lvl w:ilvl="0" w:tplc="8BB62E12">
      <w:start w:val="1"/>
      <w:numFmt w:val="bullet"/>
      <w:lvlText w:val=""/>
      <w:lvlJc w:val="left"/>
      <w:pPr>
        <w:ind w:left="720" w:hanging="360"/>
      </w:pPr>
      <w:rPr>
        <w:rFonts w:ascii="Symbol" w:hAnsi="Symbol" w:hint="default"/>
      </w:rPr>
    </w:lvl>
    <w:lvl w:ilvl="1" w:tplc="C6006ED0">
      <w:start w:val="1"/>
      <w:numFmt w:val="bullet"/>
      <w:lvlText w:val="o"/>
      <w:lvlJc w:val="left"/>
      <w:pPr>
        <w:ind w:left="1440" w:hanging="360"/>
      </w:pPr>
      <w:rPr>
        <w:rFonts w:ascii="Courier New" w:hAnsi="Courier New" w:hint="default"/>
      </w:rPr>
    </w:lvl>
    <w:lvl w:ilvl="2" w:tplc="90A470F8">
      <w:start w:val="1"/>
      <w:numFmt w:val="bullet"/>
      <w:lvlText w:val=""/>
      <w:lvlJc w:val="left"/>
      <w:pPr>
        <w:ind w:left="2160" w:hanging="360"/>
      </w:pPr>
      <w:rPr>
        <w:rFonts w:ascii="Wingdings" w:hAnsi="Wingdings" w:hint="default"/>
      </w:rPr>
    </w:lvl>
    <w:lvl w:ilvl="3" w:tplc="63D8ACF8">
      <w:start w:val="1"/>
      <w:numFmt w:val="bullet"/>
      <w:lvlText w:val=""/>
      <w:lvlJc w:val="left"/>
      <w:pPr>
        <w:ind w:left="2880" w:hanging="360"/>
      </w:pPr>
      <w:rPr>
        <w:rFonts w:ascii="Symbol" w:hAnsi="Symbol" w:hint="default"/>
      </w:rPr>
    </w:lvl>
    <w:lvl w:ilvl="4" w:tplc="4FA000DA">
      <w:start w:val="1"/>
      <w:numFmt w:val="bullet"/>
      <w:lvlText w:val="o"/>
      <w:lvlJc w:val="left"/>
      <w:pPr>
        <w:ind w:left="3600" w:hanging="360"/>
      </w:pPr>
      <w:rPr>
        <w:rFonts w:ascii="Courier New" w:hAnsi="Courier New" w:hint="default"/>
      </w:rPr>
    </w:lvl>
    <w:lvl w:ilvl="5" w:tplc="2D4ADA14">
      <w:start w:val="1"/>
      <w:numFmt w:val="bullet"/>
      <w:lvlText w:val=""/>
      <w:lvlJc w:val="left"/>
      <w:pPr>
        <w:ind w:left="4320" w:hanging="360"/>
      </w:pPr>
      <w:rPr>
        <w:rFonts w:ascii="Wingdings" w:hAnsi="Wingdings" w:hint="default"/>
      </w:rPr>
    </w:lvl>
    <w:lvl w:ilvl="6" w:tplc="B8A40C86">
      <w:start w:val="1"/>
      <w:numFmt w:val="bullet"/>
      <w:lvlText w:val=""/>
      <w:lvlJc w:val="left"/>
      <w:pPr>
        <w:ind w:left="5040" w:hanging="360"/>
      </w:pPr>
      <w:rPr>
        <w:rFonts w:ascii="Symbol" w:hAnsi="Symbol" w:hint="default"/>
      </w:rPr>
    </w:lvl>
    <w:lvl w:ilvl="7" w:tplc="AFCE1702">
      <w:start w:val="1"/>
      <w:numFmt w:val="bullet"/>
      <w:lvlText w:val="o"/>
      <w:lvlJc w:val="left"/>
      <w:pPr>
        <w:ind w:left="5760" w:hanging="360"/>
      </w:pPr>
      <w:rPr>
        <w:rFonts w:ascii="Courier New" w:hAnsi="Courier New" w:hint="default"/>
      </w:rPr>
    </w:lvl>
    <w:lvl w:ilvl="8" w:tplc="27D470BC">
      <w:start w:val="1"/>
      <w:numFmt w:val="bullet"/>
      <w:lvlText w:val=""/>
      <w:lvlJc w:val="left"/>
      <w:pPr>
        <w:ind w:left="6480" w:hanging="360"/>
      </w:pPr>
      <w:rPr>
        <w:rFonts w:ascii="Wingdings" w:hAnsi="Wingdings" w:hint="default"/>
      </w:rPr>
    </w:lvl>
  </w:abstractNum>
  <w:abstractNum w:abstractNumId="2" w15:restartNumberingAfterBreak="0">
    <w:nsid w:val="1C3F6061"/>
    <w:multiLevelType w:val="hybridMultilevel"/>
    <w:tmpl w:val="45D8C2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5673F5"/>
    <w:multiLevelType w:val="hybridMultilevel"/>
    <w:tmpl w:val="C056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1C4359"/>
    <w:multiLevelType w:val="hybridMultilevel"/>
    <w:tmpl w:val="C944B4BC"/>
    <w:lvl w:ilvl="0" w:tplc="2262962E">
      <w:start w:val="1"/>
      <w:numFmt w:val="bullet"/>
      <w:lvlText w:val=""/>
      <w:lvlJc w:val="left"/>
      <w:pPr>
        <w:ind w:left="720" w:hanging="360"/>
      </w:pPr>
      <w:rPr>
        <w:rFonts w:ascii="Symbol" w:hAnsi="Symbol" w:hint="default"/>
      </w:rPr>
    </w:lvl>
    <w:lvl w:ilvl="1" w:tplc="F2D8CEC2">
      <w:start w:val="1"/>
      <w:numFmt w:val="bullet"/>
      <w:lvlText w:val="o"/>
      <w:lvlJc w:val="left"/>
      <w:pPr>
        <w:ind w:left="1440" w:hanging="360"/>
      </w:pPr>
      <w:rPr>
        <w:rFonts w:ascii="Courier New" w:hAnsi="Courier New" w:hint="default"/>
      </w:rPr>
    </w:lvl>
    <w:lvl w:ilvl="2" w:tplc="968C25C0">
      <w:start w:val="1"/>
      <w:numFmt w:val="bullet"/>
      <w:lvlText w:val=""/>
      <w:lvlJc w:val="left"/>
      <w:pPr>
        <w:ind w:left="2160" w:hanging="360"/>
      </w:pPr>
      <w:rPr>
        <w:rFonts w:ascii="Wingdings" w:hAnsi="Wingdings" w:hint="default"/>
      </w:rPr>
    </w:lvl>
    <w:lvl w:ilvl="3" w:tplc="845E75F4">
      <w:start w:val="1"/>
      <w:numFmt w:val="bullet"/>
      <w:lvlText w:val=""/>
      <w:lvlJc w:val="left"/>
      <w:pPr>
        <w:ind w:left="2880" w:hanging="360"/>
      </w:pPr>
      <w:rPr>
        <w:rFonts w:ascii="Symbol" w:hAnsi="Symbol" w:hint="default"/>
      </w:rPr>
    </w:lvl>
    <w:lvl w:ilvl="4" w:tplc="7A48A756">
      <w:start w:val="1"/>
      <w:numFmt w:val="bullet"/>
      <w:lvlText w:val="o"/>
      <w:lvlJc w:val="left"/>
      <w:pPr>
        <w:ind w:left="3600" w:hanging="360"/>
      </w:pPr>
      <w:rPr>
        <w:rFonts w:ascii="Courier New" w:hAnsi="Courier New" w:hint="default"/>
      </w:rPr>
    </w:lvl>
    <w:lvl w:ilvl="5" w:tplc="3648DE5E">
      <w:start w:val="1"/>
      <w:numFmt w:val="bullet"/>
      <w:lvlText w:val=""/>
      <w:lvlJc w:val="left"/>
      <w:pPr>
        <w:ind w:left="4320" w:hanging="360"/>
      </w:pPr>
      <w:rPr>
        <w:rFonts w:ascii="Wingdings" w:hAnsi="Wingdings" w:hint="default"/>
      </w:rPr>
    </w:lvl>
    <w:lvl w:ilvl="6" w:tplc="52863F52">
      <w:start w:val="1"/>
      <w:numFmt w:val="bullet"/>
      <w:lvlText w:val=""/>
      <w:lvlJc w:val="left"/>
      <w:pPr>
        <w:ind w:left="5040" w:hanging="360"/>
      </w:pPr>
      <w:rPr>
        <w:rFonts w:ascii="Symbol" w:hAnsi="Symbol" w:hint="default"/>
      </w:rPr>
    </w:lvl>
    <w:lvl w:ilvl="7" w:tplc="ACFCCDFC">
      <w:start w:val="1"/>
      <w:numFmt w:val="bullet"/>
      <w:lvlText w:val="o"/>
      <w:lvlJc w:val="left"/>
      <w:pPr>
        <w:ind w:left="5760" w:hanging="360"/>
      </w:pPr>
      <w:rPr>
        <w:rFonts w:ascii="Courier New" w:hAnsi="Courier New" w:hint="default"/>
      </w:rPr>
    </w:lvl>
    <w:lvl w:ilvl="8" w:tplc="CBB6C3CA">
      <w:start w:val="1"/>
      <w:numFmt w:val="bullet"/>
      <w:lvlText w:val=""/>
      <w:lvlJc w:val="left"/>
      <w:pPr>
        <w:ind w:left="6480" w:hanging="360"/>
      </w:pPr>
      <w:rPr>
        <w:rFonts w:ascii="Wingdings" w:hAnsi="Wingdings" w:hint="default"/>
      </w:rPr>
    </w:lvl>
  </w:abstractNum>
  <w:abstractNum w:abstractNumId="5" w15:restartNumberingAfterBreak="0">
    <w:nsid w:val="7EC40011"/>
    <w:multiLevelType w:val="hybridMultilevel"/>
    <w:tmpl w:val="659C7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wtLA0MbM0NzMxsjBT0lEKTi0uzszPAykwrAUA8pS46SwAAAA="/>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xr09rascswsrueefx35pz5lrstvvwzf50wx&quot;&gt;Master library2-eep23-desktop&lt;record-ids&gt;&lt;item&gt;698&lt;/item&gt;&lt;/record-ids&gt;&lt;/item&gt;&lt;/Libraries&gt;"/>
  </w:docVars>
  <w:rsids>
    <w:rsidRoot w:val="00812600"/>
    <w:rsid w:val="0000038E"/>
    <w:rsid w:val="00003B8D"/>
    <w:rsid w:val="0000431D"/>
    <w:rsid w:val="000071EC"/>
    <w:rsid w:val="0000720C"/>
    <w:rsid w:val="000072AD"/>
    <w:rsid w:val="00007A9C"/>
    <w:rsid w:val="0001287F"/>
    <w:rsid w:val="0001303B"/>
    <w:rsid w:val="00014EC6"/>
    <w:rsid w:val="00017E53"/>
    <w:rsid w:val="000201F8"/>
    <w:rsid w:val="00024ABB"/>
    <w:rsid w:val="00025F5F"/>
    <w:rsid w:val="0003082E"/>
    <w:rsid w:val="00031550"/>
    <w:rsid w:val="000316FA"/>
    <w:rsid w:val="00032348"/>
    <w:rsid w:val="0003529A"/>
    <w:rsid w:val="00036637"/>
    <w:rsid w:val="0004196C"/>
    <w:rsid w:val="00041F9F"/>
    <w:rsid w:val="0004215E"/>
    <w:rsid w:val="00044DAD"/>
    <w:rsid w:val="00045AB7"/>
    <w:rsid w:val="0005065A"/>
    <w:rsid w:val="0005207E"/>
    <w:rsid w:val="00055653"/>
    <w:rsid w:val="00056E07"/>
    <w:rsid w:val="000579D7"/>
    <w:rsid w:val="00063D0F"/>
    <w:rsid w:val="000653B0"/>
    <w:rsid w:val="000655FF"/>
    <w:rsid w:val="000659EC"/>
    <w:rsid w:val="00066510"/>
    <w:rsid w:val="0006784F"/>
    <w:rsid w:val="000707BC"/>
    <w:rsid w:val="000713E9"/>
    <w:rsid w:val="000719E9"/>
    <w:rsid w:val="00073099"/>
    <w:rsid w:val="00073502"/>
    <w:rsid w:val="00073F9A"/>
    <w:rsid w:val="000754A2"/>
    <w:rsid w:val="00075BD6"/>
    <w:rsid w:val="000767E6"/>
    <w:rsid w:val="00076D2B"/>
    <w:rsid w:val="00080D13"/>
    <w:rsid w:val="0008197C"/>
    <w:rsid w:val="00083061"/>
    <w:rsid w:val="00083BB8"/>
    <w:rsid w:val="00085CEC"/>
    <w:rsid w:val="000860F9"/>
    <w:rsid w:val="00086B6A"/>
    <w:rsid w:val="00086EFB"/>
    <w:rsid w:val="00090083"/>
    <w:rsid w:val="00091C51"/>
    <w:rsid w:val="00092871"/>
    <w:rsid w:val="0009589A"/>
    <w:rsid w:val="0009668A"/>
    <w:rsid w:val="000966F0"/>
    <w:rsid w:val="00097D66"/>
    <w:rsid w:val="000A0417"/>
    <w:rsid w:val="000A0A0E"/>
    <w:rsid w:val="000A0D6E"/>
    <w:rsid w:val="000A27D1"/>
    <w:rsid w:val="000A3433"/>
    <w:rsid w:val="000A4184"/>
    <w:rsid w:val="000A47E6"/>
    <w:rsid w:val="000A65AD"/>
    <w:rsid w:val="000A66BD"/>
    <w:rsid w:val="000A70AC"/>
    <w:rsid w:val="000A7AEC"/>
    <w:rsid w:val="000B0805"/>
    <w:rsid w:val="000B1236"/>
    <w:rsid w:val="000B3CCF"/>
    <w:rsid w:val="000B772B"/>
    <w:rsid w:val="000C1AA7"/>
    <w:rsid w:val="000C5DA5"/>
    <w:rsid w:val="000C6798"/>
    <w:rsid w:val="000C77E3"/>
    <w:rsid w:val="000D018F"/>
    <w:rsid w:val="000D0C9F"/>
    <w:rsid w:val="000D0E20"/>
    <w:rsid w:val="000D165C"/>
    <w:rsid w:val="000D1D52"/>
    <w:rsid w:val="000D4D74"/>
    <w:rsid w:val="000D6944"/>
    <w:rsid w:val="000D7207"/>
    <w:rsid w:val="000D7B00"/>
    <w:rsid w:val="000D7C71"/>
    <w:rsid w:val="000D7FB3"/>
    <w:rsid w:val="000E1338"/>
    <w:rsid w:val="000E38D5"/>
    <w:rsid w:val="000E42B4"/>
    <w:rsid w:val="000E4FE9"/>
    <w:rsid w:val="000E525E"/>
    <w:rsid w:val="000E6A7C"/>
    <w:rsid w:val="000E6E99"/>
    <w:rsid w:val="000E7C30"/>
    <w:rsid w:val="000F26AC"/>
    <w:rsid w:val="000F374B"/>
    <w:rsid w:val="000F3E99"/>
    <w:rsid w:val="000F4AA4"/>
    <w:rsid w:val="000F5206"/>
    <w:rsid w:val="000F54B6"/>
    <w:rsid w:val="000F7D86"/>
    <w:rsid w:val="00101199"/>
    <w:rsid w:val="00101E44"/>
    <w:rsid w:val="0010351E"/>
    <w:rsid w:val="00105D6D"/>
    <w:rsid w:val="00107049"/>
    <w:rsid w:val="00110A96"/>
    <w:rsid w:val="001142C9"/>
    <w:rsid w:val="00114420"/>
    <w:rsid w:val="0011470F"/>
    <w:rsid w:val="0011478F"/>
    <w:rsid w:val="00120A90"/>
    <w:rsid w:val="0012590F"/>
    <w:rsid w:val="00125B17"/>
    <w:rsid w:val="00125B40"/>
    <w:rsid w:val="00126796"/>
    <w:rsid w:val="00127688"/>
    <w:rsid w:val="00130277"/>
    <w:rsid w:val="0013229A"/>
    <w:rsid w:val="00132E6D"/>
    <w:rsid w:val="00136D52"/>
    <w:rsid w:val="001406B5"/>
    <w:rsid w:val="00141B08"/>
    <w:rsid w:val="00141DCE"/>
    <w:rsid w:val="0014242B"/>
    <w:rsid w:val="0014461E"/>
    <w:rsid w:val="00145007"/>
    <w:rsid w:val="001516C5"/>
    <w:rsid w:val="00151CE3"/>
    <w:rsid w:val="0015329E"/>
    <w:rsid w:val="00153326"/>
    <w:rsid w:val="00153AC2"/>
    <w:rsid w:val="0015477C"/>
    <w:rsid w:val="00154E29"/>
    <w:rsid w:val="00155905"/>
    <w:rsid w:val="0015737E"/>
    <w:rsid w:val="00157D11"/>
    <w:rsid w:val="00160DFC"/>
    <w:rsid w:val="001619DC"/>
    <w:rsid w:val="00161E68"/>
    <w:rsid w:val="00164DA9"/>
    <w:rsid w:val="00167919"/>
    <w:rsid w:val="001725CA"/>
    <w:rsid w:val="00172A3D"/>
    <w:rsid w:val="00174585"/>
    <w:rsid w:val="00175624"/>
    <w:rsid w:val="00175815"/>
    <w:rsid w:val="00175A9B"/>
    <w:rsid w:val="001771F9"/>
    <w:rsid w:val="00177FCA"/>
    <w:rsid w:val="0018158F"/>
    <w:rsid w:val="00181611"/>
    <w:rsid w:val="00181B31"/>
    <w:rsid w:val="0018291B"/>
    <w:rsid w:val="001829FD"/>
    <w:rsid w:val="00184085"/>
    <w:rsid w:val="00184357"/>
    <w:rsid w:val="00184514"/>
    <w:rsid w:val="00184592"/>
    <w:rsid w:val="00190075"/>
    <w:rsid w:val="001913E4"/>
    <w:rsid w:val="00195199"/>
    <w:rsid w:val="00196BEC"/>
    <w:rsid w:val="00196C72"/>
    <w:rsid w:val="001974BD"/>
    <w:rsid w:val="001976C3"/>
    <w:rsid w:val="001A165B"/>
    <w:rsid w:val="001A223B"/>
    <w:rsid w:val="001A3D47"/>
    <w:rsid w:val="001A4462"/>
    <w:rsid w:val="001A48DB"/>
    <w:rsid w:val="001A4E94"/>
    <w:rsid w:val="001A6213"/>
    <w:rsid w:val="001B0CF6"/>
    <w:rsid w:val="001B1AAE"/>
    <w:rsid w:val="001B1C96"/>
    <w:rsid w:val="001B7BB3"/>
    <w:rsid w:val="001B7CA2"/>
    <w:rsid w:val="001B7CC2"/>
    <w:rsid w:val="001C07B5"/>
    <w:rsid w:val="001C0A70"/>
    <w:rsid w:val="001C0F47"/>
    <w:rsid w:val="001C3317"/>
    <w:rsid w:val="001C387A"/>
    <w:rsid w:val="001C4A95"/>
    <w:rsid w:val="001C7E34"/>
    <w:rsid w:val="001D078B"/>
    <w:rsid w:val="001D0D0A"/>
    <w:rsid w:val="001D58F4"/>
    <w:rsid w:val="001D6742"/>
    <w:rsid w:val="001E043D"/>
    <w:rsid w:val="001E1791"/>
    <w:rsid w:val="001E1958"/>
    <w:rsid w:val="001E1D80"/>
    <w:rsid w:val="001E24E8"/>
    <w:rsid w:val="001E2A40"/>
    <w:rsid w:val="001E313C"/>
    <w:rsid w:val="001E3EB1"/>
    <w:rsid w:val="001E4680"/>
    <w:rsid w:val="001E5FDA"/>
    <w:rsid w:val="001F18D2"/>
    <w:rsid w:val="001F31F0"/>
    <w:rsid w:val="001F39F0"/>
    <w:rsid w:val="001F4655"/>
    <w:rsid w:val="0020145B"/>
    <w:rsid w:val="00201A44"/>
    <w:rsid w:val="00201D5F"/>
    <w:rsid w:val="00202DC8"/>
    <w:rsid w:val="00203FD7"/>
    <w:rsid w:val="00204474"/>
    <w:rsid w:val="00204BC4"/>
    <w:rsid w:val="00206226"/>
    <w:rsid w:val="00207EA0"/>
    <w:rsid w:val="0021097F"/>
    <w:rsid w:val="00212931"/>
    <w:rsid w:val="00213152"/>
    <w:rsid w:val="00213D7F"/>
    <w:rsid w:val="002146D7"/>
    <w:rsid w:val="00215A9E"/>
    <w:rsid w:val="002160B5"/>
    <w:rsid w:val="00220003"/>
    <w:rsid w:val="00220907"/>
    <w:rsid w:val="00220CAB"/>
    <w:rsid w:val="002215AA"/>
    <w:rsid w:val="00222B6D"/>
    <w:rsid w:val="00223405"/>
    <w:rsid w:val="0022393A"/>
    <w:rsid w:val="00223D84"/>
    <w:rsid w:val="0022587C"/>
    <w:rsid w:val="00230A0E"/>
    <w:rsid w:val="00232FED"/>
    <w:rsid w:val="00233A3E"/>
    <w:rsid w:val="002377E1"/>
    <w:rsid w:val="002422AB"/>
    <w:rsid w:val="002426A9"/>
    <w:rsid w:val="00242A7A"/>
    <w:rsid w:val="0024467A"/>
    <w:rsid w:val="00244F68"/>
    <w:rsid w:val="00245EE5"/>
    <w:rsid w:val="00246A24"/>
    <w:rsid w:val="00247BAC"/>
    <w:rsid w:val="00250A95"/>
    <w:rsid w:val="00251CFA"/>
    <w:rsid w:val="00251E91"/>
    <w:rsid w:val="002532B0"/>
    <w:rsid w:val="002568CD"/>
    <w:rsid w:val="00257154"/>
    <w:rsid w:val="00257E9D"/>
    <w:rsid w:val="00261023"/>
    <w:rsid w:val="00261275"/>
    <w:rsid w:val="002621B9"/>
    <w:rsid w:val="00266767"/>
    <w:rsid w:val="00267BE7"/>
    <w:rsid w:val="00271911"/>
    <w:rsid w:val="00272835"/>
    <w:rsid w:val="002728AA"/>
    <w:rsid w:val="00273CC0"/>
    <w:rsid w:val="00274104"/>
    <w:rsid w:val="002776E5"/>
    <w:rsid w:val="00277920"/>
    <w:rsid w:val="0028021B"/>
    <w:rsid w:val="002807D7"/>
    <w:rsid w:val="00280D15"/>
    <w:rsid w:val="00281373"/>
    <w:rsid w:val="00281805"/>
    <w:rsid w:val="00281FB3"/>
    <w:rsid w:val="00283ABD"/>
    <w:rsid w:val="0028547F"/>
    <w:rsid w:val="002856AE"/>
    <w:rsid w:val="002863EB"/>
    <w:rsid w:val="002879A7"/>
    <w:rsid w:val="002902C5"/>
    <w:rsid w:val="002907C0"/>
    <w:rsid w:val="00290F46"/>
    <w:rsid w:val="0029197E"/>
    <w:rsid w:val="00292474"/>
    <w:rsid w:val="00293616"/>
    <w:rsid w:val="00293B6A"/>
    <w:rsid w:val="00294947"/>
    <w:rsid w:val="00294D19"/>
    <w:rsid w:val="00295471"/>
    <w:rsid w:val="00296BE3"/>
    <w:rsid w:val="00297523"/>
    <w:rsid w:val="00297C4E"/>
    <w:rsid w:val="002A021C"/>
    <w:rsid w:val="002A1866"/>
    <w:rsid w:val="002A29E2"/>
    <w:rsid w:val="002A2D9E"/>
    <w:rsid w:val="002A31E7"/>
    <w:rsid w:val="002A4D1E"/>
    <w:rsid w:val="002A4F74"/>
    <w:rsid w:val="002A6B67"/>
    <w:rsid w:val="002A7243"/>
    <w:rsid w:val="002A7E59"/>
    <w:rsid w:val="002B008E"/>
    <w:rsid w:val="002B136C"/>
    <w:rsid w:val="002B1739"/>
    <w:rsid w:val="002B1AA7"/>
    <w:rsid w:val="002B1D4A"/>
    <w:rsid w:val="002B349D"/>
    <w:rsid w:val="002B36E9"/>
    <w:rsid w:val="002B3E93"/>
    <w:rsid w:val="002B5A1F"/>
    <w:rsid w:val="002B6CD7"/>
    <w:rsid w:val="002B7397"/>
    <w:rsid w:val="002C00DB"/>
    <w:rsid w:val="002C6968"/>
    <w:rsid w:val="002D0D6B"/>
    <w:rsid w:val="002D2D32"/>
    <w:rsid w:val="002D37C5"/>
    <w:rsid w:val="002D3ABD"/>
    <w:rsid w:val="002D3F7C"/>
    <w:rsid w:val="002D710D"/>
    <w:rsid w:val="002E1610"/>
    <w:rsid w:val="002E1E7E"/>
    <w:rsid w:val="002E2844"/>
    <w:rsid w:val="002E4FDF"/>
    <w:rsid w:val="002E50A1"/>
    <w:rsid w:val="002E5431"/>
    <w:rsid w:val="002E55E0"/>
    <w:rsid w:val="002E7EEE"/>
    <w:rsid w:val="002F022C"/>
    <w:rsid w:val="002F1596"/>
    <w:rsid w:val="002F2306"/>
    <w:rsid w:val="002F24A7"/>
    <w:rsid w:val="002F2FD0"/>
    <w:rsid w:val="002F5364"/>
    <w:rsid w:val="002F5A22"/>
    <w:rsid w:val="002F5A88"/>
    <w:rsid w:val="002F65D8"/>
    <w:rsid w:val="002F66A9"/>
    <w:rsid w:val="0030120D"/>
    <w:rsid w:val="0030236D"/>
    <w:rsid w:val="00302C56"/>
    <w:rsid w:val="00303C6E"/>
    <w:rsid w:val="00306085"/>
    <w:rsid w:val="003132E3"/>
    <w:rsid w:val="0031403D"/>
    <w:rsid w:val="00314740"/>
    <w:rsid w:val="00314BB2"/>
    <w:rsid w:val="00315219"/>
    <w:rsid w:val="0031521B"/>
    <w:rsid w:val="0031545D"/>
    <w:rsid w:val="00315FCE"/>
    <w:rsid w:val="00321BC9"/>
    <w:rsid w:val="00321D2D"/>
    <w:rsid w:val="00323783"/>
    <w:rsid w:val="00324253"/>
    <w:rsid w:val="00324A43"/>
    <w:rsid w:val="00325B58"/>
    <w:rsid w:val="00325DC6"/>
    <w:rsid w:val="00325FBC"/>
    <w:rsid w:val="00326127"/>
    <w:rsid w:val="00326B5F"/>
    <w:rsid w:val="003309C5"/>
    <w:rsid w:val="0033109A"/>
    <w:rsid w:val="00332037"/>
    <w:rsid w:val="00332E26"/>
    <w:rsid w:val="00333276"/>
    <w:rsid w:val="0033369B"/>
    <w:rsid w:val="003336D1"/>
    <w:rsid w:val="00334161"/>
    <w:rsid w:val="00334DDD"/>
    <w:rsid w:val="00341592"/>
    <w:rsid w:val="00342D55"/>
    <w:rsid w:val="00343E42"/>
    <w:rsid w:val="00344819"/>
    <w:rsid w:val="00345C95"/>
    <w:rsid w:val="003467B1"/>
    <w:rsid w:val="003510A6"/>
    <w:rsid w:val="00351948"/>
    <w:rsid w:val="00353212"/>
    <w:rsid w:val="00353464"/>
    <w:rsid w:val="00355636"/>
    <w:rsid w:val="003571B7"/>
    <w:rsid w:val="00357B5F"/>
    <w:rsid w:val="00362676"/>
    <w:rsid w:val="00362F1F"/>
    <w:rsid w:val="003634C7"/>
    <w:rsid w:val="00363C6F"/>
    <w:rsid w:val="00363E6E"/>
    <w:rsid w:val="00364693"/>
    <w:rsid w:val="0036552E"/>
    <w:rsid w:val="00366A3E"/>
    <w:rsid w:val="003715BD"/>
    <w:rsid w:val="00371C4E"/>
    <w:rsid w:val="00371D84"/>
    <w:rsid w:val="00372412"/>
    <w:rsid w:val="003759AF"/>
    <w:rsid w:val="00375AAF"/>
    <w:rsid w:val="00375B13"/>
    <w:rsid w:val="00375EB6"/>
    <w:rsid w:val="0037705C"/>
    <w:rsid w:val="00377B6F"/>
    <w:rsid w:val="00380E48"/>
    <w:rsid w:val="00381855"/>
    <w:rsid w:val="00383EF2"/>
    <w:rsid w:val="00384A06"/>
    <w:rsid w:val="0038519C"/>
    <w:rsid w:val="00385F31"/>
    <w:rsid w:val="00386392"/>
    <w:rsid w:val="00391D05"/>
    <w:rsid w:val="00392048"/>
    <w:rsid w:val="00392298"/>
    <w:rsid w:val="003927BA"/>
    <w:rsid w:val="0039333B"/>
    <w:rsid w:val="00396C41"/>
    <w:rsid w:val="003A1E59"/>
    <w:rsid w:val="003A7CA5"/>
    <w:rsid w:val="003B1414"/>
    <w:rsid w:val="003B416E"/>
    <w:rsid w:val="003B4F59"/>
    <w:rsid w:val="003B5720"/>
    <w:rsid w:val="003B7934"/>
    <w:rsid w:val="003C0363"/>
    <w:rsid w:val="003C0E30"/>
    <w:rsid w:val="003C5B45"/>
    <w:rsid w:val="003C66D6"/>
    <w:rsid w:val="003C6810"/>
    <w:rsid w:val="003C6BB8"/>
    <w:rsid w:val="003D590C"/>
    <w:rsid w:val="003D5FF2"/>
    <w:rsid w:val="003D70C5"/>
    <w:rsid w:val="003D70E4"/>
    <w:rsid w:val="003D789E"/>
    <w:rsid w:val="003E0188"/>
    <w:rsid w:val="003E0368"/>
    <w:rsid w:val="003E1D66"/>
    <w:rsid w:val="003E32CF"/>
    <w:rsid w:val="003E4EA0"/>
    <w:rsid w:val="003E4FDF"/>
    <w:rsid w:val="003E562A"/>
    <w:rsid w:val="003E6BFE"/>
    <w:rsid w:val="003E7331"/>
    <w:rsid w:val="003F18B0"/>
    <w:rsid w:val="003F1C4D"/>
    <w:rsid w:val="003F3E77"/>
    <w:rsid w:val="003F4687"/>
    <w:rsid w:val="003F49E3"/>
    <w:rsid w:val="003F5260"/>
    <w:rsid w:val="003F5372"/>
    <w:rsid w:val="003F565F"/>
    <w:rsid w:val="003F6927"/>
    <w:rsid w:val="003F741F"/>
    <w:rsid w:val="0040156D"/>
    <w:rsid w:val="004027C4"/>
    <w:rsid w:val="00402D18"/>
    <w:rsid w:val="00410DAD"/>
    <w:rsid w:val="004123B5"/>
    <w:rsid w:val="00412753"/>
    <w:rsid w:val="00412931"/>
    <w:rsid w:val="00413499"/>
    <w:rsid w:val="00415B12"/>
    <w:rsid w:val="0041655B"/>
    <w:rsid w:val="00420CE4"/>
    <w:rsid w:val="00421C37"/>
    <w:rsid w:val="00421FFB"/>
    <w:rsid w:val="00424D6C"/>
    <w:rsid w:val="00427340"/>
    <w:rsid w:val="00430218"/>
    <w:rsid w:val="00431793"/>
    <w:rsid w:val="00431C5C"/>
    <w:rsid w:val="00431C7F"/>
    <w:rsid w:val="004339B2"/>
    <w:rsid w:val="00433F79"/>
    <w:rsid w:val="0043406B"/>
    <w:rsid w:val="004356DD"/>
    <w:rsid w:val="00436810"/>
    <w:rsid w:val="00437DEB"/>
    <w:rsid w:val="004411D8"/>
    <w:rsid w:val="004421E3"/>
    <w:rsid w:val="00442E4A"/>
    <w:rsid w:val="00443363"/>
    <w:rsid w:val="004434E8"/>
    <w:rsid w:val="004438AC"/>
    <w:rsid w:val="00443E3B"/>
    <w:rsid w:val="00444BE9"/>
    <w:rsid w:val="00444D3F"/>
    <w:rsid w:val="004459E7"/>
    <w:rsid w:val="00446FEC"/>
    <w:rsid w:val="0044718B"/>
    <w:rsid w:val="00447AED"/>
    <w:rsid w:val="0045165B"/>
    <w:rsid w:val="004525D8"/>
    <w:rsid w:val="00453B54"/>
    <w:rsid w:val="004555C3"/>
    <w:rsid w:val="00456870"/>
    <w:rsid w:val="00456D1A"/>
    <w:rsid w:val="00457B1C"/>
    <w:rsid w:val="00460D19"/>
    <w:rsid w:val="0046445B"/>
    <w:rsid w:val="00464721"/>
    <w:rsid w:val="00470BAA"/>
    <w:rsid w:val="004710B3"/>
    <w:rsid w:val="00477053"/>
    <w:rsid w:val="00477BA2"/>
    <w:rsid w:val="00482894"/>
    <w:rsid w:val="00482BBA"/>
    <w:rsid w:val="00485D2F"/>
    <w:rsid w:val="00487604"/>
    <w:rsid w:val="00487687"/>
    <w:rsid w:val="00487B8B"/>
    <w:rsid w:val="0049002B"/>
    <w:rsid w:val="004927CF"/>
    <w:rsid w:val="0049327D"/>
    <w:rsid w:val="00495408"/>
    <w:rsid w:val="00495A73"/>
    <w:rsid w:val="00496AD7"/>
    <w:rsid w:val="00496C07"/>
    <w:rsid w:val="004A02E6"/>
    <w:rsid w:val="004A0597"/>
    <w:rsid w:val="004A13EE"/>
    <w:rsid w:val="004A2200"/>
    <w:rsid w:val="004A4CA6"/>
    <w:rsid w:val="004A7774"/>
    <w:rsid w:val="004B38E9"/>
    <w:rsid w:val="004B52BA"/>
    <w:rsid w:val="004C1154"/>
    <w:rsid w:val="004C1238"/>
    <w:rsid w:val="004C1270"/>
    <w:rsid w:val="004C22B7"/>
    <w:rsid w:val="004C26BA"/>
    <w:rsid w:val="004C372F"/>
    <w:rsid w:val="004C3A35"/>
    <w:rsid w:val="004C4E1F"/>
    <w:rsid w:val="004C6244"/>
    <w:rsid w:val="004C71A0"/>
    <w:rsid w:val="004C7F42"/>
    <w:rsid w:val="004D0663"/>
    <w:rsid w:val="004D3402"/>
    <w:rsid w:val="004D4F6C"/>
    <w:rsid w:val="004D4FF8"/>
    <w:rsid w:val="004D5BC4"/>
    <w:rsid w:val="004D6314"/>
    <w:rsid w:val="004D65E9"/>
    <w:rsid w:val="004D6DF9"/>
    <w:rsid w:val="004D7D29"/>
    <w:rsid w:val="004E00E7"/>
    <w:rsid w:val="004E0ECF"/>
    <w:rsid w:val="004E2B7E"/>
    <w:rsid w:val="004E2CA0"/>
    <w:rsid w:val="004E3E6A"/>
    <w:rsid w:val="004E54D8"/>
    <w:rsid w:val="004F1FE3"/>
    <w:rsid w:val="004F50CD"/>
    <w:rsid w:val="004F5A98"/>
    <w:rsid w:val="004F651D"/>
    <w:rsid w:val="00500120"/>
    <w:rsid w:val="00500336"/>
    <w:rsid w:val="0050046B"/>
    <w:rsid w:val="00500E26"/>
    <w:rsid w:val="00501470"/>
    <w:rsid w:val="0050264B"/>
    <w:rsid w:val="00502DCC"/>
    <w:rsid w:val="00504CB1"/>
    <w:rsid w:val="005051BE"/>
    <w:rsid w:val="005070C1"/>
    <w:rsid w:val="00507436"/>
    <w:rsid w:val="00510BEE"/>
    <w:rsid w:val="00510F03"/>
    <w:rsid w:val="005118EF"/>
    <w:rsid w:val="00511A44"/>
    <w:rsid w:val="00511EC1"/>
    <w:rsid w:val="00511F66"/>
    <w:rsid w:val="0051307C"/>
    <w:rsid w:val="005144D0"/>
    <w:rsid w:val="00514BCB"/>
    <w:rsid w:val="005161FA"/>
    <w:rsid w:val="00522BD1"/>
    <w:rsid w:val="00522BDC"/>
    <w:rsid w:val="0052410D"/>
    <w:rsid w:val="005256E5"/>
    <w:rsid w:val="00525BA7"/>
    <w:rsid w:val="0052648C"/>
    <w:rsid w:val="005318CA"/>
    <w:rsid w:val="00532988"/>
    <w:rsid w:val="0053347B"/>
    <w:rsid w:val="005335E2"/>
    <w:rsid w:val="00535017"/>
    <w:rsid w:val="00537D48"/>
    <w:rsid w:val="00543023"/>
    <w:rsid w:val="00543056"/>
    <w:rsid w:val="00543A64"/>
    <w:rsid w:val="005449F3"/>
    <w:rsid w:val="00545A0A"/>
    <w:rsid w:val="00545A9C"/>
    <w:rsid w:val="00546783"/>
    <w:rsid w:val="005471D4"/>
    <w:rsid w:val="0054741C"/>
    <w:rsid w:val="00547B33"/>
    <w:rsid w:val="00547DE4"/>
    <w:rsid w:val="005505B1"/>
    <w:rsid w:val="00551A61"/>
    <w:rsid w:val="005527A1"/>
    <w:rsid w:val="005530D6"/>
    <w:rsid w:val="005531EF"/>
    <w:rsid w:val="00553678"/>
    <w:rsid w:val="00553946"/>
    <w:rsid w:val="005552EA"/>
    <w:rsid w:val="005554D6"/>
    <w:rsid w:val="00556358"/>
    <w:rsid w:val="00556C7A"/>
    <w:rsid w:val="00561F20"/>
    <w:rsid w:val="005622F0"/>
    <w:rsid w:val="00563639"/>
    <w:rsid w:val="00563965"/>
    <w:rsid w:val="0056397D"/>
    <w:rsid w:val="00565AFA"/>
    <w:rsid w:val="0056605C"/>
    <w:rsid w:val="005663DB"/>
    <w:rsid w:val="00570192"/>
    <w:rsid w:val="005706F8"/>
    <w:rsid w:val="00570C08"/>
    <w:rsid w:val="00572BCB"/>
    <w:rsid w:val="005738D7"/>
    <w:rsid w:val="00577784"/>
    <w:rsid w:val="00581317"/>
    <w:rsid w:val="005820C0"/>
    <w:rsid w:val="005823F3"/>
    <w:rsid w:val="005838DC"/>
    <w:rsid w:val="00584859"/>
    <w:rsid w:val="005848DC"/>
    <w:rsid w:val="00584A63"/>
    <w:rsid w:val="00585E29"/>
    <w:rsid w:val="005914A9"/>
    <w:rsid w:val="00592994"/>
    <w:rsid w:val="00594211"/>
    <w:rsid w:val="00595938"/>
    <w:rsid w:val="005963DE"/>
    <w:rsid w:val="00597121"/>
    <w:rsid w:val="005971CF"/>
    <w:rsid w:val="0059744E"/>
    <w:rsid w:val="0059791F"/>
    <w:rsid w:val="005A3DC1"/>
    <w:rsid w:val="005A4F07"/>
    <w:rsid w:val="005A57F4"/>
    <w:rsid w:val="005A58FE"/>
    <w:rsid w:val="005A755F"/>
    <w:rsid w:val="005B17DB"/>
    <w:rsid w:val="005B1DA8"/>
    <w:rsid w:val="005B1DB9"/>
    <w:rsid w:val="005B2017"/>
    <w:rsid w:val="005B2116"/>
    <w:rsid w:val="005B2A80"/>
    <w:rsid w:val="005B41AA"/>
    <w:rsid w:val="005B4445"/>
    <w:rsid w:val="005B5DC7"/>
    <w:rsid w:val="005C0F7C"/>
    <w:rsid w:val="005C1AFF"/>
    <w:rsid w:val="005C4933"/>
    <w:rsid w:val="005C68E4"/>
    <w:rsid w:val="005C7E4C"/>
    <w:rsid w:val="005D0A38"/>
    <w:rsid w:val="005D1768"/>
    <w:rsid w:val="005D17A6"/>
    <w:rsid w:val="005D5FF7"/>
    <w:rsid w:val="005D7F8A"/>
    <w:rsid w:val="005E0257"/>
    <w:rsid w:val="005E213F"/>
    <w:rsid w:val="005E272F"/>
    <w:rsid w:val="005E41B4"/>
    <w:rsid w:val="005E473E"/>
    <w:rsid w:val="005E5032"/>
    <w:rsid w:val="005E5433"/>
    <w:rsid w:val="005E5CA3"/>
    <w:rsid w:val="005E610E"/>
    <w:rsid w:val="005E61E0"/>
    <w:rsid w:val="005E6B91"/>
    <w:rsid w:val="005F0B05"/>
    <w:rsid w:val="005F3372"/>
    <w:rsid w:val="005F3DBD"/>
    <w:rsid w:val="005F4A6B"/>
    <w:rsid w:val="005F52B1"/>
    <w:rsid w:val="005F5710"/>
    <w:rsid w:val="005F61E5"/>
    <w:rsid w:val="005F7352"/>
    <w:rsid w:val="0060088A"/>
    <w:rsid w:val="00600A1E"/>
    <w:rsid w:val="00601584"/>
    <w:rsid w:val="006022AD"/>
    <w:rsid w:val="0060342B"/>
    <w:rsid w:val="00603722"/>
    <w:rsid w:val="00603ECC"/>
    <w:rsid w:val="006054B7"/>
    <w:rsid w:val="0060564E"/>
    <w:rsid w:val="00610F12"/>
    <w:rsid w:val="0061135D"/>
    <w:rsid w:val="00611B39"/>
    <w:rsid w:val="006120B1"/>
    <w:rsid w:val="0061318B"/>
    <w:rsid w:val="00614621"/>
    <w:rsid w:val="006149F8"/>
    <w:rsid w:val="00614F45"/>
    <w:rsid w:val="006167EE"/>
    <w:rsid w:val="00620405"/>
    <w:rsid w:val="00621587"/>
    <w:rsid w:val="006234CE"/>
    <w:rsid w:val="0062653C"/>
    <w:rsid w:val="006306C1"/>
    <w:rsid w:val="00631162"/>
    <w:rsid w:val="00631369"/>
    <w:rsid w:val="00631F3F"/>
    <w:rsid w:val="00633D11"/>
    <w:rsid w:val="00634CFD"/>
    <w:rsid w:val="00635FFF"/>
    <w:rsid w:val="006361F8"/>
    <w:rsid w:val="006363F1"/>
    <w:rsid w:val="00637069"/>
    <w:rsid w:val="006370CA"/>
    <w:rsid w:val="006424C5"/>
    <w:rsid w:val="00642792"/>
    <w:rsid w:val="006429AA"/>
    <w:rsid w:val="006457AF"/>
    <w:rsid w:val="0064795E"/>
    <w:rsid w:val="00651064"/>
    <w:rsid w:val="006551E5"/>
    <w:rsid w:val="00655703"/>
    <w:rsid w:val="006562AB"/>
    <w:rsid w:val="00664DEE"/>
    <w:rsid w:val="00665DAA"/>
    <w:rsid w:val="006662C7"/>
    <w:rsid w:val="006711BE"/>
    <w:rsid w:val="00672E6E"/>
    <w:rsid w:val="00673280"/>
    <w:rsid w:val="00674C28"/>
    <w:rsid w:val="00675147"/>
    <w:rsid w:val="00675EE0"/>
    <w:rsid w:val="006769ED"/>
    <w:rsid w:val="00677E60"/>
    <w:rsid w:val="00680FC1"/>
    <w:rsid w:val="00683884"/>
    <w:rsid w:val="00685C19"/>
    <w:rsid w:val="00686C16"/>
    <w:rsid w:val="00686E2E"/>
    <w:rsid w:val="0069054C"/>
    <w:rsid w:val="00691361"/>
    <w:rsid w:val="00691C35"/>
    <w:rsid w:val="006930E4"/>
    <w:rsid w:val="006932EC"/>
    <w:rsid w:val="00695223"/>
    <w:rsid w:val="00695547"/>
    <w:rsid w:val="0069630F"/>
    <w:rsid w:val="006A0DB7"/>
    <w:rsid w:val="006A1051"/>
    <w:rsid w:val="006A29ED"/>
    <w:rsid w:val="006A3D6B"/>
    <w:rsid w:val="006A4499"/>
    <w:rsid w:val="006A55D5"/>
    <w:rsid w:val="006A6966"/>
    <w:rsid w:val="006A732C"/>
    <w:rsid w:val="006A7E08"/>
    <w:rsid w:val="006A7EB6"/>
    <w:rsid w:val="006A7F92"/>
    <w:rsid w:val="006B01B2"/>
    <w:rsid w:val="006B053A"/>
    <w:rsid w:val="006B0E24"/>
    <w:rsid w:val="006B1FAF"/>
    <w:rsid w:val="006B4368"/>
    <w:rsid w:val="006B573D"/>
    <w:rsid w:val="006B5B5C"/>
    <w:rsid w:val="006B5EC6"/>
    <w:rsid w:val="006B66E1"/>
    <w:rsid w:val="006B689D"/>
    <w:rsid w:val="006B6B75"/>
    <w:rsid w:val="006B784D"/>
    <w:rsid w:val="006C18CC"/>
    <w:rsid w:val="006C1C31"/>
    <w:rsid w:val="006C27DC"/>
    <w:rsid w:val="006C2825"/>
    <w:rsid w:val="006C2E4B"/>
    <w:rsid w:val="006C30C7"/>
    <w:rsid w:val="006C4FF5"/>
    <w:rsid w:val="006C55E2"/>
    <w:rsid w:val="006C613D"/>
    <w:rsid w:val="006C65A3"/>
    <w:rsid w:val="006C6C4C"/>
    <w:rsid w:val="006C6CAA"/>
    <w:rsid w:val="006C7DD8"/>
    <w:rsid w:val="006D216A"/>
    <w:rsid w:val="006D366E"/>
    <w:rsid w:val="006D47D0"/>
    <w:rsid w:val="006D573C"/>
    <w:rsid w:val="006D61A0"/>
    <w:rsid w:val="006E052F"/>
    <w:rsid w:val="006E1651"/>
    <w:rsid w:val="006E2EB7"/>
    <w:rsid w:val="006E335D"/>
    <w:rsid w:val="006E34EF"/>
    <w:rsid w:val="006E453B"/>
    <w:rsid w:val="006E4B60"/>
    <w:rsid w:val="006E4F29"/>
    <w:rsid w:val="006E5A5C"/>
    <w:rsid w:val="006E5AFD"/>
    <w:rsid w:val="006E6068"/>
    <w:rsid w:val="006E65CA"/>
    <w:rsid w:val="006F4B97"/>
    <w:rsid w:val="006F4D9C"/>
    <w:rsid w:val="006F55F0"/>
    <w:rsid w:val="00701582"/>
    <w:rsid w:val="00701744"/>
    <w:rsid w:val="00701D23"/>
    <w:rsid w:val="00701F52"/>
    <w:rsid w:val="007029EB"/>
    <w:rsid w:val="00702AB6"/>
    <w:rsid w:val="00703E00"/>
    <w:rsid w:val="00704419"/>
    <w:rsid w:val="00705382"/>
    <w:rsid w:val="00705FD4"/>
    <w:rsid w:val="00706005"/>
    <w:rsid w:val="0070750D"/>
    <w:rsid w:val="00707DEE"/>
    <w:rsid w:val="007114FF"/>
    <w:rsid w:val="00712D4F"/>
    <w:rsid w:val="0071440E"/>
    <w:rsid w:val="00714FFA"/>
    <w:rsid w:val="00715C8C"/>
    <w:rsid w:val="00716458"/>
    <w:rsid w:val="00717BE8"/>
    <w:rsid w:val="007205B9"/>
    <w:rsid w:val="0072133C"/>
    <w:rsid w:val="00721411"/>
    <w:rsid w:val="0072188B"/>
    <w:rsid w:val="00721C68"/>
    <w:rsid w:val="00722F0A"/>
    <w:rsid w:val="007250AE"/>
    <w:rsid w:val="007262B3"/>
    <w:rsid w:val="0072649C"/>
    <w:rsid w:val="0072691D"/>
    <w:rsid w:val="00726FF2"/>
    <w:rsid w:val="00730D5B"/>
    <w:rsid w:val="0073135A"/>
    <w:rsid w:val="00731498"/>
    <w:rsid w:val="007326E4"/>
    <w:rsid w:val="00733C16"/>
    <w:rsid w:val="00733CEA"/>
    <w:rsid w:val="00734955"/>
    <w:rsid w:val="00734BF8"/>
    <w:rsid w:val="00734F57"/>
    <w:rsid w:val="00735A30"/>
    <w:rsid w:val="00736750"/>
    <w:rsid w:val="0073691C"/>
    <w:rsid w:val="00737188"/>
    <w:rsid w:val="0073733F"/>
    <w:rsid w:val="00740206"/>
    <w:rsid w:val="0074024C"/>
    <w:rsid w:val="007414AF"/>
    <w:rsid w:val="00741AC9"/>
    <w:rsid w:val="00742699"/>
    <w:rsid w:val="00742D2F"/>
    <w:rsid w:val="007446C9"/>
    <w:rsid w:val="00744D32"/>
    <w:rsid w:val="0074553F"/>
    <w:rsid w:val="00745849"/>
    <w:rsid w:val="00747570"/>
    <w:rsid w:val="0075022B"/>
    <w:rsid w:val="00750853"/>
    <w:rsid w:val="0075095B"/>
    <w:rsid w:val="007511A0"/>
    <w:rsid w:val="00751D47"/>
    <w:rsid w:val="007523AA"/>
    <w:rsid w:val="007533E0"/>
    <w:rsid w:val="00754FEF"/>
    <w:rsid w:val="007572F2"/>
    <w:rsid w:val="00757D7C"/>
    <w:rsid w:val="007617A9"/>
    <w:rsid w:val="007629E5"/>
    <w:rsid w:val="00762E02"/>
    <w:rsid w:val="00762EEC"/>
    <w:rsid w:val="00764682"/>
    <w:rsid w:val="00767EDE"/>
    <w:rsid w:val="00771045"/>
    <w:rsid w:val="007718F8"/>
    <w:rsid w:val="0077301E"/>
    <w:rsid w:val="007767E9"/>
    <w:rsid w:val="007776CF"/>
    <w:rsid w:val="007816AF"/>
    <w:rsid w:val="00781B56"/>
    <w:rsid w:val="00783BEE"/>
    <w:rsid w:val="00784F8D"/>
    <w:rsid w:val="0078662E"/>
    <w:rsid w:val="00791687"/>
    <w:rsid w:val="00791A6D"/>
    <w:rsid w:val="007945A2"/>
    <w:rsid w:val="007950E6"/>
    <w:rsid w:val="00795693"/>
    <w:rsid w:val="007970A5"/>
    <w:rsid w:val="00797566"/>
    <w:rsid w:val="007A1110"/>
    <w:rsid w:val="007A22C0"/>
    <w:rsid w:val="007A2D74"/>
    <w:rsid w:val="007A6176"/>
    <w:rsid w:val="007A6581"/>
    <w:rsid w:val="007A699C"/>
    <w:rsid w:val="007A7768"/>
    <w:rsid w:val="007A797D"/>
    <w:rsid w:val="007B05A0"/>
    <w:rsid w:val="007B13F3"/>
    <w:rsid w:val="007B2242"/>
    <w:rsid w:val="007B58D5"/>
    <w:rsid w:val="007B5ACE"/>
    <w:rsid w:val="007B652B"/>
    <w:rsid w:val="007C283B"/>
    <w:rsid w:val="007C3636"/>
    <w:rsid w:val="007C4053"/>
    <w:rsid w:val="007C608D"/>
    <w:rsid w:val="007C62F5"/>
    <w:rsid w:val="007C6555"/>
    <w:rsid w:val="007C780F"/>
    <w:rsid w:val="007D09D3"/>
    <w:rsid w:val="007D141A"/>
    <w:rsid w:val="007D1492"/>
    <w:rsid w:val="007D1B8A"/>
    <w:rsid w:val="007D3955"/>
    <w:rsid w:val="007D434F"/>
    <w:rsid w:val="007D58BE"/>
    <w:rsid w:val="007E06CD"/>
    <w:rsid w:val="007E1053"/>
    <w:rsid w:val="007E213A"/>
    <w:rsid w:val="007E3053"/>
    <w:rsid w:val="007E44D7"/>
    <w:rsid w:val="007E53D3"/>
    <w:rsid w:val="007E55E2"/>
    <w:rsid w:val="007E5E16"/>
    <w:rsid w:val="007E717A"/>
    <w:rsid w:val="007E7604"/>
    <w:rsid w:val="007E7B53"/>
    <w:rsid w:val="007F012F"/>
    <w:rsid w:val="007F342D"/>
    <w:rsid w:val="007F364A"/>
    <w:rsid w:val="007F49E0"/>
    <w:rsid w:val="007F51E4"/>
    <w:rsid w:val="007F762F"/>
    <w:rsid w:val="007F7E79"/>
    <w:rsid w:val="008004F0"/>
    <w:rsid w:val="008006D9"/>
    <w:rsid w:val="0080141A"/>
    <w:rsid w:val="00801D6E"/>
    <w:rsid w:val="00801E23"/>
    <w:rsid w:val="00801EE6"/>
    <w:rsid w:val="00804B85"/>
    <w:rsid w:val="0080675C"/>
    <w:rsid w:val="00807565"/>
    <w:rsid w:val="00812492"/>
    <w:rsid w:val="008124BA"/>
    <w:rsid w:val="00812600"/>
    <w:rsid w:val="0081279D"/>
    <w:rsid w:val="00812AD0"/>
    <w:rsid w:val="0081516D"/>
    <w:rsid w:val="00815FCD"/>
    <w:rsid w:val="00816D92"/>
    <w:rsid w:val="00822443"/>
    <w:rsid w:val="0082251C"/>
    <w:rsid w:val="00825A74"/>
    <w:rsid w:val="00826CCC"/>
    <w:rsid w:val="0083102F"/>
    <w:rsid w:val="00831DB3"/>
    <w:rsid w:val="00833BC9"/>
    <w:rsid w:val="00834330"/>
    <w:rsid w:val="008351D6"/>
    <w:rsid w:val="008403BB"/>
    <w:rsid w:val="00840596"/>
    <w:rsid w:val="00840E05"/>
    <w:rsid w:val="00841AEB"/>
    <w:rsid w:val="0084361B"/>
    <w:rsid w:val="00843920"/>
    <w:rsid w:val="00846357"/>
    <w:rsid w:val="008464E0"/>
    <w:rsid w:val="008470F8"/>
    <w:rsid w:val="00850185"/>
    <w:rsid w:val="0085138B"/>
    <w:rsid w:val="00851E31"/>
    <w:rsid w:val="00852953"/>
    <w:rsid w:val="00852E51"/>
    <w:rsid w:val="00853639"/>
    <w:rsid w:val="00853654"/>
    <w:rsid w:val="00854398"/>
    <w:rsid w:val="008554C1"/>
    <w:rsid w:val="008565D2"/>
    <w:rsid w:val="00856A8D"/>
    <w:rsid w:val="00856BFA"/>
    <w:rsid w:val="008610E1"/>
    <w:rsid w:val="008612E3"/>
    <w:rsid w:val="00863588"/>
    <w:rsid w:val="00863A8C"/>
    <w:rsid w:val="00863F11"/>
    <w:rsid w:val="0086544E"/>
    <w:rsid w:val="0086662C"/>
    <w:rsid w:val="00867FEB"/>
    <w:rsid w:val="00870D4D"/>
    <w:rsid w:val="008723A6"/>
    <w:rsid w:val="008751AB"/>
    <w:rsid w:val="00875AA0"/>
    <w:rsid w:val="00877DD0"/>
    <w:rsid w:val="00881296"/>
    <w:rsid w:val="00882403"/>
    <w:rsid w:val="00883117"/>
    <w:rsid w:val="00883304"/>
    <w:rsid w:val="00885425"/>
    <w:rsid w:val="00887C08"/>
    <w:rsid w:val="00887CAB"/>
    <w:rsid w:val="008900C0"/>
    <w:rsid w:val="00890248"/>
    <w:rsid w:val="00891756"/>
    <w:rsid w:val="00891BEC"/>
    <w:rsid w:val="00894DD4"/>
    <w:rsid w:val="0089571F"/>
    <w:rsid w:val="008961F6"/>
    <w:rsid w:val="008A1A6C"/>
    <w:rsid w:val="008A233E"/>
    <w:rsid w:val="008A2AE7"/>
    <w:rsid w:val="008A2B71"/>
    <w:rsid w:val="008A2C93"/>
    <w:rsid w:val="008A2DBC"/>
    <w:rsid w:val="008A4F9F"/>
    <w:rsid w:val="008A509B"/>
    <w:rsid w:val="008A539A"/>
    <w:rsid w:val="008A5A02"/>
    <w:rsid w:val="008A5E36"/>
    <w:rsid w:val="008A6D13"/>
    <w:rsid w:val="008B1D15"/>
    <w:rsid w:val="008B1E25"/>
    <w:rsid w:val="008B5EEE"/>
    <w:rsid w:val="008B7234"/>
    <w:rsid w:val="008B7A41"/>
    <w:rsid w:val="008C01BD"/>
    <w:rsid w:val="008C0411"/>
    <w:rsid w:val="008C21CE"/>
    <w:rsid w:val="008C48A1"/>
    <w:rsid w:val="008C69C8"/>
    <w:rsid w:val="008C6BF6"/>
    <w:rsid w:val="008C6F01"/>
    <w:rsid w:val="008C75F4"/>
    <w:rsid w:val="008D2B1C"/>
    <w:rsid w:val="008D3F36"/>
    <w:rsid w:val="008D4310"/>
    <w:rsid w:val="008D4E30"/>
    <w:rsid w:val="008D5513"/>
    <w:rsid w:val="008D59F3"/>
    <w:rsid w:val="008D5A27"/>
    <w:rsid w:val="008D6C8F"/>
    <w:rsid w:val="008E1C15"/>
    <w:rsid w:val="008E3537"/>
    <w:rsid w:val="008E76E7"/>
    <w:rsid w:val="008F0FEA"/>
    <w:rsid w:val="008F172B"/>
    <w:rsid w:val="008F44F4"/>
    <w:rsid w:val="008F4739"/>
    <w:rsid w:val="008F5437"/>
    <w:rsid w:val="008F712F"/>
    <w:rsid w:val="00900FC2"/>
    <w:rsid w:val="00901B06"/>
    <w:rsid w:val="00902A08"/>
    <w:rsid w:val="00902C2A"/>
    <w:rsid w:val="009031C5"/>
    <w:rsid w:val="009035CE"/>
    <w:rsid w:val="00905070"/>
    <w:rsid w:val="00905BC3"/>
    <w:rsid w:val="00906038"/>
    <w:rsid w:val="009063D3"/>
    <w:rsid w:val="00907014"/>
    <w:rsid w:val="00910157"/>
    <w:rsid w:val="00912FC5"/>
    <w:rsid w:val="00913190"/>
    <w:rsid w:val="00913539"/>
    <w:rsid w:val="00914026"/>
    <w:rsid w:val="00914F89"/>
    <w:rsid w:val="00915F93"/>
    <w:rsid w:val="009164AB"/>
    <w:rsid w:val="009168A2"/>
    <w:rsid w:val="00917606"/>
    <w:rsid w:val="00917A83"/>
    <w:rsid w:val="0092054F"/>
    <w:rsid w:val="0092083B"/>
    <w:rsid w:val="00924251"/>
    <w:rsid w:val="009243B3"/>
    <w:rsid w:val="009269C6"/>
    <w:rsid w:val="0092766B"/>
    <w:rsid w:val="0092774D"/>
    <w:rsid w:val="00930488"/>
    <w:rsid w:val="009351C9"/>
    <w:rsid w:val="00935B0C"/>
    <w:rsid w:val="00936132"/>
    <w:rsid w:val="0093782E"/>
    <w:rsid w:val="0094310F"/>
    <w:rsid w:val="009434C2"/>
    <w:rsid w:val="00943E07"/>
    <w:rsid w:val="0094454D"/>
    <w:rsid w:val="009467A2"/>
    <w:rsid w:val="00950878"/>
    <w:rsid w:val="00950A36"/>
    <w:rsid w:val="009514EE"/>
    <w:rsid w:val="0095238B"/>
    <w:rsid w:val="00952C20"/>
    <w:rsid w:val="00952F85"/>
    <w:rsid w:val="00953B46"/>
    <w:rsid w:val="00955735"/>
    <w:rsid w:val="00956246"/>
    <w:rsid w:val="00957994"/>
    <w:rsid w:val="0096068A"/>
    <w:rsid w:val="00961406"/>
    <w:rsid w:val="00961BCC"/>
    <w:rsid w:val="009620C1"/>
    <w:rsid w:val="00964E5B"/>
    <w:rsid w:val="00965350"/>
    <w:rsid w:val="009670A1"/>
    <w:rsid w:val="009679D3"/>
    <w:rsid w:val="009716A9"/>
    <w:rsid w:val="00971BE8"/>
    <w:rsid w:val="00972326"/>
    <w:rsid w:val="009727A2"/>
    <w:rsid w:val="00975123"/>
    <w:rsid w:val="00975904"/>
    <w:rsid w:val="00975996"/>
    <w:rsid w:val="00977C1A"/>
    <w:rsid w:val="00980226"/>
    <w:rsid w:val="00980789"/>
    <w:rsid w:val="009809E8"/>
    <w:rsid w:val="00980B80"/>
    <w:rsid w:val="00980CBA"/>
    <w:rsid w:val="00982DC5"/>
    <w:rsid w:val="009834BE"/>
    <w:rsid w:val="00983DAD"/>
    <w:rsid w:val="009841EB"/>
    <w:rsid w:val="00987BE4"/>
    <w:rsid w:val="009903DE"/>
    <w:rsid w:val="00990D73"/>
    <w:rsid w:val="009915AB"/>
    <w:rsid w:val="00991617"/>
    <w:rsid w:val="00991D72"/>
    <w:rsid w:val="00992531"/>
    <w:rsid w:val="00992FEB"/>
    <w:rsid w:val="009934FF"/>
    <w:rsid w:val="00993BB2"/>
    <w:rsid w:val="00993EB5"/>
    <w:rsid w:val="00996F41"/>
    <w:rsid w:val="00997665"/>
    <w:rsid w:val="009A01C8"/>
    <w:rsid w:val="009A1361"/>
    <w:rsid w:val="009A16A2"/>
    <w:rsid w:val="009A2111"/>
    <w:rsid w:val="009A2E53"/>
    <w:rsid w:val="009A4A77"/>
    <w:rsid w:val="009A6391"/>
    <w:rsid w:val="009A6BDD"/>
    <w:rsid w:val="009B0946"/>
    <w:rsid w:val="009B1052"/>
    <w:rsid w:val="009B147D"/>
    <w:rsid w:val="009B31E9"/>
    <w:rsid w:val="009B454A"/>
    <w:rsid w:val="009B4CF2"/>
    <w:rsid w:val="009B5015"/>
    <w:rsid w:val="009B5AC5"/>
    <w:rsid w:val="009B6D54"/>
    <w:rsid w:val="009B7005"/>
    <w:rsid w:val="009C0685"/>
    <w:rsid w:val="009C0C0F"/>
    <w:rsid w:val="009C19BA"/>
    <w:rsid w:val="009C3055"/>
    <w:rsid w:val="009C3F1D"/>
    <w:rsid w:val="009C514C"/>
    <w:rsid w:val="009C5939"/>
    <w:rsid w:val="009C7A97"/>
    <w:rsid w:val="009D0B9B"/>
    <w:rsid w:val="009D3D7A"/>
    <w:rsid w:val="009D4020"/>
    <w:rsid w:val="009D493A"/>
    <w:rsid w:val="009D4A8F"/>
    <w:rsid w:val="009E082F"/>
    <w:rsid w:val="009E2677"/>
    <w:rsid w:val="009E2F72"/>
    <w:rsid w:val="009E3258"/>
    <w:rsid w:val="009E5796"/>
    <w:rsid w:val="009E5872"/>
    <w:rsid w:val="009E5C59"/>
    <w:rsid w:val="009E7D6C"/>
    <w:rsid w:val="009F13ED"/>
    <w:rsid w:val="009F2D16"/>
    <w:rsid w:val="009F341B"/>
    <w:rsid w:val="009F70F1"/>
    <w:rsid w:val="00A00863"/>
    <w:rsid w:val="00A01388"/>
    <w:rsid w:val="00A01F25"/>
    <w:rsid w:val="00A0203C"/>
    <w:rsid w:val="00A028FD"/>
    <w:rsid w:val="00A0388D"/>
    <w:rsid w:val="00A0452C"/>
    <w:rsid w:val="00A14084"/>
    <w:rsid w:val="00A140A1"/>
    <w:rsid w:val="00A14CC6"/>
    <w:rsid w:val="00A160AB"/>
    <w:rsid w:val="00A1687C"/>
    <w:rsid w:val="00A17ECB"/>
    <w:rsid w:val="00A17F15"/>
    <w:rsid w:val="00A20517"/>
    <w:rsid w:val="00A24135"/>
    <w:rsid w:val="00A24DFD"/>
    <w:rsid w:val="00A2642A"/>
    <w:rsid w:val="00A2679F"/>
    <w:rsid w:val="00A26E50"/>
    <w:rsid w:val="00A275F5"/>
    <w:rsid w:val="00A3104E"/>
    <w:rsid w:val="00A31658"/>
    <w:rsid w:val="00A3304E"/>
    <w:rsid w:val="00A33CEF"/>
    <w:rsid w:val="00A35E66"/>
    <w:rsid w:val="00A36649"/>
    <w:rsid w:val="00A3715C"/>
    <w:rsid w:val="00A40FBE"/>
    <w:rsid w:val="00A41ACA"/>
    <w:rsid w:val="00A424B3"/>
    <w:rsid w:val="00A424CD"/>
    <w:rsid w:val="00A42552"/>
    <w:rsid w:val="00A43F0A"/>
    <w:rsid w:val="00A44FEF"/>
    <w:rsid w:val="00A45BA9"/>
    <w:rsid w:val="00A4629B"/>
    <w:rsid w:val="00A50871"/>
    <w:rsid w:val="00A54382"/>
    <w:rsid w:val="00A56ACD"/>
    <w:rsid w:val="00A57594"/>
    <w:rsid w:val="00A61F19"/>
    <w:rsid w:val="00A64C66"/>
    <w:rsid w:val="00A6578D"/>
    <w:rsid w:val="00A66D31"/>
    <w:rsid w:val="00A66F62"/>
    <w:rsid w:val="00A67BC0"/>
    <w:rsid w:val="00A67F68"/>
    <w:rsid w:val="00A736C4"/>
    <w:rsid w:val="00A7391D"/>
    <w:rsid w:val="00A73C70"/>
    <w:rsid w:val="00A7694E"/>
    <w:rsid w:val="00A7704F"/>
    <w:rsid w:val="00A83B79"/>
    <w:rsid w:val="00A84814"/>
    <w:rsid w:val="00A8496A"/>
    <w:rsid w:val="00A86EE4"/>
    <w:rsid w:val="00A874D4"/>
    <w:rsid w:val="00A92775"/>
    <w:rsid w:val="00A92F59"/>
    <w:rsid w:val="00A93A32"/>
    <w:rsid w:val="00A93E68"/>
    <w:rsid w:val="00A94639"/>
    <w:rsid w:val="00A95060"/>
    <w:rsid w:val="00A952E2"/>
    <w:rsid w:val="00A96D56"/>
    <w:rsid w:val="00AA0015"/>
    <w:rsid w:val="00AA0EBD"/>
    <w:rsid w:val="00AA1E27"/>
    <w:rsid w:val="00AA40B8"/>
    <w:rsid w:val="00AA42A7"/>
    <w:rsid w:val="00AA7A3F"/>
    <w:rsid w:val="00AA7F66"/>
    <w:rsid w:val="00AB0D05"/>
    <w:rsid w:val="00AB2D95"/>
    <w:rsid w:val="00AB30B3"/>
    <w:rsid w:val="00AB32A8"/>
    <w:rsid w:val="00AB41BB"/>
    <w:rsid w:val="00AB4808"/>
    <w:rsid w:val="00AB4E7A"/>
    <w:rsid w:val="00AB56F2"/>
    <w:rsid w:val="00AB6D5B"/>
    <w:rsid w:val="00AC06B9"/>
    <w:rsid w:val="00AC165D"/>
    <w:rsid w:val="00AC1811"/>
    <w:rsid w:val="00AC301F"/>
    <w:rsid w:val="00AC3F8C"/>
    <w:rsid w:val="00AC42E6"/>
    <w:rsid w:val="00AC5739"/>
    <w:rsid w:val="00AC59F6"/>
    <w:rsid w:val="00AC5A1A"/>
    <w:rsid w:val="00AC7837"/>
    <w:rsid w:val="00AD22F9"/>
    <w:rsid w:val="00AD24D9"/>
    <w:rsid w:val="00AD29D2"/>
    <w:rsid w:val="00AD2C6E"/>
    <w:rsid w:val="00AD48E1"/>
    <w:rsid w:val="00AD4DD6"/>
    <w:rsid w:val="00AD541A"/>
    <w:rsid w:val="00AD77C2"/>
    <w:rsid w:val="00AE03AF"/>
    <w:rsid w:val="00AE0C7E"/>
    <w:rsid w:val="00AE1657"/>
    <w:rsid w:val="00AE2ED7"/>
    <w:rsid w:val="00AE3910"/>
    <w:rsid w:val="00AE401E"/>
    <w:rsid w:val="00AE5053"/>
    <w:rsid w:val="00AE551C"/>
    <w:rsid w:val="00AE6CCC"/>
    <w:rsid w:val="00AE761B"/>
    <w:rsid w:val="00AF0B73"/>
    <w:rsid w:val="00AF1865"/>
    <w:rsid w:val="00AF2664"/>
    <w:rsid w:val="00AF4D3B"/>
    <w:rsid w:val="00AF5404"/>
    <w:rsid w:val="00AF5769"/>
    <w:rsid w:val="00AF66ED"/>
    <w:rsid w:val="00AF695E"/>
    <w:rsid w:val="00AF6CAE"/>
    <w:rsid w:val="00B003DE"/>
    <w:rsid w:val="00B0091E"/>
    <w:rsid w:val="00B014EA"/>
    <w:rsid w:val="00B016DE"/>
    <w:rsid w:val="00B01E97"/>
    <w:rsid w:val="00B026D9"/>
    <w:rsid w:val="00B0515B"/>
    <w:rsid w:val="00B05392"/>
    <w:rsid w:val="00B139C7"/>
    <w:rsid w:val="00B15245"/>
    <w:rsid w:val="00B152CC"/>
    <w:rsid w:val="00B16426"/>
    <w:rsid w:val="00B17B83"/>
    <w:rsid w:val="00B21EFB"/>
    <w:rsid w:val="00B22B2B"/>
    <w:rsid w:val="00B2413A"/>
    <w:rsid w:val="00B2470C"/>
    <w:rsid w:val="00B25AC6"/>
    <w:rsid w:val="00B26138"/>
    <w:rsid w:val="00B262B2"/>
    <w:rsid w:val="00B2646D"/>
    <w:rsid w:val="00B26C7C"/>
    <w:rsid w:val="00B30392"/>
    <w:rsid w:val="00B32B4D"/>
    <w:rsid w:val="00B33EA2"/>
    <w:rsid w:val="00B34E2B"/>
    <w:rsid w:val="00B36B7F"/>
    <w:rsid w:val="00B37AA7"/>
    <w:rsid w:val="00B4327A"/>
    <w:rsid w:val="00B450BD"/>
    <w:rsid w:val="00B4574C"/>
    <w:rsid w:val="00B457D2"/>
    <w:rsid w:val="00B46C5E"/>
    <w:rsid w:val="00B46E07"/>
    <w:rsid w:val="00B47F42"/>
    <w:rsid w:val="00B500A1"/>
    <w:rsid w:val="00B50526"/>
    <w:rsid w:val="00B50AF3"/>
    <w:rsid w:val="00B5192E"/>
    <w:rsid w:val="00B51D9A"/>
    <w:rsid w:val="00B541A2"/>
    <w:rsid w:val="00B55700"/>
    <w:rsid w:val="00B56546"/>
    <w:rsid w:val="00B56585"/>
    <w:rsid w:val="00B613D4"/>
    <w:rsid w:val="00B62561"/>
    <w:rsid w:val="00B64D3D"/>
    <w:rsid w:val="00B70B0A"/>
    <w:rsid w:val="00B71FD0"/>
    <w:rsid w:val="00B73BCA"/>
    <w:rsid w:val="00B74685"/>
    <w:rsid w:val="00B74692"/>
    <w:rsid w:val="00B76875"/>
    <w:rsid w:val="00B77790"/>
    <w:rsid w:val="00B82316"/>
    <w:rsid w:val="00B825DA"/>
    <w:rsid w:val="00B834A5"/>
    <w:rsid w:val="00B84E38"/>
    <w:rsid w:val="00B85AE9"/>
    <w:rsid w:val="00B91620"/>
    <w:rsid w:val="00B91F2A"/>
    <w:rsid w:val="00B967F1"/>
    <w:rsid w:val="00B96E47"/>
    <w:rsid w:val="00B97E6A"/>
    <w:rsid w:val="00BA1A9E"/>
    <w:rsid w:val="00BA1AAD"/>
    <w:rsid w:val="00BA4BD4"/>
    <w:rsid w:val="00BA5586"/>
    <w:rsid w:val="00BA6630"/>
    <w:rsid w:val="00BB0D9A"/>
    <w:rsid w:val="00BB16F6"/>
    <w:rsid w:val="00BB3B7B"/>
    <w:rsid w:val="00BB3FCE"/>
    <w:rsid w:val="00BB42E6"/>
    <w:rsid w:val="00BB42EE"/>
    <w:rsid w:val="00BB4637"/>
    <w:rsid w:val="00BB5A19"/>
    <w:rsid w:val="00BB6351"/>
    <w:rsid w:val="00BB792A"/>
    <w:rsid w:val="00BC17DA"/>
    <w:rsid w:val="00BC3208"/>
    <w:rsid w:val="00BC4038"/>
    <w:rsid w:val="00BC4709"/>
    <w:rsid w:val="00BC4A01"/>
    <w:rsid w:val="00BC5D67"/>
    <w:rsid w:val="00BC6CF5"/>
    <w:rsid w:val="00BC7635"/>
    <w:rsid w:val="00BC78CE"/>
    <w:rsid w:val="00BC7C69"/>
    <w:rsid w:val="00BD06CF"/>
    <w:rsid w:val="00BD238B"/>
    <w:rsid w:val="00BD2DF1"/>
    <w:rsid w:val="00BD442A"/>
    <w:rsid w:val="00BD67CA"/>
    <w:rsid w:val="00BE0B13"/>
    <w:rsid w:val="00BE0DC3"/>
    <w:rsid w:val="00BE5A81"/>
    <w:rsid w:val="00BF4DCD"/>
    <w:rsid w:val="00BF655E"/>
    <w:rsid w:val="00BF7D42"/>
    <w:rsid w:val="00BF7DAA"/>
    <w:rsid w:val="00C011C2"/>
    <w:rsid w:val="00C01784"/>
    <w:rsid w:val="00C02008"/>
    <w:rsid w:val="00C02167"/>
    <w:rsid w:val="00C02237"/>
    <w:rsid w:val="00C046B6"/>
    <w:rsid w:val="00C11479"/>
    <w:rsid w:val="00C118FF"/>
    <w:rsid w:val="00C126A6"/>
    <w:rsid w:val="00C12C0B"/>
    <w:rsid w:val="00C134A3"/>
    <w:rsid w:val="00C135F1"/>
    <w:rsid w:val="00C142CE"/>
    <w:rsid w:val="00C14856"/>
    <w:rsid w:val="00C14DCE"/>
    <w:rsid w:val="00C1683A"/>
    <w:rsid w:val="00C16D7A"/>
    <w:rsid w:val="00C17756"/>
    <w:rsid w:val="00C17D26"/>
    <w:rsid w:val="00C20DEA"/>
    <w:rsid w:val="00C2195D"/>
    <w:rsid w:val="00C2207E"/>
    <w:rsid w:val="00C22E36"/>
    <w:rsid w:val="00C23001"/>
    <w:rsid w:val="00C238D0"/>
    <w:rsid w:val="00C248C9"/>
    <w:rsid w:val="00C26040"/>
    <w:rsid w:val="00C269AD"/>
    <w:rsid w:val="00C30390"/>
    <w:rsid w:val="00C314D8"/>
    <w:rsid w:val="00C32899"/>
    <w:rsid w:val="00C33042"/>
    <w:rsid w:val="00C35757"/>
    <w:rsid w:val="00C41428"/>
    <w:rsid w:val="00C42313"/>
    <w:rsid w:val="00C42C82"/>
    <w:rsid w:val="00C43B4D"/>
    <w:rsid w:val="00C44DD1"/>
    <w:rsid w:val="00C46FEC"/>
    <w:rsid w:val="00C47CA4"/>
    <w:rsid w:val="00C51098"/>
    <w:rsid w:val="00C5251D"/>
    <w:rsid w:val="00C527F5"/>
    <w:rsid w:val="00C54DE3"/>
    <w:rsid w:val="00C55573"/>
    <w:rsid w:val="00C568EB"/>
    <w:rsid w:val="00C62907"/>
    <w:rsid w:val="00C62F93"/>
    <w:rsid w:val="00C634E8"/>
    <w:rsid w:val="00C64673"/>
    <w:rsid w:val="00C65423"/>
    <w:rsid w:val="00C659C7"/>
    <w:rsid w:val="00C65F2C"/>
    <w:rsid w:val="00C661B0"/>
    <w:rsid w:val="00C66BF4"/>
    <w:rsid w:val="00C67301"/>
    <w:rsid w:val="00C673C3"/>
    <w:rsid w:val="00C7061D"/>
    <w:rsid w:val="00C7065C"/>
    <w:rsid w:val="00C70804"/>
    <w:rsid w:val="00C717CD"/>
    <w:rsid w:val="00C739D8"/>
    <w:rsid w:val="00C73BBD"/>
    <w:rsid w:val="00C74D17"/>
    <w:rsid w:val="00C758E8"/>
    <w:rsid w:val="00C75D9B"/>
    <w:rsid w:val="00C76331"/>
    <w:rsid w:val="00C76638"/>
    <w:rsid w:val="00C7738B"/>
    <w:rsid w:val="00C77BC2"/>
    <w:rsid w:val="00C80810"/>
    <w:rsid w:val="00C80872"/>
    <w:rsid w:val="00C80BAB"/>
    <w:rsid w:val="00C82438"/>
    <w:rsid w:val="00C82FAB"/>
    <w:rsid w:val="00C82FB4"/>
    <w:rsid w:val="00C861AB"/>
    <w:rsid w:val="00C86818"/>
    <w:rsid w:val="00C8741F"/>
    <w:rsid w:val="00C87DF1"/>
    <w:rsid w:val="00C9390A"/>
    <w:rsid w:val="00C9416C"/>
    <w:rsid w:val="00C941F8"/>
    <w:rsid w:val="00C9460B"/>
    <w:rsid w:val="00C95413"/>
    <w:rsid w:val="00C954CD"/>
    <w:rsid w:val="00C96E01"/>
    <w:rsid w:val="00CA02C2"/>
    <w:rsid w:val="00CA11CA"/>
    <w:rsid w:val="00CA1DCD"/>
    <w:rsid w:val="00CA21FF"/>
    <w:rsid w:val="00CA2828"/>
    <w:rsid w:val="00CA28E2"/>
    <w:rsid w:val="00CA2FCE"/>
    <w:rsid w:val="00CA390C"/>
    <w:rsid w:val="00CA53D3"/>
    <w:rsid w:val="00CA5859"/>
    <w:rsid w:val="00CB0240"/>
    <w:rsid w:val="00CB0FD5"/>
    <w:rsid w:val="00CB1FAF"/>
    <w:rsid w:val="00CB3DB1"/>
    <w:rsid w:val="00CB4E87"/>
    <w:rsid w:val="00CB6E7E"/>
    <w:rsid w:val="00CB6E8E"/>
    <w:rsid w:val="00CC2F59"/>
    <w:rsid w:val="00CC370C"/>
    <w:rsid w:val="00CC3995"/>
    <w:rsid w:val="00CC3F2E"/>
    <w:rsid w:val="00CC423B"/>
    <w:rsid w:val="00CC437E"/>
    <w:rsid w:val="00CC4BE2"/>
    <w:rsid w:val="00CC4FDE"/>
    <w:rsid w:val="00CC53D9"/>
    <w:rsid w:val="00CC5F25"/>
    <w:rsid w:val="00CC5FB3"/>
    <w:rsid w:val="00CC6ACC"/>
    <w:rsid w:val="00CC7B19"/>
    <w:rsid w:val="00CD1E67"/>
    <w:rsid w:val="00CD30A6"/>
    <w:rsid w:val="00CE3722"/>
    <w:rsid w:val="00CE46D4"/>
    <w:rsid w:val="00CE4E5C"/>
    <w:rsid w:val="00CE5BC0"/>
    <w:rsid w:val="00CE731D"/>
    <w:rsid w:val="00CF01AF"/>
    <w:rsid w:val="00CF0205"/>
    <w:rsid w:val="00CF51A8"/>
    <w:rsid w:val="00CF5F11"/>
    <w:rsid w:val="00CF6424"/>
    <w:rsid w:val="00CF65F1"/>
    <w:rsid w:val="00CF6D9C"/>
    <w:rsid w:val="00D00C64"/>
    <w:rsid w:val="00D00DB0"/>
    <w:rsid w:val="00D01936"/>
    <w:rsid w:val="00D03078"/>
    <w:rsid w:val="00D03318"/>
    <w:rsid w:val="00D03424"/>
    <w:rsid w:val="00D049BF"/>
    <w:rsid w:val="00D05D3C"/>
    <w:rsid w:val="00D06C90"/>
    <w:rsid w:val="00D107BE"/>
    <w:rsid w:val="00D11782"/>
    <w:rsid w:val="00D12C02"/>
    <w:rsid w:val="00D13632"/>
    <w:rsid w:val="00D13CA3"/>
    <w:rsid w:val="00D15B1F"/>
    <w:rsid w:val="00D15D87"/>
    <w:rsid w:val="00D15EAD"/>
    <w:rsid w:val="00D16276"/>
    <w:rsid w:val="00D165FB"/>
    <w:rsid w:val="00D21630"/>
    <w:rsid w:val="00D216EC"/>
    <w:rsid w:val="00D21B57"/>
    <w:rsid w:val="00D233FC"/>
    <w:rsid w:val="00D24938"/>
    <w:rsid w:val="00D258CB"/>
    <w:rsid w:val="00D30562"/>
    <w:rsid w:val="00D308E3"/>
    <w:rsid w:val="00D30EC2"/>
    <w:rsid w:val="00D32BC2"/>
    <w:rsid w:val="00D33D4B"/>
    <w:rsid w:val="00D33F9B"/>
    <w:rsid w:val="00D374AC"/>
    <w:rsid w:val="00D40C69"/>
    <w:rsid w:val="00D41437"/>
    <w:rsid w:val="00D41EF9"/>
    <w:rsid w:val="00D43D31"/>
    <w:rsid w:val="00D46BD3"/>
    <w:rsid w:val="00D47223"/>
    <w:rsid w:val="00D473EF"/>
    <w:rsid w:val="00D5135B"/>
    <w:rsid w:val="00D516D5"/>
    <w:rsid w:val="00D51F30"/>
    <w:rsid w:val="00D522EC"/>
    <w:rsid w:val="00D534A4"/>
    <w:rsid w:val="00D54A73"/>
    <w:rsid w:val="00D55D4F"/>
    <w:rsid w:val="00D55DFE"/>
    <w:rsid w:val="00D55F38"/>
    <w:rsid w:val="00D562C6"/>
    <w:rsid w:val="00D563A9"/>
    <w:rsid w:val="00D56509"/>
    <w:rsid w:val="00D56E07"/>
    <w:rsid w:val="00D57B96"/>
    <w:rsid w:val="00D602B1"/>
    <w:rsid w:val="00D612E1"/>
    <w:rsid w:val="00D61FCE"/>
    <w:rsid w:val="00D64E3E"/>
    <w:rsid w:val="00D6677B"/>
    <w:rsid w:val="00D669EE"/>
    <w:rsid w:val="00D675F2"/>
    <w:rsid w:val="00D677A3"/>
    <w:rsid w:val="00D67923"/>
    <w:rsid w:val="00D67F81"/>
    <w:rsid w:val="00D73A0F"/>
    <w:rsid w:val="00D73EAD"/>
    <w:rsid w:val="00D73EF0"/>
    <w:rsid w:val="00D74CD6"/>
    <w:rsid w:val="00D74E78"/>
    <w:rsid w:val="00D75690"/>
    <w:rsid w:val="00D76F93"/>
    <w:rsid w:val="00D7710F"/>
    <w:rsid w:val="00D8210E"/>
    <w:rsid w:val="00D83C91"/>
    <w:rsid w:val="00D84044"/>
    <w:rsid w:val="00D8601D"/>
    <w:rsid w:val="00D86653"/>
    <w:rsid w:val="00D91A81"/>
    <w:rsid w:val="00D92164"/>
    <w:rsid w:val="00D96F66"/>
    <w:rsid w:val="00D97FB0"/>
    <w:rsid w:val="00DA0C13"/>
    <w:rsid w:val="00DA1695"/>
    <w:rsid w:val="00DA391D"/>
    <w:rsid w:val="00DA39AB"/>
    <w:rsid w:val="00DA4485"/>
    <w:rsid w:val="00DA4554"/>
    <w:rsid w:val="00DA5B93"/>
    <w:rsid w:val="00DA6DD4"/>
    <w:rsid w:val="00DB23C8"/>
    <w:rsid w:val="00DB26B7"/>
    <w:rsid w:val="00DB2DB2"/>
    <w:rsid w:val="00DB4836"/>
    <w:rsid w:val="00DB4F7B"/>
    <w:rsid w:val="00DB62CA"/>
    <w:rsid w:val="00DB6EEC"/>
    <w:rsid w:val="00DB6FFB"/>
    <w:rsid w:val="00DB7588"/>
    <w:rsid w:val="00DC077B"/>
    <w:rsid w:val="00DC0B82"/>
    <w:rsid w:val="00DC0E33"/>
    <w:rsid w:val="00DC1D3D"/>
    <w:rsid w:val="00DC22CF"/>
    <w:rsid w:val="00DC2E94"/>
    <w:rsid w:val="00DC4241"/>
    <w:rsid w:val="00DC5764"/>
    <w:rsid w:val="00DC60C6"/>
    <w:rsid w:val="00DC7EC3"/>
    <w:rsid w:val="00DD08DD"/>
    <w:rsid w:val="00DD1A53"/>
    <w:rsid w:val="00DD4F0E"/>
    <w:rsid w:val="00DD77F3"/>
    <w:rsid w:val="00DD796A"/>
    <w:rsid w:val="00DE07AC"/>
    <w:rsid w:val="00DE3468"/>
    <w:rsid w:val="00DE5590"/>
    <w:rsid w:val="00DE75A5"/>
    <w:rsid w:val="00DF0919"/>
    <w:rsid w:val="00DF0F77"/>
    <w:rsid w:val="00DF3D6C"/>
    <w:rsid w:val="00DF4561"/>
    <w:rsid w:val="00DF4831"/>
    <w:rsid w:val="00DF54EE"/>
    <w:rsid w:val="00DF62D7"/>
    <w:rsid w:val="00DF68FD"/>
    <w:rsid w:val="00DF71A9"/>
    <w:rsid w:val="00DF7654"/>
    <w:rsid w:val="00E00350"/>
    <w:rsid w:val="00E003D0"/>
    <w:rsid w:val="00E02067"/>
    <w:rsid w:val="00E03419"/>
    <w:rsid w:val="00E036EB"/>
    <w:rsid w:val="00E06B4D"/>
    <w:rsid w:val="00E10FB7"/>
    <w:rsid w:val="00E11AD5"/>
    <w:rsid w:val="00E120F7"/>
    <w:rsid w:val="00E12469"/>
    <w:rsid w:val="00E136E5"/>
    <w:rsid w:val="00E1379A"/>
    <w:rsid w:val="00E161C4"/>
    <w:rsid w:val="00E1658D"/>
    <w:rsid w:val="00E16DDB"/>
    <w:rsid w:val="00E20D94"/>
    <w:rsid w:val="00E21C1E"/>
    <w:rsid w:val="00E22642"/>
    <w:rsid w:val="00E2388F"/>
    <w:rsid w:val="00E2489D"/>
    <w:rsid w:val="00E258F0"/>
    <w:rsid w:val="00E261FB"/>
    <w:rsid w:val="00E271FF"/>
    <w:rsid w:val="00E32A72"/>
    <w:rsid w:val="00E32B49"/>
    <w:rsid w:val="00E340F0"/>
    <w:rsid w:val="00E3502B"/>
    <w:rsid w:val="00E36646"/>
    <w:rsid w:val="00E4088A"/>
    <w:rsid w:val="00E42285"/>
    <w:rsid w:val="00E429EA"/>
    <w:rsid w:val="00E42C64"/>
    <w:rsid w:val="00E43366"/>
    <w:rsid w:val="00E43401"/>
    <w:rsid w:val="00E47188"/>
    <w:rsid w:val="00E47C67"/>
    <w:rsid w:val="00E47CFB"/>
    <w:rsid w:val="00E502D9"/>
    <w:rsid w:val="00E504D2"/>
    <w:rsid w:val="00E51B2F"/>
    <w:rsid w:val="00E523F2"/>
    <w:rsid w:val="00E524D8"/>
    <w:rsid w:val="00E5250E"/>
    <w:rsid w:val="00E53722"/>
    <w:rsid w:val="00E54473"/>
    <w:rsid w:val="00E56C1B"/>
    <w:rsid w:val="00E61238"/>
    <w:rsid w:val="00E616A0"/>
    <w:rsid w:val="00E62073"/>
    <w:rsid w:val="00E63A2E"/>
    <w:rsid w:val="00E63F3D"/>
    <w:rsid w:val="00E64FC0"/>
    <w:rsid w:val="00E66E53"/>
    <w:rsid w:val="00E702CC"/>
    <w:rsid w:val="00E71DAB"/>
    <w:rsid w:val="00E72A2D"/>
    <w:rsid w:val="00E73FE7"/>
    <w:rsid w:val="00E74EB9"/>
    <w:rsid w:val="00E76E4D"/>
    <w:rsid w:val="00E76F96"/>
    <w:rsid w:val="00E8083C"/>
    <w:rsid w:val="00E81E05"/>
    <w:rsid w:val="00E82A8F"/>
    <w:rsid w:val="00E8346E"/>
    <w:rsid w:val="00E8438F"/>
    <w:rsid w:val="00E84CFC"/>
    <w:rsid w:val="00E90061"/>
    <w:rsid w:val="00E9061E"/>
    <w:rsid w:val="00E91BD5"/>
    <w:rsid w:val="00E923EC"/>
    <w:rsid w:val="00E93436"/>
    <w:rsid w:val="00E94D16"/>
    <w:rsid w:val="00E959A5"/>
    <w:rsid w:val="00E96638"/>
    <w:rsid w:val="00E96B1C"/>
    <w:rsid w:val="00E97E13"/>
    <w:rsid w:val="00E97FC2"/>
    <w:rsid w:val="00EA04F6"/>
    <w:rsid w:val="00EA0E94"/>
    <w:rsid w:val="00EA244E"/>
    <w:rsid w:val="00EA25B5"/>
    <w:rsid w:val="00EA3093"/>
    <w:rsid w:val="00EA35AA"/>
    <w:rsid w:val="00EA52FD"/>
    <w:rsid w:val="00EA558F"/>
    <w:rsid w:val="00EB0191"/>
    <w:rsid w:val="00EB104C"/>
    <w:rsid w:val="00EB1A60"/>
    <w:rsid w:val="00EB4974"/>
    <w:rsid w:val="00EB4E3A"/>
    <w:rsid w:val="00EB6B8D"/>
    <w:rsid w:val="00EB714F"/>
    <w:rsid w:val="00EB76EE"/>
    <w:rsid w:val="00EB7ABE"/>
    <w:rsid w:val="00EC0B63"/>
    <w:rsid w:val="00EC0B6C"/>
    <w:rsid w:val="00EC20FC"/>
    <w:rsid w:val="00EC3D0E"/>
    <w:rsid w:val="00EC6373"/>
    <w:rsid w:val="00EC64BB"/>
    <w:rsid w:val="00EC707C"/>
    <w:rsid w:val="00ED2C55"/>
    <w:rsid w:val="00ED30B7"/>
    <w:rsid w:val="00ED3274"/>
    <w:rsid w:val="00ED43AD"/>
    <w:rsid w:val="00ED43CE"/>
    <w:rsid w:val="00ED6E09"/>
    <w:rsid w:val="00ED7C51"/>
    <w:rsid w:val="00EE033D"/>
    <w:rsid w:val="00EE1A9B"/>
    <w:rsid w:val="00EE1F50"/>
    <w:rsid w:val="00EE34F8"/>
    <w:rsid w:val="00EE4E9D"/>
    <w:rsid w:val="00EE4FF3"/>
    <w:rsid w:val="00EE61C8"/>
    <w:rsid w:val="00EE6BF4"/>
    <w:rsid w:val="00EE786E"/>
    <w:rsid w:val="00EF0125"/>
    <w:rsid w:val="00EF0830"/>
    <w:rsid w:val="00EF1279"/>
    <w:rsid w:val="00EF1D7A"/>
    <w:rsid w:val="00EF27C2"/>
    <w:rsid w:val="00EF31FA"/>
    <w:rsid w:val="00EF4AF3"/>
    <w:rsid w:val="00EF586B"/>
    <w:rsid w:val="00EF67EC"/>
    <w:rsid w:val="00F02283"/>
    <w:rsid w:val="00F029C1"/>
    <w:rsid w:val="00F032E6"/>
    <w:rsid w:val="00F0387E"/>
    <w:rsid w:val="00F047F3"/>
    <w:rsid w:val="00F05428"/>
    <w:rsid w:val="00F05717"/>
    <w:rsid w:val="00F07D92"/>
    <w:rsid w:val="00F07F02"/>
    <w:rsid w:val="00F10B17"/>
    <w:rsid w:val="00F11C44"/>
    <w:rsid w:val="00F12D5E"/>
    <w:rsid w:val="00F17D2E"/>
    <w:rsid w:val="00F17DF1"/>
    <w:rsid w:val="00F21945"/>
    <w:rsid w:val="00F23A02"/>
    <w:rsid w:val="00F245CC"/>
    <w:rsid w:val="00F27B27"/>
    <w:rsid w:val="00F30118"/>
    <w:rsid w:val="00F32330"/>
    <w:rsid w:val="00F32705"/>
    <w:rsid w:val="00F32ABC"/>
    <w:rsid w:val="00F33040"/>
    <w:rsid w:val="00F33733"/>
    <w:rsid w:val="00F345C1"/>
    <w:rsid w:val="00F346D5"/>
    <w:rsid w:val="00F34B56"/>
    <w:rsid w:val="00F34D00"/>
    <w:rsid w:val="00F34DBB"/>
    <w:rsid w:val="00F37020"/>
    <w:rsid w:val="00F41C59"/>
    <w:rsid w:val="00F4298C"/>
    <w:rsid w:val="00F43C92"/>
    <w:rsid w:val="00F45D07"/>
    <w:rsid w:val="00F45D78"/>
    <w:rsid w:val="00F46276"/>
    <w:rsid w:val="00F4783A"/>
    <w:rsid w:val="00F50469"/>
    <w:rsid w:val="00F507CE"/>
    <w:rsid w:val="00F50EDD"/>
    <w:rsid w:val="00F516ED"/>
    <w:rsid w:val="00F53046"/>
    <w:rsid w:val="00F53E11"/>
    <w:rsid w:val="00F542BC"/>
    <w:rsid w:val="00F54544"/>
    <w:rsid w:val="00F54D97"/>
    <w:rsid w:val="00F55537"/>
    <w:rsid w:val="00F55557"/>
    <w:rsid w:val="00F5650A"/>
    <w:rsid w:val="00F5654B"/>
    <w:rsid w:val="00F56C5C"/>
    <w:rsid w:val="00F56FCA"/>
    <w:rsid w:val="00F6018E"/>
    <w:rsid w:val="00F60E2D"/>
    <w:rsid w:val="00F618F7"/>
    <w:rsid w:val="00F630AD"/>
    <w:rsid w:val="00F6524D"/>
    <w:rsid w:val="00F65333"/>
    <w:rsid w:val="00F66854"/>
    <w:rsid w:val="00F67E8B"/>
    <w:rsid w:val="00F728E6"/>
    <w:rsid w:val="00F734A4"/>
    <w:rsid w:val="00F74667"/>
    <w:rsid w:val="00F749E5"/>
    <w:rsid w:val="00F77BB2"/>
    <w:rsid w:val="00F82F65"/>
    <w:rsid w:val="00F837A9"/>
    <w:rsid w:val="00F86CB8"/>
    <w:rsid w:val="00F90F2E"/>
    <w:rsid w:val="00F910FA"/>
    <w:rsid w:val="00F929DA"/>
    <w:rsid w:val="00F93BF5"/>
    <w:rsid w:val="00F94676"/>
    <w:rsid w:val="00F95216"/>
    <w:rsid w:val="00F95AD8"/>
    <w:rsid w:val="00F975D0"/>
    <w:rsid w:val="00F97E66"/>
    <w:rsid w:val="00F97ED3"/>
    <w:rsid w:val="00F97ED5"/>
    <w:rsid w:val="00FA0490"/>
    <w:rsid w:val="00FA137B"/>
    <w:rsid w:val="00FA1B9C"/>
    <w:rsid w:val="00FA256B"/>
    <w:rsid w:val="00FA4163"/>
    <w:rsid w:val="00FA4D4C"/>
    <w:rsid w:val="00FA57FB"/>
    <w:rsid w:val="00FA5893"/>
    <w:rsid w:val="00FA6BB4"/>
    <w:rsid w:val="00FA6D1D"/>
    <w:rsid w:val="00FA77C6"/>
    <w:rsid w:val="00FA7BCC"/>
    <w:rsid w:val="00FB1534"/>
    <w:rsid w:val="00FB2635"/>
    <w:rsid w:val="00FB2ED5"/>
    <w:rsid w:val="00FB303E"/>
    <w:rsid w:val="00FB4936"/>
    <w:rsid w:val="00FB74D1"/>
    <w:rsid w:val="00FB7EF2"/>
    <w:rsid w:val="00FC191D"/>
    <w:rsid w:val="00FC219C"/>
    <w:rsid w:val="00FC31E9"/>
    <w:rsid w:val="00FC366E"/>
    <w:rsid w:val="00FC3E9A"/>
    <w:rsid w:val="00FC4309"/>
    <w:rsid w:val="00FC60BA"/>
    <w:rsid w:val="00FC65C6"/>
    <w:rsid w:val="00FC71A5"/>
    <w:rsid w:val="00FC734A"/>
    <w:rsid w:val="00FC7892"/>
    <w:rsid w:val="00FD20FD"/>
    <w:rsid w:val="00FD3464"/>
    <w:rsid w:val="00FD3662"/>
    <w:rsid w:val="00FD3EFD"/>
    <w:rsid w:val="00FD4049"/>
    <w:rsid w:val="00FD6530"/>
    <w:rsid w:val="00FD7D40"/>
    <w:rsid w:val="00FE0355"/>
    <w:rsid w:val="00FE06C2"/>
    <w:rsid w:val="00FE202D"/>
    <w:rsid w:val="00FE20E2"/>
    <w:rsid w:val="00FE2232"/>
    <w:rsid w:val="00FE31FD"/>
    <w:rsid w:val="00FE3593"/>
    <w:rsid w:val="00FE454F"/>
    <w:rsid w:val="00FE45F5"/>
    <w:rsid w:val="00FE76EB"/>
    <w:rsid w:val="00FE7905"/>
    <w:rsid w:val="00FF0C53"/>
    <w:rsid w:val="00FF257D"/>
    <w:rsid w:val="00FF291B"/>
    <w:rsid w:val="00FF3B5F"/>
    <w:rsid w:val="00FF41A1"/>
    <w:rsid w:val="00FF59D1"/>
    <w:rsid w:val="00FF5EAC"/>
    <w:rsid w:val="00FF6FCF"/>
    <w:rsid w:val="00FF71E3"/>
    <w:rsid w:val="03F6DEE1"/>
    <w:rsid w:val="2BD354C1"/>
    <w:rsid w:val="46BEC315"/>
    <w:rsid w:val="4A80B6A5"/>
    <w:rsid w:val="622755BE"/>
    <w:rsid w:val="69B5816F"/>
    <w:rsid w:val="75A26416"/>
    <w:rsid w:val="782B9042"/>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FD86CD"/>
  <w14:defaultImageDpi w14:val="32767"/>
  <w15:docId w15:val="{80A5F352-2960-4DB8-B1DE-5FC57A4F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0FC"/>
    <w:pPr>
      <w:spacing w:before="40" w:after="40" w:line="340" w:lineRule="atLeast"/>
      <w:ind w:firstLine="567"/>
      <w:jc w:val="both"/>
    </w:pPr>
    <w:rPr>
      <w:sz w:val="22"/>
    </w:rPr>
  </w:style>
  <w:style w:type="paragraph" w:styleId="Heading1">
    <w:name w:val="heading 1"/>
    <w:basedOn w:val="Normal"/>
    <w:next w:val="Normal"/>
    <w:link w:val="Heading1Char"/>
    <w:uiPriority w:val="9"/>
    <w:qFormat/>
    <w:rsid w:val="005471D4"/>
    <w:pPr>
      <w:keepNext/>
      <w:keepLines/>
      <w:spacing w:before="360" w:after="120"/>
      <w:ind w:firstLine="0"/>
      <w:outlineLvl w:val="0"/>
    </w:pPr>
    <w:rPr>
      <w:rFonts w:eastAsiaTheme="majorEastAsia" w:cstheme="majorBidi"/>
      <w:bCs/>
      <w:smallCaps/>
      <w:sz w:val="28"/>
    </w:rPr>
  </w:style>
  <w:style w:type="paragraph" w:styleId="Heading2">
    <w:name w:val="heading 2"/>
    <w:basedOn w:val="Normal"/>
    <w:next w:val="Normal"/>
    <w:link w:val="Heading2Char"/>
    <w:uiPriority w:val="9"/>
    <w:unhideWhenUsed/>
    <w:qFormat/>
    <w:rsid w:val="00EC20FC"/>
    <w:pPr>
      <w:keepNext/>
      <w:keepLines/>
      <w:spacing w:before="240"/>
      <w:ind w:firstLine="0"/>
      <w:outlineLvl w:val="1"/>
    </w:pPr>
    <w:rPr>
      <w:rFonts w:eastAsiaTheme="majorEastAsia" w:cstheme="majorBidi"/>
      <w:b/>
      <w:bCs/>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7DAA"/>
    <w:rPr>
      <w:sz w:val="16"/>
      <w:szCs w:val="16"/>
    </w:rPr>
  </w:style>
  <w:style w:type="paragraph" w:styleId="CommentText">
    <w:name w:val="annotation text"/>
    <w:basedOn w:val="Normal"/>
    <w:link w:val="CommentTextChar"/>
    <w:uiPriority w:val="99"/>
    <w:unhideWhenUsed/>
    <w:rsid w:val="00BF7DAA"/>
    <w:rPr>
      <w:sz w:val="20"/>
      <w:szCs w:val="20"/>
    </w:rPr>
  </w:style>
  <w:style w:type="character" w:customStyle="1" w:styleId="CommentTextChar">
    <w:name w:val="Comment Text Char"/>
    <w:basedOn w:val="DefaultParagraphFont"/>
    <w:link w:val="CommentText"/>
    <w:uiPriority w:val="99"/>
    <w:rsid w:val="00BF7DAA"/>
    <w:rPr>
      <w:sz w:val="20"/>
      <w:szCs w:val="20"/>
    </w:rPr>
  </w:style>
  <w:style w:type="paragraph" w:styleId="CommentSubject">
    <w:name w:val="annotation subject"/>
    <w:basedOn w:val="CommentText"/>
    <w:next w:val="CommentText"/>
    <w:link w:val="CommentSubjectChar"/>
    <w:uiPriority w:val="99"/>
    <w:semiHidden/>
    <w:unhideWhenUsed/>
    <w:rsid w:val="00BF7DAA"/>
    <w:rPr>
      <w:b/>
      <w:bCs/>
    </w:rPr>
  </w:style>
  <w:style w:type="character" w:customStyle="1" w:styleId="CommentSubjectChar">
    <w:name w:val="Comment Subject Char"/>
    <w:basedOn w:val="CommentTextChar"/>
    <w:link w:val="CommentSubject"/>
    <w:uiPriority w:val="99"/>
    <w:semiHidden/>
    <w:rsid w:val="00BF7DAA"/>
    <w:rPr>
      <w:b/>
      <w:bCs/>
      <w:sz w:val="20"/>
      <w:szCs w:val="20"/>
    </w:rPr>
  </w:style>
  <w:style w:type="paragraph" w:styleId="BalloonText">
    <w:name w:val="Balloon Text"/>
    <w:basedOn w:val="Normal"/>
    <w:link w:val="BalloonTextChar"/>
    <w:uiPriority w:val="99"/>
    <w:semiHidden/>
    <w:unhideWhenUsed/>
    <w:rsid w:val="00BF7DA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F7DAA"/>
    <w:rPr>
      <w:rFonts w:ascii="Times New Roman" w:hAnsi="Times New Roman" w:cs="Times New Roman"/>
      <w:sz w:val="18"/>
      <w:szCs w:val="18"/>
    </w:rPr>
  </w:style>
  <w:style w:type="character" w:customStyle="1" w:styleId="apple-style-span">
    <w:name w:val="apple-style-span"/>
    <w:basedOn w:val="DefaultParagraphFont"/>
    <w:rsid w:val="008D5A27"/>
  </w:style>
  <w:style w:type="paragraph" w:styleId="EndnoteText">
    <w:name w:val="endnote text"/>
    <w:basedOn w:val="Normal"/>
    <w:link w:val="EndnoteTextChar"/>
    <w:uiPriority w:val="99"/>
    <w:unhideWhenUsed/>
    <w:rsid w:val="00391D05"/>
  </w:style>
  <w:style w:type="character" w:customStyle="1" w:styleId="EndnoteTextChar">
    <w:name w:val="Endnote Text Char"/>
    <w:basedOn w:val="DefaultParagraphFont"/>
    <w:link w:val="EndnoteText"/>
    <w:uiPriority w:val="99"/>
    <w:rsid w:val="00391D05"/>
  </w:style>
  <w:style w:type="character" w:styleId="EndnoteReference">
    <w:name w:val="endnote reference"/>
    <w:basedOn w:val="DefaultParagraphFont"/>
    <w:uiPriority w:val="99"/>
    <w:unhideWhenUsed/>
    <w:rsid w:val="00391D05"/>
    <w:rPr>
      <w:vertAlign w:val="superscript"/>
    </w:rPr>
  </w:style>
  <w:style w:type="paragraph" w:styleId="ListParagraph">
    <w:name w:val="List Paragraph"/>
    <w:basedOn w:val="Normal"/>
    <w:uiPriority w:val="34"/>
    <w:qFormat/>
    <w:rsid w:val="005F3372"/>
    <w:pPr>
      <w:ind w:left="720"/>
      <w:contextualSpacing/>
    </w:pPr>
  </w:style>
  <w:style w:type="character" w:customStyle="1" w:styleId="Heading1Char">
    <w:name w:val="Heading 1 Char"/>
    <w:basedOn w:val="DefaultParagraphFont"/>
    <w:link w:val="Heading1"/>
    <w:uiPriority w:val="9"/>
    <w:rsid w:val="005471D4"/>
    <w:rPr>
      <w:rFonts w:eastAsiaTheme="majorEastAsia" w:cstheme="majorBidi"/>
      <w:bCs/>
      <w:smallCaps/>
      <w:sz w:val="28"/>
    </w:rPr>
  </w:style>
  <w:style w:type="paragraph" w:customStyle="1" w:styleId="FirstPara">
    <w:name w:val="First Para"/>
    <w:basedOn w:val="Normal"/>
    <w:qFormat/>
    <w:rsid w:val="00066510"/>
    <w:pPr>
      <w:ind w:firstLine="0"/>
    </w:pPr>
  </w:style>
  <w:style w:type="character" w:customStyle="1" w:styleId="Heading2Char">
    <w:name w:val="Heading 2 Char"/>
    <w:basedOn w:val="DefaultParagraphFont"/>
    <w:link w:val="Heading2"/>
    <w:uiPriority w:val="9"/>
    <w:rsid w:val="00EC20FC"/>
    <w:rPr>
      <w:rFonts w:eastAsiaTheme="majorEastAsia" w:cstheme="majorBidi"/>
      <w:b/>
      <w:bCs/>
      <w:i/>
      <w:szCs w:val="26"/>
    </w:rPr>
  </w:style>
  <w:style w:type="paragraph" w:customStyle="1" w:styleId="Biblio">
    <w:name w:val="Biblio"/>
    <w:basedOn w:val="FirstPara"/>
    <w:qFormat/>
    <w:rsid w:val="00110A96"/>
    <w:pPr>
      <w:tabs>
        <w:tab w:val="left" w:pos="142"/>
      </w:tabs>
      <w:spacing w:after="80"/>
      <w:ind w:left="340" w:hanging="340"/>
      <w:jc w:val="left"/>
    </w:pPr>
    <w:rPr>
      <w:noProof/>
    </w:rPr>
  </w:style>
  <w:style w:type="paragraph" w:styleId="BodyText">
    <w:name w:val="Body Text"/>
    <w:basedOn w:val="Normal"/>
    <w:link w:val="BodyTextChar"/>
    <w:uiPriority w:val="99"/>
    <w:unhideWhenUsed/>
    <w:rsid w:val="00A17F15"/>
    <w:pPr>
      <w:spacing w:before="90" w:after="120" w:line="350" w:lineRule="exact"/>
      <w:ind w:firstLine="0"/>
    </w:pPr>
    <w:rPr>
      <w:rFonts w:ascii="Times" w:hAnsi="Times"/>
    </w:rPr>
  </w:style>
  <w:style w:type="character" w:customStyle="1" w:styleId="BodyTextChar">
    <w:name w:val="Body Text Char"/>
    <w:basedOn w:val="DefaultParagraphFont"/>
    <w:link w:val="BodyText"/>
    <w:uiPriority w:val="99"/>
    <w:rsid w:val="00A17F15"/>
    <w:rPr>
      <w:rFonts w:ascii="Times" w:hAnsi="Times"/>
      <w:sz w:val="22"/>
    </w:rPr>
  </w:style>
  <w:style w:type="paragraph" w:styleId="FootnoteText">
    <w:name w:val="footnote text"/>
    <w:basedOn w:val="Normal"/>
    <w:link w:val="FootnoteTextChar"/>
    <w:uiPriority w:val="99"/>
    <w:semiHidden/>
    <w:unhideWhenUsed/>
    <w:rsid w:val="00CA1DCD"/>
    <w:pPr>
      <w:spacing w:before="0" w:after="0" w:line="240" w:lineRule="auto"/>
    </w:pPr>
    <w:rPr>
      <w:sz w:val="24"/>
    </w:rPr>
  </w:style>
  <w:style w:type="character" w:customStyle="1" w:styleId="FootnoteTextChar">
    <w:name w:val="Footnote Text Char"/>
    <w:basedOn w:val="DefaultParagraphFont"/>
    <w:link w:val="FootnoteText"/>
    <w:uiPriority w:val="99"/>
    <w:semiHidden/>
    <w:rsid w:val="00CA1DCD"/>
  </w:style>
  <w:style w:type="character" w:styleId="FootnoteReference">
    <w:name w:val="footnote reference"/>
    <w:basedOn w:val="DefaultParagraphFont"/>
    <w:uiPriority w:val="99"/>
    <w:unhideWhenUsed/>
    <w:rsid w:val="00CA1DCD"/>
    <w:rPr>
      <w:vertAlign w:val="superscript"/>
    </w:rPr>
  </w:style>
  <w:style w:type="paragraph" w:styleId="Header">
    <w:name w:val="header"/>
    <w:basedOn w:val="Normal"/>
    <w:link w:val="HeaderChar"/>
    <w:uiPriority w:val="99"/>
    <w:unhideWhenUsed/>
    <w:rsid w:val="00325FBC"/>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325FBC"/>
    <w:rPr>
      <w:sz w:val="22"/>
    </w:rPr>
  </w:style>
  <w:style w:type="paragraph" w:styleId="Footer">
    <w:name w:val="footer"/>
    <w:basedOn w:val="Normal"/>
    <w:link w:val="FooterChar"/>
    <w:uiPriority w:val="99"/>
    <w:unhideWhenUsed/>
    <w:rsid w:val="00325FBC"/>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325FBC"/>
    <w:rPr>
      <w:sz w:val="22"/>
    </w:rPr>
  </w:style>
  <w:style w:type="character" w:styleId="PageNumber">
    <w:name w:val="page number"/>
    <w:basedOn w:val="DefaultParagraphFont"/>
    <w:uiPriority w:val="99"/>
    <w:semiHidden/>
    <w:unhideWhenUsed/>
    <w:rsid w:val="000201F8"/>
  </w:style>
  <w:style w:type="table" w:styleId="TableGrid">
    <w:name w:val="Table Grid"/>
    <w:basedOn w:val="TableNormal"/>
    <w:uiPriority w:val="59"/>
    <w:rsid w:val="006D4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C6BB8"/>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C6BB8"/>
    <w:rPr>
      <w:rFonts w:ascii="Calibri" w:hAnsi="Calibri" w:cs="Calibri"/>
      <w:noProof/>
      <w:sz w:val="22"/>
      <w:lang w:val="en-US"/>
    </w:rPr>
  </w:style>
  <w:style w:type="paragraph" w:customStyle="1" w:styleId="EndNoteBibliography">
    <w:name w:val="EndNote Bibliography"/>
    <w:basedOn w:val="Normal"/>
    <w:link w:val="EndNoteBibliographyChar"/>
    <w:rsid w:val="003C6BB8"/>
    <w:pPr>
      <w:spacing w:line="240" w:lineRule="atLeast"/>
      <w:jc w:val="left"/>
    </w:pPr>
    <w:rPr>
      <w:rFonts w:ascii="Calibri" w:hAnsi="Calibri" w:cs="Calibri"/>
      <w:noProof/>
      <w:lang w:val="en-US"/>
    </w:rPr>
  </w:style>
  <w:style w:type="character" w:customStyle="1" w:styleId="EndNoteBibliographyChar">
    <w:name w:val="EndNote Bibliography Char"/>
    <w:basedOn w:val="DefaultParagraphFont"/>
    <w:link w:val="EndNoteBibliography"/>
    <w:rsid w:val="003C6BB8"/>
    <w:rPr>
      <w:rFonts w:ascii="Calibri" w:hAnsi="Calibri" w:cs="Calibri"/>
      <w:noProof/>
      <w:sz w:val="22"/>
      <w:lang w:val="en-US"/>
    </w:rPr>
  </w:style>
  <w:style w:type="paragraph" w:styleId="Revision">
    <w:name w:val="Revision"/>
    <w:hidden/>
    <w:uiPriority w:val="99"/>
    <w:semiHidden/>
    <w:rsid w:val="00C22E36"/>
    <w:rPr>
      <w:sz w:val="22"/>
    </w:rPr>
  </w:style>
  <w:style w:type="table" w:customStyle="1" w:styleId="PlainTable21">
    <w:name w:val="Plain Table 21"/>
    <w:basedOn w:val="TableNormal"/>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03082E"/>
    <w:rPr>
      <w:color w:val="0563C1" w:themeColor="hyperlink"/>
      <w:u w:val="single"/>
    </w:rPr>
  </w:style>
  <w:style w:type="paragraph" w:styleId="DocumentMap">
    <w:name w:val="Document Map"/>
    <w:basedOn w:val="Normal"/>
    <w:link w:val="DocumentMapChar"/>
    <w:uiPriority w:val="99"/>
    <w:semiHidden/>
    <w:unhideWhenUsed/>
    <w:rsid w:val="00611B39"/>
    <w:pPr>
      <w:spacing w:before="0"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11B39"/>
    <w:rPr>
      <w:rFonts w:ascii="Lucida Grande" w:hAnsi="Lucida Grande" w:cs="Lucida Grande"/>
    </w:rPr>
  </w:style>
  <w:style w:type="character" w:styleId="FollowedHyperlink">
    <w:name w:val="FollowedHyperlink"/>
    <w:basedOn w:val="DefaultParagraphFont"/>
    <w:uiPriority w:val="99"/>
    <w:semiHidden/>
    <w:unhideWhenUsed/>
    <w:rsid w:val="000966F0"/>
    <w:rPr>
      <w:color w:val="954F72" w:themeColor="followedHyperlink"/>
      <w:u w:val="single"/>
    </w:rPr>
  </w:style>
  <w:style w:type="character" w:styleId="Strong">
    <w:name w:val="Strong"/>
    <w:basedOn w:val="DefaultParagraphFont"/>
    <w:uiPriority w:val="22"/>
    <w:qFormat/>
    <w:rsid w:val="003A7CA5"/>
    <w:rPr>
      <w:b/>
      <w:bCs/>
    </w:rPr>
  </w:style>
  <w:style w:type="numbering" w:customStyle="1" w:styleId="NoList1">
    <w:name w:val="No List1"/>
    <w:next w:val="NoList"/>
    <w:uiPriority w:val="99"/>
    <w:semiHidden/>
    <w:unhideWhenUsed/>
    <w:rsid w:val="00B026D9"/>
  </w:style>
  <w:style w:type="table" w:customStyle="1" w:styleId="TableGrid1">
    <w:name w:val="Table Grid1"/>
    <w:basedOn w:val="TableNormal"/>
    <w:next w:val="TableGrid"/>
    <w:uiPriority w:val="59"/>
    <w:rsid w:val="00B026D9"/>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35839">
      <w:bodyDiv w:val="1"/>
      <w:marLeft w:val="0"/>
      <w:marRight w:val="0"/>
      <w:marTop w:val="0"/>
      <w:marBottom w:val="0"/>
      <w:divBdr>
        <w:top w:val="none" w:sz="0" w:space="0" w:color="auto"/>
        <w:left w:val="none" w:sz="0" w:space="0" w:color="auto"/>
        <w:bottom w:val="none" w:sz="0" w:space="0" w:color="auto"/>
        <w:right w:val="none" w:sz="0" w:space="0" w:color="auto"/>
      </w:divBdr>
    </w:div>
    <w:div w:id="130950567">
      <w:bodyDiv w:val="1"/>
      <w:marLeft w:val="0"/>
      <w:marRight w:val="0"/>
      <w:marTop w:val="0"/>
      <w:marBottom w:val="0"/>
      <w:divBdr>
        <w:top w:val="none" w:sz="0" w:space="0" w:color="auto"/>
        <w:left w:val="none" w:sz="0" w:space="0" w:color="auto"/>
        <w:bottom w:val="none" w:sz="0" w:space="0" w:color="auto"/>
        <w:right w:val="none" w:sz="0" w:space="0" w:color="auto"/>
      </w:divBdr>
    </w:div>
    <w:div w:id="209532780">
      <w:bodyDiv w:val="1"/>
      <w:marLeft w:val="0"/>
      <w:marRight w:val="0"/>
      <w:marTop w:val="0"/>
      <w:marBottom w:val="0"/>
      <w:divBdr>
        <w:top w:val="none" w:sz="0" w:space="0" w:color="auto"/>
        <w:left w:val="none" w:sz="0" w:space="0" w:color="auto"/>
        <w:bottom w:val="none" w:sz="0" w:space="0" w:color="auto"/>
        <w:right w:val="none" w:sz="0" w:space="0" w:color="auto"/>
      </w:divBdr>
    </w:div>
    <w:div w:id="382561761">
      <w:bodyDiv w:val="1"/>
      <w:marLeft w:val="0"/>
      <w:marRight w:val="0"/>
      <w:marTop w:val="0"/>
      <w:marBottom w:val="0"/>
      <w:divBdr>
        <w:top w:val="none" w:sz="0" w:space="0" w:color="auto"/>
        <w:left w:val="none" w:sz="0" w:space="0" w:color="auto"/>
        <w:bottom w:val="none" w:sz="0" w:space="0" w:color="auto"/>
        <w:right w:val="none" w:sz="0" w:space="0" w:color="auto"/>
      </w:divBdr>
    </w:div>
    <w:div w:id="572156883">
      <w:bodyDiv w:val="1"/>
      <w:marLeft w:val="0"/>
      <w:marRight w:val="0"/>
      <w:marTop w:val="0"/>
      <w:marBottom w:val="0"/>
      <w:divBdr>
        <w:top w:val="none" w:sz="0" w:space="0" w:color="auto"/>
        <w:left w:val="none" w:sz="0" w:space="0" w:color="auto"/>
        <w:bottom w:val="none" w:sz="0" w:space="0" w:color="auto"/>
        <w:right w:val="none" w:sz="0" w:space="0" w:color="auto"/>
      </w:divBdr>
    </w:div>
    <w:div w:id="755789233">
      <w:bodyDiv w:val="1"/>
      <w:marLeft w:val="0"/>
      <w:marRight w:val="0"/>
      <w:marTop w:val="0"/>
      <w:marBottom w:val="0"/>
      <w:divBdr>
        <w:top w:val="none" w:sz="0" w:space="0" w:color="auto"/>
        <w:left w:val="none" w:sz="0" w:space="0" w:color="auto"/>
        <w:bottom w:val="none" w:sz="0" w:space="0" w:color="auto"/>
        <w:right w:val="none" w:sz="0" w:space="0" w:color="auto"/>
      </w:divBdr>
      <w:divsChild>
        <w:div w:id="1829516484">
          <w:marLeft w:val="720"/>
          <w:marRight w:val="0"/>
          <w:marTop w:val="120"/>
          <w:marBottom w:val="120"/>
          <w:divBdr>
            <w:top w:val="none" w:sz="0" w:space="0" w:color="auto"/>
            <w:left w:val="none" w:sz="0" w:space="0" w:color="auto"/>
            <w:bottom w:val="none" w:sz="0" w:space="0" w:color="auto"/>
            <w:right w:val="none" w:sz="0" w:space="0" w:color="auto"/>
          </w:divBdr>
        </w:div>
        <w:div w:id="1599748228">
          <w:marLeft w:val="720"/>
          <w:marRight w:val="0"/>
          <w:marTop w:val="120"/>
          <w:marBottom w:val="120"/>
          <w:divBdr>
            <w:top w:val="none" w:sz="0" w:space="0" w:color="auto"/>
            <w:left w:val="none" w:sz="0" w:space="0" w:color="auto"/>
            <w:bottom w:val="none" w:sz="0" w:space="0" w:color="auto"/>
            <w:right w:val="none" w:sz="0" w:space="0" w:color="auto"/>
          </w:divBdr>
        </w:div>
      </w:divsChild>
    </w:div>
    <w:div w:id="895121482">
      <w:bodyDiv w:val="1"/>
      <w:marLeft w:val="0"/>
      <w:marRight w:val="0"/>
      <w:marTop w:val="0"/>
      <w:marBottom w:val="0"/>
      <w:divBdr>
        <w:top w:val="none" w:sz="0" w:space="0" w:color="auto"/>
        <w:left w:val="none" w:sz="0" w:space="0" w:color="auto"/>
        <w:bottom w:val="none" w:sz="0" w:space="0" w:color="auto"/>
        <w:right w:val="none" w:sz="0" w:space="0" w:color="auto"/>
      </w:divBdr>
    </w:div>
    <w:div w:id="1504197948">
      <w:bodyDiv w:val="1"/>
      <w:marLeft w:val="0"/>
      <w:marRight w:val="0"/>
      <w:marTop w:val="0"/>
      <w:marBottom w:val="0"/>
      <w:divBdr>
        <w:top w:val="none" w:sz="0" w:space="0" w:color="auto"/>
        <w:left w:val="none" w:sz="0" w:space="0" w:color="auto"/>
        <w:bottom w:val="none" w:sz="0" w:space="0" w:color="auto"/>
        <w:right w:val="none" w:sz="0" w:space="0" w:color="auto"/>
      </w:divBdr>
    </w:div>
    <w:div w:id="1697348468">
      <w:bodyDiv w:val="1"/>
      <w:marLeft w:val="0"/>
      <w:marRight w:val="0"/>
      <w:marTop w:val="0"/>
      <w:marBottom w:val="0"/>
      <w:divBdr>
        <w:top w:val="none" w:sz="0" w:space="0" w:color="auto"/>
        <w:left w:val="none" w:sz="0" w:space="0" w:color="auto"/>
        <w:bottom w:val="none" w:sz="0" w:space="0" w:color="auto"/>
        <w:right w:val="none" w:sz="0" w:space="0" w:color="auto"/>
      </w:divBdr>
    </w:div>
    <w:div w:id="1858153283">
      <w:bodyDiv w:val="1"/>
      <w:marLeft w:val="0"/>
      <w:marRight w:val="0"/>
      <w:marTop w:val="0"/>
      <w:marBottom w:val="0"/>
      <w:divBdr>
        <w:top w:val="none" w:sz="0" w:space="0" w:color="auto"/>
        <w:left w:val="none" w:sz="0" w:space="0" w:color="auto"/>
        <w:bottom w:val="none" w:sz="0" w:space="0" w:color="auto"/>
        <w:right w:val="none" w:sz="0" w:space="0" w:color="auto"/>
      </w:divBdr>
    </w:div>
    <w:div w:id="1949192868">
      <w:bodyDiv w:val="1"/>
      <w:marLeft w:val="0"/>
      <w:marRight w:val="0"/>
      <w:marTop w:val="0"/>
      <w:marBottom w:val="0"/>
      <w:divBdr>
        <w:top w:val="none" w:sz="0" w:space="0" w:color="auto"/>
        <w:left w:val="none" w:sz="0" w:space="0" w:color="auto"/>
        <w:bottom w:val="none" w:sz="0" w:space="0" w:color="auto"/>
        <w:right w:val="none" w:sz="0" w:space="0" w:color="auto"/>
      </w:divBdr>
    </w:div>
    <w:div w:id="2069378091">
      <w:bodyDiv w:val="1"/>
      <w:marLeft w:val="0"/>
      <w:marRight w:val="0"/>
      <w:marTop w:val="0"/>
      <w:marBottom w:val="0"/>
      <w:divBdr>
        <w:top w:val="none" w:sz="0" w:space="0" w:color="auto"/>
        <w:left w:val="none" w:sz="0" w:space="0" w:color="auto"/>
        <w:bottom w:val="none" w:sz="0" w:space="0" w:color="auto"/>
        <w:right w:val="none" w:sz="0" w:space="0" w:color="auto"/>
      </w:divBdr>
    </w:div>
    <w:div w:id="209574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D7361-EC8F-9F4B-A6E9-FE629CCE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3027</Words>
  <Characters>17254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Lightfoot</dc:creator>
  <cp:keywords/>
  <dc:description/>
  <cp:lastModifiedBy>LAQEditors</cp:lastModifiedBy>
  <cp:revision>4</cp:revision>
  <cp:lastPrinted>2020-06-08T13:54:00Z</cp:lastPrinted>
  <dcterms:created xsi:type="dcterms:W3CDTF">2021-01-27T11:41:00Z</dcterms:created>
  <dcterms:modified xsi:type="dcterms:W3CDTF">2021-02-16T23:58:00Z</dcterms:modified>
</cp:coreProperties>
</file>