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E226" w14:textId="77777777" w:rsidR="0074140D" w:rsidRPr="0074140D" w:rsidRDefault="0074140D" w:rsidP="0074140D">
      <w:pPr>
        <w:rPr>
          <w:rFonts w:cs="Times"/>
          <w:sz w:val="28"/>
          <w:szCs w:val="20"/>
        </w:rPr>
      </w:pPr>
      <w:r w:rsidRPr="0074140D">
        <w:t>Supplemental Material 1</w:t>
      </w:r>
      <w:r w:rsidR="00BA34AD" w:rsidRPr="0074140D">
        <w:t xml:space="preserve">. </w:t>
      </w:r>
      <w:r w:rsidRPr="0074140D">
        <w:rPr>
          <w:rFonts w:cs="Times"/>
          <w:sz w:val="28"/>
          <w:szCs w:val="20"/>
        </w:rPr>
        <w:t>Consolidated criteria for reporting qualitative studies (COREQ): 32-item checklist</w:t>
      </w:r>
    </w:p>
    <w:p w14:paraId="31B0C955" w14:textId="1DC2C797" w:rsidR="005F164D" w:rsidRPr="00DB33D8" w:rsidRDefault="005F164D" w:rsidP="00B07209">
      <w:pPr>
        <w:rPr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258"/>
        <w:gridCol w:w="6390"/>
      </w:tblGrid>
      <w:tr w:rsidR="005F164D" w:rsidRPr="00DB33D8" w14:paraId="46B5D9F3" w14:textId="77777777" w:rsidTr="00602FEB">
        <w:tc>
          <w:tcPr>
            <w:tcW w:w="9648" w:type="dxa"/>
            <w:gridSpan w:val="2"/>
          </w:tcPr>
          <w:p w14:paraId="49727315" w14:textId="138AE7B6" w:rsidR="005F164D" w:rsidRPr="00DB33D8" w:rsidRDefault="005F164D" w:rsidP="00DB33D8">
            <w:pPr>
              <w:jc w:val="center"/>
              <w:rPr>
                <w:b/>
                <w:sz w:val="20"/>
                <w:szCs w:val="20"/>
              </w:rPr>
            </w:pPr>
            <w:r w:rsidRPr="00DB33D8">
              <w:rPr>
                <w:b/>
                <w:sz w:val="20"/>
                <w:szCs w:val="20"/>
              </w:rPr>
              <w:t>Domain 1. Research team and reflexivity</w:t>
            </w:r>
          </w:p>
        </w:tc>
      </w:tr>
      <w:tr w:rsidR="005F164D" w:rsidRPr="00DB33D8" w14:paraId="493150AA" w14:textId="77777777" w:rsidTr="00602FEB">
        <w:tc>
          <w:tcPr>
            <w:tcW w:w="3258" w:type="dxa"/>
          </w:tcPr>
          <w:p w14:paraId="497719A4" w14:textId="3F6EACF8" w:rsidR="005F164D" w:rsidRPr="00DB33D8" w:rsidRDefault="00094B1C" w:rsidP="00B07209">
            <w:pPr>
              <w:rPr>
                <w:b/>
                <w:sz w:val="20"/>
                <w:szCs w:val="20"/>
              </w:rPr>
            </w:pPr>
            <w:r w:rsidRPr="00DB33D8">
              <w:rPr>
                <w:b/>
                <w:sz w:val="20"/>
                <w:szCs w:val="20"/>
              </w:rPr>
              <w:t>Personal c</w:t>
            </w:r>
            <w:r w:rsidR="005F164D" w:rsidRPr="00DB33D8">
              <w:rPr>
                <w:b/>
                <w:sz w:val="20"/>
                <w:szCs w:val="20"/>
              </w:rPr>
              <w:t>haracteristics</w:t>
            </w:r>
          </w:p>
        </w:tc>
        <w:tc>
          <w:tcPr>
            <w:tcW w:w="6390" w:type="dxa"/>
          </w:tcPr>
          <w:p w14:paraId="791F84A9" w14:textId="77777777" w:rsidR="005F164D" w:rsidRPr="00DB33D8" w:rsidRDefault="005F164D" w:rsidP="00B07209">
            <w:pPr>
              <w:rPr>
                <w:b/>
                <w:sz w:val="20"/>
                <w:szCs w:val="20"/>
              </w:rPr>
            </w:pPr>
          </w:p>
        </w:tc>
      </w:tr>
      <w:tr w:rsidR="005F164D" w:rsidRPr="00DB33D8" w14:paraId="02401221" w14:textId="77777777" w:rsidTr="00602FEB">
        <w:tc>
          <w:tcPr>
            <w:tcW w:w="3258" w:type="dxa"/>
          </w:tcPr>
          <w:p w14:paraId="03F05A9C" w14:textId="32F90D08" w:rsidR="005F164D" w:rsidRPr="00DB33D8" w:rsidRDefault="005F164D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1. Interviewer/facilitator</w:t>
            </w:r>
          </w:p>
        </w:tc>
        <w:tc>
          <w:tcPr>
            <w:tcW w:w="6390" w:type="dxa"/>
          </w:tcPr>
          <w:p w14:paraId="275AFF98" w14:textId="7A4417AE" w:rsidR="005F164D" w:rsidRDefault="00884CD9" w:rsidP="00B07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JR conducted the interviews </w:t>
            </w:r>
          </w:p>
          <w:p w14:paraId="36D0C5C6" w14:textId="13C1A5F9" w:rsidR="0074140D" w:rsidRPr="00DB33D8" w:rsidRDefault="0074140D" w:rsidP="00B07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 visited with interviewees after the interviews to confirm content</w:t>
            </w:r>
          </w:p>
        </w:tc>
      </w:tr>
      <w:tr w:rsidR="005F164D" w:rsidRPr="00DB33D8" w14:paraId="271B3FE2" w14:textId="77777777" w:rsidTr="00602FEB">
        <w:tc>
          <w:tcPr>
            <w:tcW w:w="3258" w:type="dxa"/>
          </w:tcPr>
          <w:p w14:paraId="6F041D41" w14:textId="6FA6B5D6" w:rsidR="005F164D" w:rsidRPr="00DB33D8" w:rsidRDefault="005F164D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2. Credentials</w:t>
            </w:r>
          </w:p>
        </w:tc>
        <w:tc>
          <w:tcPr>
            <w:tcW w:w="6390" w:type="dxa"/>
          </w:tcPr>
          <w:p w14:paraId="0BE33956" w14:textId="7F3BB463" w:rsidR="005F164D" w:rsidRPr="00DB33D8" w:rsidRDefault="005F164D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The study team consisted of doctoral-level investigators from the field of </w:t>
            </w:r>
            <w:r w:rsidR="0074140D">
              <w:rPr>
                <w:sz w:val="20"/>
                <w:szCs w:val="20"/>
              </w:rPr>
              <w:t>pediatric palliative care, cardiology, cardiac surgery, chaplaincy and masters-level investigators from the field of social work and research</w:t>
            </w:r>
          </w:p>
        </w:tc>
      </w:tr>
      <w:tr w:rsidR="005F164D" w:rsidRPr="00DB33D8" w14:paraId="6C6BF628" w14:textId="77777777" w:rsidTr="00602FEB">
        <w:tc>
          <w:tcPr>
            <w:tcW w:w="3258" w:type="dxa"/>
          </w:tcPr>
          <w:p w14:paraId="5B6E77F3" w14:textId="0D36A5DC" w:rsidR="005F164D" w:rsidRPr="00DB33D8" w:rsidRDefault="005F164D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3. Occupation</w:t>
            </w:r>
          </w:p>
        </w:tc>
        <w:tc>
          <w:tcPr>
            <w:tcW w:w="6390" w:type="dxa"/>
          </w:tcPr>
          <w:p w14:paraId="37FC7D9E" w14:textId="2985896A" w:rsidR="005F164D" w:rsidRPr="00DB33D8" w:rsidRDefault="005F164D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Mem</w:t>
            </w:r>
            <w:r w:rsidR="0074140D">
              <w:rPr>
                <w:sz w:val="20"/>
                <w:szCs w:val="20"/>
              </w:rPr>
              <w:t>bers of the study team included physicians, a surgeon, a social worker, chaplains, and a researcher</w:t>
            </w:r>
          </w:p>
        </w:tc>
      </w:tr>
      <w:tr w:rsidR="005F164D" w:rsidRPr="00DB33D8" w14:paraId="2ACF34AF" w14:textId="77777777" w:rsidTr="00602FEB">
        <w:tc>
          <w:tcPr>
            <w:tcW w:w="3258" w:type="dxa"/>
          </w:tcPr>
          <w:p w14:paraId="04CF3B9F" w14:textId="7057B6B5" w:rsidR="005F164D" w:rsidRPr="00DB33D8" w:rsidRDefault="005F164D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4. Gender</w:t>
            </w:r>
          </w:p>
        </w:tc>
        <w:tc>
          <w:tcPr>
            <w:tcW w:w="6390" w:type="dxa"/>
          </w:tcPr>
          <w:p w14:paraId="1D2EE335" w14:textId="559B99A8" w:rsidR="00884CD9" w:rsidRPr="00DB33D8" w:rsidRDefault="005F164D" w:rsidP="005F164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The research team consisted of a balance of gender representation</w:t>
            </w:r>
            <w:r w:rsidR="0074140D">
              <w:rPr>
                <w:sz w:val="20"/>
                <w:szCs w:val="20"/>
              </w:rPr>
              <w:t xml:space="preserve"> with a heavier proportion of male members due to paternal nature of study topic</w:t>
            </w:r>
          </w:p>
        </w:tc>
      </w:tr>
      <w:tr w:rsidR="005F164D" w:rsidRPr="00DB33D8" w14:paraId="3DC3A367" w14:textId="77777777" w:rsidTr="00602FEB">
        <w:tc>
          <w:tcPr>
            <w:tcW w:w="3258" w:type="dxa"/>
          </w:tcPr>
          <w:p w14:paraId="2AC356F3" w14:textId="1D19F65E" w:rsidR="005F164D" w:rsidRPr="00DB33D8" w:rsidRDefault="00602FEB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5. Experience and training of interviewer</w:t>
            </w:r>
          </w:p>
        </w:tc>
        <w:tc>
          <w:tcPr>
            <w:tcW w:w="6390" w:type="dxa"/>
          </w:tcPr>
          <w:p w14:paraId="514EAEF3" w14:textId="77777777" w:rsidR="00884CD9" w:rsidRDefault="0074140D" w:rsidP="0074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</w:t>
            </w:r>
            <w:r w:rsidR="00602FEB" w:rsidRPr="00DB33D8">
              <w:rPr>
                <w:sz w:val="20"/>
                <w:szCs w:val="20"/>
              </w:rPr>
              <w:t xml:space="preserve"> </w:t>
            </w:r>
            <w:r w:rsidR="00AD6CDB">
              <w:rPr>
                <w:sz w:val="20"/>
                <w:szCs w:val="20"/>
              </w:rPr>
              <w:t xml:space="preserve">has </w:t>
            </w:r>
            <w:r w:rsidR="00602FEB" w:rsidRPr="00DB33D8">
              <w:rPr>
                <w:sz w:val="20"/>
                <w:szCs w:val="20"/>
              </w:rPr>
              <w:t xml:space="preserve">completed cognitive interview </w:t>
            </w:r>
            <w:r>
              <w:rPr>
                <w:sz w:val="20"/>
                <w:szCs w:val="20"/>
              </w:rPr>
              <w:t>mentorship from</w:t>
            </w:r>
            <w:r w:rsidR="00602FEB" w:rsidRPr="00DB33D8">
              <w:rPr>
                <w:sz w:val="20"/>
                <w:szCs w:val="20"/>
              </w:rPr>
              <w:t xml:space="preserve"> </w:t>
            </w:r>
            <w:r w:rsidR="00884CD9">
              <w:rPr>
                <w:sz w:val="20"/>
                <w:szCs w:val="20"/>
              </w:rPr>
              <w:t>MW</w:t>
            </w:r>
          </w:p>
          <w:p w14:paraId="4D62A77C" w14:textId="0D84C8F8" w:rsidR="005F164D" w:rsidRDefault="0074140D" w:rsidP="0074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MW has completed &gt;30 hours of formal interview training from </w:t>
            </w:r>
            <w:r w:rsidR="00602FEB" w:rsidRPr="00DB33D8">
              <w:rPr>
                <w:sz w:val="20"/>
                <w:szCs w:val="20"/>
              </w:rPr>
              <w:t>socio</w:t>
            </w:r>
            <w:r w:rsidR="00AD6CDB">
              <w:rPr>
                <w:sz w:val="20"/>
                <w:szCs w:val="20"/>
              </w:rPr>
              <w:t xml:space="preserve">logy/anthropology investigators, has completed </w:t>
            </w:r>
            <w:r w:rsidR="00602FEB" w:rsidRPr="00DB33D8">
              <w:rPr>
                <w:sz w:val="20"/>
                <w:szCs w:val="20"/>
              </w:rPr>
              <w:t>qualitative software coursework with tutelage from</w:t>
            </w:r>
            <w:r w:rsidR="00AD6CDB">
              <w:rPr>
                <w:sz w:val="20"/>
                <w:szCs w:val="20"/>
              </w:rPr>
              <w:t xml:space="preserve"> a</w:t>
            </w:r>
            <w:r w:rsidR="00602FEB" w:rsidRPr="00DB33D8">
              <w:rPr>
                <w:sz w:val="20"/>
                <w:szCs w:val="20"/>
              </w:rPr>
              <w:t xml:space="preserve"> </w:t>
            </w:r>
            <w:r w:rsidR="00AD6CDB">
              <w:rPr>
                <w:sz w:val="20"/>
                <w:szCs w:val="20"/>
              </w:rPr>
              <w:t xml:space="preserve">Atlas.ti </w:t>
            </w:r>
            <w:r w:rsidR="00602FEB" w:rsidRPr="00DB33D8">
              <w:rPr>
                <w:sz w:val="20"/>
                <w:szCs w:val="20"/>
              </w:rPr>
              <w:t xml:space="preserve">software designer, </w:t>
            </w:r>
            <w:r>
              <w:rPr>
                <w:sz w:val="20"/>
                <w:szCs w:val="20"/>
              </w:rPr>
              <w:t xml:space="preserve">and </w:t>
            </w:r>
            <w:r w:rsidR="00AD6CDB">
              <w:rPr>
                <w:sz w:val="20"/>
                <w:szCs w:val="20"/>
              </w:rPr>
              <w:t>completed</w:t>
            </w:r>
            <w:r w:rsidR="00602FEB" w:rsidRPr="00DB33D8">
              <w:rPr>
                <w:sz w:val="20"/>
                <w:szCs w:val="20"/>
              </w:rPr>
              <w:t xml:space="preserve"> graduate-level qualitative methodology coursework prior to study design and interview implementation</w:t>
            </w:r>
          </w:p>
          <w:p w14:paraId="22EB73BB" w14:textId="26829D43" w:rsidR="00884CD9" w:rsidRPr="00DB33D8" w:rsidRDefault="00884CD9" w:rsidP="0074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experience paternal perspective, study team members met with colleagues with each colleague assigned one transcript and shared their reflections of that one paternal perspective/experience in group format to “be the voice” of that interviewed dad prior to research analysis </w:t>
            </w:r>
            <w:bookmarkStart w:id="0" w:name="_GoBack"/>
            <w:bookmarkEnd w:id="0"/>
          </w:p>
        </w:tc>
      </w:tr>
      <w:tr w:rsidR="00602FEB" w:rsidRPr="00DB33D8" w14:paraId="366D6073" w14:textId="77777777" w:rsidTr="00602FEB">
        <w:tc>
          <w:tcPr>
            <w:tcW w:w="3258" w:type="dxa"/>
          </w:tcPr>
          <w:p w14:paraId="055FB1B1" w14:textId="529A88F4" w:rsidR="00602FEB" w:rsidRPr="00DB33D8" w:rsidRDefault="00BA0E41" w:rsidP="00B07209">
            <w:pPr>
              <w:rPr>
                <w:b/>
                <w:sz w:val="20"/>
                <w:szCs w:val="20"/>
              </w:rPr>
            </w:pPr>
            <w:r w:rsidRPr="00DB33D8">
              <w:rPr>
                <w:b/>
                <w:sz w:val="20"/>
                <w:szCs w:val="20"/>
              </w:rPr>
              <w:t>Relationship with participants</w:t>
            </w:r>
          </w:p>
        </w:tc>
        <w:tc>
          <w:tcPr>
            <w:tcW w:w="6390" w:type="dxa"/>
          </w:tcPr>
          <w:p w14:paraId="43307E62" w14:textId="77777777" w:rsidR="00602FEB" w:rsidRPr="00DB33D8" w:rsidRDefault="00602FEB" w:rsidP="005F164D">
            <w:pPr>
              <w:rPr>
                <w:sz w:val="20"/>
                <w:szCs w:val="20"/>
              </w:rPr>
            </w:pPr>
          </w:p>
        </w:tc>
      </w:tr>
      <w:tr w:rsidR="00BA0E41" w:rsidRPr="00DB33D8" w14:paraId="722C570E" w14:textId="77777777" w:rsidTr="00602FEB">
        <w:tc>
          <w:tcPr>
            <w:tcW w:w="3258" w:type="dxa"/>
          </w:tcPr>
          <w:p w14:paraId="110B2D3F" w14:textId="4CD746EE" w:rsidR="00BA0E41" w:rsidRPr="00DB33D8" w:rsidRDefault="00BA0E41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6. Relationship establishe</w:t>
            </w:r>
            <w:r w:rsidR="00094B1C" w:rsidRPr="00DB33D8">
              <w:rPr>
                <w:sz w:val="20"/>
                <w:szCs w:val="20"/>
              </w:rPr>
              <w:t>d</w:t>
            </w:r>
          </w:p>
        </w:tc>
        <w:tc>
          <w:tcPr>
            <w:tcW w:w="6390" w:type="dxa"/>
          </w:tcPr>
          <w:p w14:paraId="74D38899" w14:textId="6B9D147B" w:rsidR="00BA0E41" w:rsidRPr="00DB33D8" w:rsidRDefault="00183DF1" w:rsidP="0074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study</w:t>
            </w:r>
            <w:r w:rsidR="00094B1C" w:rsidRPr="00DB33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 mentioned</w:t>
            </w:r>
            <w:r w:rsidR="00094B1C" w:rsidRPr="00DB33D8">
              <w:rPr>
                <w:sz w:val="20"/>
                <w:szCs w:val="20"/>
              </w:rPr>
              <w:t xml:space="preserve"> to the </w:t>
            </w:r>
            <w:r>
              <w:rPr>
                <w:sz w:val="20"/>
                <w:szCs w:val="20"/>
              </w:rPr>
              <w:t>case family</w:t>
            </w:r>
            <w:r w:rsidR="00094B1C" w:rsidRPr="00DB33D8">
              <w:rPr>
                <w:sz w:val="20"/>
                <w:szCs w:val="20"/>
              </w:rPr>
              <w:t xml:space="preserve"> by their </w:t>
            </w:r>
            <w:r w:rsidR="0074140D">
              <w:rPr>
                <w:sz w:val="20"/>
                <w:szCs w:val="20"/>
              </w:rPr>
              <w:t>cardiology nurse</w:t>
            </w:r>
            <w:r w:rsidR="00094B1C" w:rsidRPr="00DB33D8">
              <w:rPr>
                <w:sz w:val="20"/>
                <w:szCs w:val="20"/>
              </w:rPr>
              <w:t xml:space="preserve"> </w:t>
            </w:r>
            <w:r w:rsidR="0074140D">
              <w:rPr>
                <w:sz w:val="20"/>
                <w:szCs w:val="20"/>
              </w:rPr>
              <w:t>or palliative care physician at least two days</w:t>
            </w:r>
            <w:r>
              <w:rPr>
                <w:sz w:val="20"/>
                <w:szCs w:val="20"/>
              </w:rPr>
              <w:t xml:space="preserve"> </w:t>
            </w:r>
            <w:r w:rsidR="00094B1C" w:rsidRPr="00DB33D8">
              <w:rPr>
                <w:sz w:val="20"/>
                <w:szCs w:val="20"/>
              </w:rPr>
              <w:t xml:space="preserve">prior to interviews with </w:t>
            </w:r>
            <w:r>
              <w:rPr>
                <w:sz w:val="20"/>
                <w:szCs w:val="20"/>
              </w:rPr>
              <w:t xml:space="preserve">an in-person introduction to interviewer occurring </w:t>
            </w:r>
            <w:r w:rsidR="0074140D">
              <w:rPr>
                <w:sz w:val="20"/>
                <w:szCs w:val="20"/>
              </w:rPr>
              <w:t>the day of the interview</w:t>
            </w:r>
          </w:p>
        </w:tc>
      </w:tr>
      <w:tr w:rsidR="00BA0E41" w:rsidRPr="00DB33D8" w14:paraId="24D626A7" w14:textId="77777777" w:rsidTr="00602FEB">
        <w:tc>
          <w:tcPr>
            <w:tcW w:w="3258" w:type="dxa"/>
          </w:tcPr>
          <w:p w14:paraId="019EEE1D" w14:textId="06238397" w:rsidR="00BA0E41" w:rsidRPr="00DB33D8" w:rsidRDefault="00BA0E41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7. Participant knowledge of interviewer</w:t>
            </w:r>
          </w:p>
        </w:tc>
        <w:tc>
          <w:tcPr>
            <w:tcW w:w="6390" w:type="dxa"/>
          </w:tcPr>
          <w:p w14:paraId="49217D71" w14:textId="010C416A" w:rsidR="00BA0E41" w:rsidRPr="00DB33D8" w:rsidRDefault="00094B1C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The participants were made aware that the interviewer is interested in </w:t>
            </w:r>
            <w:r w:rsidR="0074140D">
              <w:rPr>
                <w:sz w:val="20"/>
                <w:szCs w:val="20"/>
              </w:rPr>
              <w:t>paternal role, responsibility, and support need</w:t>
            </w:r>
            <w:r w:rsidRPr="00DB33D8">
              <w:rPr>
                <w:sz w:val="20"/>
                <w:szCs w:val="20"/>
              </w:rPr>
              <w:t xml:space="preserve"> constructs and that the study team was interested in learning about the family’s experiences to gain insight about </w:t>
            </w:r>
            <w:r w:rsidR="0074140D">
              <w:rPr>
                <w:sz w:val="20"/>
                <w:szCs w:val="20"/>
              </w:rPr>
              <w:t>how best to support paternal roles</w:t>
            </w:r>
          </w:p>
        </w:tc>
      </w:tr>
      <w:tr w:rsidR="00BA0E41" w:rsidRPr="00DB33D8" w14:paraId="5694FB52" w14:textId="77777777" w:rsidTr="00602FEB">
        <w:tc>
          <w:tcPr>
            <w:tcW w:w="3258" w:type="dxa"/>
          </w:tcPr>
          <w:p w14:paraId="63AD0FBE" w14:textId="6FF0F762" w:rsidR="00BA0E41" w:rsidRPr="00DB33D8" w:rsidRDefault="00BA0E41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8. Interviewer characteristics</w:t>
            </w:r>
          </w:p>
        </w:tc>
        <w:tc>
          <w:tcPr>
            <w:tcW w:w="6390" w:type="dxa"/>
          </w:tcPr>
          <w:p w14:paraId="0141DBAC" w14:textId="2BAB7EBD" w:rsidR="00BA0E41" w:rsidRPr="00DB33D8" w:rsidRDefault="00094B1C" w:rsidP="005F164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The interviewer utilizes positive affirmation during interviews (nodding</w:t>
            </w:r>
            <w:r w:rsidR="00183DF1">
              <w:rPr>
                <w:sz w:val="20"/>
                <w:szCs w:val="20"/>
              </w:rPr>
              <w:t xml:space="preserve"> and sharing verbal agreement) with </w:t>
            </w:r>
            <w:r w:rsidRPr="00DB33D8">
              <w:rPr>
                <w:sz w:val="20"/>
                <w:szCs w:val="20"/>
              </w:rPr>
              <w:t>follow-up ques</w:t>
            </w:r>
            <w:r w:rsidR="00183DF1">
              <w:rPr>
                <w:sz w:val="20"/>
                <w:szCs w:val="20"/>
              </w:rPr>
              <w:t xml:space="preserve">tions (while avoiding leading) </w:t>
            </w:r>
            <w:r w:rsidRPr="00DB33D8">
              <w:rPr>
                <w:sz w:val="20"/>
                <w:szCs w:val="20"/>
              </w:rPr>
              <w:t>and tolerates extended silence during interviews to foster open, engaged conversations</w:t>
            </w:r>
          </w:p>
        </w:tc>
      </w:tr>
      <w:tr w:rsidR="00F75FE0" w:rsidRPr="00DB33D8" w14:paraId="1D5C0B96" w14:textId="77777777" w:rsidTr="00D36C22">
        <w:tc>
          <w:tcPr>
            <w:tcW w:w="9648" w:type="dxa"/>
            <w:gridSpan w:val="2"/>
          </w:tcPr>
          <w:p w14:paraId="234807B2" w14:textId="614CFB8A" w:rsidR="00F75FE0" w:rsidRPr="00DB33D8" w:rsidRDefault="00F75FE0" w:rsidP="00DB33D8">
            <w:pPr>
              <w:jc w:val="center"/>
              <w:rPr>
                <w:b/>
                <w:sz w:val="20"/>
                <w:szCs w:val="20"/>
              </w:rPr>
            </w:pPr>
            <w:r w:rsidRPr="00DB33D8">
              <w:rPr>
                <w:b/>
                <w:sz w:val="20"/>
                <w:szCs w:val="20"/>
              </w:rPr>
              <w:t>Domain 2. Study design</w:t>
            </w:r>
          </w:p>
        </w:tc>
      </w:tr>
      <w:tr w:rsidR="00F75FE0" w:rsidRPr="00DB33D8" w14:paraId="76E899BD" w14:textId="77777777" w:rsidTr="00D36C22">
        <w:tc>
          <w:tcPr>
            <w:tcW w:w="9648" w:type="dxa"/>
            <w:gridSpan w:val="2"/>
          </w:tcPr>
          <w:p w14:paraId="6B03412F" w14:textId="7E102E42" w:rsidR="00F75FE0" w:rsidRPr="00DB33D8" w:rsidRDefault="00F75FE0" w:rsidP="005F164D">
            <w:pPr>
              <w:rPr>
                <w:b/>
                <w:sz w:val="20"/>
                <w:szCs w:val="20"/>
              </w:rPr>
            </w:pPr>
            <w:r w:rsidRPr="00DB33D8">
              <w:rPr>
                <w:b/>
                <w:sz w:val="20"/>
                <w:szCs w:val="20"/>
              </w:rPr>
              <w:t>Theoretical framework</w:t>
            </w:r>
          </w:p>
        </w:tc>
      </w:tr>
      <w:tr w:rsidR="00094B1C" w:rsidRPr="00DB33D8" w14:paraId="62045675" w14:textId="77777777" w:rsidTr="00602FEB">
        <w:tc>
          <w:tcPr>
            <w:tcW w:w="3258" w:type="dxa"/>
          </w:tcPr>
          <w:p w14:paraId="61297F69" w14:textId="54205D63" w:rsidR="00094B1C" w:rsidRPr="00DB33D8" w:rsidRDefault="00094B1C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9. Methodological orientation and theory</w:t>
            </w:r>
          </w:p>
        </w:tc>
        <w:tc>
          <w:tcPr>
            <w:tcW w:w="6390" w:type="dxa"/>
          </w:tcPr>
          <w:p w14:paraId="6A7C122B" w14:textId="77777777" w:rsidR="00094B1C" w:rsidRDefault="00F75FE0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Case study methodology underpinned the study</w:t>
            </w:r>
            <w:r w:rsidR="0074140D">
              <w:rPr>
                <w:sz w:val="20"/>
                <w:szCs w:val="20"/>
              </w:rPr>
              <w:t xml:space="preserve">; semantic content analyses </w:t>
            </w:r>
            <w:r w:rsidRPr="00DB33D8">
              <w:rPr>
                <w:sz w:val="20"/>
                <w:szCs w:val="20"/>
              </w:rPr>
              <w:t xml:space="preserve">was applied for data </w:t>
            </w:r>
            <w:r w:rsidR="0074140D">
              <w:rPr>
                <w:sz w:val="20"/>
                <w:szCs w:val="20"/>
              </w:rPr>
              <w:t>review</w:t>
            </w:r>
          </w:p>
          <w:p w14:paraId="1009C62D" w14:textId="75F3281E" w:rsidR="0074140D" w:rsidRPr="00DB33D8" w:rsidRDefault="0074140D" w:rsidP="0074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team members engaged in a reflective meeting prior to research meetings at which time study team member reflected on their own definitions and perceptions of fatherhood from their personal and clinical experiences</w:t>
            </w:r>
          </w:p>
        </w:tc>
      </w:tr>
      <w:tr w:rsidR="00F75FE0" w:rsidRPr="00DB33D8" w14:paraId="2C42F431" w14:textId="77777777" w:rsidTr="00D36C22">
        <w:tc>
          <w:tcPr>
            <w:tcW w:w="9648" w:type="dxa"/>
            <w:gridSpan w:val="2"/>
          </w:tcPr>
          <w:p w14:paraId="57CB45D5" w14:textId="01B568EA" w:rsidR="00F75FE0" w:rsidRPr="00DB33D8" w:rsidRDefault="00F75FE0" w:rsidP="005F164D">
            <w:pPr>
              <w:rPr>
                <w:b/>
                <w:sz w:val="20"/>
                <w:szCs w:val="20"/>
              </w:rPr>
            </w:pPr>
            <w:r w:rsidRPr="00DB33D8">
              <w:rPr>
                <w:b/>
                <w:sz w:val="20"/>
                <w:szCs w:val="20"/>
              </w:rPr>
              <w:t>Participant selection</w:t>
            </w:r>
          </w:p>
        </w:tc>
      </w:tr>
      <w:tr w:rsidR="00094B1C" w:rsidRPr="00DB33D8" w14:paraId="5E65F16C" w14:textId="77777777" w:rsidTr="00602FEB">
        <w:tc>
          <w:tcPr>
            <w:tcW w:w="3258" w:type="dxa"/>
          </w:tcPr>
          <w:p w14:paraId="423C7BCD" w14:textId="24C5D8EA" w:rsidR="00094B1C" w:rsidRPr="00DB33D8" w:rsidRDefault="00F75FE0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10. </w:t>
            </w:r>
            <w:r w:rsidR="00554E90" w:rsidRPr="00DB33D8">
              <w:rPr>
                <w:sz w:val="20"/>
                <w:szCs w:val="20"/>
              </w:rPr>
              <w:t>Sampling</w:t>
            </w:r>
          </w:p>
        </w:tc>
        <w:tc>
          <w:tcPr>
            <w:tcW w:w="6390" w:type="dxa"/>
          </w:tcPr>
          <w:p w14:paraId="25663E04" w14:textId="08C4309A" w:rsidR="00094B1C" w:rsidRPr="00DB33D8" w:rsidRDefault="00554E90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The participants were selected </w:t>
            </w:r>
            <w:r w:rsidR="0074140D">
              <w:rPr>
                <w:sz w:val="20"/>
                <w:szCs w:val="20"/>
              </w:rPr>
              <w:t>based on consecutive surgical cases and convenience sampling</w:t>
            </w:r>
          </w:p>
        </w:tc>
      </w:tr>
      <w:tr w:rsidR="00094B1C" w:rsidRPr="00DB33D8" w14:paraId="6EE24234" w14:textId="77777777" w:rsidTr="00602FEB">
        <w:tc>
          <w:tcPr>
            <w:tcW w:w="3258" w:type="dxa"/>
          </w:tcPr>
          <w:p w14:paraId="7B71CCC5" w14:textId="45C29C78" w:rsidR="00094B1C" w:rsidRPr="00DB33D8" w:rsidRDefault="00554E90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11. Method of approach</w:t>
            </w:r>
          </w:p>
        </w:tc>
        <w:tc>
          <w:tcPr>
            <w:tcW w:w="6390" w:type="dxa"/>
          </w:tcPr>
          <w:p w14:paraId="57C9AC42" w14:textId="69893F10" w:rsidR="00094B1C" w:rsidRPr="00DB33D8" w:rsidRDefault="00554E90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Participants were approached face-to-face </w:t>
            </w:r>
          </w:p>
        </w:tc>
      </w:tr>
      <w:tr w:rsidR="00094B1C" w:rsidRPr="00DB33D8" w14:paraId="25EB4750" w14:textId="77777777" w:rsidTr="00602FEB">
        <w:tc>
          <w:tcPr>
            <w:tcW w:w="3258" w:type="dxa"/>
          </w:tcPr>
          <w:p w14:paraId="226F7B36" w14:textId="615FF70E" w:rsidR="00094B1C" w:rsidRPr="00DB33D8" w:rsidRDefault="00554E90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12. Sample size</w:t>
            </w:r>
          </w:p>
        </w:tc>
        <w:tc>
          <w:tcPr>
            <w:tcW w:w="6390" w:type="dxa"/>
          </w:tcPr>
          <w:p w14:paraId="29D6864F" w14:textId="663CD181" w:rsidR="00094B1C" w:rsidRPr="00345C90" w:rsidRDefault="00554E90" w:rsidP="0074140D">
            <w:p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n=</w:t>
            </w:r>
            <w:r w:rsidR="0074140D">
              <w:rPr>
                <w:sz w:val="20"/>
                <w:szCs w:val="20"/>
              </w:rPr>
              <w:t xml:space="preserve">10 </w:t>
            </w:r>
          </w:p>
        </w:tc>
      </w:tr>
      <w:tr w:rsidR="00094B1C" w:rsidRPr="00DB33D8" w14:paraId="71A6CDC3" w14:textId="77777777" w:rsidTr="00602FEB">
        <w:tc>
          <w:tcPr>
            <w:tcW w:w="3258" w:type="dxa"/>
          </w:tcPr>
          <w:p w14:paraId="5AF6C570" w14:textId="38B2A617" w:rsidR="00094B1C" w:rsidRPr="00DB33D8" w:rsidRDefault="00554E90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13. Non-participation</w:t>
            </w:r>
          </w:p>
        </w:tc>
        <w:tc>
          <w:tcPr>
            <w:tcW w:w="6390" w:type="dxa"/>
          </w:tcPr>
          <w:p w14:paraId="480136F9" w14:textId="08A4962F" w:rsidR="00094B1C" w:rsidRPr="00345C90" w:rsidRDefault="00554E90" w:rsidP="00554E90">
            <w:p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All invited participants elected to participate after an engaged process of informed consent</w:t>
            </w:r>
          </w:p>
        </w:tc>
      </w:tr>
      <w:tr w:rsidR="00554E90" w:rsidRPr="00DB33D8" w14:paraId="27F897D0" w14:textId="77777777" w:rsidTr="00D36C22">
        <w:tc>
          <w:tcPr>
            <w:tcW w:w="9648" w:type="dxa"/>
            <w:gridSpan w:val="2"/>
          </w:tcPr>
          <w:p w14:paraId="25B83C93" w14:textId="564D0135" w:rsidR="00554E90" w:rsidRPr="00DB33D8" w:rsidRDefault="00554E90" w:rsidP="005F164D">
            <w:pPr>
              <w:rPr>
                <w:sz w:val="20"/>
                <w:szCs w:val="20"/>
              </w:rPr>
            </w:pPr>
            <w:r w:rsidRPr="00DB33D8">
              <w:rPr>
                <w:b/>
                <w:sz w:val="20"/>
                <w:szCs w:val="20"/>
              </w:rPr>
              <w:t>Setting</w:t>
            </w:r>
          </w:p>
        </w:tc>
      </w:tr>
      <w:tr w:rsidR="00094B1C" w:rsidRPr="00DB33D8" w14:paraId="19B3202A" w14:textId="77777777" w:rsidTr="00602FEB">
        <w:tc>
          <w:tcPr>
            <w:tcW w:w="3258" w:type="dxa"/>
          </w:tcPr>
          <w:p w14:paraId="683973D1" w14:textId="62B279DA" w:rsidR="00094B1C" w:rsidRPr="00DB33D8" w:rsidRDefault="00554E90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14. Setting of data collection</w:t>
            </w:r>
          </w:p>
        </w:tc>
        <w:tc>
          <w:tcPr>
            <w:tcW w:w="6390" w:type="dxa"/>
          </w:tcPr>
          <w:p w14:paraId="7F1D14C7" w14:textId="6D560065" w:rsidR="00094B1C" w:rsidRPr="00DB33D8" w:rsidRDefault="00554E90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Data was collected in </w:t>
            </w:r>
            <w:r w:rsidR="0074140D">
              <w:rPr>
                <w:sz w:val="20"/>
                <w:szCs w:val="20"/>
              </w:rPr>
              <w:t>private hospital rooms</w:t>
            </w:r>
          </w:p>
        </w:tc>
      </w:tr>
      <w:tr w:rsidR="00094B1C" w:rsidRPr="00DB33D8" w14:paraId="3186C383" w14:textId="77777777" w:rsidTr="00602FEB">
        <w:tc>
          <w:tcPr>
            <w:tcW w:w="3258" w:type="dxa"/>
          </w:tcPr>
          <w:p w14:paraId="68614E3C" w14:textId="62F5D242" w:rsidR="00094B1C" w:rsidRPr="00DB33D8" w:rsidRDefault="00554E90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15. Presence of non-participants</w:t>
            </w:r>
          </w:p>
        </w:tc>
        <w:tc>
          <w:tcPr>
            <w:tcW w:w="6390" w:type="dxa"/>
          </w:tcPr>
          <w:p w14:paraId="78034BFB" w14:textId="3ED59812" w:rsidR="00094B1C" w:rsidRPr="00DB33D8" w:rsidRDefault="0074140D" w:rsidP="00B34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and the researcher were present in the interview room</w:t>
            </w:r>
          </w:p>
        </w:tc>
      </w:tr>
      <w:tr w:rsidR="00094B1C" w:rsidRPr="00DB33D8" w14:paraId="515AC316" w14:textId="77777777" w:rsidTr="00602FEB">
        <w:tc>
          <w:tcPr>
            <w:tcW w:w="3258" w:type="dxa"/>
          </w:tcPr>
          <w:p w14:paraId="1AE4481C" w14:textId="0870BB0C" w:rsidR="00094B1C" w:rsidRPr="00DB33D8" w:rsidRDefault="00554E90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16. Description of sample</w:t>
            </w:r>
          </w:p>
        </w:tc>
        <w:tc>
          <w:tcPr>
            <w:tcW w:w="6390" w:type="dxa"/>
          </w:tcPr>
          <w:p w14:paraId="42AF1238" w14:textId="2337BCAA" w:rsidR="00094B1C" w:rsidRPr="00DB33D8" w:rsidRDefault="00554E90" w:rsidP="005F164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Demographics and data are deliberately omitted </w:t>
            </w:r>
            <w:r w:rsidR="0074140D">
              <w:rPr>
                <w:sz w:val="20"/>
                <w:szCs w:val="20"/>
              </w:rPr>
              <w:t xml:space="preserve">from responses </w:t>
            </w:r>
            <w:r w:rsidRPr="00DB33D8">
              <w:rPr>
                <w:sz w:val="20"/>
                <w:szCs w:val="20"/>
              </w:rPr>
              <w:t>to protect the privacy/confidentiality of participants</w:t>
            </w:r>
          </w:p>
        </w:tc>
      </w:tr>
      <w:tr w:rsidR="00554E90" w:rsidRPr="00DB33D8" w14:paraId="1D3206E1" w14:textId="77777777" w:rsidTr="00D36C22">
        <w:tc>
          <w:tcPr>
            <w:tcW w:w="9648" w:type="dxa"/>
            <w:gridSpan w:val="2"/>
          </w:tcPr>
          <w:p w14:paraId="54A370FA" w14:textId="2330CEEB" w:rsidR="00554E90" w:rsidRPr="00DB33D8" w:rsidRDefault="00554E90" w:rsidP="005F164D">
            <w:pPr>
              <w:rPr>
                <w:b/>
                <w:sz w:val="20"/>
                <w:szCs w:val="20"/>
              </w:rPr>
            </w:pPr>
            <w:r w:rsidRPr="00DB33D8">
              <w:rPr>
                <w:b/>
                <w:sz w:val="20"/>
                <w:szCs w:val="20"/>
              </w:rPr>
              <w:t>Data collection</w:t>
            </w:r>
          </w:p>
        </w:tc>
      </w:tr>
      <w:tr w:rsidR="00094B1C" w:rsidRPr="00DB33D8" w14:paraId="72285EB2" w14:textId="77777777" w:rsidTr="00602FEB">
        <w:tc>
          <w:tcPr>
            <w:tcW w:w="3258" w:type="dxa"/>
          </w:tcPr>
          <w:p w14:paraId="01B447BC" w14:textId="021FE31C" w:rsidR="00094B1C" w:rsidRPr="00DB33D8" w:rsidRDefault="00554E90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17. Interview guide</w:t>
            </w:r>
          </w:p>
        </w:tc>
        <w:tc>
          <w:tcPr>
            <w:tcW w:w="6390" w:type="dxa"/>
          </w:tcPr>
          <w:p w14:paraId="7C30AB4B" w14:textId="7C9A4F9B" w:rsidR="00094B1C" w:rsidRPr="00DB33D8" w:rsidRDefault="00554E90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T</w:t>
            </w:r>
            <w:r w:rsidR="0074140D">
              <w:rPr>
                <w:sz w:val="20"/>
                <w:szCs w:val="20"/>
              </w:rPr>
              <w:t xml:space="preserve">he questions were reviewed by one </w:t>
            </w:r>
            <w:r w:rsidRPr="00DB33D8">
              <w:rPr>
                <w:sz w:val="20"/>
                <w:szCs w:val="20"/>
              </w:rPr>
              <w:t xml:space="preserve">psychologist expert from a </w:t>
            </w:r>
            <w:r w:rsidRPr="00DB33D8">
              <w:rPr>
                <w:sz w:val="20"/>
                <w:szCs w:val="20"/>
              </w:rPr>
              <w:lastRenderedPageBreak/>
              <w:t>different institution</w:t>
            </w:r>
            <w:r w:rsidR="0074140D">
              <w:rPr>
                <w:sz w:val="20"/>
                <w:szCs w:val="20"/>
              </w:rPr>
              <w:t>, one family-theorist from a different institution,</w:t>
            </w:r>
            <w:r w:rsidRPr="00DB33D8">
              <w:rPr>
                <w:sz w:val="20"/>
                <w:szCs w:val="20"/>
              </w:rPr>
              <w:t xml:space="preserve"> </w:t>
            </w:r>
            <w:r w:rsidR="0074140D">
              <w:rPr>
                <w:sz w:val="20"/>
                <w:szCs w:val="20"/>
              </w:rPr>
              <w:t>two pediatric cardiologists</w:t>
            </w:r>
            <w:r w:rsidR="0097381C" w:rsidRPr="00DB33D8">
              <w:rPr>
                <w:sz w:val="20"/>
                <w:szCs w:val="20"/>
              </w:rPr>
              <w:t xml:space="preserve">, and piloted on an adult </w:t>
            </w:r>
            <w:r w:rsidR="0074140D">
              <w:rPr>
                <w:sz w:val="20"/>
                <w:szCs w:val="20"/>
              </w:rPr>
              <w:t xml:space="preserve">cardiac </w:t>
            </w:r>
            <w:r w:rsidR="0097381C" w:rsidRPr="00DB33D8">
              <w:rPr>
                <w:sz w:val="20"/>
                <w:szCs w:val="20"/>
              </w:rPr>
              <w:t xml:space="preserve"> patient</w:t>
            </w:r>
            <w:r w:rsidR="0074140D">
              <w:rPr>
                <w:sz w:val="20"/>
                <w:szCs w:val="20"/>
              </w:rPr>
              <w:t>’s father</w:t>
            </w:r>
          </w:p>
        </w:tc>
      </w:tr>
      <w:tr w:rsidR="00094B1C" w:rsidRPr="00DB33D8" w14:paraId="2BF82CE4" w14:textId="77777777" w:rsidTr="00602FEB">
        <w:tc>
          <w:tcPr>
            <w:tcW w:w="3258" w:type="dxa"/>
          </w:tcPr>
          <w:p w14:paraId="515F243C" w14:textId="2FD62CAD" w:rsidR="00094B1C" w:rsidRPr="00DB33D8" w:rsidRDefault="00BB66C7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lastRenderedPageBreak/>
              <w:t>18. Repeat interviews</w:t>
            </w:r>
          </w:p>
        </w:tc>
        <w:tc>
          <w:tcPr>
            <w:tcW w:w="6390" w:type="dxa"/>
          </w:tcPr>
          <w:p w14:paraId="49FDE2F2" w14:textId="0B7FFF68" w:rsidR="00094B1C" w:rsidRPr="00DB33D8" w:rsidRDefault="00BB66C7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Repeat interviews w</w:t>
            </w:r>
            <w:r w:rsidR="0074140D">
              <w:rPr>
                <w:sz w:val="20"/>
                <w:szCs w:val="20"/>
              </w:rPr>
              <w:t>ere not carried out</w:t>
            </w:r>
          </w:p>
        </w:tc>
      </w:tr>
      <w:tr w:rsidR="00DB33D8" w:rsidRPr="00DB33D8" w14:paraId="3713BC49" w14:textId="77777777" w:rsidTr="00602FEB">
        <w:tc>
          <w:tcPr>
            <w:tcW w:w="3258" w:type="dxa"/>
          </w:tcPr>
          <w:p w14:paraId="09747578" w14:textId="0B2B1AC8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19. Recording</w:t>
            </w:r>
          </w:p>
        </w:tc>
        <w:tc>
          <w:tcPr>
            <w:tcW w:w="6390" w:type="dxa"/>
          </w:tcPr>
          <w:p w14:paraId="53CB3DEE" w14:textId="77CFD81D" w:rsidR="00DB33D8" w:rsidRPr="00DB33D8" w:rsidRDefault="00DB33D8" w:rsidP="005F164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Interviews were voice recorded</w:t>
            </w:r>
          </w:p>
        </w:tc>
      </w:tr>
      <w:tr w:rsidR="00DB33D8" w:rsidRPr="00DB33D8" w14:paraId="31EF7E18" w14:textId="77777777" w:rsidTr="00602FEB">
        <w:tc>
          <w:tcPr>
            <w:tcW w:w="3258" w:type="dxa"/>
          </w:tcPr>
          <w:p w14:paraId="0ACBDA38" w14:textId="4BC5278C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20. Field notes</w:t>
            </w:r>
          </w:p>
        </w:tc>
        <w:tc>
          <w:tcPr>
            <w:tcW w:w="6390" w:type="dxa"/>
          </w:tcPr>
          <w:p w14:paraId="497F410D" w14:textId="4875FCAB" w:rsidR="00DB33D8" w:rsidRPr="00DB33D8" w:rsidRDefault="00DB33D8" w:rsidP="005F164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Field notes were not made during the interviews, but, the interview</w:t>
            </w:r>
            <w:r w:rsidR="0074140D">
              <w:rPr>
                <w:sz w:val="20"/>
                <w:szCs w:val="20"/>
              </w:rPr>
              <w:t>er</w:t>
            </w:r>
            <w:r w:rsidRPr="00DB33D8">
              <w:rPr>
                <w:sz w:val="20"/>
                <w:szCs w:val="20"/>
              </w:rPr>
              <w:t xml:space="preserve"> engaged in memoing immediately after the interviews to reflect upon interview setting/content</w:t>
            </w:r>
          </w:p>
        </w:tc>
      </w:tr>
      <w:tr w:rsidR="00DB33D8" w:rsidRPr="00DB33D8" w14:paraId="5D233A40" w14:textId="77777777" w:rsidTr="00602FEB">
        <w:tc>
          <w:tcPr>
            <w:tcW w:w="3258" w:type="dxa"/>
          </w:tcPr>
          <w:p w14:paraId="02EE5B27" w14:textId="2B7EA194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21. Duration</w:t>
            </w:r>
          </w:p>
        </w:tc>
        <w:tc>
          <w:tcPr>
            <w:tcW w:w="6390" w:type="dxa"/>
          </w:tcPr>
          <w:p w14:paraId="0D2B9C98" w14:textId="525F629E" w:rsidR="00DB33D8" w:rsidRPr="00DB33D8" w:rsidRDefault="00DB33D8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The interviews </w:t>
            </w:r>
            <w:r w:rsidR="0074140D">
              <w:rPr>
                <w:sz w:val="20"/>
                <w:szCs w:val="20"/>
              </w:rPr>
              <w:t>lasted an average of 20 minutes</w:t>
            </w:r>
          </w:p>
        </w:tc>
      </w:tr>
      <w:tr w:rsidR="00DB33D8" w:rsidRPr="00DB33D8" w14:paraId="08181340" w14:textId="77777777" w:rsidTr="00602FEB">
        <w:tc>
          <w:tcPr>
            <w:tcW w:w="3258" w:type="dxa"/>
          </w:tcPr>
          <w:p w14:paraId="576143A8" w14:textId="1EA73553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22. Data saturation</w:t>
            </w:r>
          </w:p>
        </w:tc>
        <w:tc>
          <w:tcPr>
            <w:tcW w:w="6390" w:type="dxa"/>
          </w:tcPr>
          <w:p w14:paraId="496D7B18" w14:textId="60E78DF7" w:rsidR="00DB33D8" w:rsidRPr="00DB33D8" w:rsidRDefault="00DB33D8" w:rsidP="00DB33D8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Saturation was not an a priori goal; any and all raised themes were included as relevant </w:t>
            </w:r>
          </w:p>
        </w:tc>
      </w:tr>
      <w:tr w:rsidR="00DB33D8" w:rsidRPr="00DB33D8" w14:paraId="283B10B3" w14:textId="77777777" w:rsidTr="00602FEB">
        <w:tc>
          <w:tcPr>
            <w:tcW w:w="3258" w:type="dxa"/>
          </w:tcPr>
          <w:p w14:paraId="24140AD3" w14:textId="7CFC6350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23. Transcripts returned</w:t>
            </w:r>
          </w:p>
        </w:tc>
        <w:tc>
          <w:tcPr>
            <w:tcW w:w="6390" w:type="dxa"/>
          </w:tcPr>
          <w:p w14:paraId="2FF013F9" w14:textId="554DE630" w:rsidR="00DB33D8" w:rsidRPr="00345C90" w:rsidRDefault="0074140D" w:rsidP="0074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was reviewed by</w:t>
            </w:r>
            <w:r w:rsidR="00DB33D8" w:rsidRPr="00345C90">
              <w:rPr>
                <w:sz w:val="20"/>
                <w:szCs w:val="20"/>
              </w:rPr>
              <w:t xml:space="preserve"> participants </w:t>
            </w:r>
            <w:r>
              <w:rPr>
                <w:sz w:val="20"/>
                <w:szCs w:val="20"/>
              </w:rPr>
              <w:t>with MW as an opportunity for debriefing from the interview experience</w:t>
            </w:r>
          </w:p>
        </w:tc>
      </w:tr>
      <w:tr w:rsidR="00DB33D8" w:rsidRPr="00DB33D8" w14:paraId="52D81696" w14:textId="77777777" w:rsidTr="00035D67">
        <w:tc>
          <w:tcPr>
            <w:tcW w:w="9648" w:type="dxa"/>
            <w:gridSpan w:val="2"/>
          </w:tcPr>
          <w:p w14:paraId="3D111179" w14:textId="01532DF9" w:rsidR="00DB33D8" w:rsidRPr="00DB33D8" w:rsidRDefault="00DB33D8" w:rsidP="00DB33D8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Domain 3. Analysis and findings</w:t>
            </w:r>
          </w:p>
        </w:tc>
      </w:tr>
      <w:tr w:rsidR="00DB33D8" w:rsidRPr="00DB33D8" w14:paraId="515E5EA2" w14:textId="77777777" w:rsidTr="00602FEB">
        <w:tc>
          <w:tcPr>
            <w:tcW w:w="3258" w:type="dxa"/>
          </w:tcPr>
          <w:p w14:paraId="100B4295" w14:textId="6F175EBB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24. Number of data coders</w:t>
            </w:r>
          </w:p>
        </w:tc>
        <w:tc>
          <w:tcPr>
            <w:tcW w:w="6390" w:type="dxa"/>
          </w:tcPr>
          <w:p w14:paraId="1B06079A" w14:textId="3A852CE2" w:rsidR="00DB33D8" w:rsidRPr="00345C90" w:rsidRDefault="00DB33D8" w:rsidP="00DB33D8">
            <w:p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 xml:space="preserve">Two data coders coded the data </w:t>
            </w:r>
          </w:p>
        </w:tc>
      </w:tr>
      <w:tr w:rsidR="00DB33D8" w:rsidRPr="00DB33D8" w14:paraId="4A6C7A39" w14:textId="77777777" w:rsidTr="00602FEB">
        <w:tc>
          <w:tcPr>
            <w:tcW w:w="3258" w:type="dxa"/>
          </w:tcPr>
          <w:p w14:paraId="767D2112" w14:textId="42885F10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25. Description of coding tree</w:t>
            </w:r>
          </w:p>
        </w:tc>
        <w:tc>
          <w:tcPr>
            <w:tcW w:w="6390" w:type="dxa"/>
          </w:tcPr>
          <w:p w14:paraId="396A9F42" w14:textId="061ADAE0" w:rsidR="00DB33D8" w:rsidRPr="00345C90" w:rsidRDefault="00DB33D8" w:rsidP="0074140D">
            <w:p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 xml:space="preserve">Coding tree </w:t>
            </w:r>
            <w:r w:rsidR="0074140D">
              <w:rPr>
                <w:sz w:val="20"/>
                <w:szCs w:val="20"/>
              </w:rPr>
              <w:t>included mapping of themes and relationships between themes by the study team in in-person meetings</w:t>
            </w:r>
          </w:p>
        </w:tc>
      </w:tr>
      <w:tr w:rsidR="00DB33D8" w:rsidRPr="00DB33D8" w14:paraId="33DDA7F6" w14:textId="77777777" w:rsidTr="00602FEB">
        <w:tc>
          <w:tcPr>
            <w:tcW w:w="3258" w:type="dxa"/>
          </w:tcPr>
          <w:p w14:paraId="31577AB3" w14:textId="59815505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26. Derivation of themes</w:t>
            </w:r>
          </w:p>
        </w:tc>
        <w:tc>
          <w:tcPr>
            <w:tcW w:w="6390" w:type="dxa"/>
          </w:tcPr>
          <w:p w14:paraId="040AF820" w14:textId="4F4B8862" w:rsidR="00DB33D8" w:rsidRPr="00345C90" w:rsidRDefault="00DB33D8" w:rsidP="0074140D">
            <w:p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 xml:space="preserve">Themes were identified from the data as social constructs </w:t>
            </w:r>
          </w:p>
        </w:tc>
      </w:tr>
      <w:tr w:rsidR="00DB33D8" w:rsidRPr="00DB33D8" w14:paraId="2C85943D" w14:textId="77777777" w:rsidTr="00602FEB">
        <w:tc>
          <w:tcPr>
            <w:tcW w:w="3258" w:type="dxa"/>
          </w:tcPr>
          <w:p w14:paraId="0C04BE07" w14:textId="09249DFC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27. Software</w:t>
            </w:r>
          </w:p>
        </w:tc>
        <w:tc>
          <w:tcPr>
            <w:tcW w:w="6390" w:type="dxa"/>
          </w:tcPr>
          <w:p w14:paraId="2CFACC8A" w14:textId="0106E906" w:rsidR="00DB33D8" w:rsidRPr="00345C90" w:rsidRDefault="0074140D" w:rsidP="0074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 </w:t>
            </w:r>
            <w:r w:rsidR="00DB33D8" w:rsidRPr="00345C90">
              <w:rPr>
                <w:sz w:val="20"/>
                <w:szCs w:val="20"/>
              </w:rPr>
              <w:t>was used to manage the data</w:t>
            </w:r>
          </w:p>
        </w:tc>
      </w:tr>
      <w:tr w:rsidR="00DB33D8" w:rsidRPr="00DB33D8" w14:paraId="73339694" w14:textId="77777777" w:rsidTr="00602FEB">
        <w:tc>
          <w:tcPr>
            <w:tcW w:w="3258" w:type="dxa"/>
          </w:tcPr>
          <w:p w14:paraId="2EC042A6" w14:textId="1D24A514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28. Participant checking</w:t>
            </w:r>
          </w:p>
        </w:tc>
        <w:tc>
          <w:tcPr>
            <w:tcW w:w="6390" w:type="dxa"/>
          </w:tcPr>
          <w:p w14:paraId="20C9A7B5" w14:textId="3BA864C7" w:rsidR="00DB33D8" w:rsidRPr="00345C90" w:rsidRDefault="00DB33D8" w:rsidP="0074140D">
            <w:p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Participants provided feedback on findings</w:t>
            </w:r>
            <w:r w:rsidR="0074140D">
              <w:rPr>
                <w:sz w:val="20"/>
                <w:szCs w:val="20"/>
              </w:rPr>
              <w:t xml:space="preserve"> through content checking</w:t>
            </w:r>
            <w:r w:rsidR="003E6836">
              <w:rPr>
                <w:sz w:val="20"/>
                <w:szCs w:val="20"/>
              </w:rPr>
              <w:t xml:space="preserve"> after the interviews were complete</w:t>
            </w:r>
          </w:p>
        </w:tc>
      </w:tr>
      <w:tr w:rsidR="00DB33D8" w:rsidRPr="00DB33D8" w14:paraId="54EA8829" w14:textId="77777777" w:rsidTr="00602FEB">
        <w:tc>
          <w:tcPr>
            <w:tcW w:w="3258" w:type="dxa"/>
          </w:tcPr>
          <w:p w14:paraId="08F4666D" w14:textId="44766BFB" w:rsidR="00DB33D8" w:rsidRPr="00183DF1" w:rsidRDefault="00DB33D8" w:rsidP="00B07209">
            <w:pPr>
              <w:rPr>
                <w:b/>
                <w:sz w:val="20"/>
                <w:szCs w:val="20"/>
              </w:rPr>
            </w:pPr>
            <w:r w:rsidRPr="00183DF1">
              <w:rPr>
                <w:b/>
                <w:sz w:val="20"/>
                <w:szCs w:val="20"/>
              </w:rPr>
              <w:t>Reporting</w:t>
            </w:r>
          </w:p>
        </w:tc>
        <w:tc>
          <w:tcPr>
            <w:tcW w:w="6390" w:type="dxa"/>
          </w:tcPr>
          <w:p w14:paraId="230A1594" w14:textId="77777777" w:rsidR="00DB33D8" w:rsidRPr="00DB33D8" w:rsidRDefault="00DB33D8" w:rsidP="00DB33D8">
            <w:pPr>
              <w:rPr>
                <w:sz w:val="20"/>
                <w:szCs w:val="20"/>
              </w:rPr>
            </w:pPr>
          </w:p>
        </w:tc>
      </w:tr>
      <w:tr w:rsidR="00DB33D8" w:rsidRPr="00DB33D8" w14:paraId="0E2F2C3F" w14:textId="77777777" w:rsidTr="00602FEB">
        <w:tc>
          <w:tcPr>
            <w:tcW w:w="3258" w:type="dxa"/>
          </w:tcPr>
          <w:p w14:paraId="10920B78" w14:textId="42C12F33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29. Quotations presented</w:t>
            </w:r>
          </w:p>
        </w:tc>
        <w:tc>
          <w:tcPr>
            <w:tcW w:w="6390" w:type="dxa"/>
          </w:tcPr>
          <w:p w14:paraId="4DCEB629" w14:textId="39585FE9" w:rsidR="00DB33D8" w:rsidRPr="00DB33D8" w:rsidRDefault="00DB33D8" w:rsidP="00DB33D8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Participant quotations were presented to illustrate themes. To protect participant privacy, quotation was not identified by participant name.</w:t>
            </w:r>
          </w:p>
        </w:tc>
      </w:tr>
      <w:tr w:rsidR="00DB33D8" w:rsidRPr="00DB33D8" w14:paraId="4ACDFC9C" w14:textId="77777777" w:rsidTr="00602FEB">
        <w:tc>
          <w:tcPr>
            <w:tcW w:w="3258" w:type="dxa"/>
          </w:tcPr>
          <w:p w14:paraId="0C618039" w14:textId="5B60D8A4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30. Data and findings consistent</w:t>
            </w:r>
          </w:p>
        </w:tc>
        <w:tc>
          <w:tcPr>
            <w:tcW w:w="6390" w:type="dxa"/>
          </w:tcPr>
          <w:p w14:paraId="1380AF33" w14:textId="6015BA49" w:rsidR="00DB33D8" w:rsidRPr="00DB33D8" w:rsidRDefault="00DB33D8" w:rsidP="00DB33D8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The data presented was consistent with evidence base gathered through literature search completed prior to interview initiation</w:t>
            </w:r>
            <w:r w:rsidR="0074140D">
              <w:rPr>
                <w:sz w:val="20"/>
                <w:szCs w:val="20"/>
              </w:rPr>
              <w:t xml:space="preserve"> in prior Good Parent qualitative manuscripts</w:t>
            </w:r>
          </w:p>
        </w:tc>
      </w:tr>
      <w:tr w:rsidR="00DB33D8" w:rsidRPr="00DB33D8" w14:paraId="75CA5432" w14:textId="77777777" w:rsidTr="00602FEB">
        <w:tc>
          <w:tcPr>
            <w:tcW w:w="3258" w:type="dxa"/>
          </w:tcPr>
          <w:p w14:paraId="4820AC18" w14:textId="6E0CFAF2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31. Clarity of major themes</w:t>
            </w:r>
          </w:p>
        </w:tc>
        <w:tc>
          <w:tcPr>
            <w:tcW w:w="6390" w:type="dxa"/>
          </w:tcPr>
          <w:p w14:paraId="2876EF62" w14:textId="3ED3A7CC" w:rsidR="00DB33D8" w:rsidRPr="00DB33D8" w:rsidRDefault="00DB33D8" w:rsidP="00DB33D8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Major themes were clearly presented in the form of text summary</w:t>
            </w:r>
            <w:r w:rsidR="0074140D">
              <w:rPr>
                <w:sz w:val="20"/>
                <w:szCs w:val="20"/>
              </w:rPr>
              <w:t xml:space="preserve"> and a table</w:t>
            </w:r>
          </w:p>
        </w:tc>
      </w:tr>
      <w:tr w:rsidR="00DB33D8" w:rsidRPr="00DB33D8" w14:paraId="321C22B6" w14:textId="77777777" w:rsidTr="00602FEB">
        <w:tc>
          <w:tcPr>
            <w:tcW w:w="3258" w:type="dxa"/>
          </w:tcPr>
          <w:p w14:paraId="5796F2E2" w14:textId="7C6C66FF" w:rsidR="00DB33D8" w:rsidRPr="00DB33D8" w:rsidRDefault="00DB33D8" w:rsidP="00B07209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>32. Clarity of minor themes</w:t>
            </w:r>
          </w:p>
        </w:tc>
        <w:tc>
          <w:tcPr>
            <w:tcW w:w="6390" w:type="dxa"/>
          </w:tcPr>
          <w:p w14:paraId="54F0B9FE" w14:textId="1B46BA78" w:rsidR="00DB33D8" w:rsidRPr="00DB33D8" w:rsidRDefault="00DB33D8" w:rsidP="0074140D">
            <w:pPr>
              <w:rPr>
                <w:sz w:val="20"/>
                <w:szCs w:val="20"/>
              </w:rPr>
            </w:pPr>
            <w:r w:rsidRPr="00DB33D8">
              <w:rPr>
                <w:sz w:val="20"/>
                <w:szCs w:val="20"/>
              </w:rPr>
              <w:t xml:space="preserve">Minor themes were described by </w:t>
            </w:r>
            <w:r w:rsidR="0074140D">
              <w:rPr>
                <w:sz w:val="20"/>
                <w:szCs w:val="20"/>
              </w:rPr>
              <w:t>text summary, list format, and a table</w:t>
            </w:r>
            <w:r w:rsidRPr="00DB33D8">
              <w:rPr>
                <w:sz w:val="20"/>
                <w:szCs w:val="20"/>
              </w:rPr>
              <w:t xml:space="preserve"> in the manuscript</w:t>
            </w:r>
          </w:p>
        </w:tc>
      </w:tr>
    </w:tbl>
    <w:p w14:paraId="66289E7D" w14:textId="77777777" w:rsidR="005F164D" w:rsidRDefault="005F164D" w:rsidP="00B07209"/>
    <w:p w14:paraId="79223612" w14:textId="17FCCE72" w:rsidR="005565C3" w:rsidRDefault="005565C3"/>
    <w:sectPr w:rsidR="005565C3" w:rsidSect="00345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50"/>
    <w:multiLevelType w:val="hybridMultilevel"/>
    <w:tmpl w:val="573C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69C5"/>
    <w:multiLevelType w:val="hybridMultilevel"/>
    <w:tmpl w:val="4118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B4AB3"/>
    <w:multiLevelType w:val="hybridMultilevel"/>
    <w:tmpl w:val="079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C77F3"/>
    <w:multiLevelType w:val="hybridMultilevel"/>
    <w:tmpl w:val="A232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AD"/>
    <w:rsid w:val="00003FA5"/>
    <w:rsid w:val="00094B1C"/>
    <w:rsid w:val="00162028"/>
    <w:rsid w:val="00183DF1"/>
    <w:rsid w:val="00247C4C"/>
    <w:rsid w:val="002F4285"/>
    <w:rsid w:val="003167AD"/>
    <w:rsid w:val="00345C90"/>
    <w:rsid w:val="00383609"/>
    <w:rsid w:val="003E6836"/>
    <w:rsid w:val="003F634F"/>
    <w:rsid w:val="00416892"/>
    <w:rsid w:val="00425BA7"/>
    <w:rsid w:val="00554E90"/>
    <w:rsid w:val="005565C3"/>
    <w:rsid w:val="00560FC7"/>
    <w:rsid w:val="005F164D"/>
    <w:rsid w:val="00602FEB"/>
    <w:rsid w:val="006552D1"/>
    <w:rsid w:val="006B5161"/>
    <w:rsid w:val="0074140D"/>
    <w:rsid w:val="007C6746"/>
    <w:rsid w:val="00861F15"/>
    <w:rsid w:val="00884CD9"/>
    <w:rsid w:val="00917C87"/>
    <w:rsid w:val="0097381C"/>
    <w:rsid w:val="009E60EA"/>
    <w:rsid w:val="00AB5BF4"/>
    <w:rsid w:val="00AD6CDB"/>
    <w:rsid w:val="00B07209"/>
    <w:rsid w:val="00B34DF1"/>
    <w:rsid w:val="00BA0E41"/>
    <w:rsid w:val="00BA34AD"/>
    <w:rsid w:val="00BB66C7"/>
    <w:rsid w:val="00D36C22"/>
    <w:rsid w:val="00DB33D8"/>
    <w:rsid w:val="00E16DE0"/>
    <w:rsid w:val="00E61ED5"/>
    <w:rsid w:val="00F42A18"/>
    <w:rsid w:val="00F572A5"/>
    <w:rsid w:val="00F67EBA"/>
    <w:rsid w:val="00F75FE0"/>
    <w:rsid w:val="00FC254B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9167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5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C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6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SJCRH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Meaghann</dc:creator>
  <cp:lastModifiedBy>M</cp:lastModifiedBy>
  <cp:revision>3</cp:revision>
  <cp:lastPrinted>2014-08-30T23:03:00Z</cp:lastPrinted>
  <dcterms:created xsi:type="dcterms:W3CDTF">2019-03-10T01:46:00Z</dcterms:created>
  <dcterms:modified xsi:type="dcterms:W3CDTF">2019-03-10T02:06:00Z</dcterms:modified>
</cp:coreProperties>
</file>