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FE" w:rsidRPr="001E0051" w:rsidRDefault="00BB52FE" w:rsidP="00BB52FE">
      <w:pPr>
        <w:keepNext/>
        <w:adjustRightInd w:val="0"/>
        <w:spacing w:before="60" w:after="6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Supplement </w:t>
      </w:r>
      <w:r w:rsidRPr="001E0051">
        <w:rPr>
          <w:rFonts w:ascii="Arial" w:hAnsi="Arial" w:cs="Arial"/>
          <w:color w:val="000000"/>
        </w:rPr>
        <w:t xml:space="preserve">Table </w:t>
      </w:r>
      <w:r>
        <w:rPr>
          <w:rFonts w:ascii="Arial" w:hAnsi="Arial" w:cs="Arial"/>
          <w:color w:val="000000"/>
        </w:rPr>
        <w:t>2</w:t>
      </w:r>
      <w:r w:rsidRPr="001E0051">
        <w:rPr>
          <w:rFonts w:ascii="Arial" w:hAnsi="Arial" w:cs="Arial"/>
          <w:color w:val="000000"/>
        </w:rPr>
        <w:t xml:space="preserve">. Multivariable analysis of risk factors for </w:t>
      </w:r>
      <w:r>
        <w:rPr>
          <w:rFonts w:ascii="Arial" w:hAnsi="Arial" w:cs="Arial"/>
          <w:color w:val="000000"/>
        </w:rPr>
        <w:t xml:space="preserve">emergency department utilization </w:t>
      </w:r>
      <w:r w:rsidRPr="001E0051">
        <w:rPr>
          <w:rFonts w:ascii="Arial" w:hAnsi="Arial" w:cs="Arial"/>
          <w:color w:val="000000"/>
        </w:rPr>
        <w:t xml:space="preserve">at any time </w:t>
      </w:r>
      <w:r>
        <w:rPr>
          <w:rFonts w:ascii="Arial" w:hAnsi="Arial" w:cs="Arial"/>
          <w:color w:val="000000"/>
        </w:rPr>
        <w:t xml:space="preserve">after discharge following </w:t>
      </w:r>
      <w:r w:rsidRPr="001E0051">
        <w:rPr>
          <w:rFonts w:ascii="Arial" w:hAnsi="Arial" w:cs="Arial"/>
          <w:color w:val="000000"/>
        </w:rPr>
        <w:t xml:space="preserve">Fontan </w:t>
      </w:r>
      <w:r>
        <w:rPr>
          <w:rFonts w:ascii="Arial" w:hAnsi="Arial" w:cs="Arial"/>
          <w:color w:val="000000"/>
        </w:rPr>
        <w:t>palliation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1350"/>
        <w:gridCol w:w="1929"/>
        <w:gridCol w:w="951"/>
      </w:tblGrid>
      <w:tr w:rsidR="00BB52FE" w:rsidRPr="001E0051" w:rsidTr="00CC6017">
        <w:trPr>
          <w:cantSplit/>
          <w:tblHeader/>
        </w:trPr>
        <w:tc>
          <w:tcPr>
            <w:tcW w:w="4950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>Variables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>Odds Ratio</w:t>
            </w:r>
          </w:p>
        </w:tc>
        <w:tc>
          <w:tcPr>
            <w:tcW w:w="192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>95% Confidence Interval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i/>
                <w:color w:val="000000"/>
              </w:rPr>
              <w:t>p</w:t>
            </w:r>
            <w:r w:rsidRPr="001E0051">
              <w:rPr>
                <w:rFonts w:ascii="Arial" w:hAnsi="Arial" w:cs="Arial"/>
                <w:color w:val="000000"/>
              </w:rPr>
              <w:t>-value</w:t>
            </w:r>
          </w:p>
        </w:tc>
      </w:tr>
      <w:tr w:rsidR="00BB52FE" w:rsidRPr="001E0051" w:rsidTr="00CC6017">
        <w:trPr>
          <w:cantSplit/>
          <w:trHeight w:val="3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DD1A96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vertAlign w:val="superscript"/>
              </w:rPr>
            </w:pPr>
            <w:proofErr w:type="spellStart"/>
            <w:r w:rsidRPr="001E0051">
              <w:rPr>
                <w:rFonts w:ascii="Arial" w:hAnsi="Arial" w:cs="Arial"/>
                <w:color w:val="000000"/>
              </w:rPr>
              <w:t>Center</w:t>
            </w:r>
            <w:r>
              <w:rPr>
                <w:rFonts w:ascii="Arial" w:hAnsi="Arial" w:cs="Arial"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B52FE" w:rsidRPr="001E0051" w:rsidTr="00CC6017">
        <w:trPr>
          <w:cantSplit/>
          <w:trHeight w:val="3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 xml:space="preserve">     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.3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>0.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1E0051">
              <w:rPr>
                <w:rFonts w:ascii="Arial" w:hAnsi="Arial" w:cs="Arial"/>
                <w:color w:val="000000"/>
              </w:rPr>
              <w:t>, 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>0.</w:t>
            </w: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BB52FE" w:rsidRPr="001E0051" w:rsidTr="00CC6017">
        <w:trPr>
          <w:cantSplit/>
          <w:trHeight w:val="3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 xml:space="preserve">     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>2.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1E0051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5.3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>0.0</w:t>
            </w: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B52FE" w:rsidRPr="001E0051" w:rsidTr="00CC6017">
        <w:trPr>
          <w:cantSplit/>
          <w:trHeight w:val="333"/>
        </w:trPr>
        <w:tc>
          <w:tcPr>
            <w:tcW w:w="495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DD1A96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vertAlign w:val="superscript"/>
              </w:rPr>
            </w:pPr>
            <w:proofErr w:type="spellStart"/>
            <w:r w:rsidRPr="001E0051">
              <w:rPr>
                <w:rFonts w:ascii="Arial" w:hAnsi="Arial" w:cs="Arial"/>
                <w:color w:val="000000"/>
              </w:rPr>
              <w:t>Race</w:t>
            </w:r>
            <w:r>
              <w:rPr>
                <w:rFonts w:ascii="Arial" w:hAnsi="Arial" w:cs="Arial"/>
                <w:color w:val="000000"/>
                <w:vertAlign w:val="superscript"/>
              </w:rPr>
              <w:t>b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B52FE" w:rsidRPr="001E0051" w:rsidTr="00CC6017">
        <w:trPr>
          <w:cantSplit/>
          <w:trHeight w:val="333"/>
        </w:trPr>
        <w:tc>
          <w:tcPr>
            <w:tcW w:w="495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 xml:space="preserve">    African American/Black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2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>0.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1E0051">
              <w:rPr>
                <w:rFonts w:ascii="Arial" w:hAnsi="Arial" w:cs="Arial"/>
                <w:color w:val="000000"/>
              </w:rPr>
              <w:t>, 3.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>0.</w:t>
            </w: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BB52FE" w:rsidRPr="001E0051" w:rsidTr="00CC6017">
        <w:trPr>
          <w:cantSplit/>
          <w:trHeight w:val="333"/>
        </w:trPr>
        <w:tc>
          <w:tcPr>
            <w:tcW w:w="495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 xml:space="preserve">    Other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92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>0.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1E0051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95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>0.</w:t>
            </w:r>
            <w:r>
              <w:rPr>
                <w:rFonts w:ascii="Arial" w:hAnsi="Arial" w:cs="Arial"/>
                <w:color w:val="000000"/>
              </w:rPr>
              <w:t>88</w:t>
            </w:r>
          </w:p>
        </w:tc>
      </w:tr>
      <w:tr w:rsidR="00BB52FE" w:rsidRPr="001E0051" w:rsidTr="00CC6017">
        <w:trPr>
          <w:cantSplit/>
          <w:trHeight w:val="3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 xml:space="preserve">    Unknown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>0.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 xml:space="preserve">0.1, </w:t>
            </w:r>
            <w:r>
              <w:rPr>
                <w:rFonts w:ascii="Arial" w:hAnsi="Arial" w:cs="Arial"/>
                <w:color w:val="000000"/>
              </w:rPr>
              <w:t>0.6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>0.</w:t>
            </w:r>
            <w:r>
              <w:rPr>
                <w:rFonts w:ascii="Arial" w:hAnsi="Arial" w:cs="Arial"/>
                <w:color w:val="000000"/>
              </w:rPr>
              <w:t>004</w:t>
            </w:r>
          </w:p>
        </w:tc>
      </w:tr>
      <w:tr w:rsidR="00BB52FE" w:rsidRPr="001E0051" w:rsidTr="00CC6017">
        <w:trPr>
          <w:cantSplit/>
          <w:trHeight w:val="333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>Postoperative Length of Stay ≥ 14 days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0.8</w:t>
            </w:r>
            <w:r w:rsidRPr="001E0051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2.7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B52FE" w:rsidRPr="001E0051" w:rsidRDefault="00BB52FE" w:rsidP="00CC6017">
            <w:pPr>
              <w:keepNext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1E0051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.17</w:t>
            </w:r>
          </w:p>
        </w:tc>
      </w:tr>
    </w:tbl>
    <w:p w:rsidR="00BB52FE" w:rsidRPr="002C799A" w:rsidRDefault="00BB52FE" w:rsidP="00BB52FE">
      <w:pPr>
        <w:keepNext/>
        <w:adjustRightInd w:val="0"/>
        <w:spacing w:before="60" w:after="6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  <w:vertAlign w:val="superscript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Reference variable: Center A (default); 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b</w:t>
      </w:r>
      <w:r>
        <w:rPr>
          <w:rFonts w:ascii="Arial" w:hAnsi="Arial" w:cs="Arial"/>
          <w:color w:val="000000"/>
          <w:sz w:val="18"/>
          <w:szCs w:val="18"/>
        </w:rPr>
        <w:t xml:space="preserve"> Reference variable: Caucasian / white (most frequent)</w:t>
      </w:r>
    </w:p>
    <w:p w:rsidR="00BB52FE" w:rsidRDefault="00BB52FE" w:rsidP="00BB52FE">
      <w:pPr>
        <w:keepNext/>
        <w:adjustRightInd w:val="0"/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BE68CD" w:rsidRPr="00247FB1" w:rsidRDefault="00BE68CD" w:rsidP="00247FB1">
      <w:bookmarkStart w:id="0" w:name="_GoBack"/>
      <w:bookmarkEnd w:id="0"/>
    </w:p>
    <w:sectPr w:rsidR="00BE68CD" w:rsidRPr="00247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45"/>
    <w:rsid w:val="00006C9D"/>
    <w:rsid w:val="00247FB1"/>
    <w:rsid w:val="0055432B"/>
    <w:rsid w:val="00922245"/>
    <w:rsid w:val="00BB52FE"/>
    <w:rsid w:val="00BC2714"/>
    <w:rsid w:val="00BE68CD"/>
    <w:rsid w:val="00C7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45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245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45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245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 School of Medicine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Cashen, Katherine</dc:creator>
  <cp:lastModifiedBy>Cashen, Katherine</cp:lastModifiedBy>
  <cp:revision>2</cp:revision>
  <dcterms:created xsi:type="dcterms:W3CDTF">2019-03-26T16:48:00Z</dcterms:created>
  <dcterms:modified xsi:type="dcterms:W3CDTF">2019-03-26T16:48:00Z</dcterms:modified>
</cp:coreProperties>
</file>