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49BB1" w14:textId="77777777" w:rsidR="00B46A37" w:rsidRPr="00A6670B" w:rsidRDefault="00B46A37" w:rsidP="00B46A37">
      <w:pPr>
        <w:pStyle w:val="berschrift2"/>
        <w:rPr>
          <w:rFonts w:ascii="Times New Roman" w:hAnsi="Times New Roman" w:cs="Times New Roman"/>
          <w:sz w:val="20"/>
          <w:szCs w:val="20"/>
          <w:lang w:val="en-US"/>
        </w:rPr>
      </w:pPr>
      <w:r w:rsidRPr="00A6670B">
        <w:rPr>
          <w:rFonts w:ascii="Times New Roman" w:hAnsi="Times New Roman" w:cs="Times New Roman"/>
          <w:sz w:val="20"/>
          <w:szCs w:val="20"/>
          <w:lang w:val="en-US"/>
        </w:rPr>
        <w:t>Supplement</w:t>
      </w:r>
      <w:r w:rsidR="00FF7A75">
        <w:rPr>
          <w:rFonts w:ascii="Times New Roman" w:hAnsi="Times New Roman" w:cs="Times New Roman"/>
          <w:sz w:val="20"/>
          <w:szCs w:val="20"/>
          <w:lang w:val="en-US"/>
        </w:rPr>
        <w:t>al</w:t>
      </w:r>
      <w:bookmarkStart w:id="0" w:name="_GoBack"/>
      <w:bookmarkEnd w:id="0"/>
      <w:r w:rsidRPr="00A6670B">
        <w:rPr>
          <w:rFonts w:ascii="Times New Roman" w:hAnsi="Times New Roman" w:cs="Times New Roman"/>
          <w:sz w:val="20"/>
          <w:szCs w:val="20"/>
          <w:lang w:val="en-US"/>
        </w:rPr>
        <w:t xml:space="preserve"> Table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t>3: Adaption of unfractionated heparin infusion</w:t>
      </w:r>
    </w:p>
    <w:p w14:paraId="18A59777" w14:textId="77777777" w:rsidR="00B46A37" w:rsidRPr="00A6670B" w:rsidRDefault="00B46A37" w:rsidP="00B46A37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HelleSchattierung"/>
        <w:tblW w:w="9889" w:type="dxa"/>
        <w:tblLook w:val="0620" w:firstRow="1" w:lastRow="0" w:firstColumn="0" w:lastColumn="0" w:noHBand="1" w:noVBand="1"/>
      </w:tblPr>
      <w:tblGrid>
        <w:gridCol w:w="1555"/>
        <w:gridCol w:w="4536"/>
        <w:gridCol w:w="3798"/>
      </w:tblGrid>
      <w:tr w:rsidR="00B46A37" w:rsidRPr="00A6670B" w14:paraId="1105EE7D" w14:textId="77777777" w:rsidTr="00AD7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</w:tcPr>
          <w:p w14:paraId="23B0729E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</w:rPr>
              <w:t>aPTT (s)</w:t>
            </w:r>
          </w:p>
        </w:tc>
        <w:tc>
          <w:tcPr>
            <w:tcW w:w="4536" w:type="dxa"/>
          </w:tcPr>
          <w:p w14:paraId="4329EEB1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Change of dosage</w:t>
            </w:r>
          </w:p>
        </w:tc>
        <w:tc>
          <w:tcPr>
            <w:tcW w:w="3798" w:type="dxa"/>
          </w:tcPr>
          <w:p w14:paraId="3AB6C73B" w14:textId="77777777" w:rsidR="00B46A37" w:rsidRPr="00A6670B" w:rsidRDefault="00B46A37" w:rsidP="00AD7432">
            <w:pPr>
              <w:pStyle w:val="KeinLeerraum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aPTT control</w:t>
            </w:r>
          </w:p>
        </w:tc>
      </w:tr>
      <w:tr w:rsidR="00B46A37" w:rsidRPr="00A6670B" w14:paraId="66DCA1F3" w14:textId="77777777" w:rsidTr="00AD7432">
        <w:tc>
          <w:tcPr>
            <w:tcW w:w="1555" w:type="dxa"/>
          </w:tcPr>
          <w:p w14:paraId="2B9AF2E6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4536" w:type="dxa"/>
          </w:tcPr>
          <w:p w14:paraId="726531F3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 IE/kg bolus and increase of 10%</w:t>
            </w:r>
          </w:p>
        </w:tc>
        <w:tc>
          <w:tcPr>
            <w:tcW w:w="3798" w:type="dxa"/>
          </w:tcPr>
          <w:p w14:paraId="2F3A33A9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hours after dose adjustment</w:t>
            </w:r>
          </w:p>
        </w:tc>
      </w:tr>
      <w:tr w:rsidR="00B46A37" w:rsidRPr="00A6670B" w14:paraId="5B3A51A5" w14:textId="77777777" w:rsidTr="00AD7432">
        <w:tc>
          <w:tcPr>
            <w:tcW w:w="1555" w:type="dxa"/>
          </w:tcPr>
          <w:p w14:paraId="393DD306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50-59</w:t>
            </w:r>
          </w:p>
        </w:tc>
        <w:tc>
          <w:tcPr>
            <w:tcW w:w="4536" w:type="dxa"/>
          </w:tcPr>
          <w:p w14:paraId="13D56EAA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 of 10%</w:t>
            </w:r>
          </w:p>
        </w:tc>
        <w:tc>
          <w:tcPr>
            <w:tcW w:w="3798" w:type="dxa"/>
          </w:tcPr>
          <w:p w14:paraId="7E032F4B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</w:rPr>
              <w:t>4 hours after dose adjustment</w:t>
            </w:r>
          </w:p>
        </w:tc>
      </w:tr>
      <w:tr w:rsidR="00B46A37" w:rsidRPr="00A6670B" w14:paraId="0E8807B2" w14:textId="77777777" w:rsidTr="00AD7432">
        <w:tc>
          <w:tcPr>
            <w:tcW w:w="1555" w:type="dxa"/>
          </w:tcPr>
          <w:p w14:paraId="675B1B74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60-85</w:t>
            </w:r>
          </w:p>
        </w:tc>
        <w:tc>
          <w:tcPr>
            <w:tcW w:w="4536" w:type="dxa"/>
          </w:tcPr>
          <w:p w14:paraId="2D391C4A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change</w:t>
            </w:r>
          </w:p>
        </w:tc>
        <w:tc>
          <w:tcPr>
            <w:tcW w:w="3798" w:type="dxa"/>
          </w:tcPr>
          <w:p w14:paraId="02FF12FC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</w:rPr>
              <w:t>24 hours after last control</w:t>
            </w:r>
          </w:p>
        </w:tc>
      </w:tr>
      <w:tr w:rsidR="00B46A37" w:rsidRPr="00A6670B" w14:paraId="75E26ADE" w14:textId="77777777" w:rsidTr="00AD7432">
        <w:tc>
          <w:tcPr>
            <w:tcW w:w="1555" w:type="dxa"/>
          </w:tcPr>
          <w:p w14:paraId="139BE959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86-95</w:t>
            </w:r>
          </w:p>
        </w:tc>
        <w:tc>
          <w:tcPr>
            <w:tcW w:w="4536" w:type="dxa"/>
          </w:tcPr>
          <w:p w14:paraId="5F53AFDB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decrease of 10%</w:t>
            </w:r>
          </w:p>
        </w:tc>
        <w:tc>
          <w:tcPr>
            <w:tcW w:w="3798" w:type="dxa"/>
          </w:tcPr>
          <w:p w14:paraId="288E4B10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</w:rPr>
              <w:t xml:space="preserve">4 hours after dose adjustment </w:t>
            </w:r>
          </w:p>
        </w:tc>
      </w:tr>
      <w:tr w:rsidR="00B46A37" w:rsidRPr="00A6670B" w14:paraId="5641A067" w14:textId="77777777" w:rsidTr="00AD7432">
        <w:tc>
          <w:tcPr>
            <w:tcW w:w="1555" w:type="dxa"/>
          </w:tcPr>
          <w:p w14:paraId="0A2AC07C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96-120</w:t>
            </w:r>
          </w:p>
        </w:tc>
        <w:tc>
          <w:tcPr>
            <w:tcW w:w="4536" w:type="dxa"/>
          </w:tcPr>
          <w:p w14:paraId="25271603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Stopping for 30 minutes and decrease of 10% </w:t>
            </w:r>
          </w:p>
        </w:tc>
        <w:tc>
          <w:tcPr>
            <w:tcW w:w="3798" w:type="dxa"/>
          </w:tcPr>
          <w:p w14:paraId="67843712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hours after re-starting</w:t>
            </w:r>
          </w:p>
        </w:tc>
      </w:tr>
      <w:tr w:rsidR="00B46A37" w:rsidRPr="00A6670B" w14:paraId="43C4D922" w14:textId="77777777" w:rsidTr="00AD7432">
        <w:tc>
          <w:tcPr>
            <w:tcW w:w="1555" w:type="dxa"/>
          </w:tcPr>
          <w:p w14:paraId="2EB37AB7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&gt;120</w:t>
            </w:r>
          </w:p>
        </w:tc>
        <w:tc>
          <w:tcPr>
            <w:tcW w:w="4536" w:type="dxa"/>
          </w:tcPr>
          <w:p w14:paraId="36779C84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Stopping for 60 minutes and decrease of 15% </w:t>
            </w:r>
          </w:p>
        </w:tc>
        <w:tc>
          <w:tcPr>
            <w:tcW w:w="3798" w:type="dxa"/>
          </w:tcPr>
          <w:p w14:paraId="25BC4C38" w14:textId="77777777" w:rsidR="00B46A37" w:rsidRPr="00A6670B" w:rsidRDefault="00B46A37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</w:rPr>
              <w:t>4 hours after dose adjustment</w:t>
            </w:r>
          </w:p>
        </w:tc>
      </w:tr>
    </w:tbl>
    <w:p w14:paraId="71CAD08E" w14:textId="77777777" w:rsidR="00B46A37" w:rsidRPr="00A6670B" w:rsidRDefault="00B46A37" w:rsidP="00B46A37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  <w:r w:rsidRPr="00A6670B">
        <w:rPr>
          <w:rFonts w:ascii="Times New Roman" w:hAnsi="Times New Roman" w:cs="Times New Roman"/>
          <w:sz w:val="20"/>
          <w:szCs w:val="20"/>
          <w:lang w:val="en-US"/>
        </w:rPr>
        <w:t>Adapted from Lexicomp®</w:t>
      </w:r>
    </w:p>
    <w:p w14:paraId="0CAFC44F" w14:textId="77777777" w:rsidR="00323A7A" w:rsidRDefault="00323A7A"/>
    <w:sectPr w:rsidR="00323A7A" w:rsidSect="00323A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37"/>
    <w:rsid w:val="00323A7A"/>
    <w:rsid w:val="00B46A37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6A70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A37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B46A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B46A37"/>
    <w:rPr>
      <w:rFonts w:asciiTheme="majorHAnsi" w:eastAsiaTheme="majorEastAsia" w:hAnsiTheme="majorHAnsi" w:cstheme="majorBidi"/>
      <w:b/>
      <w:bCs/>
      <w:szCs w:val="26"/>
    </w:rPr>
  </w:style>
  <w:style w:type="table" w:styleId="HelleSchattierung">
    <w:name w:val="Light Shading"/>
    <w:basedOn w:val="NormaleTabelle"/>
    <w:uiPriority w:val="60"/>
    <w:rsid w:val="00B46A3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basedOn w:val="Standard"/>
    <w:uiPriority w:val="1"/>
    <w:qFormat/>
    <w:rsid w:val="00B46A37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A37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B46A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B46A37"/>
    <w:rPr>
      <w:rFonts w:asciiTheme="majorHAnsi" w:eastAsiaTheme="majorEastAsia" w:hAnsiTheme="majorHAnsi" w:cstheme="majorBidi"/>
      <w:b/>
      <w:bCs/>
      <w:szCs w:val="26"/>
    </w:rPr>
  </w:style>
  <w:style w:type="table" w:styleId="HelleSchattierung">
    <w:name w:val="Light Shading"/>
    <w:basedOn w:val="NormaleTabelle"/>
    <w:uiPriority w:val="60"/>
    <w:rsid w:val="00B46A3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basedOn w:val="Standard"/>
    <w:uiPriority w:val="1"/>
    <w:qFormat/>
    <w:rsid w:val="00B46A37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Pardun</dc:creator>
  <cp:keywords/>
  <dc:description/>
  <cp:lastModifiedBy>Nadja Pardun</cp:lastModifiedBy>
  <cp:revision>2</cp:revision>
  <dcterms:created xsi:type="dcterms:W3CDTF">2020-06-18T19:17:00Z</dcterms:created>
  <dcterms:modified xsi:type="dcterms:W3CDTF">2020-12-21T22:01:00Z</dcterms:modified>
</cp:coreProperties>
</file>