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BA760" w14:textId="53C2B70D" w:rsidR="004F55DB" w:rsidRPr="004F55DB" w:rsidRDefault="00D3375D" w:rsidP="004F55DB">
      <w:pPr>
        <w:rPr>
          <w:rFonts w:ascii="Times New Roman" w:hAnsi="Times New Roman" w:cs="Times New Roman"/>
          <w:iCs/>
          <w:sz w:val="24"/>
          <w:szCs w:val="24"/>
        </w:rPr>
      </w:pPr>
      <w:r w:rsidRPr="00D3375D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r w:rsidRPr="00D3375D">
        <w:rPr>
          <w:rFonts w:ascii="Times New Roman" w:hAnsi="Times New Roman" w:cs="Times New Roman"/>
          <w:b/>
          <w:i/>
          <w:iCs/>
          <w:sz w:val="24"/>
          <w:szCs w:val="24"/>
        </w:rPr>
        <w:t>upplementary Table 2</w:t>
      </w:r>
      <w:r w:rsidRPr="00D3375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5DB" w:rsidRPr="004D4CDB">
        <w:rPr>
          <w:rFonts w:ascii="Times New Roman" w:hAnsi="Times New Roman" w:cs="Times New Roman"/>
          <w:sz w:val="24"/>
          <w:szCs w:val="24"/>
        </w:rPr>
        <w:t xml:space="preserve">Comparison of left ventricle M mode and pulsed wave Doppler variables between </w:t>
      </w:r>
      <w:r w:rsidR="004F55DB">
        <w:rPr>
          <w:rFonts w:ascii="Times New Roman" w:hAnsi="Times New Roman" w:cs="Times New Roman"/>
          <w:sz w:val="24"/>
          <w:szCs w:val="24"/>
        </w:rPr>
        <w:t>the patient</w:t>
      </w:r>
      <w:r w:rsidR="004F55DB" w:rsidRPr="004D4CDB">
        <w:rPr>
          <w:rFonts w:ascii="Times New Roman" w:hAnsi="Times New Roman" w:cs="Times New Roman"/>
          <w:sz w:val="24"/>
          <w:szCs w:val="24"/>
        </w:rPr>
        <w:t xml:space="preserve"> group at admission, </w:t>
      </w:r>
      <w:r w:rsidR="004F55DB">
        <w:rPr>
          <w:rFonts w:ascii="Times New Roman" w:hAnsi="Times New Roman" w:cs="Times New Roman"/>
          <w:sz w:val="24"/>
          <w:szCs w:val="24"/>
        </w:rPr>
        <w:t xml:space="preserve">at the second </w:t>
      </w:r>
      <w:r w:rsidR="004F55DB" w:rsidRPr="004D4CDB">
        <w:rPr>
          <w:rFonts w:ascii="Times New Roman" w:hAnsi="Times New Roman" w:cs="Times New Roman"/>
          <w:sz w:val="24"/>
          <w:szCs w:val="24"/>
        </w:rPr>
        <w:t xml:space="preserve">month </w:t>
      </w:r>
      <w:r w:rsidR="004F55DB">
        <w:rPr>
          <w:rFonts w:ascii="Times New Roman" w:hAnsi="Times New Roman" w:cs="Times New Roman"/>
          <w:sz w:val="24"/>
          <w:szCs w:val="24"/>
        </w:rPr>
        <w:t>after</w:t>
      </w:r>
      <w:r w:rsidR="004F55DB" w:rsidRPr="004D4CDB">
        <w:rPr>
          <w:rFonts w:ascii="Times New Roman" w:hAnsi="Times New Roman" w:cs="Times New Roman"/>
          <w:sz w:val="24"/>
          <w:szCs w:val="24"/>
        </w:rPr>
        <w:t xml:space="preserve"> diagnosis and </w:t>
      </w:r>
      <w:r w:rsidR="004F55DB">
        <w:rPr>
          <w:rFonts w:ascii="Times New Roman" w:hAnsi="Times New Roman" w:cs="Times New Roman"/>
          <w:sz w:val="24"/>
          <w:szCs w:val="24"/>
        </w:rPr>
        <w:t xml:space="preserve">the </w:t>
      </w:r>
      <w:r w:rsidR="004F55DB" w:rsidRPr="004D4CDB">
        <w:rPr>
          <w:rFonts w:ascii="Times New Roman" w:hAnsi="Times New Roman" w:cs="Times New Roman"/>
          <w:sz w:val="24"/>
          <w:szCs w:val="24"/>
        </w:rPr>
        <w:t>control group.</w:t>
      </w:r>
    </w:p>
    <w:tbl>
      <w:tblPr>
        <w:tblW w:w="10207" w:type="dxa"/>
        <w:tblInd w:w="-856" w:type="dxa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1719"/>
        <w:gridCol w:w="1395"/>
        <w:gridCol w:w="1417"/>
        <w:gridCol w:w="1428"/>
        <w:gridCol w:w="1417"/>
        <w:gridCol w:w="1416"/>
        <w:gridCol w:w="1415"/>
      </w:tblGrid>
      <w:tr w:rsidR="004F55DB" w:rsidRPr="004D4CDB" w14:paraId="2380E414" w14:textId="77777777" w:rsidTr="00EC4D61">
        <w:trPr>
          <w:trHeight w:val="44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0DB47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8FE9F" w14:textId="77777777" w:rsidR="004F55DB" w:rsidRPr="004D4CDB" w:rsidRDefault="004F55DB" w:rsidP="00EC4D61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Study Group </w:t>
            </w:r>
          </w:p>
          <w:p w14:paraId="6A7CECB4" w14:textId="77777777" w:rsidR="004F55DB" w:rsidRPr="004D4CDB" w:rsidRDefault="004F55DB" w:rsidP="00EC4D61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At admission (n=47)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1B884" w14:textId="77777777" w:rsidR="004F55DB" w:rsidRPr="004D4CDB" w:rsidRDefault="004F55DB" w:rsidP="00EC4D61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Study Group </w:t>
            </w:r>
          </w:p>
          <w:p w14:paraId="526074D9" w14:textId="77777777" w:rsidR="004F55DB" w:rsidRPr="004D4CDB" w:rsidRDefault="004F55DB" w:rsidP="00EC4D61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  <w:t>nd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month </w:t>
            </w:r>
          </w:p>
          <w:p w14:paraId="596F7AF4" w14:textId="77777777" w:rsidR="004F55DB" w:rsidRPr="004D4CDB" w:rsidRDefault="004F55DB" w:rsidP="00EC4D61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(n=47)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CBF7B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Control (n=32)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872E" w14:textId="77777777" w:rsidR="004F55DB" w:rsidRPr="004D4CDB" w:rsidRDefault="004F55DB" w:rsidP="00EC4D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value</w:t>
            </w:r>
          </w:p>
        </w:tc>
      </w:tr>
      <w:tr w:rsidR="004F55DB" w:rsidRPr="004D4CDB" w14:paraId="500D0E30" w14:textId="77777777" w:rsidTr="00EC4D61">
        <w:trPr>
          <w:trHeight w:val="926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8A1E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52E0" w14:textId="77777777" w:rsidR="004F55DB" w:rsidRPr="004D4CDB" w:rsidRDefault="004F55DB" w:rsidP="00EC4D61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B21" w14:textId="77777777" w:rsidR="004F55DB" w:rsidRPr="004D4CDB" w:rsidRDefault="004F55DB" w:rsidP="00EC4D61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666F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9D7F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At admission Vs 2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  <w:t>nd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month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D91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At admission</w:t>
            </w:r>
          </w:p>
          <w:p w14:paraId="1726C1A5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Vs Control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92BC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  <w:t>nd</w:t>
            </w:r>
            <w:r w:rsidRPr="004D4C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month vs control </w:t>
            </w:r>
          </w:p>
        </w:tc>
      </w:tr>
      <w:tr w:rsidR="004F55DB" w:rsidRPr="004D4CDB" w14:paraId="2B9B1BB2" w14:textId="77777777" w:rsidTr="00EC4D6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23C0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LVDd</w:t>
            </w:r>
            <w:proofErr w:type="spellEnd"/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(mm/m</w:t>
            </w: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4E32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36.76±9.01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F03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36.44±9.15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B0AD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39.09±7.7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DD8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87A5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BD46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0.185</w:t>
            </w:r>
          </w:p>
        </w:tc>
      </w:tr>
      <w:tr w:rsidR="004F55DB" w:rsidRPr="004D4CDB" w14:paraId="359D5EC0" w14:textId="77777777" w:rsidTr="00EC4D6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397A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FS (%)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F7E7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34.6±5.54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90D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36.82±3.19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8349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34.60±54.32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002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A6C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7814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0.360</w:t>
            </w:r>
          </w:p>
        </w:tc>
      </w:tr>
      <w:tr w:rsidR="004F55DB" w:rsidRPr="004D4CDB" w14:paraId="43F8C1F0" w14:textId="77777777" w:rsidTr="00EC4D6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A2A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 (%)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F2DD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64.2±1.15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C773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67.55±4.05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6557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68.39±5.14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6ED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E0A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4B75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0.443</w:t>
            </w:r>
          </w:p>
        </w:tc>
      </w:tr>
      <w:tr w:rsidR="004F55DB" w:rsidRPr="004D4CDB" w14:paraId="1CB4C30A" w14:textId="77777777" w:rsidTr="00EC4D6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E662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(m/sec)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2168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0.99±0.25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A86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0.96±0.15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650F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1±0.15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3C6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D07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72A3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0.391</w:t>
            </w:r>
          </w:p>
        </w:tc>
      </w:tr>
      <w:tr w:rsidR="004F55DB" w:rsidRPr="004D4CDB" w14:paraId="41605464" w14:textId="77777777" w:rsidTr="00EC4D6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18CB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(m/sec)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0C80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0.70±0.25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B6E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0.66±0.13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B5E3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0.63±0.14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B7E1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AAB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C334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0.361</w:t>
            </w:r>
          </w:p>
        </w:tc>
      </w:tr>
      <w:tr w:rsidR="004F55DB" w:rsidRPr="004D4CDB" w14:paraId="2D36B994" w14:textId="77777777" w:rsidTr="00EC4D6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6A81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E/A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991A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1.47±0.54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3CC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1.50±0.28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E2A5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1.64±0.29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F65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C28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3BE6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4F55DB" w:rsidRPr="004D4CDB" w14:paraId="732CB63B" w14:textId="77777777" w:rsidTr="00EC4D6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2022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E’ (m/sec)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8921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0.17±0.04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320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0.17±0.04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7593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0.18±0.02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606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421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8890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0.179</w:t>
            </w:r>
          </w:p>
        </w:tc>
      </w:tr>
      <w:tr w:rsidR="004F55DB" w:rsidRPr="004D4CDB" w14:paraId="57334547" w14:textId="77777777" w:rsidTr="00EC4D6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DEF0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A’ (m/sec)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4712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0.09±0.03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6BFB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0.07±0.02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7259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0.08±0.01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50A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020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7040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0.789</w:t>
            </w:r>
          </w:p>
        </w:tc>
      </w:tr>
      <w:tr w:rsidR="004F55DB" w:rsidRPr="004D4CDB" w14:paraId="4081E616" w14:textId="77777777" w:rsidTr="00EC4D61">
        <w:trPr>
          <w:trHeight w:val="12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A2B6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E’/A’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0BDD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2.32±1.17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EC4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2.30±0.56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8B1B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2.4±0.54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5D9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03E9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BF77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0.442</w:t>
            </w:r>
          </w:p>
        </w:tc>
      </w:tr>
      <w:tr w:rsidR="004F55DB" w:rsidRPr="004D4CDB" w14:paraId="5EFA1DA8" w14:textId="77777777" w:rsidTr="00EC4D61">
        <w:trPr>
          <w:trHeight w:val="12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BA20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(m/sec)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392F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0.10±0.02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EED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0.10±0.02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77DE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0.10±0.01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D75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B3B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054D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0.845</w:t>
            </w:r>
          </w:p>
        </w:tc>
      </w:tr>
      <w:tr w:rsidR="004F55DB" w:rsidRPr="004D4CDB" w14:paraId="74114347" w14:textId="77777777" w:rsidTr="00EC4D6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A932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TEI index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C3F8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0.41±0.14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501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0.38±0.11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2791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0.35±0.05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76C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A97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B352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0.195</w:t>
            </w:r>
          </w:p>
        </w:tc>
      </w:tr>
      <w:tr w:rsidR="004F55DB" w:rsidRPr="004D4CDB" w14:paraId="75D23969" w14:textId="77777777" w:rsidTr="00EC4D6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E99C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TAPSE (mm)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F863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19.02 ± 4.34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B53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20.00±3.03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156D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20.44 ± 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F48D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C1A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23FB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0.535</w:t>
            </w:r>
          </w:p>
        </w:tc>
      </w:tr>
      <w:tr w:rsidR="004F55DB" w:rsidRPr="004D4CDB" w14:paraId="65FFA37C" w14:textId="77777777" w:rsidTr="00EC4D6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5A45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MAPSE (mm)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DCE9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13.40 ± 5.65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A4C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14.55±2.32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E5EE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15.25 ± 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9BB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4C3C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8792" w14:textId="77777777" w:rsidR="004F55DB" w:rsidRPr="004D4CDB" w:rsidRDefault="004F55DB" w:rsidP="00EC4D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0.184</w:t>
            </w:r>
          </w:p>
        </w:tc>
      </w:tr>
    </w:tbl>
    <w:p w14:paraId="1B2FB5C6" w14:textId="77777777" w:rsidR="004F55DB" w:rsidRDefault="004F55DB" w:rsidP="004F5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D2BB9" w14:textId="77777777" w:rsidR="004F55DB" w:rsidRPr="004D4CDB" w:rsidRDefault="004F55DB" w:rsidP="004F55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CDB">
        <w:rPr>
          <w:rFonts w:ascii="Times New Roman" w:hAnsi="Times New Roman" w:cs="Times New Roman"/>
          <w:color w:val="000000" w:themeColor="text1"/>
          <w:sz w:val="24"/>
          <w:szCs w:val="24"/>
        </w:rPr>
        <w:t>FS, Fractional shortening; EF, Ejection fraction;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4CDB">
        <w:rPr>
          <w:rFonts w:ascii="Times New Roman" w:hAnsi="Times New Roman" w:cs="Times New Roman"/>
          <w:color w:val="000000" w:themeColor="text1"/>
          <w:sz w:val="24"/>
          <w:szCs w:val="24"/>
        </w:rPr>
        <w:t>LVDd</w:t>
      </w:r>
      <w:proofErr w:type="spellEnd"/>
      <w:r w:rsidRPr="004D4CDB">
        <w:rPr>
          <w:rFonts w:ascii="Times New Roman" w:hAnsi="Times New Roman" w:cs="Times New Roman"/>
          <w:color w:val="000000" w:themeColor="text1"/>
          <w:sz w:val="24"/>
          <w:szCs w:val="24"/>
        </w:rPr>
        <w:t>, Left ventricular</w:t>
      </w:r>
      <w:r w:rsidRPr="004D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end-diastolic diameter</w:t>
      </w:r>
      <w:r w:rsidRPr="004D4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4D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E, Peak velocity of early diastolic </w:t>
      </w:r>
      <w:proofErr w:type="spellStart"/>
      <w:r w:rsidRPr="004D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transmitral</w:t>
      </w:r>
      <w:proofErr w:type="spellEnd"/>
      <w:r w:rsidRPr="004D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flow</w:t>
      </w:r>
      <w:r w:rsidRPr="004D4CD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A, Peak velocity of late </w:t>
      </w:r>
      <w:proofErr w:type="spellStart"/>
      <w:r w:rsidRPr="004D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transmitral</w:t>
      </w:r>
      <w:proofErr w:type="spellEnd"/>
      <w:r w:rsidRPr="004D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flow</w:t>
      </w:r>
      <w:r w:rsidRPr="004D4CD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E/A, Ratio of E to A;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4D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E’, Peak velocity of early diastolic mitral annular motion as determined by pulsed wave Doppler; A’, Peak velocity of diastolic mitral annular motion as determined by pulsed wave Doppler; E'/A', Ratio of E' to A'</w:t>
      </w:r>
      <w:r w:rsidRPr="004D4CDB">
        <w:rPr>
          <w:rFonts w:ascii="Times New Roman" w:hAnsi="Times New Roman" w:cs="Times New Roman"/>
          <w:color w:val="000000" w:themeColor="text1"/>
          <w:sz w:val="24"/>
          <w:szCs w:val="24"/>
        </w:rPr>
        <w:t>; S, Systolic myocardial velocity; 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D4C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4CDB">
        <w:rPr>
          <w:rFonts w:ascii="Times New Roman" w:hAnsi="Times New Roman" w:cs="Times New Roman"/>
          <w:color w:val="000000" w:themeColor="text1"/>
          <w:sz w:val="24"/>
          <w:szCs w:val="24"/>
        </w:rPr>
        <w:t>Myocardial performance index; MAPSE,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4CDB">
        <w:rPr>
          <w:rFonts w:ascii="Times New Roman" w:hAnsi="Times New Roman" w:cs="Times New Roman"/>
          <w:color w:val="000000" w:themeColor="text1"/>
          <w:sz w:val="24"/>
          <w:szCs w:val="24"/>
        </w:rPr>
        <w:t>mitral annular plane systolic excursions; TAPSE,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4CDB">
        <w:rPr>
          <w:rFonts w:ascii="Times New Roman" w:hAnsi="Times New Roman" w:cs="Times New Roman"/>
          <w:color w:val="000000" w:themeColor="text1"/>
          <w:sz w:val="24"/>
          <w:szCs w:val="24"/>
        </w:rPr>
        <w:t>Tricuspid annular plane systolic excursion </w:t>
      </w:r>
    </w:p>
    <w:p w14:paraId="02D045C3" w14:textId="031A3235" w:rsidR="00BD4135" w:rsidRPr="004F55DB" w:rsidRDefault="00BD4135" w:rsidP="004F55DB">
      <w:pPr>
        <w:rPr>
          <w:rFonts w:ascii="Times New Roman" w:hAnsi="Times New Roman" w:cs="Times New Roman"/>
          <w:sz w:val="24"/>
          <w:szCs w:val="24"/>
        </w:rPr>
      </w:pPr>
    </w:p>
    <w:sectPr w:rsidR="00BD4135" w:rsidRPr="004F5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955A0"/>
    <w:multiLevelType w:val="multilevel"/>
    <w:tmpl w:val="24B8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93A20"/>
    <w:multiLevelType w:val="hybridMultilevel"/>
    <w:tmpl w:val="52FE2D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DB"/>
    <w:rsid w:val="004F55DB"/>
    <w:rsid w:val="00BD4135"/>
    <w:rsid w:val="00D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EA84"/>
  <w15:chartTrackingRefBased/>
  <w15:docId w15:val="{5E9CDE56-142E-42D8-A9DF-7F5AB172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5DB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55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55D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5DB"/>
    <w:rPr>
      <w:rFonts w:ascii="Times New Roman" w:hAnsi="Times New Roman" w:cs="Times New Roman"/>
      <w:sz w:val="18"/>
      <w:szCs w:val="18"/>
      <w:lang w:val="en-US"/>
    </w:rPr>
  </w:style>
  <w:style w:type="table" w:customStyle="1" w:styleId="TabloKlavuzuAk1">
    <w:name w:val="Tablo Kılavuzu Açık1"/>
    <w:basedOn w:val="NormalTablo"/>
    <w:uiPriority w:val="40"/>
    <w:rsid w:val="004F55DB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zeltme">
    <w:name w:val="Revision"/>
    <w:hidden/>
    <w:uiPriority w:val="99"/>
    <w:semiHidden/>
    <w:rsid w:val="004F55DB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4F55DB"/>
  </w:style>
  <w:style w:type="character" w:styleId="Kpr">
    <w:name w:val="Hyperlink"/>
    <w:basedOn w:val="VarsaylanParagrafYazTipi"/>
    <w:uiPriority w:val="99"/>
    <w:semiHidden/>
    <w:unhideWhenUsed/>
    <w:rsid w:val="004F55DB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F55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F55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F55DB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55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55DB"/>
    <w:rPr>
      <w:b/>
      <w:bCs/>
      <w:sz w:val="20"/>
      <w:szCs w:val="20"/>
      <w:lang w:val="en-US"/>
    </w:rPr>
  </w:style>
  <w:style w:type="character" w:customStyle="1" w:styleId="docsum-pmid">
    <w:name w:val="docsum-pmid"/>
    <w:basedOn w:val="VarsaylanParagrafYazTipi"/>
    <w:rsid w:val="004F55DB"/>
  </w:style>
  <w:style w:type="paragraph" w:styleId="ListeParagraf">
    <w:name w:val="List Paragraph"/>
    <w:basedOn w:val="Normal"/>
    <w:uiPriority w:val="34"/>
    <w:qFormat/>
    <w:rsid w:val="004F55DB"/>
    <w:pPr>
      <w:spacing w:after="0" w:line="240" w:lineRule="auto"/>
      <w:ind w:left="720"/>
      <w:contextualSpacing/>
    </w:pPr>
    <w:rPr>
      <w:sz w:val="24"/>
      <w:szCs w:val="24"/>
    </w:rPr>
  </w:style>
  <w:style w:type="table" w:customStyle="1" w:styleId="DzTablo51">
    <w:name w:val="Düz Tablo 51"/>
    <w:basedOn w:val="NormalTablo"/>
    <w:uiPriority w:val="45"/>
    <w:rsid w:val="004F55DB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1">
    <w:name w:val="Düz Tablo 31"/>
    <w:basedOn w:val="NormalTablo"/>
    <w:uiPriority w:val="43"/>
    <w:rsid w:val="004F55DB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4F55D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7Renkli-Vurgu11">
    <w:name w:val="Kılavuz Tablo 7 Renkli - Vurgu 11"/>
    <w:basedOn w:val="NormalTablo"/>
    <w:uiPriority w:val="52"/>
    <w:rsid w:val="004F55DB"/>
    <w:pPr>
      <w:spacing w:after="0" w:line="240" w:lineRule="auto"/>
    </w:pPr>
    <w:rPr>
      <w:color w:val="2F5496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4F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55DB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F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55DB"/>
    <w:rPr>
      <w:lang w:val="en-US"/>
    </w:rPr>
  </w:style>
  <w:style w:type="character" w:customStyle="1" w:styleId="html-italic">
    <w:name w:val="html-italic"/>
    <w:basedOn w:val="VarsaylanParagrafYazTipi"/>
    <w:rsid w:val="004F55DB"/>
  </w:style>
  <w:style w:type="paragraph" w:styleId="NormalWeb">
    <w:name w:val="Normal (Web)"/>
    <w:basedOn w:val="Normal"/>
    <w:uiPriority w:val="99"/>
    <w:unhideWhenUsed/>
    <w:rsid w:val="004F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SONMEZ</dc:creator>
  <cp:keywords/>
  <dc:description/>
  <cp:lastModifiedBy>EMRE SONMEZ</cp:lastModifiedBy>
  <cp:revision>2</cp:revision>
  <dcterms:created xsi:type="dcterms:W3CDTF">2021-10-19T14:24:00Z</dcterms:created>
  <dcterms:modified xsi:type="dcterms:W3CDTF">2021-12-17T06:25:00Z</dcterms:modified>
</cp:coreProperties>
</file>