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D53B" w14:textId="6535EBEC" w:rsidR="00E10CD6" w:rsidRDefault="00E10CD6" w:rsidP="00E10CD6">
      <w:r w:rsidRPr="00AB3D25">
        <w:t xml:space="preserve">Figure </w:t>
      </w:r>
      <w:r w:rsidR="00982179">
        <w:t>S</w:t>
      </w:r>
      <w:r>
        <w:t>1</w:t>
      </w:r>
      <w:r w:rsidRPr="00AB3D25">
        <w:t>. Frequency of use of diuretics and other medications to treat volume overload. N=52.</w:t>
      </w:r>
    </w:p>
    <w:p w14:paraId="4A9824A1" w14:textId="77777777" w:rsidR="00E10CD6" w:rsidRDefault="00E10CD6" w:rsidP="00E10CD6"/>
    <w:p w14:paraId="49C2196B" w14:textId="77777777" w:rsidR="00E10CD6" w:rsidRDefault="00E10CD6" w:rsidP="00E10CD6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09938" wp14:editId="58896B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4152900"/>
            <wp:effectExtent l="0" t="0" r="0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3655EB0C" w14:textId="77777777" w:rsidR="00E10CD6" w:rsidRDefault="00E10CD6" w:rsidP="00E10CD6"/>
    <w:p w14:paraId="192708A6" w14:textId="77777777" w:rsidR="00E10CD6" w:rsidRDefault="00E10CD6" w:rsidP="00E10CD6"/>
    <w:p w14:paraId="09838141" w14:textId="77777777" w:rsidR="00E10CD6" w:rsidRDefault="00E10CD6" w:rsidP="00E10CD6"/>
    <w:p w14:paraId="15024FE4" w14:textId="77777777" w:rsidR="00E10CD6" w:rsidRDefault="00E10CD6" w:rsidP="00E10CD6"/>
    <w:p w14:paraId="14BF96ED" w14:textId="77777777" w:rsidR="00E10CD6" w:rsidRDefault="00E10CD6" w:rsidP="00E10CD6"/>
    <w:p w14:paraId="150DC550" w14:textId="77777777" w:rsidR="00E10CD6" w:rsidRDefault="00E10CD6" w:rsidP="00E10CD6"/>
    <w:p w14:paraId="4C573EEA" w14:textId="77777777" w:rsidR="00E10CD6" w:rsidRDefault="00E10CD6" w:rsidP="00E10CD6"/>
    <w:p w14:paraId="4A158155" w14:textId="77777777" w:rsidR="00E10CD6" w:rsidRDefault="00E10CD6" w:rsidP="00E10CD6"/>
    <w:p w14:paraId="360F6A0E" w14:textId="77777777" w:rsidR="00E10CD6" w:rsidRDefault="00E10CD6" w:rsidP="00E10CD6"/>
    <w:p w14:paraId="08645C34" w14:textId="77777777" w:rsidR="00E10CD6" w:rsidRDefault="00E10CD6" w:rsidP="00E10CD6"/>
    <w:p w14:paraId="0D31E473" w14:textId="77777777" w:rsidR="00E10CD6" w:rsidRDefault="00E10CD6" w:rsidP="00E10CD6"/>
    <w:p w14:paraId="4E15D409" w14:textId="77777777" w:rsidR="00E10CD6" w:rsidRDefault="00E10CD6" w:rsidP="00E10CD6"/>
    <w:p w14:paraId="36744951" w14:textId="77777777" w:rsidR="00E10CD6" w:rsidRDefault="00E10CD6" w:rsidP="00E10CD6"/>
    <w:p w14:paraId="262D7F6B" w14:textId="77777777" w:rsidR="00E10CD6" w:rsidRDefault="00E10CD6" w:rsidP="00E10CD6"/>
    <w:p w14:paraId="3A7E014A" w14:textId="77777777" w:rsidR="00E10CD6" w:rsidRDefault="00E10CD6" w:rsidP="00E10CD6"/>
    <w:p w14:paraId="0F04506C" w14:textId="77777777" w:rsidR="00E10CD6" w:rsidRDefault="00E10CD6" w:rsidP="00E10CD6"/>
    <w:p w14:paraId="338DFF39" w14:textId="77777777" w:rsidR="00E10CD6" w:rsidRDefault="00E10CD6" w:rsidP="00E10CD6"/>
    <w:p w14:paraId="69850C30" w14:textId="77777777" w:rsidR="00E10CD6" w:rsidRDefault="00E10CD6" w:rsidP="00E10CD6"/>
    <w:p w14:paraId="30318F84" w14:textId="77777777" w:rsidR="00E10CD6" w:rsidRDefault="00E10CD6" w:rsidP="00E10CD6"/>
    <w:p w14:paraId="785B7B04" w14:textId="77777777" w:rsidR="00E10CD6" w:rsidRDefault="00E10CD6" w:rsidP="00E10CD6"/>
    <w:p w14:paraId="688B2DE7" w14:textId="77777777" w:rsidR="00E10CD6" w:rsidRDefault="00E10CD6" w:rsidP="00E10CD6"/>
    <w:p w14:paraId="3E6CF506" w14:textId="77777777" w:rsidR="00E10CD6" w:rsidRDefault="00E10CD6" w:rsidP="00E10CD6"/>
    <w:p w14:paraId="7500B58D" w14:textId="77777777" w:rsidR="00E10CD6" w:rsidRDefault="00E10CD6" w:rsidP="00E10CD6"/>
    <w:p w14:paraId="3741E247" w14:textId="77777777" w:rsidR="00E10CD6" w:rsidRDefault="00E10CD6" w:rsidP="00E10CD6"/>
    <w:p w14:paraId="7592819A" w14:textId="77777777" w:rsidR="00E10CD6" w:rsidRDefault="00E10CD6" w:rsidP="00E10CD6"/>
    <w:p w14:paraId="1082D98C" w14:textId="77777777" w:rsidR="00E10CD6" w:rsidRDefault="00E10CD6" w:rsidP="00E10CD6">
      <w:r w:rsidRPr="00AB3D25">
        <w:t>1=influences my decision a little; 5=influences my decision a lot. See survey question under Supplemental Materials.</w:t>
      </w:r>
    </w:p>
    <w:p w14:paraId="5C33C05A" w14:textId="77777777" w:rsidR="00FF23B3" w:rsidRDefault="00FF23B3" w:rsidP="00F36053"/>
    <w:p w14:paraId="370349FE" w14:textId="77777777" w:rsidR="00FF23B3" w:rsidRDefault="00FF23B3" w:rsidP="00F36053"/>
    <w:p w14:paraId="1FB7495E" w14:textId="77777777" w:rsidR="00FF23B3" w:rsidRDefault="00FF23B3" w:rsidP="00F36053"/>
    <w:p w14:paraId="1D019C1C" w14:textId="1BE509A1" w:rsidR="00F92552" w:rsidRDefault="00F92552">
      <w:r>
        <w:br w:type="page"/>
      </w:r>
    </w:p>
    <w:p w14:paraId="650A0407" w14:textId="3024F2EE" w:rsidR="00F92552" w:rsidRDefault="00F92552" w:rsidP="00F92552">
      <w:pPr>
        <w:rPr>
          <w:rFonts w:ascii="Calibri" w:eastAsia="Calibri" w:hAnsi="Calibri" w:cs="Times New Roman"/>
        </w:rPr>
      </w:pPr>
      <w:r w:rsidRPr="00E90ED6">
        <w:rPr>
          <w:rFonts w:ascii="Calibri" w:eastAsia="Calibri" w:hAnsi="Calibri" w:cs="Times New Roman"/>
        </w:rPr>
        <w:lastRenderedPageBreak/>
        <w:t xml:space="preserve">Table </w:t>
      </w:r>
      <w:r w:rsidR="00982179">
        <w:rPr>
          <w:rFonts w:ascii="Calibri" w:eastAsia="Calibri" w:hAnsi="Calibri" w:cs="Times New Roman"/>
        </w:rPr>
        <w:t>S1</w:t>
      </w:r>
      <w:r w:rsidRPr="00E90ED6">
        <w:rPr>
          <w:rFonts w:ascii="Calibri" w:eastAsia="Calibri" w:hAnsi="Calibri" w:cs="Times New Roman"/>
        </w:rPr>
        <w:t>A. Frequency of use of common heart failure medications in percentage of responses.</w:t>
      </w:r>
    </w:p>
    <w:p w14:paraId="4C497355" w14:textId="77777777" w:rsidR="00F92552" w:rsidRPr="00E90ED6" w:rsidRDefault="00F92552" w:rsidP="00F92552">
      <w:pPr>
        <w:rPr>
          <w:rFonts w:ascii="Calibri" w:eastAsia="Calibri" w:hAnsi="Calibri" w:cs="Times New Roman"/>
        </w:rPr>
      </w:pPr>
    </w:p>
    <w:tbl>
      <w:tblPr>
        <w:tblStyle w:val="TableGrid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1313"/>
        <w:gridCol w:w="1314"/>
        <w:gridCol w:w="1314"/>
        <w:gridCol w:w="1314"/>
        <w:gridCol w:w="1314"/>
      </w:tblGrid>
      <w:tr w:rsidR="00F92552" w:rsidRPr="00E90ED6" w14:paraId="48AF3D23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38DA6835" w14:textId="77777777" w:rsidR="00F92552" w:rsidRPr="00E90ED6" w:rsidRDefault="00F92552" w:rsidP="00223994">
            <w:pPr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N=51</w:t>
            </w:r>
          </w:p>
        </w:tc>
        <w:tc>
          <w:tcPr>
            <w:tcW w:w="1313" w:type="dxa"/>
            <w:tcBorders>
              <w:bottom w:val="double" w:sz="4" w:space="0" w:color="auto"/>
            </w:tcBorders>
            <w:vAlign w:val="center"/>
          </w:tcPr>
          <w:p w14:paraId="2DDC9B69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Never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0342E30A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Rarely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380CAC95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Sometimes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5945A194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Often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5F548640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Always</w:t>
            </w:r>
          </w:p>
        </w:tc>
      </w:tr>
      <w:tr w:rsidR="00F92552" w:rsidRPr="00E90ED6" w14:paraId="28F3B175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05C9332C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Angiotensin Converting Enzyme Inhibitor</w:t>
            </w: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14:paraId="12BCCF17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7061705B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65204C71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23216EC8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54A3BF6E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55</w:t>
            </w:r>
          </w:p>
        </w:tc>
      </w:tr>
      <w:tr w:rsidR="00F92552" w:rsidRPr="00E90ED6" w14:paraId="6B7566C1" w14:textId="77777777" w:rsidTr="00223994">
        <w:trPr>
          <w:trHeight w:val="556"/>
          <w:jc w:val="center"/>
        </w:trPr>
        <w:tc>
          <w:tcPr>
            <w:tcW w:w="2842" w:type="dxa"/>
            <w:shd w:val="clear" w:color="auto" w:fill="E7E6E6"/>
            <w:vAlign w:val="center"/>
          </w:tcPr>
          <w:p w14:paraId="27EBAED2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Mineralocorticoid Receptor Antagonist</w:t>
            </w:r>
          </w:p>
        </w:tc>
        <w:tc>
          <w:tcPr>
            <w:tcW w:w="1313" w:type="dxa"/>
            <w:shd w:val="clear" w:color="auto" w:fill="E7E6E6"/>
            <w:vAlign w:val="center"/>
          </w:tcPr>
          <w:p w14:paraId="179E758C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35104BBC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4D3636E6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33E4F9F6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72561520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21</w:t>
            </w:r>
          </w:p>
        </w:tc>
      </w:tr>
      <w:tr w:rsidR="00F92552" w:rsidRPr="00E90ED6" w14:paraId="43C1933E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11F3FD51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Beta Blocker</w:t>
            </w:r>
          </w:p>
        </w:tc>
        <w:tc>
          <w:tcPr>
            <w:tcW w:w="1313" w:type="dxa"/>
            <w:vAlign w:val="center"/>
          </w:tcPr>
          <w:p w14:paraId="5849C200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14" w:type="dxa"/>
            <w:vAlign w:val="center"/>
          </w:tcPr>
          <w:p w14:paraId="20A44EF9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14" w:type="dxa"/>
            <w:vAlign w:val="center"/>
          </w:tcPr>
          <w:p w14:paraId="5A76592F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314" w:type="dxa"/>
            <w:vAlign w:val="center"/>
          </w:tcPr>
          <w:p w14:paraId="094838CB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1314" w:type="dxa"/>
            <w:vAlign w:val="center"/>
          </w:tcPr>
          <w:p w14:paraId="32B7799F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19</w:t>
            </w:r>
          </w:p>
        </w:tc>
      </w:tr>
      <w:tr w:rsidR="00F92552" w:rsidRPr="00E90ED6" w14:paraId="361B1C06" w14:textId="77777777" w:rsidTr="00223994">
        <w:trPr>
          <w:trHeight w:val="556"/>
          <w:jc w:val="center"/>
        </w:trPr>
        <w:tc>
          <w:tcPr>
            <w:tcW w:w="2842" w:type="dxa"/>
            <w:shd w:val="clear" w:color="auto" w:fill="E7E6E6"/>
            <w:vAlign w:val="center"/>
          </w:tcPr>
          <w:p w14:paraId="743A7A20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Angiotensin Receptor Blocker</w:t>
            </w:r>
          </w:p>
        </w:tc>
        <w:tc>
          <w:tcPr>
            <w:tcW w:w="1313" w:type="dxa"/>
            <w:shd w:val="clear" w:color="auto" w:fill="E7E6E6"/>
            <w:vAlign w:val="center"/>
          </w:tcPr>
          <w:p w14:paraId="026C1E35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08CF7F0B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1B498DC9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6FD118BF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43AF45F2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</w:tr>
      <w:tr w:rsidR="00F92552" w:rsidRPr="00E90ED6" w14:paraId="18101D5B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490ED41E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Digoxin</w:t>
            </w:r>
          </w:p>
        </w:tc>
        <w:tc>
          <w:tcPr>
            <w:tcW w:w="1313" w:type="dxa"/>
            <w:vAlign w:val="center"/>
          </w:tcPr>
          <w:p w14:paraId="58EC56BE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314" w:type="dxa"/>
            <w:vAlign w:val="center"/>
          </w:tcPr>
          <w:p w14:paraId="7DC89AAD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314" w:type="dxa"/>
            <w:vAlign w:val="center"/>
          </w:tcPr>
          <w:p w14:paraId="13E2CF05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314" w:type="dxa"/>
            <w:vAlign w:val="center"/>
          </w:tcPr>
          <w:p w14:paraId="7F2CA324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14" w:type="dxa"/>
            <w:vAlign w:val="center"/>
          </w:tcPr>
          <w:p w14:paraId="6E7BA259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</w:tr>
    </w:tbl>
    <w:p w14:paraId="3D42EAA0" w14:textId="77777777" w:rsidR="00F92552" w:rsidRPr="00E90ED6" w:rsidRDefault="00F92552" w:rsidP="00F92552">
      <w:pPr>
        <w:rPr>
          <w:rFonts w:ascii="Calibri" w:eastAsia="Calibri" w:hAnsi="Calibri" w:cs="Times New Roman"/>
        </w:rPr>
      </w:pPr>
    </w:p>
    <w:p w14:paraId="4B2FC94D" w14:textId="77777777" w:rsidR="00F92552" w:rsidRDefault="00F92552" w:rsidP="00F92552">
      <w:pPr>
        <w:rPr>
          <w:rFonts w:ascii="Calibri" w:eastAsia="Calibri" w:hAnsi="Calibri" w:cs="Times New Roman"/>
        </w:rPr>
      </w:pPr>
    </w:p>
    <w:p w14:paraId="034A6C43" w14:textId="77777777" w:rsidR="00F92552" w:rsidRDefault="00F92552" w:rsidP="00F92552">
      <w:pPr>
        <w:rPr>
          <w:rFonts w:ascii="Calibri" w:eastAsia="Calibri" w:hAnsi="Calibri" w:cs="Times New Roman"/>
        </w:rPr>
      </w:pPr>
    </w:p>
    <w:p w14:paraId="5927FF49" w14:textId="77777777" w:rsidR="00F92552" w:rsidRDefault="00F92552" w:rsidP="00F92552">
      <w:pPr>
        <w:rPr>
          <w:rFonts w:ascii="Calibri" w:eastAsia="Calibri" w:hAnsi="Calibri" w:cs="Times New Roman"/>
        </w:rPr>
      </w:pPr>
    </w:p>
    <w:p w14:paraId="6E796F28" w14:textId="77777777" w:rsidR="00F92552" w:rsidRPr="00E90ED6" w:rsidRDefault="00F92552" w:rsidP="00F92552">
      <w:pPr>
        <w:rPr>
          <w:rFonts w:ascii="Calibri" w:eastAsia="Calibri" w:hAnsi="Calibri" w:cs="Times New Roman"/>
        </w:rPr>
      </w:pPr>
    </w:p>
    <w:p w14:paraId="43AA47FE" w14:textId="77777777" w:rsidR="00F92552" w:rsidRPr="00E90ED6" w:rsidRDefault="00F92552" w:rsidP="00F92552">
      <w:pPr>
        <w:rPr>
          <w:rFonts w:ascii="Calibri" w:eastAsia="Calibri" w:hAnsi="Calibri" w:cs="Times New Roman"/>
        </w:rPr>
      </w:pPr>
    </w:p>
    <w:p w14:paraId="7698BBDA" w14:textId="4DA977ED" w:rsidR="00F92552" w:rsidRDefault="00F92552" w:rsidP="00F92552">
      <w:pPr>
        <w:rPr>
          <w:rFonts w:ascii="Calibri" w:eastAsia="Calibri" w:hAnsi="Calibri" w:cs="Times New Roman"/>
        </w:rPr>
      </w:pPr>
      <w:r w:rsidRPr="00E90ED6">
        <w:rPr>
          <w:rFonts w:ascii="Calibri" w:eastAsia="Calibri" w:hAnsi="Calibri" w:cs="Times New Roman"/>
        </w:rPr>
        <w:t xml:space="preserve">Table </w:t>
      </w:r>
      <w:r w:rsidR="00982179">
        <w:rPr>
          <w:rFonts w:ascii="Calibri" w:eastAsia="Calibri" w:hAnsi="Calibri" w:cs="Times New Roman"/>
        </w:rPr>
        <w:t>S1</w:t>
      </w:r>
      <w:r w:rsidRPr="00E90ED6">
        <w:rPr>
          <w:rFonts w:ascii="Calibri" w:eastAsia="Calibri" w:hAnsi="Calibri" w:cs="Times New Roman"/>
        </w:rPr>
        <w:t xml:space="preserve">B. Use of common heart failure medications based on New York Heart Association or Ross functional class (% selected by respondents). </w:t>
      </w:r>
    </w:p>
    <w:p w14:paraId="5C6B9F91" w14:textId="77777777" w:rsidR="00F92552" w:rsidRPr="00E90ED6" w:rsidRDefault="00F92552" w:rsidP="00F92552">
      <w:pPr>
        <w:rPr>
          <w:rFonts w:ascii="Calibri" w:eastAsia="Calibri" w:hAnsi="Calibri" w:cs="Times New Roman"/>
        </w:rPr>
      </w:pPr>
    </w:p>
    <w:tbl>
      <w:tblPr>
        <w:tblStyle w:val="TableGrid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1313"/>
        <w:gridCol w:w="1314"/>
        <w:gridCol w:w="1314"/>
        <w:gridCol w:w="1314"/>
        <w:gridCol w:w="1314"/>
      </w:tblGrid>
      <w:tr w:rsidR="00F92552" w:rsidRPr="00E90ED6" w14:paraId="67A2ED77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27D563CE" w14:textId="77777777" w:rsidR="00F92552" w:rsidRPr="00E90ED6" w:rsidRDefault="00F92552" w:rsidP="00223994">
            <w:pPr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N=51</w:t>
            </w:r>
          </w:p>
        </w:tc>
        <w:tc>
          <w:tcPr>
            <w:tcW w:w="1313" w:type="dxa"/>
            <w:tcBorders>
              <w:bottom w:val="double" w:sz="4" w:space="0" w:color="auto"/>
            </w:tcBorders>
            <w:vAlign w:val="center"/>
          </w:tcPr>
          <w:p w14:paraId="40629F6A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Functional Class I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or Above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228A8D96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Functional Class II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or Above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3866726F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Functional Class III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or Above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4D40D5FA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Functional Class IV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or Above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4B5DC6DD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Use Not Based on Functional Class</w:t>
            </w:r>
          </w:p>
        </w:tc>
      </w:tr>
      <w:tr w:rsidR="00F92552" w:rsidRPr="00E90ED6" w14:paraId="312A7615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707CDE9F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Angiotensin Converting Enzyme Inhibitor</w:t>
            </w: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14:paraId="0175654A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0FBB6E2D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247E60DC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1F5692DB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574C9CDC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</w:tr>
      <w:tr w:rsidR="00F92552" w:rsidRPr="00E90ED6" w14:paraId="79C5B8C0" w14:textId="77777777" w:rsidTr="00223994">
        <w:trPr>
          <w:trHeight w:val="556"/>
          <w:jc w:val="center"/>
        </w:trPr>
        <w:tc>
          <w:tcPr>
            <w:tcW w:w="2842" w:type="dxa"/>
            <w:shd w:val="clear" w:color="auto" w:fill="E7E6E6"/>
            <w:vAlign w:val="center"/>
          </w:tcPr>
          <w:p w14:paraId="4500D0CE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Mineralocorticoid Receptor Antagonist</w:t>
            </w:r>
          </w:p>
        </w:tc>
        <w:tc>
          <w:tcPr>
            <w:tcW w:w="1313" w:type="dxa"/>
            <w:shd w:val="clear" w:color="auto" w:fill="E7E6E6"/>
            <w:vAlign w:val="center"/>
          </w:tcPr>
          <w:p w14:paraId="4B574C1F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6F102091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58BE5CAD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19F63862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15DDD1C9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48</w:t>
            </w:r>
          </w:p>
        </w:tc>
      </w:tr>
      <w:tr w:rsidR="00F92552" w:rsidRPr="00E90ED6" w14:paraId="103E48BF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314D8873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Beta Blocker</w:t>
            </w:r>
          </w:p>
        </w:tc>
        <w:tc>
          <w:tcPr>
            <w:tcW w:w="1313" w:type="dxa"/>
            <w:vAlign w:val="center"/>
          </w:tcPr>
          <w:p w14:paraId="0678706F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14" w:type="dxa"/>
            <w:vAlign w:val="center"/>
          </w:tcPr>
          <w:p w14:paraId="557DFED5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1314" w:type="dxa"/>
            <w:vAlign w:val="center"/>
          </w:tcPr>
          <w:p w14:paraId="5DA6072C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14" w:type="dxa"/>
            <w:vAlign w:val="center"/>
          </w:tcPr>
          <w:p w14:paraId="456DFC00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vAlign w:val="center"/>
          </w:tcPr>
          <w:p w14:paraId="27695DC0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37</w:t>
            </w:r>
          </w:p>
        </w:tc>
      </w:tr>
      <w:tr w:rsidR="00F92552" w:rsidRPr="00E90ED6" w14:paraId="4ECF4679" w14:textId="77777777" w:rsidTr="00223994">
        <w:trPr>
          <w:trHeight w:val="556"/>
          <w:jc w:val="center"/>
        </w:trPr>
        <w:tc>
          <w:tcPr>
            <w:tcW w:w="2842" w:type="dxa"/>
            <w:shd w:val="clear" w:color="auto" w:fill="E7E6E6"/>
            <w:vAlign w:val="center"/>
          </w:tcPr>
          <w:p w14:paraId="4079917E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Angiotensin Receptor Blocker</w:t>
            </w:r>
          </w:p>
        </w:tc>
        <w:tc>
          <w:tcPr>
            <w:tcW w:w="1313" w:type="dxa"/>
            <w:shd w:val="clear" w:color="auto" w:fill="E7E6E6"/>
            <w:vAlign w:val="center"/>
          </w:tcPr>
          <w:p w14:paraId="12CF5AE7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37DF1860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04B6E728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77CE998F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4BE5ED59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57</w:t>
            </w:r>
          </w:p>
        </w:tc>
      </w:tr>
      <w:tr w:rsidR="00F92552" w:rsidRPr="00E90ED6" w14:paraId="4DB6BCDA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00CF7351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Digoxin</w:t>
            </w:r>
          </w:p>
        </w:tc>
        <w:tc>
          <w:tcPr>
            <w:tcW w:w="1313" w:type="dxa"/>
            <w:vAlign w:val="center"/>
          </w:tcPr>
          <w:p w14:paraId="3187985C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14" w:type="dxa"/>
            <w:vAlign w:val="center"/>
          </w:tcPr>
          <w:p w14:paraId="39ECC229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314" w:type="dxa"/>
            <w:vAlign w:val="center"/>
          </w:tcPr>
          <w:p w14:paraId="4AE181D6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314" w:type="dxa"/>
            <w:vAlign w:val="center"/>
          </w:tcPr>
          <w:p w14:paraId="483ED64B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314" w:type="dxa"/>
            <w:vAlign w:val="center"/>
          </w:tcPr>
          <w:p w14:paraId="2DAFD623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42</w:t>
            </w:r>
          </w:p>
        </w:tc>
      </w:tr>
    </w:tbl>
    <w:p w14:paraId="7677E39D" w14:textId="77777777" w:rsidR="00F92552" w:rsidRDefault="00F92552" w:rsidP="00F92552">
      <w:pPr>
        <w:spacing w:after="160" w:line="259" w:lineRule="auto"/>
      </w:pPr>
    </w:p>
    <w:p w14:paraId="7063F7DE" w14:textId="77777777" w:rsidR="00F92552" w:rsidRDefault="00F92552" w:rsidP="00F92552">
      <w:pPr>
        <w:spacing w:after="160" w:line="259" w:lineRule="auto"/>
      </w:pPr>
    </w:p>
    <w:p w14:paraId="4628E6F9" w14:textId="77777777" w:rsidR="00F92552" w:rsidRDefault="00F92552" w:rsidP="00F92552">
      <w:pPr>
        <w:spacing w:after="160" w:line="259" w:lineRule="auto"/>
      </w:pPr>
    </w:p>
    <w:p w14:paraId="2A31CAE1" w14:textId="77777777" w:rsidR="00F92552" w:rsidRDefault="00F92552" w:rsidP="00F92552">
      <w:pPr>
        <w:spacing w:after="160" w:line="259" w:lineRule="auto"/>
      </w:pPr>
    </w:p>
    <w:p w14:paraId="5340ED35" w14:textId="77777777" w:rsidR="00F92552" w:rsidRDefault="00F92552" w:rsidP="00F92552">
      <w:pPr>
        <w:spacing w:after="160" w:line="259" w:lineRule="auto"/>
      </w:pPr>
    </w:p>
    <w:p w14:paraId="7CD8F16D" w14:textId="77777777" w:rsidR="00F92552" w:rsidRDefault="00F92552" w:rsidP="00F92552">
      <w:pPr>
        <w:spacing w:after="160" w:line="259" w:lineRule="auto"/>
      </w:pPr>
    </w:p>
    <w:p w14:paraId="29B2E75F" w14:textId="083DCF17" w:rsidR="00F92552" w:rsidRPr="006D11A9" w:rsidRDefault="00F92552" w:rsidP="00F92552">
      <w:pPr>
        <w:spacing w:after="160" w:line="259" w:lineRule="auto"/>
        <w:rPr>
          <w:rFonts w:ascii="Calibri" w:eastAsia="Calibri" w:hAnsi="Calibri" w:cs="Times New Roman"/>
        </w:rPr>
      </w:pPr>
      <w:r w:rsidRPr="00E33797">
        <w:lastRenderedPageBreak/>
        <w:t xml:space="preserve">Table </w:t>
      </w:r>
      <w:r w:rsidR="00982179">
        <w:t>S1</w:t>
      </w:r>
      <w:r w:rsidRPr="00E33797">
        <w:t>C. Use of common heart failure medications based on American Heart Association/American College of Cardiology stages of heart failure (% of respondents).</w:t>
      </w:r>
    </w:p>
    <w:tbl>
      <w:tblPr>
        <w:tblStyle w:val="TableGrid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1313"/>
        <w:gridCol w:w="1314"/>
        <w:gridCol w:w="1314"/>
        <w:gridCol w:w="1314"/>
        <w:gridCol w:w="1314"/>
      </w:tblGrid>
      <w:tr w:rsidR="00F92552" w:rsidRPr="00E90ED6" w14:paraId="17D63F89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4F62FC41" w14:textId="77777777" w:rsidR="00F92552" w:rsidRPr="00E90ED6" w:rsidRDefault="00F92552" w:rsidP="00223994">
            <w:pPr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N=51</w:t>
            </w:r>
          </w:p>
        </w:tc>
        <w:tc>
          <w:tcPr>
            <w:tcW w:w="1313" w:type="dxa"/>
            <w:tcBorders>
              <w:bottom w:val="double" w:sz="4" w:space="0" w:color="auto"/>
            </w:tcBorders>
            <w:vAlign w:val="center"/>
          </w:tcPr>
          <w:p w14:paraId="2374342A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 A or Above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3C01EDF9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 B or Above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31134492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Stage C or Above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4B3A6A15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Only in Stage D</w:t>
            </w:r>
          </w:p>
        </w:tc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1B0487B1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Use Not Based on Stage</w:t>
            </w:r>
          </w:p>
        </w:tc>
      </w:tr>
      <w:tr w:rsidR="00F92552" w:rsidRPr="00E90ED6" w14:paraId="29F3F21D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11502105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Angiotensin Converting Enzyme Inhibitor</w:t>
            </w: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14:paraId="4A0F83C6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503F1D4B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2053A256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438779C9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14:paraId="3F57E4DE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</w:tr>
      <w:tr w:rsidR="00F92552" w:rsidRPr="00E90ED6" w14:paraId="5EF9440B" w14:textId="77777777" w:rsidTr="00223994">
        <w:trPr>
          <w:trHeight w:val="556"/>
          <w:jc w:val="center"/>
        </w:trPr>
        <w:tc>
          <w:tcPr>
            <w:tcW w:w="2842" w:type="dxa"/>
            <w:shd w:val="clear" w:color="auto" w:fill="E7E6E6"/>
            <w:vAlign w:val="center"/>
          </w:tcPr>
          <w:p w14:paraId="0E9C17BB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Mineralocorticoid Receptor Antagonist</w:t>
            </w:r>
          </w:p>
        </w:tc>
        <w:tc>
          <w:tcPr>
            <w:tcW w:w="1313" w:type="dxa"/>
            <w:shd w:val="clear" w:color="auto" w:fill="E7E6E6"/>
            <w:vAlign w:val="center"/>
          </w:tcPr>
          <w:p w14:paraId="15472891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65EC0F07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2C095CE8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7E3DF031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293485AF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</w:tr>
      <w:tr w:rsidR="00F92552" w:rsidRPr="00E90ED6" w14:paraId="1EEE5166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1BB4400D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Beta Blocker</w:t>
            </w:r>
          </w:p>
        </w:tc>
        <w:tc>
          <w:tcPr>
            <w:tcW w:w="1313" w:type="dxa"/>
            <w:vAlign w:val="center"/>
          </w:tcPr>
          <w:p w14:paraId="6D09F555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vAlign w:val="center"/>
          </w:tcPr>
          <w:p w14:paraId="3215AA14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314" w:type="dxa"/>
            <w:vAlign w:val="center"/>
          </w:tcPr>
          <w:p w14:paraId="042A7FD6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314" w:type="dxa"/>
            <w:vAlign w:val="center"/>
          </w:tcPr>
          <w:p w14:paraId="6D76DB8D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vAlign w:val="center"/>
          </w:tcPr>
          <w:p w14:paraId="03D1B3E0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</w:tr>
      <w:tr w:rsidR="00F92552" w:rsidRPr="00E90ED6" w14:paraId="766CA898" w14:textId="77777777" w:rsidTr="00223994">
        <w:trPr>
          <w:trHeight w:val="556"/>
          <w:jc w:val="center"/>
        </w:trPr>
        <w:tc>
          <w:tcPr>
            <w:tcW w:w="2842" w:type="dxa"/>
            <w:shd w:val="clear" w:color="auto" w:fill="E7E6E6"/>
            <w:vAlign w:val="center"/>
          </w:tcPr>
          <w:p w14:paraId="37B5724C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Angiotensin Receptor Blocker</w:t>
            </w:r>
          </w:p>
        </w:tc>
        <w:tc>
          <w:tcPr>
            <w:tcW w:w="1313" w:type="dxa"/>
            <w:shd w:val="clear" w:color="auto" w:fill="E7E6E6"/>
            <w:vAlign w:val="center"/>
          </w:tcPr>
          <w:p w14:paraId="46EEA8F2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4CD435DD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042332FC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55679CE7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shd w:val="clear" w:color="auto" w:fill="E7E6E6"/>
            <w:vAlign w:val="center"/>
          </w:tcPr>
          <w:p w14:paraId="02FB1BF8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</w:tr>
      <w:tr w:rsidR="00F92552" w:rsidRPr="00E90ED6" w14:paraId="7BC81C7E" w14:textId="77777777" w:rsidTr="00223994">
        <w:trPr>
          <w:trHeight w:val="556"/>
          <w:jc w:val="center"/>
        </w:trPr>
        <w:tc>
          <w:tcPr>
            <w:tcW w:w="2842" w:type="dxa"/>
            <w:vAlign w:val="center"/>
          </w:tcPr>
          <w:p w14:paraId="418CD591" w14:textId="77777777" w:rsidR="00F92552" w:rsidRPr="00E90ED6" w:rsidRDefault="00F92552" w:rsidP="00223994">
            <w:pPr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Digoxin</w:t>
            </w:r>
          </w:p>
        </w:tc>
        <w:tc>
          <w:tcPr>
            <w:tcW w:w="1313" w:type="dxa"/>
            <w:vAlign w:val="center"/>
          </w:tcPr>
          <w:p w14:paraId="52EA004E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vAlign w:val="center"/>
          </w:tcPr>
          <w:p w14:paraId="761A8800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314" w:type="dxa"/>
            <w:vAlign w:val="center"/>
          </w:tcPr>
          <w:p w14:paraId="72E055C4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314" w:type="dxa"/>
            <w:vAlign w:val="center"/>
          </w:tcPr>
          <w:p w14:paraId="23474474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14" w:type="dxa"/>
            <w:vAlign w:val="center"/>
          </w:tcPr>
          <w:p w14:paraId="0019E08C" w14:textId="77777777" w:rsidR="00F92552" w:rsidRPr="00E90ED6" w:rsidRDefault="00F92552" w:rsidP="0022399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</w:t>
            </w:r>
          </w:p>
        </w:tc>
      </w:tr>
    </w:tbl>
    <w:p w14:paraId="3D5A1F6B" w14:textId="77777777" w:rsidR="00C95FC5" w:rsidRDefault="00C95FC5">
      <w:pPr>
        <w:rPr>
          <w:rFonts w:ascii="Calibri" w:eastAsia="Calibri" w:hAnsi="Calibri" w:cs="Times New Roman"/>
        </w:rPr>
      </w:pPr>
    </w:p>
    <w:p w14:paraId="7D3FC600" w14:textId="77777777" w:rsidR="00C95FC5" w:rsidRDefault="00C95FC5">
      <w:pPr>
        <w:rPr>
          <w:rFonts w:ascii="Calibri" w:eastAsia="Calibri" w:hAnsi="Calibri" w:cs="Times New Roman"/>
        </w:rPr>
      </w:pPr>
    </w:p>
    <w:p w14:paraId="3CAF1E49" w14:textId="2C4564FB" w:rsidR="00F92552" w:rsidRDefault="00F92552">
      <w:pPr>
        <w:rPr>
          <w:rFonts w:ascii="Calibri" w:eastAsia="Calibri" w:hAnsi="Calibri" w:cs="Times New Roman"/>
        </w:rPr>
      </w:pPr>
      <w:r w:rsidRPr="00E90ED6">
        <w:rPr>
          <w:rFonts w:ascii="Calibri" w:eastAsia="Calibri" w:hAnsi="Calibri" w:cs="Times New Roman"/>
        </w:rPr>
        <w:br w:type="page"/>
      </w:r>
    </w:p>
    <w:p w14:paraId="35707A55" w14:textId="654B31D4" w:rsidR="00F36053" w:rsidRPr="00FF23B3" w:rsidRDefault="00F36053" w:rsidP="00F36053">
      <w:r w:rsidRPr="00E90ED6">
        <w:rPr>
          <w:rFonts w:ascii="Calibri" w:eastAsia="Calibri" w:hAnsi="Calibri" w:cs="Times New Roman"/>
        </w:rPr>
        <w:lastRenderedPageBreak/>
        <w:t xml:space="preserve">Figures </w:t>
      </w:r>
      <w:r w:rsidR="00982179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2</w:t>
      </w:r>
      <w:r w:rsidRPr="00E90ED6">
        <w:rPr>
          <w:rFonts w:ascii="Calibri" w:eastAsia="Calibri" w:hAnsi="Calibri" w:cs="Times New Roman"/>
        </w:rPr>
        <w:t>A-K. The frequency of use of various medications and supplements to treat chronic heart failure. N=50.</w:t>
      </w:r>
    </w:p>
    <w:p w14:paraId="62543059" w14:textId="40680898" w:rsidR="00F36053" w:rsidRDefault="00F36053">
      <w:pPr>
        <w:rPr>
          <w:rFonts w:ascii="Calibri" w:eastAsia="Calibri" w:hAnsi="Calibri" w:cs="Times New Roman"/>
        </w:rPr>
      </w:pPr>
    </w:p>
    <w:p w14:paraId="44A3E8D2" w14:textId="366AAACF" w:rsidR="00F36053" w:rsidRPr="00E90ED6" w:rsidRDefault="00F36053" w:rsidP="00F36053">
      <w:pPr>
        <w:rPr>
          <w:rFonts w:ascii="Calibri" w:eastAsia="Calibri" w:hAnsi="Calibri" w:cs="Times New Roman"/>
        </w:rPr>
      </w:pPr>
      <w:r w:rsidRPr="00E90ED6">
        <w:rPr>
          <w:rFonts w:ascii="Calibri" w:eastAsia="Calibri" w:hAnsi="Calibri" w:cs="Times New Roman"/>
        </w:rPr>
        <w:t xml:space="preserve">Figure </w:t>
      </w:r>
      <w:r w:rsidR="00982179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2</w:t>
      </w:r>
      <w:r w:rsidRPr="00E90ED6">
        <w:rPr>
          <w:rFonts w:ascii="Calibri" w:eastAsia="Calibri" w:hAnsi="Calibri" w:cs="Times New Roman"/>
        </w:rPr>
        <w:t>A.</w:t>
      </w:r>
      <w:r w:rsidRPr="00E90ED6">
        <w:rPr>
          <w:rFonts w:ascii="Calibri" w:eastAsia="Calibri" w:hAnsi="Calibri" w:cs="Times New Roman"/>
        </w:rPr>
        <w:tab/>
      </w:r>
      <w:r w:rsidRPr="00E90ED6">
        <w:rPr>
          <w:rFonts w:ascii="Calibri" w:eastAsia="Calibri" w:hAnsi="Calibri" w:cs="Times New Roman"/>
        </w:rPr>
        <w:tab/>
      </w:r>
      <w:r w:rsidRPr="00E90ED6">
        <w:rPr>
          <w:rFonts w:ascii="Calibri" w:eastAsia="Calibri" w:hAnsi="Calibri" w:cs="Times New Roman"/>
        </w:rPr>
        <w:tab/>
      </w:r>
      <w:r w:rsidRPr="00E90ED6">
        <w:rPr>
          <w:rFonts w:ascii="Calibri" w:eastAsia="Calibri" w:hAnsi="Calibri" w:cs="Times New Roman"/>
        </w:rPr>
        <w:tab/>
      </w:r>
      <w:r w:rsidRPr="00E90ED6">
        <w:rPr>
          <w:rFonts w:ascii="Calibri" w:eastAsia="Calibri" w:hAnsi="Calibri" w:cs="Times New Roman"/>
        </w:rPr>
        <w:tab/>
      </w:r>
      <w:r w:rsidRPr="00E90ED6">
        <w:rPr>
          <w:rFonts w:ascii="Calibri" w:eastAsia="Calibri" w:hAnsi="Calibri" w:cs="Times New Roman"/>
        </w:rPr>
        <w:tab/>
        <w:t xml:space="preserve">Figure </w:t>
      </w:r>
      <w:r w:rsidR="00982179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>2</w:t>
      </w:r>
      <w:r w:rsidRPr="00E90ED6">
        <w:rPr>
          <w:rFonts w:ascii="Calibri" w:eastAsia="Calibri" w:hAnsi="Calibri" w:cs="Times New Roman"/>
        </w:rPr>
        <w:t>B.</w:t>
      </w:r>
    </w:p>
    <w:p w14:paraId="5F27A01F" w14:textId="77777777" w:rsidR="00F36053" w:rsidRPr="00E90ED6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24881AE7" wp14:editId="147CD60E">
            <wp:extent cx="2928135" cy="2344796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4987" cy="23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ED6">
        <w:rPr>
          <w:rFonts w:ascii="Calibri" w:eastAsia="Calibri" w:hAnsi="Calibri" w:cs="Times New Roman"/>
          <w:noProof/>
        </w:rPr>
        <w:t xml:space="preserve"> </w:t>
      </w: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142C8B2A" wp14:editId="0BE386F4">
            <wp:extent cx="2897313" cy="232011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2065" cy="238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6AB51" w14:textId="77777777" w:rsidR="00F36053" w:rsidRPr="00E90ED6" w:rsidRDefault="00F36053" w:rsidP="00F36053">
      <w:pPr>
        <w:rPr>
          <w:rFonts w:ascii="Calibri" w:eastAsia="Calibri" w:hAnsi="Calibri" w:cs="Times New Roman"/>
          <w:noProof/>
        </w:rPr>
      </w:pPr>
    </w:p>
    <w:p w14:paraId="62570509" w14:textId="14C6C921" w:rsidR="00F36053" w:rsidRPr="00E90ED6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t xml:space="preserve">Figure </w:t>
      </w:r>
      <w:r w:rsidR="00982179">
        <w:rPr>
          <w:rFonts w:ascii="Calibri" w:eastAsia="Calibri" w:hAnsi="Calibri" w:cs="Times New Roman"/>
          <w:noProof/>
        </w:rPr>
        <w:t>S</w:t>
      </w:r>
      <w:r>
        <w:rPr>
          <w:rFonts w:ascii="Calibri" w:eastAsia="Calibri" w:hAnsi="Calibri" w:cs="Times New Roman"/>
          <w:noProof/>
        </w:rPr>
        <w:t>2</w:t>
      </w:r>
      <w:r w:rsidRPr="00E90ED6">
        <w:rPr>
          <w:rFonts w:ascii="Calibri" w:eastAsia="Calibri" w:hAnsi="Calibri" w:cs="Times New Roman"/>
          <w:noProof/>
        </w:rPr>
        <w:t>C</w:t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  <w:t xml:space="preserve">Figure </w:t>
      </w:r>
      <w:r w:rsidR="00982179">
        <w:rPr>
          <w:rFonts w:ascii="Calibri" w:eastAsia="Calibri" w:hAnsi="Calibri" w:cs="Times New Roman"/>
          <w:noProof/>
        </w:rPr>
        <w:t>S</w:t>
      </w:r>
      <w:r>
        <w:rPr>
          <w:rFonts w:ascii="Calibri" w:eastAsia="Calibri" w:hAnsi="Calibri" w:cs="Times New Roman"/>
          <w:noProof/>
        </w:rPr>
        <w:t>2</w:t>
      </w:r>
      <w:r w:rsidRPr="00E90ED6">
        <w:rPr>
          <w:rFonts w:ascii="Calibri" w:eastAsia="Calibri" w:hAnsi="Calibri" w:cs="Times New Roman"/>
          <w:noProof/>
        </w:rPr>
        <w:t>D.</w:t>
      </w:r>
    </w:p>
    <w:p w14:paraId="72152032" w14:textId="1221FF4B" w:rsidR="00FF23B3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32BCF710" wp14:editId="165EF20A">
            <wp:extent cx="2939444" cy="2353852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3502" cy="2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ED6">
        <w:rPr>
          <w:rFonts w:ascii="Calibri" w:eastAsia="Calibri" w:hAnsi="Calibri" w:cs="Times New Roman"/>
          <w:noProof/>
        </w:rPr>
        <w:t xml:space="preserve"> </w:t>
      </w: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53781936" wp14:editId="416C1392">
            <wp:extent cx="2917861" cy="2336568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8293" cy="23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768A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0ACF5EEB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4F2C2AA4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2305115A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45858CE5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1B9BE8AB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0CD5D76C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1D5CA390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205244FC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56958BC9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73E2163C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06DE3968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254F7E4B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37A1D8C8" w14:textId="77777777" w:rsidR="00FF23B3" w:rsidRDefault="00FF23B3" w:rsidP="00F36053">
      <w:pPr>
        <w:rPr>
          <w:rFonts w:ascii="Calibri" w:eastAsia="Calibri" w:hAnsi="Calibri" w:cs="Times New Roman"/>
          <w:noProof/>
        </w:rPr>
      </w:pPr>
    </w:p>
    <w:p w14:paraId="4D98CA12" w14:textId="1C0AC00A" w:rsidR="00F36053" w:rsidRPr="00E90ED6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lastRenderedPageBreak/>
        <w:t xml:space="preserve">Figure </w:t>
      </w:r>
      <w:r w:rsidR="00982179">
        <w:rPr>
          <w:rFonts w:ascii="Calibri" w:eastAsia="Calibri" w:hAnsi="Calibri" w:cs="Times New Roman"/>
          <w:noProof/>
        </w:rPr>
        <w:t>S</w:t>
      </w:r>
      <w:r>
        <w:rPr>
          <w:rFonts w:ascii="Calibri" w:eastAsia="Calibri" w:hAnsi="Calibri" w:cs="Times New Roman"/>
          <w:noProof/>
        </w:rPr>
        <w:t>2</w:t>
      </w:r>
      <w:r w:rsidRPr="00E90ED6">
        <w:rPr>
          <w:rFonts w:ascii="Calibri" w:eastAsia="Calibri" w:hAnsi="Calibri" w:cs="Times New Roman"/>
          <w:noProof/>
        </w:rPr>
        <w:t>E.</w:t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  <w:t xml:space="preserve">Figure </w:t>
      </w:r>
      <w:r w:rsidR="00982179">
        <w:rPr>
          <w:rFonts w:ascii="Calibri" w:eastAsia="Calibri" w:hAnsi="Calibri" w:cs="Times New Roman"/>
          <w:noProof/>
        </w:rPr>
        <w:t>S</w:t>
      </w:r>
      <w:r>
        <w:rPr>
          <w:rFonts w:ascii="Calibri" w:eastAsia="Calibri" w:hAnsi="Calibri" w:cs="Times New Roman"/>
          <w:noProof/>
        </w:rPr>
        <w:t>2</w:t>
      </w:r>
      <w:r w:rsidRPr="00E90ED6">
        <w:rPr>
          <w:rFonts w:ascii="Calibri" w:eastAsia="Calibri" w:hAnsi="Calibri" w:cs="Times New Roman"/>
          <w:noProof/>
        </w:rPr>
        <w:t>F.</w:t>
      </w:r>
    </w:p>
    <w:p w14:paraId="798CF1D2" w14:textId="77777777" w:rsidR="00F36053" w:rsidRPr="00E90ED6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6A37918B" wp14:editId="70D7629A">
            <wp:extent cx="2939415" cy="2353829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6399" cy="240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ED6">
        <w:rPr>
          <w:rFonts w:ascii="Calibri" w:eastAsia="Calibri" w:hAnsi="Calibri" w:cs="Times New Roman"/>
          <w:noProof/>
        </w:rPr>
        <w:t xml:space="preserve"> </w:t>
      </w: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11EE975F" wp14:editId="0931E0DF">
            <wp:extent cx="2947550" cy="2362628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6964" cy="2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60AF6" w14:textId="77777777" w:rsidR="00F36053" w:rsidRPr="00E90ED6" w:rsidRDefault="00F36053" w:rsidP="00F36053">
      <w:pPr>
        <w:rPr>
          <w:rFonts w:ascii="Calibri" w:eastAsia="Calibri" w:hAnsi="Calibri" w:cs="Times New Roman"/>
          <w:noProof/>
        </w:rPr>
      </w:pPr>
    </w:p>
    <w:p w14:paraId="617F5B01" w14:textId="3F3B8800" w:rsidR="00F36053" w:rsidRPr="00E90ED6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t xml:space="preserve">Figure </w:t>
      </w:r>
      <w:r w:rsidR="00982179">
        <w:rPr>
          <w:rFonts w:ascii="Calibri" w:eastAsia="Calibri" w:hAnsi="Calibri" w:cs="Times New Roman"/>
          <w:noProof/>
        </w:rPr>
        <w:t>S</w:t>
      </w:r>
      <w:r>
        <w:rPr>
          <w:rFonts w:ascii="Calibri" w:eastAsia="Calibri" w:hAnsi="Calibri" w:cs="Times New Roman"/>
          <w:noProof/>
        </w:rPr>
        <w:t>2</w:t>
      </w:r>
      <w:r w:rsidRPr="00E90ED6">
        <w:rPr>
          <w:rFonts w:ascii="Calibri" w:eastAsia="Calibri" w:hAnsi="Calibri" w:cs="Times New Roman"/>
          <w:noProof/>
        </w:rPr>
        <w:t>G.</w:t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  <w:t xml:space="preserve">Figure </w:t>
      </w:r>
      <w:r w:rsidR="00982179">
        <w:rPr>
          <w:rFonts w:ascii="Calibri" w:eastAsia="Calibri" w:hAnsi="Calibri" w:cs="Times New Roman"/>
          <w:noProof/>
        </w:rPr>
        <w:t>S</w:t>
      </w:r>
      <w:r>
        <w:rPr>
          <w:rFonts w:ascii="Calibri" w:eastAsia="Calibri" w:hAnsi="Calibri" w:cs="Times New Roman"/>
          <w:noProof/>
        </w:rPr>
        <w:t>2</w:t>
      </w:r>
      <w:r w:rsidRPr="00E90ED6">
        <w:rPr>
          <w:rFonts w:ascii="Calibri" w:eastAsia="Calibri" w:hAnsi="Calibri" w:cs="Times New Roman"/>
          <w:noProof/>
        </w:rPr>
        <w:t>H.</w:t>
      </w:r>
    </w:p>
    <w:p w14:paraId="6DD314D2" w14:textId="77777777" w:rsidR="00F36053" w:rsidRPr="00E90ED6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598C77D1" wp14:editId="7CDD7E97">
            <wp:extent cx="2907587" cy="2328341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6468" cy="237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ED6">
        <w:rPr>
          <w:rFonts w:ascii="Calibri" w:eastAsia="Calibri" w:hAnsi="Calibri" w:cs="Times New Roman"/>
          <w:noProof/>
        </w:rPr>
        <w:t xml:space="preserve"> </w:t>
      </w: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584E55C0" wp14:editId="503C79FF">
            <wp:extent cx="2913380" cy="233298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4995" cy="239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A5DD" w14:textId="77777777" w:rsidR="00F36053" w:rsidRPr="00E90ED6" w:rsidRDefault="00F36053" w:rsidP="00F36053">
      <w:pPr>
        <w:rPr>
          <w:rFonts w:ascii="Calibri" w:eastAsia="Calibri" w:hAnsi="Calibri" w:cs="Times New Roman"/>
          <w:noProof/>
        </w:rPr>
      </w:pPr>
    </w:p>
    <w:p w14:paraId="0D31E694" w14:textId="660BBF9B" w:rsidR="00F36053" w:rsidRPr="00E90ED6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t xml:space="preserve">Figure </w:t>
      </w:r>
      <w:r w:rsidR="00982179">
        <w:rPr>
          <w:rFonts w:ascii="Calibri" w:eastAsia="Calibri" w:hAnsi="Calibri" w:cs="Times New Roman"/>
          <w:noProof/>
        </w:rPr>
        <w:t>S</w:t>
      </w:r>
      <w:r>
        <w:rPr>
          <w:rFonts w:ascii="Calibri" w:eastAsia="Calibri" w:hAnsi="Calibri" w:cs="Times New Roman"/>
          <w:noProof/>
        </w:rPr>
        <w:t>2I</w:t>
      </w:r>
      <w:r w:rsidRPr="00E90ED6">
        <w:rPr>
          <w:rFonts w:ascii="Calibri" w:eastAsia="Calibri" w:hAnsi="Calibri" w:cs="Times New Roman"/>
          <w:noProof/>
        </w:rPr>
        <w:t>.</w:t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</w:r>
      <w:r w:rsidRPr="00E90ED6">
        <w:rPr>
          <w:rFonts w:ascii="Calibri" w:eastAsia="Calibri" w:hAnsi="Calibri" w:cs="Times New Roman"/>
          <w:noProof/>
        </w:rPr>
        <w:tab/>
        <w:t xml:space="preserve">Figure </w:t>
      </w:r>
      <w:r w:rsidR="00982179">
        <w:rPr>
          <w:rFonts w:ascii="Calibri" w:eastAsia="Calibri" w:hAnsi="Calibri" w:cs="Times New Roman"/>
          <w:noProof/>
        </w:rPr>
        <w:t>S</w:t>
      </w:r>
      <w:r>
        <w:rPr>
          <w:rFonts w:ascii="Calibri" w:eastAsia="Calibri" w:hAnsi="Calibri" w:cs="Times New Roman"/>
          <w:noProof/>
        </w:rPr>
        <w:t>2J</w:t>
      </w:r>
      <w:r w:rsidRPr="00E90ED6">
        <w:rPr>
          <w:rFonts w:ascii="Calibri" w:eastAsia="Calibri" w:hAnsi="Calibri" w:cs="Times New Roman"/>
          <w:noProof/>
        </w:rPr>
        <w:t>.</w:t>
      </w:r>
    </w:p>
    <w:p w14:paraId="4E6786B2" w14:textId="77777777" w:rsidR="00F36053" w:rsidRPr="00E90ED6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3B20FDE9" wp14:editId="7BB9980D">
            <wp:extent cx="2926614" cy="2343578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60563" cy="237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0ED6">
        <w:rPr>
          <w:rFonts w:ascii="Calibri" w:eastAsia="Calibri" w:hAnsi="Calibri" w:cs="Times New Roman"/>
          <w:noProof/>
        </w:rPr>
        <w:t xml:space="preserve"> </w:t>
      </w: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1A0B24B5" wp14:editId="388C0281">
            <wp:extent cx="2913785" cy="2333304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8688" cy="234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726B7" w14:textId="77777777" w:rsidR="00F36053" w:rsidRPr="00E90ED6" w:rsidRDefault="00F36053" w:rsidP="00F36053">
      <w:pPr>
        <w:rPr>
          <w:rFonts w:ascii="Calibri" w:eastAsia="Calibri" w:hAnsi="Calibri" w:cs="Times New Roman"/>
          <w:noProof/>
        </w:rPr>
      </w:pPr>
    </w:p>
    <w:p w14:paraId="4B852255" w14:textId="6BC28EAC" w:rsidR="00F36053" w:rsidRPr="00E90ED6" w:rsidRDefault="00F36053" w:rsidP="00F36053">
      <w:pPr>
        <w:rPr>
          <w:rFonts w:ascii="Calibri" w:eastAsia="Calibri" w:hAnsi="Calibri" w:cs="Times New Roman"/>
          <w:noProof/>
        </w:rPr>
      </w:pPr>
      <w:r w:rsidRPr="00E90ED6">
        <w:rPr>
          <w:rFonts w:ascii="Calibri" w:eastAsia="Calibri" w:hAnsi="Calibri" w:cs="Times New Roman"/>
          <w:noProof/>
        </w:rPr>
        <w:lastRenderedPageBreak/>
        <w:t xml:space="preserve">Figure </w:t>
      </w:r>
      <w:r w:rsidR="00982179">
        <w:rPr>
          <w:rFonts w:ascii="Calibri" w:eastAsia="Calibri" w:hAnsi="Calibri" w:cs="Times New Roman"/>
          <w:noProof/>
        </w:rPr>
        <w:t>S</w:t>
      </w:r>
      <w:r>
        <w:rPr>
          <w:rFonts w:ascii="Calibri" w:eastAsia="Calibri" w:hAnsi="Calibri" w:cs="Times New Roman"/>
          <w:noProof/>
        </w:rPr>
        <w:t>2</w:t>
      </w:r>
      <w:r w:rsidRPr="00E90ED6">
        <w:rPr>
          <w:rFonts w:ascii="Calibri" w:eastAsia="Calibri" w:hAnsi="Calibri" w:cs="Times New Roman"/>
          <w:noProof/>
        </w:rPr>
        <w:t>K.</w:t>
      </w:r>
    </w:p>
    <w:p w14:paraId="4D82E76D" w14:textId="77777777" w:rsidR="00F36053" w:rsidRPr="00E90ED6" w:rsidRDefault="00F36053" w:rsidP="00F36053">
      <w:pPr>
        <w:rPr>
          <w:rFonts w:ascii="Calibri" w:eastAsia="Calibri" w:hAnsi="Calibri" w:cs="Times New Roman"/>
        </w:rPr>
      </w:pPr>
      <w:r w:rsidRPr="00E90ED6">
        <w:rPr>
          <w:rFonts w:ascii="Calibri" w:eastAsia="Calibri" w:hAnsi="Calibri" w:cs="Times New Roman"/>
          <w:noProof/>
        </w:rPr>
        <w:drawing>
          <wp:inline distT="0" distB="0" distL="0" distR="0" wp14:anchorId="6E48E507" wp14:editId="7D873965">
            <wp:extent cx="2948683" cy="2361251"/>
            <wp:effectExtent l="0" t="0" r="444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5066" cy="245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1F885" w14:textId="31BF6C0E" w:rsidR="00B7139C" w:rsidRPr="008C699E" w:rsidRDefault="00F36053" w:rsidP="00B7139C">
      <w:r w:rsidRPr="00E90ED6">
        <w:rPr>
          <w:rFonts w:ascii="Calibri" w:eastAsia="Calibri" w:hAnsi="Calibri" w:cs="Times New Roman"/>
        </w:rPr>
        <w:br w:type="page"/>
      </w:r>
      <w:r w:rsidR="00B7139C" w:rsidRPr="008C699E">
        <w:lastRenderedPageBreak/>
        <w:t xml:space="preserve">Figure </w:t>
      </w:r>
      <w:r w:rsidR="00982179">
        <w:t>S</w:t>
      </w:r>
      <w:r w:rsidR="00B7139C">
        <w:t>3</w:t>
      </w:r>
      <w:r w:rsidR="00B7139C" w:rsidRPr="008C699E">
        <w:t>. Interventions respondents would routinely recommend (%) for the management of chronic heart failure. N=51.</w:t>
      </w:r>
    </w:p>
    <w:p w14:paraId="5DB7CDDF" w14:textId="77777777" w:rsidR="00B7139C" w:rsidRDefault="00B7139C" w:rsidP="00B7139C"/>
    <w:p w14:paraId="6F61CFC2" w14:textId="77777777" w:rsidR="00B7139C" w:rsidRDefault="00B7139C" w:rsidP="00B7139C">
      <w:r>
        <w:rPr>
          <w:noProof/>
        </w:rPr>
        <w:drawing>
          <wp:anchor distT="0" distB="0" distL="114300" distR="114300" simplePos="0" relativeHeight="251661312" behindDoc="0" locked="0" layoutInCell="1" allowOverlap="1" wp14:anchorId="4E1F6AFB" wp14:editId="2658013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486400" cy="3200400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31F5248E" w14:textId="2ECF7793" w:rsidR="00F36053" w:rsidRDefault="00F36053" w:rsidP="00F36053">
      <w:pPr>
        <w:rPr>
          <w:rFonts w:ascii="Calibri" w:eastAsia="Calibri" w:hAnsi="Calibri" w:cs="Times New Roman"/>
        </w:rPr>
      </w:pPr>
    </w:p>
    <w:p w14:paraId="682B1DE4" w14:textId="592693BC" w:rsidR="00B7139C" w:rsidRDefault="00B7139C" w:rsidP="00F36053">
      <w:pPr>
        <w:rPr>
          <w:rFonts w:ascii="Calibri" w:eastAsia="Calibri" w:hAnsi="Calibri" w:cs="Times New Roman"/>
        </w:rPr>
      </w:pPr>
    </w:p>
    <w:p w14:paraId="37FE8051" w14:textId="398D8848" w:rsidR="00B7139C" w:rsidRDefault="00B7139C" w:rsidP="00F36053">
      <w:pPr>
        <w:rPr>
          <w:rFonts w:ascii="Calibri" w:eastAsia="Calibri" w:hAnsi="Calibri" w:cs="Times New Roman"/>
        </w:rPr>
      </w:pPr>
    </w:p>
    <w:p w14:paraId="05B1F85E" w14:textId="1791E932" w:rsidR="00B7139C" w:rsidRDefault="00B7139C" w:rsidP="00F36053">
      <w:pPr>
        <w:rPr>
          <w:rFonts w:ascii="Calibri" w:eastAsia="Calibri" w:hAnsi="Calibri" w:cs="Times New Roman"/>
        </w:rPr>
      </w:pPr>
    </w:p>
    <w:p w14:paraId="53ABDBBC" w14:textId="03199A76" w:rsidR="00B7139C" w:rsidRDefault="00B7139C" w:rsidP="00F36053">
      <w:pPr>
        <w:rPr>
          <w:rFonts w:ascii="Calibri" w:eastAsia="Calibri" w:hAnsi="Calibri" w:cs="Times New Roman"/>
        </w:rPr>
      </w:pPr>
    </w:p>
    <w:p w14:paraId="08474835" w14:textId="31A9DA98" w:rsidR="00B7139C" w:rsidRDefault="00B7139C" w:rsidP="00F36053">
      <w:pPr>
        <w:rPr>
          <w:rFonts w:ascii="Calibri" w:eastAsia="Calibri" w:hAnsi="Calibri" w:cs="Times New Roman"/>
        </w:rPr>
      </w:pPr>
    </w:p>
    <w:p w14:paraId="5C33D2AC" w14:textId="4B25FCCB" w:rsidR="00B7139C" w:rsidRDefault="00B7139C" w:rsidP="00F36053">
      <w:pPr>
        <w:rPr>
          <w:rFonts w:ascii="Calibri" w:eastAsia="Calibri" w:hAnsi="Calibri" w:cs="Times New Roman"/>
        </w:rPr>
      </w:pPr>
    </w:p>
    <w:p w14:paraId="0B5FD3E9" w14:textId="76515527" w:rsidR="00B7139C" w:rsidRDefault="00B7139C" w:rsidP="00F36053">
      <w:pPr>
        <w:rPr>
          <w:rFonts w:ascii="Calibri" w:eastAsia="Calibri" w:hAnsi="Calibri" w:cs="Times New Roman"/>
        </w:rPr>
      </w:pPr>
    </w:p>
    <w:p w14:paraId="293CAC42" w14:textId="17A939D2" w:rsidR="00B7139C" w:rsidRDefault="00B7139C" w:rsidP="00F36053">
      <w:pPr>
        <w:rPr>
          <w:rFonts w:ascii="Calibri" w:eastAsia="Calibri" w:hAnsi="Calibri" w:cs="Times New Roman"/>
        </w:rPr>
      </w:pPr>
    </w:p>
    <w:p w14:paraId="521BD899" w14:textId="11513EFA" w:rsidR="00B7139C" w:rsidRDefault="00B7139C" w:rsidP="00F36053">
      <w:pPr>
        <w:rPr>
          <w:rFonts w:ascii="Calibri" w:eastAsia="Calibri" w:hAnsi="Calibri" w:cs="Times New Roman"/>
        </w:rPr>
      </w:pPr>
    </w:p>
    <w:p w14:paraId="74E9A4AE" w14:textId="425F9954" w:rsidR="00B7139C" w:rsidRDefault="00B7139C" w:rsidP="00F36053">
      <w:pPr>
        <w:rPr>
          <w:rFonts w:ascii="Calibri" w:eastAsia="Calibri" w:hAnsi="Calibri" w:cs="Times New Roman"/>
        </w:rPr>
      </w:pPr>
    </w:p>
    <w:p w14:paraId="6889F791" w14:textId="0FEB5D88" w:rsidR="00B7139C" w:rsidRDefault="00B7139C" w:rsidP="00F36053">
      <w:pPr>
        <w:rPr>
          <w:rFonts w:ascii="Calibri" w:eastAsia="Calibri" w:hAnsi="Calibri" w:cs="Times New Roman"/>
        </w:rPr>
      </w:pPr>
    </w:p>
    <w:p w14:paraId="536FD471" w14:textId="0435C913" w:rsidR="00B7139C" w:rsidRDefault="00B7139C" w:rsidP="00F36053">
      <w:pPr>
        <w:rPr>
          <w:rFonts w:ascii="Calibri" w:eastAsia="Calibri" w:hAnsi="Calibri" w:cs="Times New Roman"/>
        </w:rPr>
      </w:pPr>
    </w:p>
    <w:p w14:paraId="1E6F7F19" w14:textId="366BA777" w:rsidR="00B7139C" w:rsidRDefault="00B7139C" w:rsidP="00F36053">
      <w:pPr>
        <w:rPr>
          <w:rFonts w:ascii="Calibri" w:eastAsia="Calibri" w:hAnsi="Calibri" w:cs="Times New Roman"/>
        </w:rPr>
      </w:pPr>
    </w:p>
    <w:p w14:paraId="5B0461B6" w14:textId="52256905" w:rsidR="00B7139C" w:rsidRDefault="00B7139C" w:rsidP="00F36053">
      <w:pPr>
        <w:rPr>
          <w:rFonts w:ascii="Calibri" w:eastAsia="Calibri" w:hAnsi="Calibri" w:cs="Times New Roman"/>
        </w:rPr>
      </w:pPr>
    </w:p>
    <w:p w14:paraId="003ABFDC" w14:textId="68DF02A2" w:rsidR="00B7139C" w:rsidRDefault="00B7139C" w:rsidP="00F36053">
      <w:pPr>
        <w:rPr>
          <w:rFonts w:ascii="Calibri" w:eastAsia="Calibri" w:hAnsi="Calibri" w:cs="Times New Roman"/>
        </w:rPr>
      </w:pPr>
    </w:p>
    <w:p w14:paraId="4E74E508" w14:textId="75834682" w:rsidR="00B7139C" w:rsidRDefault="00B7139C" w:rsidP="00F36053">
      <w:pPr>
        <w:rPr>
          <w:rFonts w:ascii="Calibri" w:eastAsia="Calibri" w:hAnsi="Calibri" w:cs="Times New Roman"/>
        </w:rPr>
      </w:pPr>
    </w:p>
    <w:p w14:paraId="4834EAED" w14:textId="3125701F" w:rsidR="00B7139C" w:rsidRDefault="00B7139C" w:rsidP="00F36053">
      <w:pPr>
        <w:rPr>
          <w:rFonts w:ascii="Calibri" w:eastAsia="Calibri" w:hAnsi="Calibri" w:cs="Times New Roman"/>
        </w:rPr>
      </w:pPr>
    </w:p>
    <w:p w14:paraId="044B2FEE" w14:textId="537A68B2" w:rsidR="00B7139C" w:rsidRDefault="00B7139C" w:rsidP="00F36053">
      <w:pPr>
        <w:rPr>
          <w:rFonts w:ascii="Calibri" w:eastAsia="Calibri" w:hAnsi="Calibri" w:cs="Times New Roman"/>
        </w:rPr>
      </w:pPr>
    </w:p>
    <w:p w14:paraId="1A0F4716" w14:textId="5726E956" w:rsidR="00B7139C" w:rsidRDefault="00B7139C" w:rsidP="00F36053">
      <w:pPr>
        <w:rPr>
          <w:rFonts w:ascii="Calibri" w:eastAsia="Calibri" w:hAnsi="Calibri" w:cs="Times New Roman"/>
        </w:rPr>
      </w:pPr>
    </w:p>
    <w:p w14:paraId="0AD279FD" w14:textId="479E880C" w:rsidR="00B7139C" w:rsidRDefault="00B7139C" w:rsidP="00F36053">
      <w:pPr>
        <w:rPr>
          <w:rFonts w:ascii="Calibri" w:eastAsia="Calibri" w:hAnsi="Calibri" w:cs="Times New Roman"/>
        </w:rPr>
      </w:pPr>
    </w:p>
    <w:p w14:paraId="27D6037C" w14:textId="58507EB1" w:rsidR="00B7139C" w:rsidRDefault="00B7139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18DB8D9A" w14:textId="77777777" w:rsidR="00B7139C" w:rsidRPr="00E90ED6" w:rsidRDefault="00B7139C" w:rsidP="00B7139C">
      <w:pPr>
        <w:rPr>
          <w:rFonts w:ascii="Calibri" w:eastAsia="Calibri" w:hAnsi="Calibri" w:cs="Times New Roman"/>
        </w:rPr>
      </w:pPr>
    </w:p>
    <w:p w14:paraId="39D41D92" w14:textId="75BFA71A" w:rsidR="00B7139C" w:rsidRPr="00E90ED6" w:rsidRDefault="00B7139C" w:rsidP="00B7139C">
      <w:pPr>
        <w:rPr>
          <w:rFonts w:ascii="Calibri" w:eastAsia="Calibri" w:hAnsi="Calibri" w:cs="Times New Roman"/>
        </w:rPr>
      </w:pPr>
      <w:r w:rsidRPr="00E90ED6">
        <w:rPr>
          <w:rFonts w:ascii="Calibri" w:eastAsia="Calibri" w:hAnsi="Calibri" w:cs="Times New Roman"/>
        </w:rPr>
        <w:t xml:space="preserve">Table </w:t>
      </w:r>
      <w:r w:rsidR="00982179">
        <w:rPr>
          <w:rFonts w:ascii="Calibri" w:eastAsia="Calibri" w:hAnsi="Calibri" w:cs="Times New Roman"/>
        </w:rPr>
        <w:t>S2</w:t>
      </w:r>
      <w:r w:rsidRPr="00E90ED6">
        <w:rPr>
          <w:rFonts w:ascii="Calibri" w:eastAsia="Calibri" w:hAnsi="Calibri" w:cs="Times New Roman"/>
        </w:rPr>
        <w:t>. The likelihood (percent) of using adjunctive therapy to manage chronic heart failure. Values in percent for that test. N=52.</w:t>
      </w:r>
    </w:p>
    <w:p w14:paraId="197F2E9A" w14:textId="77777777" w:rsidR="00B7139C" w:rsidRPr="00E90ED6" w:rsidRDefault="00B7139C" w:rsidP="00B7139C">
      <w:pPr>
        <w:rPr>
          <w:rFonts w:ascii="Calibri" w:eastAsia="Calibri" w:hAnsi="Calibri" w:cs="Times New Roman"/>
        </w:rPr>
      </w:pPr>
    </w:p>
    <w:tbl>
      <w:tblPr>
        <w:tblStyle w:val="TableGrid"/>
        <w:tblW w:w="46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173"/>
        <w:gridCol w:w="1267"/>
        <w:gridCol w:w="1267"/>
        <w:gridCol w:w="1267"/>
        <w:gridCol w:w="1265"/>
      </w:tblGrid>
      <w:tr w:rsidR="00B7139C" w:rsidRPr="00E90ED6" w14:paraId="6B6F57B3" w14:textId="77777777" w:rsidTr="00223994">
        <w:trPr>
          <w:trHeight w:val="771"/>
        </w:trPr>
        <w:tc>
          <w:tcPr>
            <w:tcW w:w="1439" w:type="pct"/>
          </w:tcPr>
          <w:p w14:paraId="3F2B8524" w14:textId="77777777" w:rsidR="00B7139C" w:rsidRPr="00E90ED6" w:rsidRDefault="00B7139C" w:rsidP="002239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0" w:type="pct"/>
            <w:tcBorders>
              <w:bottom w:val="double" w:sz="4" w:space="0" w:color="auto"/>
            </w:tcBorders>
            <w:vAlign w:val="center"/>
          </w:tcPr>
          <w:p w14:paraId="039F7C97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Never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14:paraId="187B5D69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Rarely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14:paraId="4FBB5398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Sometimes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14:paraId="6082CEE0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Often</w:t>
            </w:r>
          </w:p>
        </w:tc>
        <w:tc>
          <w:tcPr>
            <w:tcW w:w="722" w:type="pct"/>
            <w:tcBorders>
              <w:bottom w:val="double" w:sz="4" w:space="0" w:color="auto"/>
            </w:tcBorders>
            <w:vAlign w:val="center"/>
          </w:tcPr>
          <w:p w14:paraId="15474D5B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Always</w:t>
            </w:r>
          </w:p>
        </w:tc>
      </w:tr>
      <w:tr w:rsidR="00B7139C" w:rsidRPr="00E90ED6" w14:paraId="772FDE2A" w14:textId="77777777" w:rsidTr="00223994">
        <w:trPr>
          <w:trHeight w:val="771"/>
        </w:trPr>
        <w:tc>
          <w:tcPr>
            <w:tcW w:w="1439" w:type="pct"/>
            <w:vAlign w:val="center"/>
          </w:tcPr>
          <w:p w14:paraId="29845E59" w14:textId="77777777" w:rsidR="00B7139C" w:rsidRPr="00E90ED6" w:rsidRDefault="00B7139C" w:rsidP="00223994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PDE-5-I for secondary pulmonary hypertension</w:t>
            </w:r>
          </w:p>
        </w:tc>
        <w:tc>
          <w:tcPr>
            <w:tcW w:w="670" w:type="pct"/>
            <w:tcBorders>
              <w:top w:val="double" w:sz="4" w:space="0" w:color="auto"/>
            </w:tcBorders>
            <w:vAlign w:val="center"/>
          </w:tcPr>
          <w:p w14:paraId="56243A99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23" w:type="pct"/>
            <w:tcBorders>
              <w:top w:val="double" w:sz="4" w:space="0" w:color="auto"/>
            </w:tcBorders>
            <w:vAlign w:val="center"/>
          </w:tcPr>
          <w:p w14:paraId="46E8D73F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723" w:type="pct"/>
            <w:tcBorders>
              <w:top w:val="double" w:sz="4" w:space="0" w:color="auto"/>
            </w:tcBorders>
            <w:vAlign w:val="center"/>
          </w:tcPr>
          <w:p w14:paraId="6D9679A7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723" w:type="pct"/>
            <w:tcBorders>
              <w:top w:val="double" w:sz="4" w:space="0" w:color="auto"/>
            </w:tcBorders>
            <w:vAlign w:val="center"/>
          </w:tcPr>
          <w:p w14:paraId="40C5FFD7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722" w:type="pct"/>
            <w:tcBorders>
              <w:top w:val="double" w:sz="4" w:space="0" w:color="auto"/>
            </w:tcBorders>
            <w:vAlign w:val="center"/>
          </w:tcPr>
          <w:p w14:paraId="06F4C4D5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</w:tr>
      <w:tr w:rsidR="00B7139C" w:rsidRPr="00E90ED6" w14:paraId="66977EEA" w14:textId="77777777" w:rsidTr="00223994">
        <w:trPr>
          <w:trHeight w:val="771"/>
        </w:trPr>
        <w:tc>
          <w:tcPr>
            <w:tcW w:w="1439" w:type="pct"/>
            <w:shd w:val="clear" w:color="auto" w:fill="E7E6E6"/>
            <w:vAlign w:val="center"/>
          </w:tcPr>
          <w:p w14:paraId="026AF9B5" w14:textId="77777777" w:rsidR="00B7139C" w:rsidRPr="00E90ED6" w:rsidRDefault="00B7139C" w:rsidP="00223994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Fluid Intake Restriction</w:t>
            </w:r>
          </w:p>
        </w:tc>
        <w:tc>
          <w:tcPr>
            <w:tcW w:w="670" w:type="pct"/>
            <w:shd w:val="clear" w:color="auto" w:fill="E7E6E6"/>
            <w:vAlign w:val="center"/>
          </w:tcPr>
          <w:p w14:paraId="5CFA3F63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23" w:type="pct"/>
            <w:shd w:val="clear" w:color="auto" w:fill="E7E6E6"/>
            <w:vAlign w:val="center"/>
          </w:tcPr>
          <w:p w14:paraId="075EA05F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723" w:type="pct"/>
            <w:shd w:val="clear" w:color="auto" w:fill="E7E6E6"/>
            <w:vAlign w:val="center"/>
          </w:tcPr>
          <w:p w14:paraId="543B1A1A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723" w:type="pct"/>
            <w:shd w:val="clear" w:color="auto" w:fill="E7E6E6"/>
            <w:vAlign w:val="center"/>
          </w:tcPr>
          <w:p w14:paraId="7A653D1F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22" w:type="pct"/>
            <w:shd w:val="clear" w:color="auto" w:fill="E7E6E6"/>
            <w:vAlign w:val="center"/>
          </w:tcPr>
          <w:p w14:paraId="18E6BAC3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</w:tr>
      <w:tr w:rsidR="00B7139C" w:rsidRPr="00E90ED6" w14:paraId="1D8E6EB1" w14:textId="77777777" w:rsidTr="00223994">
        <w:trPr>
          <w:trHeight w:val="771"/>
        </w:trPr>
        <w:tc>
          <w:tcPr>
            <w:tcW w:w="1439" w:type="pct"/>
            <w:vAlign w:val="center"/>
          </w:tcPr>
          <w:p w14:paraId="5CECBA10" w14:textId="77777777" w:rsidR="00B7139C" w:rsidRPr="00E90ED6" w:rsidRDefault="00B7139C" w:rsidP="00223994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Sodium Chloride Intake Restriction</w:t>
            </w:r>
          </w:p>
        </w:tc>
        <w:tc>
          <w:tcPr>
            <w:tcW w:w="670" w:type="pct"/>
            <w:vAlign w:val="center"/>
          </w:tcPr>
          <w:p w14:paraId="00AAD69A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23" w:type="pct"/>
            <w:vAlign w:val="center"/>
          </w:tcPr>
          <w:p w14:paraId="34F77CCE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723" w:type="pct"/>
            <w:vAlign w:val="center"/>
          </w:tcPr>
          <w:p w14:paraId="157BC0C8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723" w:type="pct"/>
            <w:vAlign w:val="center"/>
          </w:tcPr>
          <w:p w14:paraId="479F84BF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722" w:type="pct"/>
            <w:vAlign w:val="center"/>
          </w:tcPr>
          <w:p w14:paraId="4DB46B8A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</w:tr>
      <w:tr w:rsidR="00B7139C" w:rsidRPr="00E90ED6" w14:paraId="4936E9C8" w14:textId="77777777" w:rsidTr="00223994">
        <w:trPr>
          <w:trHeight w:val="771"/>
        </w:trPr>
        <w:tc>
          <w:tcPr>
            <w:tcW w:w="1439" w:type="pct"/>
            <w:shd w:val="clear" w:color="auto" w:fill="E7E6E6"/>
            <w:vAlign w:val="center"/>
          </w:tcPr>
          <w:p w14:paraId="7C3942CE" w14:textId="77777777" w:rsidR="00B7139C" w:rsidRPr="00E90ED6" w:rsidRDefault="00B7139C" w:rsidP="00223994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Cardiac Resynchronization</w:t>
            </w:r>
          </w:p>
        </w:tc>
        <w:tc>
          <w:tcPr>
            <w:tcW w:w="670" w:type="pct"/>
            <w:shd w:val="clear" w:color="auto" w:fill="E7E6E6"/>
            <w:vAlign w:val="center"/>
          </w:tcPr>
          <w:p w14:paraId="3BC4D61E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23" w:type="pct"/>
            <w:shd w:val="clear" w:color="auto" w:fill="E7E6E6"/>
            <w:vAlign w:val="center"/>
          </w:tcPr>
          <w:p w14:paraId="09570B5A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723" w:type="pct"/>
            <w:shd w:val="clear" w:color="auto" w:fill="E7E6E6"/>
            <w:vAlign w:val="center"/>
          </w:tcPr>
          <w:p w14:paraId="6B5B35FD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723" w:type="pct"/>
            <w:shd w:val="clear" w:color="auto" w:fill="E7E6E6"/>
            <w:vAlign w:val="center"/>
          </w:tcPr>
          <w:p w14:paraId="253310E4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22" w:type="pct"/>
            <w:shd w:val="clear" w:color="auto" w:fill="E7E6E6"/>
            <w:vAlign w:val="center"/>
          </w:tcPr>
          <w:p w14:paraId="331BB68C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</w:tr>
      <w:tr w:rsidR="00B7139C" w:rsidRPr="00E90ED6" w14:paraId="708DF13D" w14:textId="77777777" w:rsidTr="00223994">
        <w:trPr>
          <w:trHeight w:val="771"/>
        </w:trPr>
        <w:tc>
          <w:tcPr>
            <w:tcW w:w="1439" w:type="pct"/>
            <w:vAlign w:val="center"/>
          </w:tcPr>
          <w:p w14:paraId="5AB37E16" w14:textId="77777777" w:rsidR="00B7139C" w:rsidRPr="00E90ED6" w:rsidRDefault="00B7139C" w:rsidP="00223994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90ED6">
              <w:rPr>
                <w:rFonts w:ascii="Calibri" w:eastAsia="Calibri" w:hAnsi="Calibri" w:cs="Times New Roman"/>
                <w:b/>
              </w:rPr>
              <w:t>Implantable Cardioverter Defibrillator</w:t>
            </w:r>
          </w:p>
        </w:tc>
        <w:tc>
          <w:tcPr>
            <w:tcW w:w="670" w:type="pct"/>
            <w:vAlign w:val="center"/>
          </w:tcPr>
          <w:p w14:paraId="32F9096E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23" w:type="pct"/>
            <w:vAlign w:val="center"/>
          </w:tcPr>
          <w:p w14:paraId="16EB88F8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723" w:type="pct"/>
            <w:vAlign w:val="center"/>
          </w:tcPr>
          <w:p w14:paraId="64F25AEC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723" w:type="pct"/>
            <w:vAlign w:val="center"/>
          </w:tcPr>
          <w:p w14:paraId="4096FEDA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22" w:type="pct"/>
            <w:vAlign w:val="center"/>
          </w:tcPr>
          <w:p w14:paraId="7BBBD958" w14:textId="77777777" w:rsidR="00B7139C" w:rsidRPr="00E90ED6" w:rsidRDefault="00B7139C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</w:tr>
    </w:tbl>
    <w:p w14:paraId="106C9D23" w14:textId="77777777" w:rsidR="00B7139C" w:rsidRPr="00E90ED6" w:rsidRDefault="00B7139C" w:rsidP="00B7139C">
      <w:pPr>
        <w:rPr>
          <w:rFonts w:ascii="Calibri" w:eastAsia="Calibri" w:hAnsi="Calibri" w:cs="Times New Roman"/>
        </w:rPr>
      </w:pPr>
    </w:p>
    <w:p w14:paraId="31D4F173" w14:textId="77777777" w:rsidR="00B7139C" w:rsidRPr="00E90ED6" w:rsidRDefault="00B7139C" w:rsidP="00B7139C">
      <w:pPr>
        <w:rPr>
          <w:rFonts w:ascii="Calibri" w:eastAsia="Calibri" w:hAnsi="Calibri" w:cs="Times New Roman"/>
        </w:rPr>
      </w:pPr>
      <w:r w:rsidRPr="00E90ED6">
        <w:rPr>
          <w:rFonts w:ascii="Calibri" w:eastAsia="Calibri" w:hAnsi="Calibri" w:cs="Times New Roman"/>
        </w:rPr>
        <w:t xml:space="preserve">PDE-5-I = phosphodiesterase-5 inhibitor. </w:t>
      </w:r>
    </w:p>
    <w:p w14:paraId="2319338E" w14:textId="335AE2EA" w:rsidR="003D4F5F" w:rsidRDefault="003D4F5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2041F91F" w14:textId="77777777" w:rsidR="003D4F5F" w:rsidRPr="00E90ED6" w:rsidRDefault="003D4F5F" w:rsidP="003D4F5F">
      <w:pPr>
        <w:rPr>
          <w:rFonts w:ascii="Calibri" w:eastAsia="Calibri" w:hAnsi="Calibri" w:cs="Times New Roman"/>
        </w:rPr>
      </w:pPr>
    </w:p>
    <w:p w14:paraId="1DFED29C" w14:textId="7B388544" w:rsidR="003D4F5F" w:rsidRPr="00E90ED6" w:rsidRDefault="003D4F5F" w:rsidP="003D4F5F">
      <w:pPr>
        <w:rPr>
          <w:rFonts w:ascii="Calibri" w:eastAsia="Calibri" w:hAnsi="Calibri" w:cs="Times New Roman"/>
        </w:rPr>
      </w:pPr>
      <w:r w:rsidRPr="00E90ED6">
        <w:rPr>
          <w:rFonts w:ascii="Calibri" w:eastAsia="Calibri" w:hAnsi="Calibri" w:cs="Times New Roman"/>
        </w:rPr>
        <w:t xml:space="preserve">Table </w:t>
      </w:r>
      <w:r w:rsidR="00982179">
        <w:rPr>
          <w:rFonts w:ascii="Calibri" w:eastAsia="Calibri" w:hAnsi="Calibri" w:cs="Times New Roman"/>
        </w:rPr>
        <w:t>S3</w:t>
      </w:r>
      <w:r w:rsidRPr="00E90ED6">
        <w:rPr>
          <w:rFonts w:ascii="Calibri" w:eastAsia="Calibri" w:hAnsi="Calibri" w:cs="Times New Roman"/>
        </w:rPr>
        <w:t>. Frequency (%) of use of cardiovascular diagnostic tests to monitor and/or to prognosticate patients with heart failure. Values are in percent. N=52.</w:t>
      </w:r>
    </w:p>
    <w:p w14:paraId="53E274ED" w14:textId="77777777" w:rsidR="003D4F5F" w:rsidRPr="00E90ED6" w:rsidRDefault="003D4F5F" w:rsidP="003D4F5F">
      <w:pPr>
        <w:rPr>
          <w:rFonts w:ascii="Calibri" w:eastAsia="Calibri" w:hAnsi="Calibri" w:cs="Times New Roman"/>
        </w:rPr>
      </w:pPr>
    </w:p>
    <w:tbl>
      <w:tblPr>
        <w:tblStyle w:val="TableGrid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134"/>
        <w:gridCol w:w="1289"/>
        <w:gridCol w:w="1288"/>
        <w:gridCol w:w="1289"/>
        <w:gridCol w:w="1289"/>
      </w:tblGrid>
      <w:tr w:rsidR="003D4F5F" w:rsidRPr="00E90ED6" w14:paraId="6232B8E3" w14:textId="77777777" w:rsidTr="00223994">
        <w:trPr>
          <w:trHeight w:val="688"/>
        </w:trPr>
        <w:tc>
          <w:tcPr>
            <w:tcW w:w="3150" w:type="dxa"/>
          </w:tcPr>
          <w:p w14:paraId="31AC822A" w14:textId="77777777" w:rsidR="003D4F5F" w:rsidRPr="00E90ED6" w:rsidRDefault="003D4F5F" w:rsidP="0022399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20A4579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Never</w:t>
            </w: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14:paraId="1F17FFFC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Rarely</w:t>
            </w:r>
          </w:p>
        </w:tc>
        <w:tc>
          <w:tcPr>
            <w:tcW w:w="1288" w:type="dxa"/>
            <w:tcBorders>
              <w:bottom w:val="double" w:sz="4" w:space="0" w:color="auto"/>
            </w:tcBorders>
            <w:vAlign w:val="center"/>
          </w:tcPr>
          <w:p w14:paraId="76C435E5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Sometimes</w:t>
            </w: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14:paraId="605479BE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Often</w:t>
            </w: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14:paraId="23CF4910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Always</w:t>
            </w:r>
          </w:p>
        </w:tc>
      </w:tr>
      <w:tr w:rsidR="003D4F5F" w:rsidRPr="00E90ED6" w14:paraId="1CACCB2E" w14:textId="77777777" w:rsidTr="00223994">
        <w:trPr>
          <w:trHeight w:val="688"/>
        </w:trPr>
        <w:tc>
          <w:tcPr>
            <w:tcW w:w="3150" w:type="dxa"/>
            <w:vAlign w:val="center"/>
          </w:tcPr>
          <w:p w14:paraId="4EEBC0A5" w14:textId="77777777" w:rsidR="003D4F5F" w:rsidRPr="00E90ED6" w:rsidRDefault="003D4F5F" w:rsidP="00223994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Cardiac Magnetic Imaging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54A4E29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89" w:type="dxa"/>
            <w:tcBorders>
              <w:top w:val="double" w:sz="4" w:space="0" w:color="auto"/>
            </w:tcBorders>
            <w:vAlign w:val="center"/>
          </w:tcPr>
          <w:p w14:paraId="4EA55B07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288" w:type="dxa"/>
            <w:tcBorders>
              <w:top w:val="double" w:sz="4" w:space="0" w:color="auto"/>
            </w:tcBorders>
            <w:vAlign w:val="center"/>
          </w:tcPr>
          <w:p w14:paraId="38A1F71B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1289" w:type="dxa"/>
            <w:tcBorders>
              <w:top w:val="double" w:sz="4" w:space="0" w:color="auto"/>
            </w:tcBorders>
            <w:vAlign w:val="center"/>
          </w:tcPr>
          <w:p w14:paraId="38919F4D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289" w:type="dxa"/>
            <w:tcBorders>
              <w:top w:val="double" w:sz="4" w:space="0" w:color="auto"/>
            </w:tcBorders>
            <w:vAlign w:val="center"/>
          </w:tcPr>
          <w:p w14:paraId="4599144E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</w:tr>
      <w:tr w:rsidR="003D4F5F" w:rsidRPr="00E90ED6" w14:paraId="07105F11" w14:textId="77777777" w:rsidTr="00223994">
        <w:trPr>
          <w:trHeight w:val="688"/>
        </w:trPr>
        <w:tc>
          <w:tcPr>
            <w:tcW w:w="3150" w:type="dxa"/>
            <w:vAlign w:val="center"/>
          </w:tcPr>
          <w:p w14:paraId="2BFB6B32" w14:textId="77777777" w:rsidR="003D4F5F" w:rsidRPr="00E90ED6" w:rsidRDefault="003D4F5F" w:rsidP="00223994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Cardiopulmonary Exercise Test</w:t>
            </w:r>
          </w:p>
        </w:tc>
        <w:tc>
          <w:tcPr>
            <w:tcW w:w="1134" w:type="dxa"/>
            <w:vAlign w:val="center"/>
          </w:tcPr>
          <w:p w14:paraId="674C1B94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89" w:type="dxa"/>
            <w:vAlign w:val="center"/>
          </w:tcPr>
          <w:p w14:paraId="6DCAE25E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288" w:type="dxa"/>
            <w:vAlign w:val="center"/>
          </w:tcPr>
          <w:p w14:paraId="1B5B15AE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1289" w:type="dxa"/>
            <w:vAlign w:val="center"/>
          </w:tcPr>
          <w:p w14:paraId="105B6C7C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289" w:type="dxa"/>
            <w:vAlign w:val="center"/>
          </w:tcPr>
          <w:p w14:paraId="1E5D9456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</w:tr>
      <w:tr w:rsidR="003D4F5F" w:rsidRPr="00E90ED6" w14:paraId="4FD3940A" w14:textId="77777777" w:rsidTr="00223994">
        <w:trPr>
          <w:trHeight w:val="688"/>
        </w:trPr>
        <w:tc>
          <w:tcPr>
            <w:tcW w:w="3150" w:type="dxa"/>
            <w:vAlign w:val="center"/>
          </w:tcPr>
          <w:p w14:paraId="1A1BCF04" w14:textId="77777777" w:rsidR="003D4F5F" w:rsidRPr="00E90ED6" w:rsidRDefault="003D4F5F" w:rsidP="00223994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Invasive Hemodynamics</w:t>
            </w:r>
          </w:p>
        </w:tc>
        <w:tc>
          <w:tcPr>
            <w:tcW w:w="1134" w:type="dxa"/>
            <w:vAlign w:val="center"/>
          </w:tcPr>
          <w:p w14:paraId="37E19D00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89" w:type="dxa"/>
            <w:vAlign w:val="center"/>
          </w:tcPr>
          <w:p w14:paraId="6550ECF4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1288" w:type="dxa"/>
            <w:vAlign w:val="center"/>
          </w:tcPr>
          <w:p w14:paraId="6C9F3251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1289" w:type="dxa"/>
            <w:vAlign w:val="center"/>
          </w:tcPr>
          <w:p w14:paraId="325A39EC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89" w:type="dxa"/>
            <w:vAlign w:val="center"/>
          </w:tcPr>
          <w:p w14:paraId="4A6CED2C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4</w:t>
            </w:r>
          </w:p>
        </w:tc>
      </w:tr>
      <w:tr w:rsidR="003D4F5F" w:rsidRPr="00E90ED6" w14:paraId="67ADF181" w14:textId="77777777" w:rsidTr="00223994">
        <w:trPr>
          <w:trHeight w:val="688"/>
        </w:trPr>
        <w:tc>
          <w:tcPr>
            <w:tcW w:w="3150" w:type="dxa"/>
            <w:vAlign w:val="center"/>
          </w:tcPr>
          <w:p w14:paraId="02E3226C" w14:textId="77777777" w:rsidR="003D4F5F" w:rsidRPr="00E90ED6" w:rsidRDefault="003D4F5F" w:rsidP="00223994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6 Minute Walk test</w:t>
            </w:r>
          </w:p>
        </w:tc>
        <w:tc>
          <w:tcPr>
            <w:tcW w:w="1134" w:type="dxa"/>
            <w:vAlign w:val="center"/>
          </w:tcPr>
          <w:p w14:paraId="5EAC3418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289" w:type="dxa"/>
            <w:vAlign w:val="center"/>
          </w:tcPr>
          <w:p w14:paraId="0F5752AB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288" w:type="dxa"/>
            <w:vAlign w:val="center"/>
          </w:tcPr>
          <w:p w14:paraId="240B1B5A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289" w:type="dxa"/>
            <w:vAlign w:val="center"/>
          </w:tcPr>
          <w:p w14:paraId="59250C22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289" w:type="dxa"/>
            <w:vAlign w:val="center"/>
          </w:tcPr>
          <w:p w14:paraId="7D4F5648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</w:tr>
      <w:tr w:rsidR="003D4F5F" w:rsidRPr="00E90ED6" w14:paraId="0247BBDE" w14:textId="77777777" w:rsidTr="00223994">
        <w:trPr>
          <w:trHeight w:val="688"/>
        </w:trPr>
        <w:tc>
          <w:tcPr>
            <w:tcW w:w="3150" w:type="dxa"/>
            <w:vAlign w:val="center"/>
          </w:tcPr>
          <w:p w14:paraId="1716CAB1" w14:textId="77777777" w:rsidR="003D4F5F" w:rsidRPr="00E90ED6" w:rsidRDefault="003D4F5F" w:rsidP="00223994">
            <w:pPr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E90ED6">
              <w:rPr>
                <w:rFonts w:ascii="Calibri" w:eastAsia="Calibri" w:hAnsi="Calibri" w:cs="Times New Roman"/>
                <w:b/>
                <w:bCs/>
              </w:rPr>
              <w:t>Shape Step Test</w:t>
            </w:r>
          </w:p>
        </w:tc>
        <w:tc>
          <w:tcPr>
            <w:tcW w:w="1134" w:type="dxa"/>
            <w:vAlign w:val="center"/>
          </w:tcPr>
          <w:p w14:paraId="606AA032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1289" w:type="dxa"/>
            <w:vAlign w:val="center"/>
          </w:tcPr>
          <w:p w14:paraId="75908B55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288" w:type="dxa"/>
            <w:vAlign w:val="center"/>
          </w:tcPr>
          <w:p w14:paraId="453E2EAB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289" w:type="dxa"/>
            <w:vAlign w:val="center"/>
          </w:tcPr>
          <w:p w14:paraId="7D913A72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89" w:type="dxa"/>
            <w:vAlign w:val="center"/>
          </w:tcPr>
          <w:p w14:paraId="477C2FEF" w14:textId="77777777" w:rsidR="003D4F5F" w:rsidRPr="00E90ED6" w:rsidRDefault="003D4F5F" w:rsidP="00223994">
            <w:pPr>
              <w:jc w:val="center"/>
              <w:rPr>
                <w:rFonts w:ascii="Calibri" w:eastAsia="Calibri" w:hAnsi="Calibri" w:cs="Times New Roman"/>
              </w:rPr>
            </w:pPr>
            <w:r w:rsidRPr="00E90ED6">
              <w:rPr>
                <w:rFonts w:ascii="Calibri" w:eastAsia="Calibri" w:hAnsi="Calibri" w:cs="Times New Roman"/>
              </w:rPr>
              <w:t>0</w:t>
            </w:r>
          </w:p>
        </w:tc>
      </w:tr>
    </w:tbl>
    <w:p w14:paraId="14FEF789" w14:textId="77777777" w:rsidR="003D4F5F" w:rsidRPr="00E90ED6" w:rsidRDefault="003D4F5F" w:rsidP="003D4F5F">
      <w:pPr>
        <w:rPr>
          <w:rFonts w:ascii="Calibri" w:eastAsia="Calibri" w:hAnsi="Calibri" w:cs="Times New Roman"/>
        </w:rPr>
      </w:pPr>
    </w:p>
    <w:p w14:paraId="40BFFC61" w14:textId="77777777" w:rsidR="00B7139C" w:rsidRPr="00E90ED6" w:rsidRDefault="00B7139C" w:rsidP="00F36053">
      <w:pPr>
        <w:rPr>
          <w:rFonts w:ascii="Calibri" w:eastAsia="Calibri" w:hAnsi="Calibri" w:cs="Times New Roman"/>
        </w:rPr>
      </w:pPr>
    </w:p>
    <w:sectPr w:rsidR="00B7139C" w:rsidRPr="00E9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B2F3" w14:textId="77777777" w:rsidR="00B3456F" w:rsidRDefault="00B3456F" w:rsidP="0042107D">
      <w:r>
        <w:separator/>
      </w:r>
    </w:p>
  </w:endnote>
  <w:endnote w:type="continuationSeparator" w:id="0">
    <w:p w14:paraId="378476AF" w14:textId="77777777" w:rsidR="00B3456F" w:rsidRDefault="00B3456F" w:rsidP="0042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BA18" w14:textId="77777777" w:rsidR="00B3456F" w:rsidRDefault="00B3456F" w:rsidP="0042107D">
      <w:r>
        <w:separator/>
      </w:r>
    </w:p>
  </w:footnote>
  <w:footnote w:type="continuationSeparator" w:id="0">
    <w:p w14:paraId="039F99C3" w14:textId="77777777" w:rsidR="00B3456F" w:rsidRDefault="00B3456F" w:rsidP="0042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7D"/>
    <w:rsid w:val="001156B0"/>
    <w:rsid w:val="00200C7A"/>
    <w:rsid w:val="003660D7"/>
    <w:rsid w:val="003D4F5F"/>
    <w:rsid w:val="0042107D"/>
    <w:rsid w:val="0063062B"/>
    <w:rsid w:val="00806DDB"/>
    <w:rsid w:val="008C699E"/>
    <w:rsid w:val="00982179"/>
    <w:rsid w:val="009F4DAD"/>
    <w:rsid w:val="00B3456F"/>
    <w:rsid w:val="00B7139C"/>
    <w:rsid w:val="00C95FC5"/>
    <w:rsid w:val="00DB09F4"/>
    <w:rsid w:val="00E10CD6"/>
    <w:rsid w:val="00F36053"/>
    <w:rsid w:val="00F92552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3E98C"/>
  <w15:chartTrackingRefBased/>
  <w15:docId w15:val="{6A330D73-9D40-42A7-980D-1DAD5760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6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053"/>
    <w:rPr>
      <w:sz w:val="20"/>
      <w:szCs w:val="20"/>
    </w:rPr>
  </w:style>
  <w:style w:type="table" w:styleId="TableGrid">
    <w:name w:val="Table Grid"/>
    <w:basedOn w:val="TableNormal"/>
    <w:uiPriority w:val="59"/>
    <w:rsid w:val="00F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40637758821813941"/>
          <c:y val="0.11342507645259939"/>
          <c:w val="0.57445574511519393"/>
          <c:h val="0.745677719184184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Median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Sheet1!$A$2:$A$19</c:f>
              <c:strCache>
                <c:ptCount val="18"/>
                <c:pt idx="0">
                  <c:v>Furosemide given enterally</c:v>
                </c:pt>
                <c:pt idx="1">
                  <c:v>Furosemide given as parenteral bolus</c:v>
                </c:pt>
                <c:pt idx="2">
                  <c:v>Chlorothizide given enterally</c:v>
                </c:pt>
                <c:pt idx="3">
                  <c:v>Furosemide given as continuous infusion</c:v>
                </c:pt>
                <c:pt idx="4">
                  <c:v>Chlorothiazide given as parenteral bolus</c:v>
                </c:pt>
                <c:pt idx="5">
                  <c:v>Bumetanide given enterally</c:v>
                </c:pt>
                <c:pt idx="6">
                  <c:v>Metolazone given enterally</c:v>
                </c:pt>
                <c:pt idx="7">
                  <c:v>Bumetanide given as continuous infusion</c:v>
                </c:pt>
                <c:pt idx="8">
                  <c:v>Tolvaptan</c:v>
                </c:pt>
                <c:pt idx="9">
                  <c:v>Ethacrynic acid given as parenteral bolus</c:v>
                </c:pt>
                <c:pt idx="10">
                  <c:v>Ethacrynic acid given enterally</c:v>
                </c:pt>
                <c:pt idx="11">
                  <c:v>Ethacrynic acid given as continuous infusion</c:v>
                </c:pt>
                <c:pt idx="12">
                  <c:v>Torsemide given enterally</c:v>
                </c:pt>
                <c:pt idx="13">
                  <c:v>Torsemide given as parenteral bolus</c:v>
                </c:pt>
                <c:pt idx="14">
                  <c:v>Torsemide given as continuous infusion</c:v>
                </c:pt>
                <c:pt idx="15">
                  <c:v>Nesiritide</c:v>
                </c:pt>
                <c:pt idx="16">
                  <c:v>Chlorthalidone</c:v>
                </c:pt>
                <c:pt idx="17">
                  <c:v>Conivaptan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8C-4CEB-9718-E6239D7232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54422136"/>
        <c:axId val="1154419512"/>
      </c:barChart>
      <c:catAx>
        <c:axId val="1154422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4419512"/>
        <c:crosses val="autoZero"/>
        <c:auto val="1"/>
        <c:lblAlgn val="ctr"/>
        <c:lblOffset val="100"/>
        <c:noMultiLvlLbl val="0"/>
      </c:catAx>
      <c:valAx>
        <c:axId val="1154419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4422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2988990959463399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 of Respondents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Nutrition Consult</c:v>
                </c:pt>
                <c:pt idx="1">
                  <c:v>Weight Loss When Overweight</c:v>
                </c:pt>
                <c:pt idx="2">
                  <c:v>Social Work Consult</c:v>
                </c:pt>
                <c:pt idx="3">
                  <c:v>Weight Gain When Underweight</c:v>
                </c:pt>
                <c:pt idx="4">
                  <c:v>Palliative Care Consult</c:v>
                </c:pt>
                <c:pt idx="5">
                  <c:v>Pharmacy Consult</c:v>
                </c:pt>
                <c:pt idx="6">
                  <c:v>Cardiac Rehabilitation</c:v>
                </c:pt>
                <c:pt idx="7">
                  <c:v>Adolescent Medicine Consult</c:v>
                </c:pt>
                <c:pt idx="8">
                  <c:v>Formal Exercise Conditioning Program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92</c:v>
                </c:pt>
                <c:pt idx="1">
                  <c:v>90</c:v>
                </c:pt>
                <c:pt idx="2">
                  <c:v>80</c:v>
                </c:pt>
                <c:pt idx="3">
                  <c:v>73</c:v>
                </c:pt>
                <c:pt idx="4">
                  <c:v>47</c:v>
                </c:pt>
                <c:pt idx="5">
                  <c:v>45</c:v>
                </c:pt>
                <c:pt idx="6">
                  <c:v>39</c:v>
                </c:pt>
                <c:pt idx="7">
                  <c:v>37</c:v>
                </c:pt>
                <c:pt idx="8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C-4A2D-A0B7-23919B4F5AD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938904176"/>
        <c:axId val="938905488"/>
      </c:barChart>
      <c:catAx>
        <c:axId val="93890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905488"/>
        <c:crosses val="autoZero"/>
        <c:auto val="1"/>
        <c:lblAlgn val="ctr"/>
        <c:lblOffset val="100"/>
        <c:noMultiLvlLbl val="0"/>
      </c:catAx>
      <c:valAx>
        <c:axId val="93890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904176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Yuk</dc:creator>
  <cp:keywords/>
  <dc:description/>
  <cp:lastModifiedBy>lawy</cp:lastModifiedBy>
  <cp:revision>11</cp:revision>
  <dcterms:created xsi:type="dcterms:W3CDTF">2022-06-07T20:04:00Z</dcterms:created>
  <dcterms:modified xsi:type="dcterms:W3CDTF">2022-06-11T20:46:00Z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2022-06-07T20:05:13Z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8b8ca888-e096-4130-8af8-4b0e37596feb</vt:lpwstr>
  </property>
  <property fmtid="{D5CDD505-2E9C-101B-9397-08002B2CF9AE}" pid="8" name="MSIP_Label_046da4d3-ba20-4986-879c-49e262eff745_ContentBits">
    <vt:lpwstr>0</vt:lpwstr>
  </property>
</Properties>
</file>