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1"/>
        <w:tblW w:w="10498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1993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97"/>
        <w:gridCol w:w="740"/>
      </w:tblGrid>
      <w:tr w:rsidR="005A1025" w:rsidRPr="00E344AF" w:rsidTr="00ED3694">
        <w:trPr>
          <w:trHeight w:val="425"/>
        </w:trPr>
        <w:tc>
          <w:tcPr>
            <w:tcW w:w="10498" w:type="dxa"/>
            <w:gridSpan w:val="15"/>
            <w:vAlign w:val="center"/>
          </w:tcPr>
          <w:p w:rsidR="005A1025" w:rsidRPr="00E344AF" w:rsidRDefault="005A1025" w:rsidP="00C71F72">
            <w:pPr>
              <w:spacing w:after="160"/>
              <w:jc w:val="center"/>
              <w:rPr>
                <w:rFonts w:ascii="Times" w:eastAsia="Calibri" w:hAnsi="Time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Supplemental table S2</w:t>
            </w:r>
            <w:r>
              <w:rPr>
                <w:rFonts w:ascii="Times" w:hAnsi="Times"/>
                <w:b/>
                <w:sz w:val="20"/>
                <w:szCs w:val="20"/>
              </w:rPr>
              <w:t>.</w:t>
            </w:r>
            <w:r w:rsidR="00C71F72">
              <w:rPr>
                <w:rFonts w:ascii="Times" w:hAnsi="Times"/>
                <w:b/>
                <w:sz w:val="20"/>
                <w:szCs w:val="20"/>
              </w:rPr>
              <w:t xml:space="preserve"> Flow measurements results f</w:t>
            </w:r>
            <w:r>
              <w:rPr>
                <w:rFonts w:ascii="Times" w:hAnsi="Times"/>
                <w:b/>
                <w:sz w:val="20"/>
                <w:szCs w:val="20"/>
              </w:rPr>
              <w:t>r</w:t>
            </w:r>
            <w:r w:rsidR="00C71F72">
              <w:rPr>
                <w:rFonts w:ascii="Times" w:hAnsi="Times"/>
                <w:b/>
                <w:sz w:val="20"/>
                <w:szCs w:val="20"/>
              </w:rPr>
              <w:t>om</w:t>
            </w:r>
            <w:r>
              <w:rPr>
                <w:rFonts w:ascii="Times" w:hAnsi="Times"/>
                <w:b/>
                <w:sz w:val="20"/>
                <w:szCs w:val="20"/>
              </w:rPr>
              <w:t xml:space="preserve"> individual patients</w:t>
            </w:r>
          </w:p>
        </w:tc>
      </w:tr>
      <w:tr w:rsidR="005A1025" w:rsidRPr="00E344AF" w:rsidTr="00ED3694">
        <w:trPr>
          <w:trHeight w:val="510"/>
        </w:trPr>
        <w:tc>
          <w:tcPr>
            <w:tcW w:w="1993" w:type="dxa"/>
            <w:vAlign w:val="center"/>
          </w:tcPr>
          <w:p w:rsidR="005A1025" w:rsidRPr="00C71F72" w:rsidRDefault="005A1025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Patient no.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98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98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98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98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97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40" w:type="dxa"/>
            <w:vAlign w:val="center"/>
          </w:tcPr>
          <w:p w:rsidR="005A1025" w:rsidRPr="00C71F72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C71F72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14</w:t>
            </w:r>
          </w:p>
        </w:tc>
      </w:tr>
      <w:tr w:rsidR="00D43DAD" w:rsidRPr="0038785E" w:rsidTr="00ED3694">
        <w:trPr>
          <w:trHeight w:val="510"/>
        </w:trPr>
        <w:tc>
          <w:tcPr>
            <w:tcW w:w="1993" w:type="dxa"/>
            <w:vAlign w:val="center"/>
          </w:tcPr>
          <w:p w:rsidR="00D43DAD" w:rsidRPr="005A1025" w:rsidRDefault="005A1025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proofErr w:type="spellStart"/>
            <w:r w:rsidRPr="005A1025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Fontan</w:t>
            </w:r>
            <w:proofErr w:type="spellEnd"/>
            <w:r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 (F)</w:t>
            </w:r>
            <w:r w:rsidRPr="005A1025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/Glenn</w:t>
            </w:r>
            <w:r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8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8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8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598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597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740" w:type="dxa"/>
            <w:vAlign w:val="center"/>
          </w:tcPr>
          <w:p w:rsidR="00D43DAD" w:rsidRPr="005A1025" w:rsidRDefault="005A1025" w:rsidP="005A1025">
            <w:pPr>
              <w:spacing w:after="160"/>
              <w:jc w:val="center"/>
              <w:rPr>
                <w:rFonts w:ascii="Times" w:eastAsia="Calibri" w:hAnsi="Times" w:cs="Times New Roman"/>
                <w:sz w:val="16"/>
                <w:szCs w:val="16"/>
                <w:lang w:val="en-US"/>
              </w:rPr>
            </w:pPr>
            <w:r w:rsidRPr="005A1025">
              <w:rPr>
                <w:rFonts w:ascii="Times" w:eastAsia="Calibri" w:hAnsi="Times" w:cs="Times New Roman"/>
                <w:sz w:val="16"/>
                <w:szCs w:val="16"/>
                <w:lang w:val="en-US"/>
              </w:rPr>
              <w:t>G</w:t>
            </w:r>
          </w:p>
        </w:tc>
      </w:tr>
      <w:tr w:rsidR="005A1025" w:rsidRPr="001D1255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Age at MR scan (</w:t>
            </w:r>
            <w:proofErr w:type="spellStart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yrs</w:t>
            </w:r>
            <w:proofErr w:type="spellEnd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31.55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23.36</w:t>
            </w:r>
          </w:p>
        </w:tc>
        <w:tc>
          <w:tcPr>
            <w:tcW w:w="598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25.24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598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29.39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27.26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33.99</w:t>
            </w:r>
          </w:p>
        </w:tc>
        <w:tc>
          <w:tcPr>
            <w:tcW w:w="598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22.04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18.03</w:t>
            </w:r>
          </w:p>
        </w:tc>
        <w:tc>
          <w:tcPr>
            <w:tcW w:w="598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597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36.61</w:t>
            </w:r>
          </w:p>
        </w:tc>
        <w:tc>
          <w:tcPr>
            <w:tcW w:w="740" w:type="dxa"/>
            <w:vAlign w:val="center"/>
          </w:tcPr>
          <w:p w:rsidR="005A1025" w:rsidRPr="001D125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30.77</w:t>
            </w:r>
          </w:p>
        </w:tc>
      </w:tr>
      <w:tr w:rsidR="0038785E" w:rsidRPr="0038785E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BSA (m²)</w:t>
            </w:r>
          </w:p>
        </w:tc>
        <w:tc>
          <w:tcPr>
            <w:tcW w:w="597" w:type="dxa"/>
            <w:vAlign w:val="center"/>
          </w:tcPr>
          <w:p w:rsidR="0038785E" w:rsidRPr="001D1255" w:rsidRDefault="002D3A0B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2D3A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  <w:r w:rsidR="002D3A0B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8785E" w:rsidRPr="0038785E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Ascending aortic flow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2.5</w:t>
            </w:r>
          </w:p>
        </w:tc>
      </w:tr>
      <w:tr w:rsidR="0038785E" w:rsidRPr="001D1255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fr-FR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fr-FR"/>
              </w:rPr>
              <w:t xml:space="preserve">IVC+SVC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fr-FR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fr-FR"/>
              </w:rPr>
              <w:t>²)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1.82</w:t>
            </w:r>
          </w:p>
        </w:tc>
      </w:tr>
      <w:tr w:rsidR="0038785E" w:rsidRPr="001D1255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LPA+RPA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2.02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1.04</w:t>
            </w:r>
          </w:p>
        </w:tc>
      </w:tr>
      <w:tr w:rsidR="0038785E" w:rsidRPr="001D1255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nl-BE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LPV+RPV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nl-BE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²)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1.17</w:t>
            </w:r>
          </w:p>
        </w:tc>
      </w:tr>
      <w:tr w:rsidR="0038785E" w:rsidRPr="001D1255" w:rsidTr="00ED3694">
        <w:trPr>
          <w:trHeight w:val="510"/>
        </w:trPr>
        <w:tc>
          <w:tcPr>
            <w:tcW w:w="1993" w:type="dxa"/>
            <w:vAlign w:val="center"/>
          </w:tcPr>
          <w:p w:rsidR="0038785E" w:rsidRPr="0038785E" w:rsidRDefault="0038785E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proofErr w:type="spellStart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Qpa</w:t>
            </w:r>
            <w:proofErr w:type="spellEnd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 / Qs (ratio)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98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97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40" w:type="dxa"/>
            <w:vAlign w:val="center"/>
          </w:tcPr>
          <w:p w:rsidR="0038785E" w:rsidRPr="001D1255" w:rsidRDefault="0038785E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0.41</w:t>
            </w:r>
          </w:p>
        </w:tc>
      </w:tr>
      <w:tr w:rsidR="001D1255" w:rsidRPr="001D1255" w:rsidTr="00ED3694">
        <w:trPr>
          <w:trHeight w:val="510"/>
        </w:trPr>
        <w:tc>
          <w:tcPr>
            <w:tcW w:w="1993" w:type="dxa"/>
            <w:vAlign w:val="center"/>
          </w:tcPr>
          <w:p w:rsidR="001D1255" w:rsidRPr="0038785E" w:rsidRDefault="001D1255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proofErr w:type="spellStart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Qpv</w:t>
            </w:r>
            <w:proofErr w:type="spellEnd"/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 / Qs (ratio)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98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98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98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98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97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40" w:type="dxa"/>
            <w:vAlign w:val="center"/>
          </w:tcPr>
          <w:p w:rsidR="001D1255" w:rsidRPr="001D1255" w:rsidRDefault="001D125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D1255">
              <w:rPr>
                <w:rFonts w:ascii="Calibri" w:hAnsi="Calibri"/>
                <w:color w:val="000000"/>
                <w:sz w:val="16"/>
                <w:szCs w:val="16"/>
              </w:rPr>
              <w:t>0.47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IVC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1.04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SVC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0.78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LPA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0.11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RPA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0.92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LPV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0.54</w:t>
            </w:r>
          </w:p>
        </w:tc>
      </w:tr>
      <w:tr w:rsidR="00E344AF" w:rsidRPr="0038785E" w:rsidTr="00ED3694">
        <w:trPr>
          <w:trHeight w:val="510"/>
        </w:trPr>
        <w:tc>
          <w:tcPr>
            <w:tcW w:w="1993" w:type="dxa"/>
            <w:vAlign w:val="center"/>
          </w:tcPr>
          <w:p w:rsidR="00E344AF" w:rsidRPr="0038785E" w:rsidRDefault="00E344AF" w:rsidP="005A1025">
            <w:pPr>
              <w:spacing w:after="160"/>
              <w:rPr>
                <w:rFonts w:ascii="Times" w:eastAsia="Calibri" w:hAnsi="Times" w:cs="Times New Roman"/>
                <w:sz w:val="20"/>
                <w:szCs w:val="20"/>
                <w:lang w:val="en-US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 xml:space="preserve">RPV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US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lang w:val="en-US"/>
              </w:rPr>
              <w:t>²)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98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97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40" w:type="dxa"/>
            <w:vAlign w:val="center"/>
          </w:tcPr>
          <w:p w:rsidR="00E344AF" w:rsidRPr="005A1025" w:rsidRDefault="00E344AF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0.63</w:t>
            </w:r>
          </w:p>
        </w:tc>
      </w:tr>
      <w:tr w:rsidR="005A1025" w:rsidRPr="0038785E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0"/>
                <w:vertAlign w:val="subscript"/>
              </w:rPr>
              <w:t>PE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²)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0.13</w:t>
            </w:r>
          </w:p>
        </w:tc>
      </w:tr>
      <w:tr w:rsidR="005A1025" w:rsidRPr="0038785E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8"/>
                <w:vertAlign w:val="subscript"/>
              </w:rPr>
              <w:t>SE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</w:t>
            </w:r>
            <w:r w:rsidRPr="0038785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(l/min/m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²)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0.68</w:t>
            </w:r>
          </w:p>
        </w:tc>
      </w:tr>
      <w:tr w:rsidR="005A1025" w:rsidRPr="0038785E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8"/>
                <w:vertAlign w:val="subscript"/>
              </w:rPr>
              <w:t>PE</w:t>
            </w:r>
            <w:r w:rsidRPr="0038785E">
              <w:rPr>
                <w:rFonts w:ascii="Times" w:eastAsia="Calibri" w:hAnsi="Times" w:cs="Times New Roman"/>
                <w:sz w:val="20"/>
                <w:szCs w:val="28"/>
              </w:rPr>
              <w:t xml:space="preserve"> 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/ PV  (%)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13.17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26.42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19.78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16.39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-6.82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11.48</w:t>
            </w:r>
          </w:p>
        </w:tc>
      </w:tr>
      <w:tr w:rsidR="005A1025" w:rsidRPr="0038785E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8"/>
                <w:vertAlign w:val="subscript"/>
              </w:rPr>
              <w:t>PE</w:t>
            </w:r>
            <w:r w:rsidRPr="0038785E">
              <w:rPr>
                <w:rFonts w:ascii="Times" w:eastAsia="Calibri" w:hAnsi="Times" w:cs="Times New Roman"/>
                <w:sz w:val="20"/>
                <w:szCs w:val="28"/>
              </w:rPr>
              <w:t xml:space="preserve">  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/ </w:t>
            </w:r>
            <w:proofErr w:type="spellStart"/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AoA</w:t>
            </w:r>
            <w:proofErr w:type="spellEnd"/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17.14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13.88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31.86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-5.5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5.38</w:t>
            </w:r>
          </w:p>
        </w:tc>
      </w:tr>
      <w:tr w:rsidR="005A1025" w:rsidRPr="0038785E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8"/>
                <w:vertAlign w:val="subscript"/>
              </w:rPr>
              <w:t>SE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/ PV (%)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44.97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40.09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31.74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-9.43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18.29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32.23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54.88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41.28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30.71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57.89</w:t>
            </w:r>
          </w:p>
        </w:tc>
      </w:tr>
      <w:tr w:rsidR="005A1025" w:rsidRPr="005A1025" w:rsidTr="00ED3694">
        <w:trPr>
          <w:trHeight w:val="510"/>
        </w:trPr>
        <w:tc>
          <w:tcPr>
            <w:tcW w:w="1993" w:type="dxa"/>
            <w:vAlign w:val="center"/>
          </w:tcPr>
          <w:p w:rsidR="005A1025" w:rsidRPr="0038785E" w:rsidRDefault="005A1025" w:rsidP="005A1025">
            <w:pPr>
              <w:rPr>
                <w:rFonts w:ascii="Times" w:eastAsia="Calibri" w:hAnsi="Times" w:cs="Times New Roman"/>
                <w:sz w:val="20"/>
                <w:szCs w:val="20"/>
              </w:rPr>
            </w:pP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SPCF</w:t>
            </w:r>
            <w:r w:rsidRPr="0038785E">
              <w:rPr>
                <w:rFonts w:ascii="Times" w:eastAsia="Calibri" w:hAnsi="Times" w:cs="Times New Roman"/>
                <w:sz w:val="20"/>
                <w:szCs w:val="28"/>
                <w:vertAlign w:val="subscript"/>
              </w:rPr>
              <w:t>SE</w:t>
            </w:r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/ </w:t>
            </w:r>
            <w:proofErr w:type="spellStart"/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>AoA</w:t>
            </w:r>
            <w:proofErr w:type="spellEnd"/>
            <w:r w:rsidRPr="0038785E">
              <w:rPr>
                <w:rFonts w:ascii="Times" w:eastAsia="Calibri" w:hAnsi="Times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32.34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36.18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-6.02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17.11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27.94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40.06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32.49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598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24.74</w:t>
            </w:r>
          </w:p>
        </w:tc>
        <w:tc>
          <w:tcPr>
            <w:tcW w:w="597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740" w:type="dxa"/>
            <w:vAlign w:val="center"/>
          </w:tcPr>
          <w:p w:rsidR="005A1025" w:rsidRPr="005A1025" w:rsidRDefault="005A1025" w:rsidP="005A10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1025">
              <w:rPr>
                <w:rFonts w:ascii="Calibri" w:hAnsi="Calibri"/>
                <w:color w:val="000000"/>
                <w:sz w:val="16"/>
                <w:szCs w:val="16"/>
              </w:rPr>
              <w:t>27.13</w:t>
            </w:r>
          </w:p>
        </w:tc>
      </w:tr>
      <w:tr w:rsidR="005A1025" w:rsidRPr="005A1025" w:rsidTr="00002CC9">
        <w:trPr>
          <w:trHeight w:val="620"/>
        </w:trPr>
        <w:tc>
          <w:tcPr>
            <w:tcW w:w="10498" w:type="dxa"/>
            <w:gridSpan w:val="15"/>
            <w:vAlign w:val="center"/>
          </w:tcPr>
          <w:p w:rsidR="005A1025" w:rsidRPr="005A1025" w:rsidRDefault="0010531F" w:rsidP="005A1025">
            <w:pPr>
              <w:spacing w:after="160"/>
              <w:rPr>
                <w:rFonts w:ascii="Calibri" w:hAnsi="Calibri"/>
                <w:color w:val="000000"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AoA</w:t>
            </w:r>
            <w:proofErr w:type="spellEnd"/>
            <w:r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;</w:t>
            </w:r>
            <w:r w:rsidRPr="0010531F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10531F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aortic</w:t>
            </w:r>
            <w:proofErr w:type="spellEnd"/>
            <w:r w:rsidRPr="0010531F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10531F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ascending</w:t>
            </w:r>
            <w:proofErr w:type="spellEnd"/>
            <w:r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,</w:t>
            </w:r>
            <w:r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BSA; body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surface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area, IVC;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inferior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vena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cava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LPA;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left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artery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LPV;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left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vein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MR;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magnetic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resonance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PCPC;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partial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cavopulmonary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connection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PV: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venous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,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Qpa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arterial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flow,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Qpv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venous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flow,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Qs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;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aortic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flow, RPA; right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artery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RPV; right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pulmonar</w:t>
            </w:r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y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vein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SVC; superior vena </w:t>
            </w:r>
            <w:proofErr w:type="spellStart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>cava</w:t>
            </w:r>
            <w:proofErr w:type="spellEnd"/>
            <w:r w:rsidR="005A1025" w:rsidRPr="005A1025">
              <w:rPr>
                <w:rFonts w:ascii="Times" w:eastAsia="Calibri" w:hAnsi="Times" w:cs="Times New Roman"/>
                <w:sz w:val="20"/>
                <w:szCs w:val="20"/>
                <w:lang w:val="nl-BE"/>
              </w:rPr>
              <w:t xml:space="preserve">, 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SPCF;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s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ystemic-to-pulmonary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collateral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flow, 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8"/>
                <w:szCs w:val="28"/>
                <w:vertAlign w:val="subscript"/>
                <w:lang w:val="nl-BE"/>
              </w:rPr>
              <w:t>PE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;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pulmonary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estimator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(=PV-PA), 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8"/>
                <w:szCs w:val="28"/>
                <w:vertAlign w:val="subscript"/>
                <w:lang w:val="nl-BE"/>
              </w:rPr>
              <w:t>SE</w:t>
            </w:r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;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systemic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estimator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 xml:space="preserve"> (=</w:t>
            </w:r>
            <w:proofErr w:type="spellStart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AoA</w:t>
            </w:r>
            <w:proofErr w:type="spellEnd"/>
            <w:r w:rsidR="005A1025" w:rsidRPr="005A1025">
              <w:rPr>
                <w:rFonts w:ascii="Times" w:eastAsia="Calibri" w:hAnsi="Times" w:cs="Times New Roman"/>
                <w:color w:val="000000"/>
                <w:sz w:val="20"/>
                <w:szCs w:val="20"/>
                <w:lang w:val="nl-BE"/>
              </w:rPr>
              <w:t>-[SVC+IVC]).</w:t>
            </w:r>
            <w:bookmarkStart w:id="0" w:name="_GoBack"/>
            <w:bookmarkEnd w:id="0"/>
          </w:p>
        </w:tc>
      </w:tr>
    </w:tbl>
    <w:p w:rsidR="00566A92" w:rsidRPr="005A1025" w:rsidRDefault="00566A92" w:rsidP="005A1025">
      <w:pPr>
        <w:spacing w:line="240" w:lineRule="auto"/>
        <w:rPr>
          <w:sz w:val="14"/>
        </w:rPr>
      </w:pPr>
    </w:p>
    <w:sectPr w:rsidR="00566A92" w:rsidRPr="005A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A8"/>
    <w:rsid w:val="0010531F"/>
    <w:rsid w:val="001D1255"/>
    <w:rsid w:val="002D3A0B"/>
    <w:rsid w:val="0038785E"/>
    <w:rsid w:val="005473B2"/>
    <w:rsid w:val="00566A92"/>
    <w:rsid w:val="005A1025"/>
    <w:rsid w:val="005A73B0"/>
    <w:rsid w:val="00610ABB"/>
    <w:rsid w:val="00C71F72"/>
    <w:rsid w:val="00CF09A8"/>
    <w:rsid w:val="00D43DAD"/>
    <w:rsid w:val="00E344AF"/>
    <w:rsid w:val="00E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D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D43DA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D4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D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D43DA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D4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Ridderbos</dc:creator>
  <cp:lastModifiedBy>Ridderbos</cp:lastModifiedBy>
  <cp:revision>11</cp:revision>
  <dcterms:created xsi:type="dcterms:W3CDTF">2021-09-10T12:43:00Z</dcterms:created>
  <dcterms:modified xsi:type="dcterms:W3CDTF">2021-09-10T13:49:00Z</dcterms:modified>
</cp:coreProperties>
</file>