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7791" w14:textId="77777777" w:rsidR="00796D5A" w:rsidRPr="00796D5A" w:rsidRDefault="00796D5A" w:rsidP="00796D5A">
      <w:pPr>
        <w:rPr>
          <w:rFonts w:ascii="Arial Narrow" w:eastAsia="Calibri" w:hAnsi="Arial Narrow" w:cs="Times New Roman"/>
          <w:b/>
          <w:bCs/>
          <w:sz w:val="22"/>
          <w:szCs w:val="22"/>
        </w:rPr>
      </w:pPr>
    </w:p>
    <w:p w14:paraId="3FA2F94C" w14:textId="77777777" w:rsidR="00796D5A" w:rsidRPr="00796D5A" w:rsidRDefault="00796D5A" w:rsidP="00796D5A">
      <w:pPr>
        <w:rPr>
          <w:rFonts w:ascii="Arial Narrow" w:eastAsia="Calibri" w:hAnsi="Arial Narrow" w:cs="Times New Roman"/>
          <w:b/>
          <w:bCs/>
          <w:sz w:val="22"/>
          <w:szCs w:val="22"/>
        </w:rPr>
      </w:pPr>
      <w:r w:rsidRPr="00796D5A">
        <w:rPr>
          <w:rFonts w:ascii="Arial Narrow" w:eastAsia="Calibri" w:hAnsi="Arial Narrow" w:cs="Times New Roman"/>
          <w:b/>
          <w:bCs/>
          <w:sz w:val="22"/>
          <w:szCs w:val="22"/>
        </w:rPr>
        <w:t>Supplemental Table 2. Infant Behavioral Assessment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160"/>
        <w:gridCol w:w="2446"/>
        <w:gridCol w:w="3044"/>
      </w:tblGrid>
      <w:tr w:rsidR="00796D5A" w:rsidRPr="00796D5A" w14:paraId="676012BA" w14:textId="77777777" w:rsidTr="00C80CA5">
        <w:tc>
          <w:tcPr>
            <w:tcW w:w="2605" w:type="dxa"/>
          </w:tcPr>
          <w:p w14:paraId="6A42B0A6" w14:textId="77777777" w:rsidR="00796D5A" w:rsidRPr="00796D5A" w:rsidRDefault="00796D5A" w:rsidP="00796D5A">
            <w:pPr>
              <w:rPr>
                <w:rFonts w:ascii="Arial Narrow" w:eastAsia="Calibri Light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>Subsystem of Behavior</w:t>
            </w:r>
          </w:p>
        </w:tc>
        <w:tc>
          <w:tcPr>
            <w:tcW w:w="2160" w:type="dxa"/>
          </w:tcPr>
          <w:p w14:paraId="1B7FBA8E" w14:textId="77777777" w:rsidR="00796D5A" w:rsidRPr="00796D5A" w:rsidRDefault="00796D5A" w:rsidP="00796D5A">
            <w:pPr>
              <w:rPr>
                <w:rFonts w:ascii="Arial Narrow" w:eastAsia="Calibri Light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>Definition</w:t>
            </w:r>
          </w:p>
        </w:tc>
        <w:tc>
          <w:tcPr>
            <w:tcW w:w="2446" w:type="dxa"/>
          </w:tcPr>
          <w:p w14:paraId="0E24A2CB" w14:textId="77777777" w:rsidR="00796D5A" w:rsidRPr="00796D5A" w:rsidRDefault="00796D5A" w:rsidP="00796D5A">
            <w:pPr>
              <w:rPr>
                <w:rFonts w:ascii="Arial Narrow" w:eastAsia="Calibri Light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>Organized behaviors</w:t>
            </w:r>
          </w:p>
        </w:tc>
        <w:tc>
          <w:tcPr>
            <w:tcW w:w="3044" w:type="dxa"/>
          </w:tcPr>
          <w:p w14:paraId="2E860AFB" w14:textId="77777777" w:rsidR="00796D5A" w:rsidRPr="00796D5A" w:rsidRDefault="00796D5A" w:rsidP="00796D5A">
            <w:pPr>
              <w:rPr>
                <w:rFonts w:ascii="Arial Narrow" w:eastAsia="Calibri Light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>Disorganized behaviors</w:t>
            </w:r>
          </w:p>
        </w:tc>
      </w:tr>
      <w:tr w:rsidR="00796D5A" w:rsidRPr="00796D5A" w14:paraId="587FFD4F" w14:textId="77777777" w:rsidTr="00C80CA5">
        <w:tc>
          <w:tcPr>
            <w:tcW w:w="2605" w:type="dxa"/>
          </w:tcPr>
          <w:p w14:paraId="6BBB57B6" w14:textId="77777777" w:rsidR="00796D5A" w:rsidRPr="00796D5A" w:rsidRDefault="00796D5A" w:rsidP="00796D5A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 xml:space="preserve">Autonomic </w:t>
            </w:r>
          </w:p>
        </w:tc>
        <w:tc>
          <w:tcPr>
            <w:tcW w:w="2160" w:type="dxa"/>
          </w:tcPr>
          <w:p w14:paraId="0D20E1C6" w14:textId="77777777" w:rsidR="00796D5A" w:rsidRPr="00796D5A" w:rsidRDefault="00796D5A" w:rsidP="00796D5A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 xml:space="preserve">respiration, color, visceral responses, heart rate </w:t>
            </w:r>
          </w:p>
        </w:tc>
        <w:tc>
          <w:tcPr>
            <w:tcW w:w="2446" w:type="dxa"/>
          </w:tcPr>
          <w:p w14:paraId="418217C3" w14:textId="77777777" w:rsidR="00796D5A" w:rsidRPr="00796D5A" w:rsidRDefault="00796D5A" w:rsidP="00796D5A">
            <w:pPr>
              <w:rPr>
                <w:rFonts w:ascii="Arial Narrow" w:eastAsia="Calibri Light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>consistent and stable respiration, color, and digestion</w:t>
            </w:r>
          </w:p>
        </w:tc>
        <w:tc>
          <w:tcPr>
            <w:tcW w:w="3044" w:type="dxa"/>
          </w:tcPr>
          <w:p w14:paraId="36D65B79" w14:textId="77777777" w:rsidR="00796D5A" w:rsidRPr="00796D5A" w:rsidRDefault="00796D5A" w:rsidP="00796D5A">
            <w:pPr>
              <w:rPr>
                <w:rFonts w:ascii="Arial Narrow" w:eastAsia="Calibri Light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>respiratory pauses and changes, color changes (tachypnea, cyanotic, grey, flushed), gagging, gasping, spitting up, hiccupping, bowel movement, straining, gas, tremors, startling, coughing, sneezing, yawning, and sighing</w:t>
            </w:r>
          </w:p>
        </w:tc>
      </w:tr>
      <w:tr w:rsidR="00796D5A" w:rsidRPr="00796D5A" w14:paraId="0E94B8B5" w14:textId="77777777" w:rsidTr="00C80CA5">
        <w:tc>
          <w:tcPr>
            <w:tcW w:w="2605" w:type="dxa"/>
          </w:tcPr>
          <w:p w14:paraId="41259D0F" w14:textId="77777777" w:rsidR="00796D5A" w:rsidRPr="00796D5A" w:rsidRDefault="00796D5A" w:rsidP="00796D5A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>Motor</w:t>
            </w:r>
          </w:p>
        </w:tc>
        <w:tc>
          <w:tcPr>
            <w:tcW w:w="2160" w:type="dxa"/>
          </w:tcPr>
          <w:p w14:paraId="5B072EBA" w14:textId="77777777" w:rsidR="00796D5A" w:rsidRPr="00796D5A" w:rsidRDefault="00796D5A" w:rsidP="00796D5A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>posture, tone movement, sucking</w:t>
            </w:r>
          </w:p>
        </w:tc>
        <w:tc>
          <w:tcPr>
            <w:tcW w:w="2446" w:type="dxa"/>
          </w:tcPr>
          <w:p w14:paraId="3D986D16" w14:textId="77777777" w:rsidR="00796D5A" w:rsidRPr="00796D5A" w:rsidRDefault="00796D5A" w:rsidP="00796D5A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 Light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>smooth movements, good tone, hands to midline, hand to face or mouth, hand clasping, foot clasping, finger folding, grasping, suck-searching, sucking, tucking of limbs into body</w:t>
            </w:r>
          </w:p>
        </w:tc>
        <w:tc>
          <w:tcPr>
            <w:tcW w:w="3044" w:type="dxa"/>
          </w:tcPr>
          <w:p w14:paraId="1B9DC4D4" w14:textId="77777777" w:rsidR="00796D5A" w:rsidRPr="00796D5A" w:rsidRDefault="00796D5A" w:rsidP="00796D5A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 Light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>flaccidity, low tone, high tone, limb extensions, arching, tongue thrusting, finger splaying, grimacing, high guard arm position, fisting,</w:t>
            </w:r>
            <w:r w:rsidRPr="00796D5A">
              <w:rPr>
                <w:rFonts w:ascii="Arial Narrow" w:eastAsia="Arial Unicode MS" w:hAnsi="Arial Narrow" w:cs="Times New Roman"/>
                <w:color w:val="6D6D6D"/>
                <w:sz w:val="20"/>
                <w:szCs w:val="20"/>
                <w:vertAlign w:val="superscript"/>
              </w:rPr>
              <w:t xml:space="preserve"> </w:t>
            </w: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>and frantic movements</w:t>
            </w:r>
          </w:p>
        </w:tc>
      </w:tr>
      <w:tr w:rsidR="00796D5A" w:rsidRPr="00796D5A" w14:paraId="606CC78D" w14:textId="77777777" w:rsidTr="00C80CA5">
        <w:tc>
          <w:tcPr>
            <w:tcW w:w="2605" w:type="dxa"/>
          </w:tcPr>
          <w:p w14:paraId="7A7EBA5D" w14:textId="77777777" w:rsidR="00796D5A" w:rsidRPr="00796D5A" w:rsidRDefault="00796D5A" w:rsidP="00796D5A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>State</w:t>
            </w:r>
          </w:p>
        </w:tc>
        <w:tc>
          <w:tcPr>
            <w:tcW w:w="2160" w:type="dxa"/>
          </w:tcPr>
          <w:p w14:paraId="6AC06DFB" w14:textId="77777777" w:rsidR="00796D5A" w:rsidRPr="00796D5A" w:rsidRDefault="00796D5A" w:rsidP="00796D5A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>range, robustness, transitions</w:t>
            </w:r>
          </w:p>
        </w:tc>
        <w:tc>
          <w:tcPr>
            <w:tcW w:w="2446" w:type="dxa"/>
          </w:tcPr>
          <w:p w14:paraId="73481B1C" w14:textId="77777777" w:rsidR="00796D5A" w:rsidRPr="00796D5A" w:rsidRDefault="00796D5A" w:rsidP="00796D5A">
            <w:pPr>
              <w:rPr>
                <w:rFonts w:ascii="Arial Narrow" w:eastAsia="Calibri Light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>clear, robust states, robust crying, self-quieting, shiny-eyed alertness, facial expressions, frowning, cooing, smiling</w:t>
            </w:r>
          </w:p>
        </w:tc>
        <w:tc>
          <w:tcPr>
            <w:tcW w:w="3044" w:type="dxa"/>
          </w:tcPr>
          <w:p w14:paraId="3044F4B6" w14:textId="77777777" w:rsidR="00796D5A" w:rsidRPr="00796D5A" w:rsidRDefault="00796D5A" w:rsidP="00796D5A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 Light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>strained fussing or crying, difficult coming to alertness, irritability, panicked or worried look, staring off, averting eyes, eye floating, diffuse states rapid state changes</w:t>
            </w:r>
          </w:p>
        </w:tc>
      </w:tr>
      <w:tr w:rsidR="00796D5A" w:rsidRPr="00796D5A" w14:paraId="7AA7ED54" w14:textId="77777777" w:rsidTr="00C80CA5">
        <w:tc>
          <w:tcPr>
            <w:tcW w:w="2605" w:type="dxa"/>
          </w:tcPr>
          <w:p w14:paraId="48305978" w14:textId="77777777" w:rsidR="00796D5A" w:rsidRPr="00796D5A" w:rsidRDefault="00796D5A" w:rsidP="00796D5A">
            <w:pPr>
              <w:rPr>
                <w:rFonts w:ascii="Arial Narrow" w:eastAsia="Calibri Light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>Attention/Interaction</w:t>
            </w:r>
          </w:p>
        </w:tc>
        <w:tc>
          <w:tcPr>
            <w:tcW w:w="2160" w:type="dxa"/>
          </w:tcPr>
          <w:p w14:paraId="01E523FE" w14:textId="77777777" w:rsidR="00796D5A" w:rsidRPr="00796D5A" w:rsidRDefault="00796D5A" w:rsidP="00796D5A">
            <w:pPr>
              <w:rPr>
                <w:rFonts w:ascii="Arial Narrow" w:eastAsia="Calibri Light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" w:hAnsi="Arial Narrow" w:cs="Times New Roman"/>
                <w:color w:val="222222"/>
                <w:sz w:val="20"/>
                <w:szCs w:val="20"/>
                <w:shd w:val="clear" w:color="auto" w:fill="FFFFFF"/>
              </w:rPr>
              <w:t>availability of alert state and engagement with world</w:t>
            </w:r>
          </w:p>
        </w:tc>
        <w:tc>
          <w:tcPr>
            <w:tcW w:w="2446" w:type="dxa"/>
          </w:tcPr>
          <w:p w14:paraId="4EA2811E" w14:textId="77777777" w:rsidR="00796D5A" w:rsidRPr="00796D5A" w:rsidRDefault="00796D5A" w:rsidP="00796D5A">
            <w:pPr>
              <w:rPr>
                <w:rFonts w:ascii="Arial Narrow" w:eastAsia="Calibri Light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" w:hAnsi="Arial Narrow" w:cs="Times New Roman"/>
                <w:color w:val="222222"/>
                <w:sz w:val="20"/>
                <w:szCs w:val="20"/>
                <w:shd w:val="clear" w:color="auto" w:fill="FFFFFF"/>
              </w:rPr>
              <w:t>robust alert state and engaging with others, ability to take in cognitive and social information, as well as modify inputs from the surrounding world</w:t>
            </w:r>
          </w:p>
        </w:tc>
        <w:tc>
          <w:tcPr>
            <w:tcW w:w="3044" w:type="dxa"/>
          </w:tcPr>
          <w:p w14:paraId="4B403E6E" w14:textId="77777777" w:rsidR="00796D5A" w:rsidRPr="00796D5A" w:rsidRDefault="00796D5A" w:rsidP="00796D5A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 Light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>infant unavailable, difficulty with awake and alert state</w:t>
            </w:r>
          </w:p>
        </w:tc>
      </w:tr>
      <w:tr w:rsidR="00796D5A" w:rsidRPr="00796D5A" w14:paraId="1746B369" w14:textId="77777777" w:rsidTr="00C80CA5">
        <w:tc>
          <w:tcPr>
            <w:tcW w:w="2605" w:type="dxa"/>
          </w:tcPr>
          <w:p w14:paraId="1748BAE3" w14:textId="77777777" w:rsidR="00796D5A" w:rsidRPr="00796D5A" w:rsidRDefault="00796D5A" w:rsidP="00796D5A">
            <w:pPr>
              <w:rPr>
                <w:rFonts w:ascii="Arial Narrow" w:eastAsia="Calibri Light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>Self-</w:t>
            </w:r>
          </w:p>
          <w:p w14:paraId="5C36443F" w14:textId="77777777" w:rsidR="00796D5A" w:rsidRPr="00796D5A" w:rsidRDefault="00796D5A" w:rsidP="00796D5A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>regulation</w:t>
            </w:r>
          </w:p>
        </w:tc>
        <w:tc>
          <w:tcPr>
            <w:tcW w:w="2160" w:type="dxa"/>
          </w:tcPr>
          <w:p w14:paraId="28E4FE0E" w14:textId="77777777" w:rsidR="00796D5A" w:rsidRPr="00796D5A" w:rsidRDefault="00796D5A" w:rsidP="00796D5A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 Light" w:hAnsi="Arial Narrow" w:cs="Times New Roman"/>
                <w:sz w:val="20"/>
                <w:szCs w:val="20"/>
              </w:rPr>
              <w:t xml:space="preserve">behaviors to maintain balance among the other subsystems </w:t>
            </w:r>
          </w:p>
        </w:tc>
        <w:tc>
          <w:tcPr>
            <w:tcW w:w="2446" w:type="dxa"/>
          </w:tcPr>
          <w:p w14:paraId="73F31867" w14:textId="77777777" w:rsidR="00796D5A" w:rsidRPr="00796D5A" w:rsidRDefault="00796D5A" w:rsidP="00796D5A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" w:hAnsi="Arial Narrow" w:cs="Times New Roman"/>
                <w:sz w:val="20"/>
                <w:szCs w:val="20"/>
              </w:rPr>
              <w:t xml:space="preserve">any of the organization signals above used for self-soothing and return to balance. </w:t>
            </w:r>
          </w:p>
        </w:tc>
        <w:tc>
          <w:tcPr>
            <w:tcW w:w="3044" w:type="dxa"/>
          </w:tcPr>
          <w:p w14:paraId="4FFC25E5" w14:textId="77777777" w:rsidR="00796D5A" w:rsidRPr="00796D5A" w:rsidRDefault="00796D5A" w:rsidP="00796D5A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" w:hAnsi="Arial Narrow" w:cs="Times New Roman"/>
                <w:sz w:val="20"/>
                <w:szCs w:val="20"/>
              </w:rPr>
              <w:t>any of the disorganization signals above</w:t>
            </w:r>
          </w:p>
        </w:tc>
      </w:tr>
      <w:tr w:rsidR="00796D5A" w:rsidRPr="00796D5A" w14:paraId="3540050B" w14:textId="77777777" w:rsidTr="00C80CA5">
        <w:tc>
          <w:tcPr>
            <w:tcW w:w="10255" w:type="dxa"/>
            <w:gridSpan w:val="4"/>
          </w:tcPr>
          <w:p w14:paraId="0E5D883B" w14:textId="77777777" w:rsidR="00796D5A" w:rsidRPr="00796D5A" w:rsidRDefault="00796D5A" w:rsidP="00796D5A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796D5A">
              <w:rPr>
                <w:rFonts w:ascii="Arial Narrow" w:eastAsia="Calibri" w:hAnsi="Arial Narrow" w:cs="Times New Roman"/>
                <w:sz w:val="20"/>
                <w:szCs w:val="20"/>
              </w:rPr>
              <w:t>Adapted from Als</w:t>
            </w:r>
            <w:r w:rsidRPr="00796D5A">
              <w:rPr>
                <w:rFonts w:ascii="Arial Narrow" w:eastAsia="Calibri" w:hAnsi="Arial Narrow" w:cs="Times New Roman"/>
                <w:noProof/>
                <w:sz w:val="20"/>
                <w:szCs w:val="20"/>
                <w:vertAlign w:val="superscript"/>
              </w:rPr>
              <w:t>34</w:t>
            </w:r>
            <w:r w:rsidRPr="00796D5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</w:tc>
      </w:tr>
    </w:tbl>
    <w:p w14:paraId="740E4704" w14:textId="77777777" w:rsidR="00796D5A" w:rsidRPr="00796D5A" w:rsidRDefault="00796D5A" w:rsidP="00796D5A">
      <w:pPr>
        <w:rPr>
          <w:rFonts w:ascii="Arial Narrow" w:eastAsia="Calibri" w:hAnsi="Arial Narrow" w:cs="Times New Roman"/>
          <w:sz w:val="20"/>
          <w:szCs w:val="20"/>
        </w:rPr>
      </w:pPr>
    </w:p>
    <w:p w14:paraId="62C7645B" w14:textId="77777777" w:rsidR="00796D5A" w:rsidRPr="00796D5A" w:rsidRDefault="00796D5A" w:rsidP="00796D5A">
      <w:pPr>
        <w:rPr>
          <w:rFonts w:ascii="Arial Narrow" w:eastAsia="Calibri" w:hAnsi="Arial Narrow" w:cs="Times New Roman"/>
          <w:sz w:val="20"/>
          <w:szCs w:val="20"/>
        </w:rPr>
      </w:pPr>
    </w:p>
    <w:p w14:paraId="1661D34C" w14:textId="77777777" w:rsidR="00796D5A" w:rsidRPr="00796D5A" w:rsidRDefault="00796D5A" w:rsidP="00796D5A">
      <w:pPr>
        <w:rPr>
          <w:rFonts w:ascii="Arial Narrow" w:eastAsia="Calibri" w:hAnsi="Arial Narrow" w:cs="Times New Roman"/>
          <w:sz w:val="20"/>
          <w:szCs w:val="20"/>
        </w:rPr>
      </w:pPr>
    </w:p>
    <w:p w14:paraId="6B470DDF" w14:textId="77777777" w:rsidR="009813CE" w:rsidRDefault="009813CE"/>
    <w:sectPr w:rsidR="009813CE" w:rsidSect="00796D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5A"/>
    <w:rsid w:val="00163CFB"/>
    <w:rsid w:val="002271DD"/>
    <w:rsid w:val="00277860"/>
    <w:rsid w:val="00284BF8"/>
    <w:rsid w:val="002C18E5"/>
    <w:rsid w:val="00327BD2"/>
    <w:rsid w:val="003C778C"/>
    <w:rsid w:val="0060571B"/>
    <w:rsid w:val="00651218"/>
    <w:rsid w:val="006D4881"/>
    <w:rsid w:val="00796D5A"/>
    <w:rsid w:val="007A1982"/>
    <w:rsid w:val="007B766D"/>
    <w:rsid w:val="00827515"/>
    <w:rsid w:val="008A1746"/>
    <w:rsid w:val="008C55B2"/>
    <w:rsid w:val="00976B10"/>
    <w:rsid w:val="009813CE"/>
    <w:rsid w:val="009E16AE"/>
    <w:rsid w:val="00AA50A9"/>
    <w:rsid w:val="00B20DE8"/>
    <w:rsid w:val="00B2303D"/>
    <w:rsid w:val="00B47A7A"/>
    <w:rsid w:val="00B52687"/>
    <w:rsid w:val="00BB7E9C"/>
    <w:rsid w:val="00D13599"/>
    <w:rsid w:val="00DE3736"/>
    <w:rsid w:val="00DE4C93"/>
    <w:rsid w:val="00DE7E95"/>
    <w:rsid w:val="00EB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72D0A"/>
  <w15:chartTrackingRefBased/>
  <w15:docId w15:val="{95029741-EBE7-424F-B26A-35F2250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Lisanti, Amy J</dc:creator>
  <cp:keywords/>
  <dc:description/>
  <cp:lastModifiedBy>Lisanti, Amy J</cp:lastModifiedBy>
  <cp:revision>2</cp:revision>
  <dcterms:created xsi:type="dcterms:W3CDTF">2023-02-20T14:23:00Z</dcterms:created>
  <dcterms:modified xsi:type="dcterms:W3CDTF">2023-02-20T14:23:00Z</dcterms:modified>
</cp:coreProperties>
</file>