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C0F" w:rsidRPr="00214319" w:rsidRDefault="008E0C0F" w:rsidP="008E0C0F">
      <w:pPr>
        <w:spacing w:line="360" w:lineRule="auto"/>
        <w:rPr>
          <w:rFonts w:asciiTheme="minorBidi" w:hAnsiTheme="minorBidi"/>
          <w:sz w:val="21"/>
          <w:szCs w:val="21"/>
        </w:rPr>
      </w:pPr>
      <w:r w:rsidRPr="00214319">
        <w:rPr>
          <w:rFonts w:asciiTheme="minorBidi" w:hAnsiTheme="minorBidi"/>
          <w:sz w:val="21"/>
          <w:szCs w:val="21"/>
        </w:rPr>
        <w:t>Supplementary Table 1. Median with range presentation for factors involved in univariable analysis.</w:t>
      </w:r>
    </w:p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3969"/>
        <w:gridCol w:w="3119"/>
        <w:gridCol w:w="3372"/>
      </w:tblGrid>
      <w:tr w:rsidR="009342AA" w:rsidRPr="00214319" w:rsidTr="001D1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Variables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Early CAA regression (n=40)</w:t>
            </w:r>
          </w:p>
          <w:p w:rsidR="001D1D82" w:rsidRPr="00214319" w:rsidRDefault="001D1D82" w:rsidP="0040668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Median (Range)</w:t>
            </w:r>
          </w:p>
        </w:tc>
        <w:tc>
          <w:tcPr>
            <w:tcW w:w="16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Delayed CAA regression (n=36)</w:t>
            </w:r>
          </w:p>
          <w:p w:rsidR="001D1D82" w:rsidRPr="00214319" w:rsidRDefault="001D1D82" w:rsidP="0040668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Median (Range)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White blood cell (×10</w:t>
            </w: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vertAlign w:val="superscript"/>
              </w:rPr>
              <w:t>9</w:t>
            </w: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13.95 (6.00-32.00)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13.20 (5.60-34.00)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Neutrophils (%)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65.75 (32.60-91.30)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64.95 (13.60-85.40)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Lymphocyte (%)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21.90 (3.00-49.90)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25.55 (7.40-70.30)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Ratio of neutrophils to lymphocyte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3.03 (0.65-30.43)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2.55 (0.19-11.54)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Monocyte (%)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4E339F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10.04</w:t>
            </w:r>
            <w:r w:rsidR="009342AA" w:rsidRPr="00214319">
              <w:rPr>
                <w:rFonts w:asciiTheme="minorBidi" w:hAnsiTheme="minorBidi"/>
                <w:sz w:val="21"/>
                <w:szCs w:val="21"/>
              </w:rPr>
              <w:t xml:space="preserve"> (</w:t>
            </w:r>
            <w:r w:rsidRPr="00214319">
              <w:rPr>
                <w:rFonts w:asciiTheme="minorBidi" w:hAnsiTheme="minorBidi"/>
                <w:sz w:val="21"/>
                <w:szCs w:val="21"/>
              </w:rPr>
              <w:t>3.60</w:t>
            </w:r>
            <w:r w:rsidR="009342AA" w:rsidRPr="00214319">
              <w:rPr>
                <w:rFonts w:asciiTheme="minorBidi" w:hAnsiTheme="minorBidi"/>
                <w:sz w:val="21"/>
                <w:szCs w:val="21"/>
              </w:rPr>
              <w:t>-</w:t>
            </w:r>
            <w:r w:rsidRPr="00214319">
              <w:rPr>
                <w:rFonts w:asciiTheme="minorBidi" w:hAnsiTheme="minorBidi"/>
                <w:sz w:val="21"/>
                <w:szCs w:val="21"/>
              </w:rPr>
              <w:t>23.00</w:t>
            </w:r>
            <w:r w:rsidR="009342AA" w:rsidRPr="00214319">
              <w:rPr>
                <w:rFonts w:asciiTheme="minorBidi" w:hAnsiTheme="minorBidi"/>
                <w:sz w:val="21"/>
                <w:szCs w:val="21"/>
              </w:rPr>
              <w:t>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9.30 (3.70-21.70)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Hemoglobin (g/L)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4E339F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109.5</w:t>
            </w:r>
            <w:r w:rsidR="009342AA" w:rsidRPr="00214319">
              <w:rPr>
                <w:rFonts w:asciiTheme="minorBidi" w:hAnsiTheme="minorBidi"/>
                <w:sz w:val="21"/>
                <w:szCs w:val="21"/>
              </w:rPr>
              <w:t xml:space="preserve"> (</w:t>
            </w:r>
            <w:r w:rsidRPr="00214319">
              <w:rPr>
                <w:rFonts w:asciiTheme="minorBidi" w:hAnsiTheme="minorBidi"/>
                <w:sz w:val="21"/>
                <w:szCs w:val="21"/>
              </w:rPr>
              <w:t>84.00</w:t>
            </w:r>
            <w:r w:rsidR="009342AA" w:rsidRPr="00214319">
              <w:rPr>
                <w:rFonts w:asciiTheme="minorBidi" w:hAnsiTheme="minorBidi"/>
                <w:sz w:val="21"/>
                <w:szCs w:val="21"/>
              </w:rPr>
              <w:t>-</w:t>
            </w:r>
            <w:r w:rsidRPr="00214319">
              <w:rPr>
                <w:rFonts w:asciiTheme="minorBidi" w:hAnsiTheme="minorBidi"/>
                <w:sz w:val="21"/>
                <w:szCs w:val="21"/>
              </w:rPr>
              <w:t>143.00</w:t>
            </w:r>
            <w:r w:rsidR="009342AA" w:rsidRPr="00214319">
              <w:rPr>
                <w:rFonts w:asciiTheme="minorBidi" w:hAnsiTheme="minorBidi"/>
                <w:sz w:val="21"/>
                <w:szCs w:val="21"/>
              </w:rPr>
              <w:t>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104.00 (66.00-137.00)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Platelet (×10</w:t>
            </w: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vertAlign w:val="superscript"/>
              </w:rPr>
              <w:t>9</w:t>
            </w: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306.50 (114.00-605.40)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370.50 (57.00-999.00)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Ratio of platelet to lymphocyte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92.77 (41.58-544.79)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98.06 (18.51-309.94)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CRP (mg/L)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72.95 (2.40-245.60)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81.50 (8.00-258.20)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ESR (mm/h)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52.50 (16.00-112.00)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59.00 (13.00-133.00)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Alanine aminotransferase (ALT, U/I)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28.00 (8.00-334.00)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36.00 (10.00-329.00)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Aspartate aminotransferase (AST, U/I)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31.00 (11.00-266.00)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27.50 (12.00-332.00)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Ratio of AST to ALT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1.32 (0.18-2.82)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0.96 (0.09-2.57)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Total Bilirubin (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umol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6.10 (2.60-47.40)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6.10 (1.30-53.40)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 xml:space="preserve">Direct bilirubin (DBIL, 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umol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3.60 (0.00-36.10)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2.80 (0.00-38.80)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 xml:space="preserve">Indirect bilirubin (IDIL, 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umol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3.30 (0.00-14.50)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3.40 (0.00-14.70)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Albumin (ALB, g/L)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35.70 (20.80-65.80)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36.70 (2.50-43.70)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Globulin (GLB, g/L)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30.88 (21.50-51.71)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27.05 (18.40-46.20)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Prealbumin (PA, g/L)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es-ES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es-ES"/>
              </w:rPr>
              <w:t>53.00 (21.00-171.00)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es-ES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es-ES"/>
              </w:rPr>
              <w:t>63.00 (21.00-117.00)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  <w:lang w:val="es-ES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γ</w:t>
            </w: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es-ES"/>
              </w:rPr>
              <w:t>-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es-ES"/>
              </w:rPr>
              <w:t>Glutamyl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es-ES"/>
              </w:rPr>
              <w:t>transpeptidase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es-ES"/>
              </w:rPr>
              <w:t xml:space="preserve"> (</w:t>
            </w: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γ</w:t>
            </w: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es-ES"/>
              </w:rPr>
              <w:t>GT, U/I)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es-ES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es-ES"/>
              </w:rPr>
              <w:t>75.00 (10.00-493.00)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es-ES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es-ES"/>
              </w:rPr>
              <w:t>56.00 (10.00-493.00)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  <w:lang w:val="es-ES"/>
              </w:rPr>
            </w:pP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es-ES"/>
              </w:rPr>
              <w:t>Lactate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es-ES"/>
              </w:rPr>
              <w:t>dehydrogenase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es-ES"/>
              </w:rPr>
              <w:t xml:space="preserve"> (LDH, U/L)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es-ES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es-ES"/>
              </w:rPr>
              <w:t>330.00 (174.00 -945.00)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es-ES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es-ES"/>
              </w:rPr>
              <w:t>299.00 (6.27-1031.00)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 xml:space="preserve">Urea 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nitrogen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 xml:space="preserve"> (UN, 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mmol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2.94 (0.7.0-15.80)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3.14 (1.40-5.10)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 xml:space="preserve">Creatinine (Cr, 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umol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27.00 (15.00-87.00)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23.00 (14.00-43.00)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 xml:space="preserve">Serum 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cystain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 xml:space="preserve"> C (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CysC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umol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0.89 (0.67-2.72)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0.99 (0.65-1.48)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K+ (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mmol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4.08 (2.84-5.50)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4.43 (3.20-6.07)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Na+ (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mmol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135.90 (13.81-147.30)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137.00 (132.00-145.00)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P- (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mmol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1.35 (0.82-1.92)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1.41 (0.82-1.93)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Cl- (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mmol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101.80 (92.00-110.00)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103.20 (95.00-110.00)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Ca2+ (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mmol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2.31 (1.96-205.00)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2.29 (1.99-2.72)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lastRenderedPageBreak/>
              <w:t>Mg2+ (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mmol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  <w:lang w:val="it-IT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20.94 (0.81-1.84)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  <w:lang w:val="it-IT"/>
              </w:rPr>
            </w:pPr>
            <w:r w:rsidRPr="00214319">
              <w:rPr>
                <w:rFonts w:asciiTheme="minorBidi" w:hAnsiTheme="minorBidi"/>
                <w:sz w:val="21"/>
                <w:szCs w:val="21"/>
                <w:lang w:val="it-IT"/>
              </w:rPr>
              <w:t>20.91 (0.74-1.15)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Total cholesterol (TC, mmol/L)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3.03 (2.13-3.82)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2.91 (1.45-4.75)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Triglyceride (TG, mmol/L)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1.20 (0.96-2.40)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1.33 (0.25-2.78)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HDL-C (mmol/L)</w:t>
            </w:r>
            <w:bookmarkStart w:id="0" w:name="_GoBack"/>
            <w:bookmarkEnd w:id="0"/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0.54 (0.23-0.65)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0.49 (0.11-0.98)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LDL-C (mmol/L)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2.19  (1.1-3.06)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2.21 (0.51-3.87)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PT (s)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13.40 (10.10-26.90)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14.00 (11.20-18.00)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APTT (s)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32.64 (25.50-53.40)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40.38 (25.40-57.60)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Fibrinogen (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Fg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, mg/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dL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573.00 (360.00-765.00)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467.00 (257.00-813.00)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D-dimer (mg/L)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1.50 (0.88-3.25)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2.10 (0.10-7.20)</w:t>
            </w:r>
          </w:p>
        </w:tc>
      </w:tr>
      <w:tr w:rsidR="009342AA" w:rsidRPr="00214319" w:rsidTr="001D1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CTnI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ug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/L)</w:t>
            </w:r>
          </w:p>
        </w:tc>
        <w:tc>
          <w:tcPr>
            <w:tcW w:w="1491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0.011 (0.006-0.287)</w:t>
            </w:r>
          </w:p>
        </w:tc>
        <w:tc>
          <w:tcPr>
            <w:tcW w:w="1612" w:type="pct"/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0.012 (0.005-0.119)</w:t>
            </w:r>
          </w:p>
        </w:tc>
      </w:tr>
      <w:tr w:rsidR="009342AA" w:rsidRPr="00214319" w:rsidTr="001D1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2AA" w:rsidRPr="00214319" w:rsidRDefault="009342AA" w:rsidP="00406687">
            <w:pPr>
              <w:spacing w:line="480" w:lineRule="auto"/>
              <w:rPr>
                <w:rFonts w:asciiTheme="minorBidi" w:hAnsiTheme="minorBidi"/>
                <w:b w:val="0"/>
                <w:bCs w:val="0"/>
                <w:sz w:val="21"/>
                <w:szCs w:val="21"/>
              </w:rPr>
            </w:pPr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NT-BNP (</w:t>
            </w:r>
            <w:proofErr w:type="spellStart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pg</w:t>
            </w:r>
            <w:proofErr w:type="spellEnd"/>
            <w:r w:rsidRPr="00214319">
              <w:rPr>
                <w:rFonts w:asciiTheme="minorBidi" w:hAnsiTheme="minorBidi"/>
                <w:b w:val="0"/>
                <w:bCs w:val="0"/>
                <w:sz w:val="21"/>
                <w:szCs w:val="21"/>
              </w:rPr>
              <w:t>/ml)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642.00 (16.80-15200.00)</w:t>
            </w:r>
          </w:p>
        </w:tc>
        <w:tc>
          <w:tcPr>
            <w:tcW w:w="1612" w:type="pct"/>
            <w:tcBorders>
              <w:bottom w:val="single" w:sz="4" w:space="0" w:color="auto"/>
            </w:tcBorders>
            <w:shd w:val="clear" w:color="auto" w:fill="auto"/>
          </w:tcPr>
          <w:p w:rsidR="009342AA" w:rsidRPr="00214319" w:rsidRDefault="009342AA" w:rsidP="0040668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1"/>
                <w:szCs w:val="21"/>
              </w:rPr>
            </w:pPr>
            <w:r w:rsidRPr="00214319">
              <w:rPr>
                <w:rFonts w:asciiTheme="minorBidi" w:hAnsiTheme="minorBidi"/>
                <w:sz w:val="21"/>
                <w:szCs w:val="21"/>
              </w:rPr>
              <w:t>926.00 (43.15-23100.00)</w:t>
            </w:r>
          </w:p>
        </w:tc>
      </w:tr>
    </w:tbl>
    <w:p w:rsidR="008E0C0F" w:rsidRPr="00214319" w:rsidRDefault="008E0C0F" w:rsidP="008E0C0F">
      <w:pPr>
        <w:spacing w:line="360" w:lineRule="auto"/>
        <w:rPr>
          <w:rFonts w:asciiTheme="minorBidi" w:hAnsiTheme="minorBidi"/>
          <w:sz w:val="21"/>
          <w:szCs w:val="21"/>
        </w:rPr>
      </w:pPr>
    </w:p>
    <w:p w:rsidR="008E0C0F" w:rsidRPr="00214319" w:rsidRDefault="008E0C0F" w:rsidP="008E0C0F">
      <w:pPr>
        <w:spacing w:line="360" w:lineRule="auto"/>
        <w:rPr>
          <w:rFonts w:asciiTheme="minorBidi" w:hAnsiTheme="minorBidi"/>
          <w:sz w:val="21"/>
          <w:szCs w:val="21"/>
        </w:rPr>
      </w:pPr>
    </w:p>
    <w:p w:rsidR="00805381" w:rsidRPr="00214319" w:rsidRDefault="00805381">
      <w:pPr>
        <w:rPr>
          <w:rFonts w:asciiTheme="minorBidi" w:hAnsiTheme="minorBidi"/>
        </w:rPr>
      </w:pPr>
    </w:p>
    <w:sectPr w:rsidR="00805381" w:rsidRPr="00214319" w:rsidSect="004E7BC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ABF" w:usb1="38CF7CFA" w:usb2="00000016" w:usb3="00000000" w:csb0="A00402BF" w:csb1="38CF7CFA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F"/>
    <w:rsid w:val="0000570A"/>
    <w:rsid w:val="00050510"/>
    <w:rsid w:val="0011694E"/>
    <w:rsid w:val="001A621B"/>
    <w:rsid w:val="001C1DD2"/>
    <w:rsid w:val="001D1D82"/>
    <w:rsid w:val="001E54E5"/>
    <w:rsid w:val="001F726C"/>
    <w:rsid w:val="00214319"/>
    <w:rsid w:val="002278A0"/>
    <w:rsid w:val="00245955"/>
    <w:rsid w:val="00272941"/>
    <w:rsid w:val="002E49EC"/>
    <w:rsid w:val="002E7518"/>
    <w:rsid w:val="003A4575"/>
    <w:rsid w:val="003D43F9"/>
    <w:rsid w:val="00406687"/>
    <w:rsid w:val="004243B1"/>
    <w:rsid w:val="00460F5B"/>
    <w:rsid w:val="004E339F"/>
    <w:rsid w:val="00533AE6"/>
    <w:rsid w:val="00544F3D"/>
    <w:rsid w:val="00545472"/>
    <w:rsid w:val="005C2F56"/>
    <w:rsid w:val="005C5D59"/>
    <w:rsid w:val="00623D50"/>
    <w:rsid w:val="00642747"/>
    <w:rsid w:val="00681A41"/>
    <w:rsid w:val="006907E7"/>
    <w:rsid w:val="006975C2"/>
    <w:rsid w:val="006C78CC"/>
    <w:rsid w:val="00700865"/>
    <w:rsid w:val="00740380"/>
    <w:rsid w:val="007437E8"/>
    <w:rsid w:val="00753DFB"/>
    <w:rsid w:val="00756379"/>
    <w:rsid w:val="007E5178"/>
    <w:rsid w:val="007F1898"/>
    <w:rsid w:val="007F1A43"/>
    <w:rsid w:val="00805381"/>
    <w:rsid w:val="00826CE9"/>
    <w:rsid w:val="00843B7B"/>
    <w:rsid w:val="00892094"/>
    <w:rsid w:val="008D580D"/>
    <w:rsid w:val="008E0C0F"/>
    <w:rsid w:val="008E3DA2"/>
    <w:rsid w:val="00924490"/>
    <w:rsid w:val="009342AA"/>
    <w:rsid w:val="009863FC"/>
    <w:rsid w:val="009B3943"/>
    <w:rsid w:val="009E58A4"/>
    <w:rsid w:val="009F56B9"/>
    <w:rsid w:val="00A44329"/>
    <w:rsid w:val="00B155FA"/>
    <w:rsid w:val="00B32A42"/>
    <w:rsid w:val="00C10E0B"/>
    <w:rsid w:val="00C66AD7"/>
    <w:rsid w:val="00C714A2"/>
    <w:rsid w:val="00CE3825"/>
    <w:rsid w:val="00D56E88"/>
    <w:rsid w:val="00D843CC"/>
    <w:rsid w:val="00D949C2"/>
    <w:rsid w:val="00D95B66"/>
    <w:rsid w:val="00DA214C"/>
    <w:rsid w:val="00DB2A49"/>
    <w:rsid w:val="00DE11BE"/>
    <w:rsid w:val="00E015B6"/>
    <w:rsid w:val="00E446CD"/>
    <w:rsid w:val="00E65FC7"/>
    <w:rsid w:val="00E96B09"/>
    <w:rsid w:val="00EB7AD1"/>
    <w:rsid w:val="00EE782C"/>
    <w:rsid w:val="00F33119"/>
    <w:rsid w:val="00F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324532E-F115-F843-ADAF-D6CF87A7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8E0C0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FH6319</dc:creator>
  <cp:keywords/>
  <dc:description/>
  <cp:lastModifiedBy>FH6319</cp:lastModifiedBy>
  <cp:revision>5</cp:revision>
  <dcterms:created xsi:type="dcterms:W3CDTF">2022-09-16T13:00:00Z</dcterms:created>
  <dcterms:modified xsi:type="dcterms:W3CDTF">2022-09-23T22:27:00Z</dcterms:modified>
</cp:coreProperties>
</file>