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E23" w:rsidRPr="006F167E" w:rsidRDefault="00D50E23" w:rsidP="00D50E23">
      <w:pPr>
        <w:autoSpaceDE w:val="0"/>
        <w:autoSpaceDN w:val="0"/>
        <w:adjustRightInd w:val="0"/>
        <w:spacing w:before="0" w:after="120"/>
        <w:jc w:val="center"/>
        <w:rPr>
          <w:rFonts w:eastAsiaTheme="minorHAnsi"/>
          <w:b/>
          <w:kern w:val="0"/>
          <w:lang w:val="en-US" w:eastAsia="en-US"/>
        </w:rPr>
      </w:pPr>
      <w:bookmarkStart w:id="0" w:name="_GoBack"/>
      <w:bookmarkEnd w:id="0"/>
      <w:r w:rsidRPr="006F167E">
        <w:rPr>
          <w:rFonts w:eastAsiaTheme="minorHAnsi"/>
          <w:b/>
          <w:kern w:val="0"/>
          <w:lang w:val="en-US" w:eastAsia="en-US"/>
        </w:rPr>
        <w:t xml:space="preserve">Table </w:t>
      </w:r>
      <w:r w:rsidR="00FF1B44">
        <w:rPr>
          <w:rFonts w:eastAsiaTheme="minorHAnsi"/>
          <w:b/>
          <w:kern w:val="0"/>
          <w:lang w:val="en-US" w:eastAsia="en-US"/>
        </w:rPr>
        <w:t>S</w:t>
      </w:r>
      <w:r w:rsidRPr="006F167E">
        <w:rPr>
          <w:rFonts w:eastAsiaTheme="minorHAnsi"/>
          <w:b/>
          <w:kern w:val="0"/>
          <w:lang w:val="en-US" w:eastAsia="en-US"/>
        </w:rPr>
        <w:t xml:space="preserve">1: Anatomic selection criterions for small pulmonary ventricles and one-and-a-half ventricle repair (Van </w:t>
      </w:r>
      <w:proofErr w:type="spellStart"/>
      <w:r w:rsidRPr="006F167E">
        <w:rPr>
          <w:rFonts w:eastAsiaTheme="minorHAnsi"/>
          <w:b/>
          <w:kern w:val="0"/>
          <w:lang w:val="en-US" w:eastAsia="en-US"/>
        </w:rPr>
        <w:t>Arsdell</w:t>
      </w:r>
      <w:proofErr w:type="spellEnd"/>
      <w:r w:rsidRPr="006F167E">
        <w:rPr>
          <w:rFonts w:eastAsiaTheme="minorHAnsi"/>
          <w:b/>
          <w:kern w:val="0"/>
          <w:lang w:val="en-US" w:eastAsia="en-US"/>
        </w:rPr>
        <w:t xml:space="preserve"> GS et al</w:t>
      </w:r>
      <w:r w:rsidRPr="006F167E">
        <w:rPr>
          <w:rFonts w:eastAsiaTheme="minorHAnsi"/>
          <w:b/>
          <w:kern w:val="0"/>
          <w:vertAlign w:val="superscript"/>
          <w:lang w:val="en-US" w:eastAsia="en-US"/>
        </w:rPr>
        <w:t>18</w:t>
      </w:r>
      <w:proofErr w:type="gramStart"/>
      <w:r w:rsidRPr="006F167E">
        <w:rPr>
          <w:rFonts w:eastAsiaTheme="minorHAnsi"/>
          <w:b/>
          <w:kern w:val="0"/>
          <w:vertAlign w:val="superscript"/>
          <w:lang w:val="en-US" w:eastAsia="en-US"/>
        </w:rPr>
        <w:t>,E20,E27</w:t>
      </w:r>
      <w:proofErr w:type="gramEnd"/>
      <w:r w:rsidRPr="006F167E">
        <w:rPr>
          <w:rFonts w:eastAsiaTheme="minorHAnsi"/>
          <w:b/>
          <w:kern w:val="0"/>
          <w:lang w:val="en-US" w:eastAsia="en-US"/>
        </w:rPr>
        <w:t>)</w:t>
      </w:r>
    </w:p>
    <w:tbl>
      <w:tblPr>
        <w:tblStyle w:val="TableGrid"/>
        <w:tblW w:w="5000" w:type="pct"/>
        <w:tblLook w:val="04A0" w:firstRow="1" w:lastRow="0" w:firstColumn="1" w:lastColumn="0" w:noHBand="0" w:noVBand="1"/>
      </w:tblPr>
      <w:tblGrid>
        <w:gridCol w:w="2361"/>
        <w:gridCol w:w="2441"/>
        <w:gridCol w:w="4443"/>
      </w:tblGrid>
      <w:tr w:rsidR="00D50E23" w:rsidRPr="006F167E" w:rsidTr="00D81B2D">
        <w:tc>
          <w:tcPr>
            <w:tcW w:w="1277" w:type="pct"/>
          </w:tcPr>
          <w:p w:rsidR="00D50E23" w:rsidRPr="00FB083A" w:rsidRDefault="00D50E23" w:rsidP="00D81B2D">
            <w:pPr>
              <w:autoSpaceDE w:val="0"/>
              <w:autoSpaceDN w:val="0"/>
              <w:adjustRightInd w:val="0"/>
              <w:spacing w:before="60" w:after="60"/>
              <w:rPr>
                <w:rFonts w:eastAsiaTheme="minorHAnsi"/>
                <w:b/>
                <w:kern w:val="0"/>
                <w:lang w:val="en-US" w:eastAsia="en-US"/>
              </w:rPr>
            </w:pPr>
            <w:r w:rsidRPr="00FB083A">
              <w:rPr>
                <w:rFonts w:eastAsiaTheme="minorHAnsi"/>
                <w:b/>
                <w:kern w:val="0"/>
                <w:lang w:val="en-US" w:eastAsia="en-US"/>
              </w:rPr>
              <w:t>Tricuspid z values</w:t>
            </w:r>
          </w:p>
        </w:tc>
        <w:tc>
          <w:tcPr>
            <w:tcW w:w="1320" w:type="pct"/>
          </w:tcPr>
          <w:p w:rsidR="00D50E23" w:rsidRPr="00FB083A" w:rsidRDefault="00D50E23" w:rsidP="00D81B2D">
            <w:pPr>
              <w:autoSpaceDE w:val="0"/>
              <w:autoSpaceDN w:val="0"/>
              <w:adjustRightInd w:val="0"/>
              <w:spacing w:before="60" w:after="60"/>
              <w:rPr>
                <w:rFonts w:eastAsiaTheme="minorHAnsi"/>
                <w:b/>
                <w:kern w:val="0"/>
                <w:lang w:val="en-US" w:eastAsia="en-US"/>
              </w:rPr>
            </w:pPr>
            <w:r w:rsidRPr="00FB083A">
              <w:rPr>
                <w:rFonts w:eastAsiaTheme="minorHAnsi"/>
                <w:b/>
                <w:kern w:val="0"/>
                <w:lang w:val="en-US" w:eastAsia="en-US"/>
              </w:rPr>
              <w:t>Pulmonary ventricular volume</w:t>
            </w:r>
          </w:p>
        </w:tc>
        <w:tc>
          <w:tcPr>
            <w:tcW w:w="2403" w:type="pct"/>
          </w:tcPr>
          <w:p w:rsidR="00D50E23" w:rsidRPr="00FB083A" w:rsidRDefault="00D50E23" w:rsidP="00D81B2D">
            <w:pPr>
              <w:autoSpaceDE w:val="0"/>
              <w:autoSpaceDN w:val="0"/>
              <w:adjustRightInd w:val="0"/>
              <w:spacing w:before="60" w:after="60"/>
              <w:rPr>
                <w:rFonts w:eastAsiaTheme="minorHAnsi"/>
                <w:b/>
                <w:kern w:val="0"/>
                <w:lang w:val="en-US" w:eastAsia="en-US"/>
              </w:rPr>
            </w:pPr>
            <w:r w:rsidRPr="00FB083A">
              <w:rPr>
                <w:rFonts w:eastAsiaTheme="minorHAnsi"/>
                <w:b/>
                <w:kern w:val="0"/>
                <w:lang w:val="en-US" w:eastAsia="en-US"/>
              </w:rPr>
              <w:t>Operation</w:t>
            </w:r>
          </w:p>
        </w:tc>
      </w:tr>
      <w:tr w:rsidR="00D50E23" w:rsidRPr="006F167E" w:rsidTr="00D81B2D">
        <w:tc>
          <w:tcPr>
            <w:tcW w:w="1277" w:type="pct"/>
          </w:tcPr>
          <w:p w:rsidR="00D50E23" w:rsidRPr="006F167E" w:rsidRDefault="00D50E23" w:rsidP="00D81B2D">
            <w:pPr>
              <w:autoSpaceDE w:val="0"/>
              <w:autoSpaceDN w:val="0"/>
              <w:adjustRightInd w:val="0"/>
              <w:spacing w:before="60" w:after="60"/>
              <w:rPr>
                <w:rFonts w:eastAsiaTheme="minorHAnsi"/>
                <w:kern w:val="0"/>
                <w:lang w:val="en-US" w:eastAsia="en-US"/>
              </w:rPr>
            </w:pPr>
            <w:r w:rsidRPr="006F167E">
              <w:rPr>
                <w:rFonts w:eastAsiaTheme="minorHAnsi"/>
                <w:kern w:val="0"/>
                <w:lang w:val="en-US" w:eastAsia="en-US"/>
              </w:rPr>
              <w:t>&gt; -2</w:t>
            </w:r>
          </w:p>
        </w:tc>
        <w:tc>
          <w:tcPr>
            <w:tcW w:w="1320" w:type="pct"/>
          </w:tcPr>
          <w:p w:rsidR="00D50E23" w:rsidRPr="006F167E" w:rsidRDefault="00D50E23" w:rsidP="00D81B2D">
            <w:pPr>
              <w:autoSpaceDE w:val="0"/>
              <w:autoSpaceDN w:val="0"/>
              <w:adjustRightInd w:val="0"/>
              <w:spacing w:before="60" w:after="60"/>
              <w:rPr>
                <w:rFonts w:eastAsiaTheme="minorHAnsi"/>
                <w:kern w:val="0"/>
                <w:lang w:val="en-US" w:eastAsia="en-US"/>
              </w:rPr>
            </w:pPr>
            <w:r w:rsidRPr="006F167E">
              <w:rPr>
                <w:rFonts w:eastAsiaTheme="minorHAnsi"/>
                <w:kern w:val="0"/>
                <w:lang w:val="en-US" w:eastAsia="en-US"/>
              </w:rPr>
              <w:t>&gt;80%</w:t>
            </w:r>
          </w:p>
        </w:tc>
        <w:tc>
          <w:tcPr>
            <w:tcW w:w="2403" w:type="pct"/>
          </w:tcPr>
          <w:p w:rsidR="00D50E23" w:rsidRPr="006F167E" w:rsidRDefault="00D50E23" w:rsidP="00D81B2D">
            <w:pPr>
              <w:autoSpaceDE w:val="0"/>
              <w:autoSpaceDN w:val="0"/>
              <w:adjustRightInd w:val="0"/>
              <w:spacing w:before="60" w:after="60"/>
              <w:rPr>
                <w:rFonts w:eastAsiaTheme="minorHAnsi"/>
                <w:kern w:val="0"/>
                <w:lang w:val="en-US" w:eastAsia="en-US"/>
              </w:rPr>
            </w:pPr>
            <w:r w:rsidRPr="006F167E">
              <w:rPr>
                <w:rFonts w:eastAsiaTheme="minorHAnsi"/>
                <w:kern w:val="0"/>
                <w:lang w:val="en-US" w:eastAsia="en-US"/>
              </w:rPr>
              <w:t>Biventricular repair</w:t>
            </w:r>
          </w:p>
        </w:tc>
      </w:tr>
      <w:tr w:rsidR="00D50E23" w:rsidRPr="006F167E" w:rsidTr="00D81B2D">
        <w:tc>
          <w:tcPr>
            <w:tcW w:w="1277" w:type="pct"/>
          </w:tcPr>
          <w:p w:rsidR="00D50E23" w:rsidRPr="006F167E" w:rsidRDefault="00D50E23" w:rsidP="00D81B2D">
            <w:pPr>
              <w:autoSpaceDE w:val="0"/>
              <w:autoSpaceDN w:val="0"/>
              <w:adjustRightInd w:val="0"/>
              <w:spacing w:before="60" w:after="60"/>
              <w:rPr>
                <w:rFonts w:eastAsiaTheme="minorHAnsi"/>
                <w:kern w:val="0"/>
                <w:lang w:val="en-US" w:eastAsia="en-US"/>
              </w:rPr>
            </w:pPr>
            <w:r w:rsidRPr="006F167E">
              <w:rPr>
                <w:rFonts w:eastAsiaTheme="minorHAnsi"/>
                <w:kern w:val="0"/>
                <w:lang w:val="en-US" w:eastAsia="en-US"/>
              </w:rPr>
              <w:t>&lt; -2</w:t>
            </w:r>
          </w:p>
        </w:tc>
        <w:tc>
          <w:tcPr>
            <w:tcW w:w="1320" w:type="pct"/>
          </w:tcPr>
          <w:p w:rsidR="00D50E23" w:rsidRPr="006F167E" w:rsidRDefault="00D50E23" w:rsidP="00D81B2D">
            <w:pPr>
              <w:autoSpaceDE w:val="0"/>
              <w:autoSpaceDN w:val="0"/>
              <w:adjustRightInd w:val="0"/>
              <w:spacing w:before="60" w:after="60"/>
              <w:rPr>
                <w:rFonts w:eastAsiaTheme="minorHAnsi"/>
                <w:kern w:val="0"/>
                <w:lang w:val="en-US" w:eastAsia="en-US"/>
              </w:rPr>
            </w:pPr>
            <w:r w:rsidRPr="006F167E">
              <w:rPr>
                <w:rFonts w:eastAsiaTheme="minorHAnsi"/>
                <w:kern w:val="0"/>
                <w:lang w:val="en-US" w:eastAsia="en-US"/>
              </w:rPr>
              <w:t>&lt;80%</w:t>
            </w:r>
          </w:p>
        </w:tc>
        <w:tc>
          <w:tcPr>
            <w:tcW w:w="2403" w:type="pct"/>
          </w:tcPr>
          <w:p w:rsidR="00D50E23" w:rsidRPr="006F167E" w:rsidRDefault="00D50E23" w:rsidP="00D81B2D">
            <w:pPr>
              <w:autoSpaceDE w:val="0"/>
              <w:autoSpaceDN w:val="0"/>
              <w:adjustRightInd w:val="0"/>
              <w:spacing w:before="60" w:after="60"/>
              <w:rPr>
                <w:rFonts w:eastAsiaTheme="minorHAnsi"/>
                <w:kern w:val="0"/>
                <w:lang w:val="en-US" w:eastAsia="en-US"/>
              </w:rPr>
            </w:pPr>
            <w:r w:rsidRPr="006F167E">
              <w:rPr>
                <w:rFonts w:eastAsiaTheme="minorHAnsi"/>
                <w:kern w:val="0"/>
                <w:lang w:val="en-US" w:eastAsia="en-US"/>
              </w:rPr>
              <w:t xml:space="preserve">One-and-a-half ventricle repair with </w:t>
            </w:r>
            <w:proofErr w:type="spellStart"/>
            <w:r w:rsidRPr="006F167E">
              <w:rPr>
                <w:rFonts w:eastAsiaTheme="minorHAnsi"/>
                <w:kern w:val="0"/>
                <w:lang w:val="en-US" w:eastAsia="en-US"/>
              </w:rPr>
              <w:t>cavopulmonary</w:t>
            </w:r>
            <w:proofErr w:type="spellEnd"/>
            <w:r w:rsidRPr="006F167E">
              <w:rPr>
                <w:rFonts w:eastAsiaTheme="minorHAnsi"/>
                <w:kern w:val="0"/>
                <w:lang w:val="en-US" w:eastAsia="en-US"/>
              </w:rPr>
              <w:t xml:space="preserve"> anastomosis</w:t>
            </w:r>
          </w:p>
        </w:tc>
      </w:tr>
      <w:tr w:rsidR="00D50E23" w:rsidRPr="006F167E" w:rsidTr="00D81B2D">
        <w:tc>
          <w:tcPr>
            <w:tcW w:w="1277" w:type="pct"/>
          </w:tcPr>
          <w:p w:rsidR="00D50E23" w:rsidRPr="006F167E" w:rsidRDefault="00D50E23" w:rsidP="00D81B2D">
            <w:pPr>
              <w:autoSpaceDE w:val="0"/>
              <w:autoSpaceDN w:val="0"/>
              <w:adjustRightInd w:val="0"/>
              <w:spacing w:before="60" w:after="60"/>
              <w:rPr>
                <w:rFonts w:eastAsiaTheme="minorHAnsi"/>
                <w:kern w:val="0"/>
                <w:lang w:val="en-US" w:eastAsia="en-US"/>
              </w:rPr>
            </w:pPr>
            <w:r w:rsidRPr="006F167E">
              <w:rPr>
                <w:rFonts w:eastAsiaTheme="minorHAnsi"/>
                <w:kern w:val="0"/>
                <w:lang w:val="en-US" w:eastAsia="en-US"/>
              </w:rPr>
              <w:t>&lt; -2</w:t>
            </w:r>
          </w:p>
        </w:tc>
        <w:tc>
          <w:tcPr>
            <w:tcW w:w="1320" w:type="pct"/>
          </w:tcPr>
          <w:p w:rsidR="00D50E23" w:rsidRPr="006F167E" w:rsidRDefault="00D50E23" w:rsidP="00D81B2D">
            <w:pPr>
              <w:autoSpaceDE w:val="0"/>
              <w:autoSpaceDN w:val="0"/>
              <w:adjustRightInd w:val="0"/>
              <w:spacing w:before="60" w:after="60"/>
              <w:rPr>
                <w:rFonts w:eastAsiaTheme="minorHAnsi"/>
                <w:kern w:val="0"/>
                <w:lang w:val="en-US" w:eastAsia="en-US"/>
              </w:rPr>
            </w:pPr>
            <w:r w:rsidRPr="006F167E">
              <w:rPr>
                <w:rFonts w:eastAsiaTheme="minorHAnsi"/>
                <w:kern w:val="0"/>
                <w:lang w:val="en-US" w:eastAsia="en-US"/>
              </w:rPr>
              <w:t>&lt;50%</w:t>
            </w:r>
          </w:p>
        </w:tc>
        <w:tc>
          <w:tcPr>
            <w:tcW w:w="2403" w:type="pct"/>
          </w:tcPr>
          <w:p w:rsidR="00D50E23" w:rsidRPr="006F167E" w:rsidRDefault="00D50E23" w:rsidP="00D81B2D">
            <w:pPr>
              <w:autoSpaceDE w:val="0"/>
              <w:autoSpaceDN w:val="0"/>
              <w:adjustRightInd w:val="0"/>
              <w:spacing w:before="60" w:after="60"/>
              <w:rPr>
                <w:rFonts w:eastAsiaTheme="minorHAnsi"/>
                <w:kern w:val="0"/>
                <w:lang w:val="en-US" w:eastAsia="en-US"/>
              </w:rPr>
            </w:pPr>
            <w:r w:rsidRPr="006F167E">
              <w:rPr>
                <w:rFonts w:eastAsiaTheme="minorHAnsi"/>
                <w:kern w:val="0"/>
                <w:lang w:val="en-US" w:eastAsia="en-US"/>
              </w:rPr>
              <w:t xml:space="preserve">One-and-a-half ventricle repair, </w:t>
            </w:r>
            <w:proofErr w:type="spellStart"/>
            <w:r w:rsidRPr="006F167E">
              <w:rPr>
                <w:rFonts w:eastAsiaTheme="minorHAnsi"/>
                <w:kern w:val="0"/>
                <w:lang w:val="en-US" w:eastAsia="en-US"/>
              </w:rPr>
              <w:t>cavopulmonary</w:t>
            </w:r>
            <w:proofErr w:type="spellEnd"/>
            <w:r w:rsidRPr="006F167E">
              <w:rPr>
                <w:rFonts w:eastAsiaTheme="minorHAnsi"/>
                <w:kern w:val="0"/>
                <w:lang w:val="en-US" w:eastAsia="en-US"/>
              </w:rPr>
              <w:t xml:space="preserve"> anastomosis, atrial fenestration, possible delayed fenestration closure</w:t>
            </w:r>
          </w:p>
        </w:tc>
      </w:tr>
      <w:tr w:rsidR="00D50E23" w:rsidRPr="006F167E" w:rsidTr="00D81B2D">
        <w:tc>
          <w:tcPr>
            <w:tcW w:w="1277" w:type="pct"/>
          </w:tcPr>
          <w:p w:rsidR="00D50E23" w:rsidRPr="006F167E" w:rsidRDefault="00D50E23" w:rsidP="00D81B2D">
            <w:pPr>
              <w:autoSpaceDE w:val="0"/>
              <w:autoSpaceDN w:val="0"/>
              <w:adjustRightInd w:val="0"/>
              <w:spacing w:before="60" w:after="60"/>
              <w:rPr>
                <w:rFonts w:eastAsiaTheme="minorHAnsi"/>
                <w:kern w:val="0"/>
                <w:lang w:val="en-US" w:eastAsia="en-US"/>
              </w:rPr>
            </w:pPr>
            <w:r w:rsidRPr="006F167E">
              <w:rPr>
                <w:rFonts w:eastAsiaTheme="minorHAnsi"/>
                <w:kern w:val="0"/>
                <w:lang w:val="en-US" w:eastAsia="en-US"/>
              </w:rPr>
              <w:t>&lt; -10</w:t>
            </w:r>
          </w:p>
        </w:tc>
        <w:tc>
          <w:tcPr>
            <w:tcW w:w="1320" w:type="pct"/>
          </w:tcPr>
          <w:p w:rsidR="00D50E23" w:rsidRPr="006F167E" w:rsidRDefault="00D50E23" w:rsidP="00D81B2D">
            <w:pPr>
              <w:autoSpaceDE w:val="0"/>
              <w:autoSpaceDN w:val="0"/>
              <w:adjustRightInd w:val="0"/>
              <w:spacing w:before="60" w:after="60"/>
              <w:rPr>
                <w:rFonts w:eastAsiaTheme="minorHAnsi"/>
                <w:kern w:val="0"/>
                <w:lang w:val="en-US" w:eastAsia="en-US"/>
              </w:rPr>
            </w:pPr>
            <w:r w:rsidRPr="006F167E">
              <w:rPr>
                <w:rFonts w:eastAsiaTheme="minorHAnsi"/>
                <w:kern w:val="0"/>
                <w:lang w:val="en-US" w:eastAsia="en-US"/>
              </w:rPr>
              <w:t>&lt;30%</w:t>
            </w:r>
          </w:p>
        </w:tc>
        <w:tc>
          <w:tcPr>
            <w:tcW w:w="2403" w:type="pct"/>
          </w:tcPr>
          <w:p w:rsidR="00D50E23" w:rsidRPr="006F167E" w:rsidRDefault="00D50E23" w:rsidP="00D81B2D">
            <w:pPr>
              <w:autoSpaceDE w:val="0"/>
              <w:autoSpaceDN w:val="0"/>
              <w:adjustRightInd w:val="0"/>
              <w:spacing w:before="60" w:after="60"/>
              <w:rPr>
                <w:rFonts w:eastAsiaTheme="minorHAnsi"/>
                <w:kern w:val="0"/>
                <w:lang w:val="en-US" w:eastAsia="en-US"/>
              </w:rPr>
            </w:pPr>
            <w:proofErr w:type="spellStart"/>
            <w:r w:rsidRPr="006F167E">
              <w:rPr>
                <w:rFonts w:eastAsiaTheme="minorHAnsi"/>
                <w:kern w:val="0"/>
                <w:lang w:val="en-US" w:eastAsia="en-US"/>
              </w:rPr>
              <w:t>Fontan</w:t>
            </w:r>
            <w:proofErr w:type="spellEnd"/>
            <w:r w:rsidRPr="006F167E">
              <w:rPr>
                <w:rFonts w:eastAsiaTheme="minorHAnsi"/>
                <w:kern w:val="0"/>
                <w:lang w:val="en-US" w:eastAsia="en-US"/>
              </w:rPr>
              <w:t xml:space="preserve"> procedure</w:t>
            </w:r>
          </w:p>
        </w:tc>
      </w:tr>
    </w:tbl>
    <w:p w:rsidR="00D50E23" w:rsidRPr="006F167E" w:rsidRDefault="00D50E23" w:rsidP="00D50E23">
      <w:pPr>
        <w:autoSpaceDE w:val="0"/>
        <w:autoSpaceDN w:val="0"/>
        <w:adjustRightInd w:val="0"/>
        <w:spacing w:before="0" w:after="120" w:line="480" w:lineRule="auto"/>
        <w:jc w:val="both"/>
        <w:rPr>
          <w:rFonts w:eastAsiaTheme="minorHAnsi"/>
          <w:i/>
          <w:kern w:val="0"/>
          <w:lang w:val="en-US" w:eastAsia="en-US"/>
        </w:rPr>
      </w:pPr>
    </w:p>
    <w:p w:rsidR="00D50E23" w:rsidRPr="006F167E" w:rsidRDefault="00D50E23" w:rsidP="00D50E23">
      <w:pPr>
        <w:spacing w:before="0" w:after="200" w:line="480" w:lineRule="auto"/>
        <w:rPr>
          <w:rFonts w:eastAsiaTheme="minorHAnsi"/>
          <w:kern w:val="0"/>
          <w:lang w:val="en-US" w:eastAsia="en-US"/>
        </w:rPr>
      </w:pPr>
      <w:r w:rsidRPr="006F167E">
        <w:rPr>
          <w:rFonts w:eastAsiaTheme="minorHAnsi"/>
          <w:kern w:val="0"/>
          <w:lang w:val="en-US" w:eastAsia="en-US"/>
        </w:rPr>
        <w:br w:type="page"/>
      </w:r>
    </w:p>
    <w:p w:rsidR="00D50E23" w:rsidRPr="006F167E" w:rsidRDefault="00D50E23" w:rsidP="00D50E23">
      <w:pPr>
        <w:autoSpaceDE w:val="0"/>
        <w:autoSpaceDN w:val="0"/>
        <w:adjustRightInd w:val="0"/>
        <w:spacing w:before="0" w:after="120"/>
        <w:jc w:val="center"/>
        <w:rPr>
          <w:rFonts w:eastAsiaTheme="minorHAnsi" w:cs="Palatino-Medium"/>
          <w:b/>
          <w:bCs/>
          <w:kern w:val="0"/>
          <w:szCs w:val="18"/>
          <w:lang w:val="en-US" w:eastAsia="en-US"/>
        </w:rPr>
      </w:pPr>
      <w:r w:rsidRPr="006F167E">
        <w:rPr>
          <w:rFonts w:eastAsiaTheme="minorHAnsi" w:cs="Palatino-Medium"/>
          <w:b/>
          <w:bCs/>
          <w:kern w:val="0"/>
          <w:szCs w:val="18"/>
          <w:lang w:val="en-US" w:eastAsia="en-US"/>
        </w:rPr>
        <w:lastRenderedPageBreak/>
        <w:t xml:space="preserve">Table </w:t>
      </w:r>
      <w:r w:rsidR="00FF1B44">
        <w:rPr>
          <w:rFonts w:eastAsiaTheme="minorHAnsi" w:cs="Palatino-Medium"/>
          <w:b/>
          <w:bCs/>
          <w:kern w:val="0"/>
          <w:szCs w:val="18"/>
          <w:lang w:val="en-US" w:eastAsia="en-US"/>
        </w:rPr>
        <w:t>S</w:t>
      </w:r>
      <w:r w:rsidRPr="006F167E">
        <w:rPr>
          <w:rFonts w:eastAsiaTheme="minorHAnsi" w:cs="Palatino-Medium"/>
          <w:b/>
          <w:bCs/>
          <w:kern w:val="0"/>
          <w:szCs w:val="18"/>
          <w:lang w:val="en-US" w:eastAsia="en-US"/>
        </w:rPr>
        <w:t xml:space="preserve">2: Degree of pulmonary ventricle hypoplasia and surgical management of patients undergoing </w:t>
      </w:r>
      <w:r w:rsidRPr="006F167E">
        <w:rPr>
          <w:rFonts w:eastAsiaTheme="minorHAnsi"/>
          <w:b/>
          <w:kern w:val="0"/>
          <w:lang w:val="en-US" w:eastAsia="en-US"/>
        </w:rPr>
        <w:t>one-and-a-half ventricle repair</w:t>
      </w:r>
      <w:r w:rsidRPr="006F167E">
        <w:rPr>
          <w:rFonts w:eastAsiaTheme="minorHAnsi" w:cs="Palatino-Medium"/>
          <w:b/>
          <w:bCs/>
          <w:kern w:val="0"/>
          <w:szCs w:val="18"/>
          <w:lang w:val="en-US" w:eastAsia="en-US"/>
        </w:rPr>
        <w:t xml:space="preserve"> (</w:t>
      </w:r>
      <w:proofErr w:type="spellStart"/>
      <w:r w:rsidRPr="006F167E">
        <w:rPr>
          <w:rFonts w:eastAsiaTheme="minorHAnsi" w:cs="Palatino-Medium"/>
          <w:b/>
          <w:bCs/>
          <w:kern w:val="0"/>
          <w:szCs w:val="18"/>
          <w:lang w:val="en-US" w:eastAsia="en-US"/>
        </w:rPr>
        <w:t>Chowdhury</w:t>
      </w:r>
      <w:proofErr w:type="spellEnd"/>
      <w:r w:rsidRPr="006F167E">
        <w:rPr>
          <w:rFonts w:eastAsiaTheme="minorHAnsi" w:cs="Palatino-Medium"/>
          <w:b/>
          <w:bCs/>
          <w:kern w:val="0"/>
          <w:szCs w:val="18"/>
          <w:lang w:val="en-US" w:eastAsia="en-US"/>
        </w:rPr>
        <w:t xml:space="preserve"> UK et al</w:t>
      </w:r>
      <w:r w:rsidRPr="006F167E">
        <w:rPr>
          <w:rFonts w:eastAsiaTheme="minorHAnsi" w:cs="Palatino-Medium"/>
          <w:b/>
          <w:bCs/>
          <w:kern w:val="0"/>
          <w:szCs w:val="18"/>
          <w:vertAlign w:val="superscript"/>
          <w:lang w:val="en-US" w:eastAsia="en-US"/>
        </w:rPr>
        <w:t>19</w:t>
      </w:r>
      <w:proofErr w:type="gramStart"/>
      <w:r w:rsidRPr="006F167E">
        <w:rPr>
          <w:rFonts w:eastAsiaTheme="minorHAnsi" w:cs="Palatino-Medium"/>
          <w:b/>
          <w:bCs/>
          <w:kern w:val="0"/>
          <w:szCs w:val="18"/>
          <w:vertAlign w:val="superscript"/>
          <w:lang w:val="en-US" w:eastAsia="en-US"/>
        </w:rPr>
        <w:t>,20</w:t>
      </w:r>
      <w:proofErr w:type="gramEnd"/>
      <w:r w:rsidRPr="006F167E">
        <w:rPr>
          <w:rFonts w:eastAsiaTheme="minorHAnsi" w:cs="Palatino-Medium"/>
          <w:b/>
          <w:bCs/>
          <w:kern w:val="0"/>
          <w:szCs w:val="18"/>
          <w:lang w:val="en-US" w:eastAsia="en-US"/>
        </w:rPr>
        <w:t>)</w:t>
      </w:r>
    </w:p>
    <w:tbl>
      <w:tblPr>
        <w:tblStyle w:val="TableGrid"/>
        <w:tblW w:w="5000" w:type="pct"/>
        <w:tblLook w:val="04A0" w:firstRow="1" w:lastRow="0" w:firstColumn="1" w:lastColumn="0" w:noHBand="0" w:noVBand="1"/>
      </w:tblPr>
      <w:tblGrid>
        <w:gridCol w:w="763"/>
        <w:gridCol w:w="2949"/>
        <w:gridCol w:w="2075"/>
        <w:gridCol w:w="1842"/>
        <w:gridCol w:w="1616"/>
      </w:tblGrid>
      <w:tr w:rsidR="00D50E23" w:rsidRPr="006F167E" w:rsidTr="00D81B2D">
        <w:tc>
          <w:tcPr>
            <w:tcW w:w="394" w:type="pct"/>
            <w:vMerge w:val="restart"/>
          </w:tcPr>
          <w:p w:rsidR="00D50E23" w:rsidRPr="00FB083A" w:rsidRDefault="00D50E23" w:rsidP="00D81B2D">
            <w:pPr>
              <w:autoSpaceDE w:val="0"/>
              <w:autoSpaceDN w:val="0"/>
              <w:adjustRightInd w:val="0"/>
              <w:spacing w:beforeLines="40" w:before="96" w:afterLines="40" w:after="96" w:line="360" w:lineRule="auto"/>
              <w:jc w:val="center"/>
              <w:rPr>
                <w:rFonts w:eastAsiaTheme="minorHAnsi"/>
                <w:b/>
                <w:kern w:val="0"/>
                <w:lang w:val="en-US" w:eastAsia="en-US"/>
              </w:rPr>
            </w:pPr>
            <w:proofErr w:type="spellStart"/>
            <w:r w:rsidRPr="00FB083A">
              <w:rPr>
                <w:rFonts w:eastAsiaTheme="minorHAnsi"/>
                <w:b/>
                <w:kern w:val="0"/>
                <w:lang w:val="en-US" w:eastAsia="en-US"/>
              </w:rPr>
              <w:t>S.No</w:t>
            </w:r>
            <w:proofErr w:type="spellEnd"/>
            <w:r w:rsidRPr="00FB083A">
              <w:rPr>
                <w:rFonts w:eastAsiaTheme="minorHAnsi"/>
                <w:b/>
                <w:kern w:val="0"/>
                <w:lang w:val="en-US" w:eastAsia="en-US"/>
              </w:rPr>
              <w:t>.</w:t>
            </w:r>
          </w:p>
        </w:tc>
        <w:tc>
          <w:tcPr>
            <w:tcW w:w="1622" w:type="pct"/>
            <w:vMerge w:val="restart"/>
          </w:tcPr>
          <w:p w:rsidR="00D50E23" w:rsidRPr="00FB083A" w:rsidRDefault="00D50E23" w:rsidP="00D81B2D">
            <w:pPr>
              <w:autoSpaceDE w:val="0"/>
              <w:autoSpaceDN w:val="0"/>
              <w:adjustRightInd w:val="0"/>
              <w:spacing w:beforeLines="40" w:before="96" w:afterLines="40" w:after="96" w:line="360" w:lineRule="auto"/>
              <w:jc w:val="center"/>
              <w:rPr>
                <w:rFonts w:eastAsiaTheme="minorHAnsi"/>
                <w:b/>
                <w:kern w:val="0"/>
                <w:lang w:val="en-US" w:eastAsia="en-US"/>
              </w:rPr>
            </w:pPr>
            <w:r w:rsidRPr="00FB083A">
              <w:rPr>
                <w:rFonts w:eastAsiaTheme="minorHAnsi"/>
                <w:b/>
                <w:kern w:val="0"/>
                <w:lang w:val="en-US" w:eastAsia="en-US"/>
              </w:rPr>
              <w:t>Variables / surgical management</w:t>
            </w:r>
          </w:p>
        </w:tc>
        <w:tc>
          <w:tcPr>
            <w:tcW w:w="2984" w:type="pct"/>
            <w:gridSpan w:val="3"/>
          </w:tcPr>
          <w:p w:rsidR="00D50E23" w:rsidRPr="00FB083A" w:rsidRDefault="00D50E23" w:rsidP="00D81B2D">
            <w:pPr>
              <w:autoSpaceDE w:val="0"/>
              <w:autoSpaceDN w:val="0"/>
              <w:adjustRightInd w:val="0"/>
              <w:spacing w:beforeLines="40" w:before="96" w:afterLines="40" w:after="96" w:line="360" w:lineRule="auto"/>
              <w:jc w:val="center"/>
              <w:rPr>
                <w:rFonts w:eastAsiaTheme="minorHAnsi"/>
                <w:b/>
                <w:kern w:val="0"/>
                <w:lang w:val="en-US" w:eastAsia="en-US"/>
              </w:rPr>
            </w:pPr>
            <w:r w:rsidRPr="00FB083A">
              <w:rPr>
                <w:rFonts w:eastAsiaTheme="minorHAnsi"/>
                <w:b/>
                <w:kern w:val="0"/>
                <w:lang w:val="en-US" w:eastAsia="en-US"/>
              </w:rPr>
              <w:t>RV hypoplasia</w:t>
            </w:r>
          </w:p>
        </w:tc>
      </w:tr>
      <w:tr w:rsidR="00D50E23" w:rsidRPr="006F167E" w:rsidTr="00D81B2D">
        <w:tc>
          <w:tcPr>
            <w:tcW w:w="394" w:type="pct"/>
            <w:vMerge/>
          </w:tcPr>
          <w:p w:rsidR="00D50E23" w:rsidRPr="00FB083A" w:rsidRDefault="00D50E23" w:rsidP="00D81B2D">
            <w:pPr>
              <w:autoSpaceDE w:val="0"/>
              <w:autoSpaceDN w:val="0"/>
              <w:adjustRightInd w:val="0"/>
              <w:spacing w:beforeLines="40" w:before="96" w:afterLines="40" w:after="96" w:line="360" w:lineRule="auto"/>
              <w:jc w:val="center"/>
              <w:rPr>
                <w:rFonts w:eastAsiaTheme="minorHAnsi"/>
                <w:b/>
                <w:kern w:val="0"/>
                <w:lang w:val="en-US" w:eastAsia="en-US"/>
              </w:rPr>
            </w:pPr>
          </w:p>
        </w:tc>
        <w:tc>
          <w:tcPr>
            <w:tcW w:w="1622" w:type="pct"/>
            <w:vMerge/>
          </w:tcPr>
          <w:p w:rsidR="00D50E23" w:rsidRPr="00FB083A" w:rsidRDefault="00D50E23" w:rsidP="00D81B2D">
            <w:pPr>
              <w:autoSpaceDE w:val="0"/>
              <w:autoSpaceDN w:val="0"/>
              <w:adjustRightInd w:val="0"/>
              <w:spacing w:beforeLines="40" w:before="96" w:afterLines="40" w:after="96" w:line="360" w:lineRule="auto"/>
              <w:jc w:val="center"/>
              <w:rPr>
                <w:rFonts w:eastAsiaTheme="minorHAnsi"/>
                <w:b/>
                <w:kern w:val="0"/>
                <w:lang w:val="en-US" w:eastAsia="en-US"/>
              </w:rPr>
            </w:pPr>
          </w:p>
        </w:tc>
        <w:tc>
          <w:tcPr>
            <w:tcW w:w="1149" w:type="pct"/>
          </w:tcPr>
          <w:p w:rsidR="00D50E23" w:rsidRPr="00FB083A" w:rsidRDefault="00D50E23" w:rsidP="00D81B2D">
            <w:pPr>
              <w:autoSpaceDE w:val="0"/>
              <w:autoSpaceDN w:val="0"/>
              <w:adjustRightInd w:val="0"/>
              <w:spacing w:beforeLines="40" w:before="96" w:afterLines="40" w:after="96" w:line="360" w:lineRule="auto"/>
              <w:jc w:val="center"/>
              <w:rPr>
                <w:rFonts w:eastAsiaTheme="minorHAnsi"/>
                <w:b/>
                <w:kern w:val="0"/>
                <w:lang w:val="en-US" w:eastAsia="en-US"/>
              </w:rPr>
            </w:pPr>
            <w:r w:rsidRPr="00FB083A">
              <w:rPr>
                <w:rFonts w:eastAsiaTheme="minorHAnsi"/>
                <w:b/>
                <w:kern w:val="0"/>
                <w:lang w:val="en-US" w:eastAsia="en-US"/>
              </w:rPr>
              <w:t>Mild</w:t>
            </w:r>
          </w:p>
        </w:tc>
        <w:tc>
          <w:tcPr>
            <w:tcW w:w="1023" w:type="pct"/>
          </w:tcPr>
          <w:p w:rsidR="00D50E23" w:rsidRPr="00FB083A" w:rsidRDefault="00D50E23" w:rsidP="00D81B2D">
            <w:pPr>
              <w:autoSpaceDE w:val="0"/>
              <w:autoSpaceDN w:val="0"/>
              <w:adjustRightInd w:val="0"/>
              <w:spacing w:beforeLines="40" w:before="96" w:afterLines="40" w:after="96" w:line="360" w:lineRule="auto"/>
              <w:jc w:val="center"/>
              <w:rPr>
                <w:rFonts w:eastAsiaTheme="minorHAnsi"/>
                <w:b/>
                <w:kern w:val="0"/>
                <w:lang w:val="en-US" w:eastAsia="en-US"/>
              </w:rPr>
            </w:pPr>
            <w:r w:rsidRPr="00FB083A">
              <w:rPr>
                <w:rFonts w:eastAsiaTheme="minorHAnsi"/>
                <w:b/>
                <w:kern w:val="0"/>
                <w:lang w:val="en-US" w:eastAsia="en-US"/>
              </w:rPr>
              <w:t>Moderate</w:t>
            </w:r>
          </w:p>
        </w:tc>
        <w:tc>
          <w:tcPr>
            <w:tcW w:w="811" w:type="pct"/>
          </w:tcPr>
          <w:p w:rsidR="00D50E23" w:rsidRPr="00FB083A" w:rsidRDefault="00D50E23" w:rsidP="00D81B2D">
            <w:pPr>
              <w:autoSpaceDE w:val="0"/>
              <w:autoSpaceDN w:val="0"/>
              <w:adjustRightInd w:val="0"/>
              <w:spacing w:beforeLines="40" w:before="96" w:afterLines="40" w:after="96" w:line="360" w:lineRule="auto"/>
              <w:jc w:val="center"/>
              <w:rPr>
                <w:rFonts w:eastAsiaTheme="minorHAnsi"/>
                <w:b/>
                <w:kern w:val="0"/>
                <w:lang w:val="en-US" w:eastAsia="en-US"/>
              </w:rPr>
            </w:pPr>
            <w:r w:rsidRPr="00FB083A">
              <w:rPr>
                <w:rFonts w:eastAsiaTheme="minorHAnsi"/>
                <w:b/>
                <w:kern w:val="0"/>
                <w:lang w:val="en-US" w:eastAsia="en-US"/>
              </w:rPr>
              <w:t>Severe</w:t>
            </w:r>
          </w:p>
        </w:tc>
      </w:tr>
      <w:tr w:rsidR="00D50E23" w:rsidRPr="006F167E" w:rsidTr="00D81B2D">
        <w:tc>
          <w:tcPr>
            <w:tcW w:w="394" w:type="pct"/>
          </w:tcPr>
          <w:p w:rsidR="00D50E23" w:rsidRPr="006F167E" w:rsidRDefault="00D50E23" w:rsidP="00D81B2D">
            <w:pPr>
              <w:autoSpaceDE w:val="0"/>
              <w:autoSpaceDN w:val="0"/>
              <w:adjustRightInd w:val="0"/>
              <w:spacing w:beforeLines="40" w:before="96" w:afterLines="40" w:after="96" w:line="360" w:lineRule="auto"/>
              <w:jc w:val="center"/>
              <w:rPr>
                <w:rFonts w:eastAsiaTheme="minorHAnsi"/>
                <w:kern w:val="0"/>
                <w:lang w:val="en-US" w:eastAsia="en-US"/>
              </w:rPr>
            </w:pPr>
            <w:r w:rsidRPr="006F167E">
              <w:rPr>
                <w:rFonts w:eastAsiaTheme="minorHAnsi"/>
                <w:kern w:val="0"/>
                <w:lang w:val="en-US" w:eastAsia="en-US"/>
              </w:rPr>
              <w:t>1</w:t>
            </w:r>
          </w:p>
        </w:tc>
        <w:tc>
          <w:tcPr>
            <w:tcW w:w="1622" w:type="pct"/>
          </w:tcPr>
          <w:p w:rsidR="00D50E23" w:rsidRPr="006F167E" w:rsidRDefault="00D50E23" w:rsidP="00D81B2D">
            <w:pPr>
              <w:autoSpaceDE w:val="0"/>
              <w:autoSpaceDN w:val="0"/>
              <w:adjustRightInd w:val="0"/>
              <w:spacing w:beforeLines="40" w:before="96" w:afterLines="40" w:after="96" w:line="360" w:lineRule="auto"/>
              <w:rPr>
                <w:rFonts w:eastAsiaTheme="minorHAnsi"/>
                <w:kern w:val="0"/>
                <w:lang w:val="en-US" w:eastAsia="en-US"/>
              </w:rPr>
            </w:pPr>
            <w:r w:rsidRPr="006F167E">
              <w:rPr>
                <w:rFonts w:eastAsiaTheme="minorHAnsi"/>
                <w:kern w:val="0"/>
                <w:lang w:val="en-US" w:eastAsia="en-US"/>
              </w:rPr>
              <w:t>Tricuspid Z value</w:t>
            </w:r>
          </w:p>
        </w:tc>
        <w:tc>
          <w:tcPr>
            <w:tcW w:w="1149" w:type="pct"/>
          </w:tcPr>
          <w:p w:rsidR="00D50E23" w:rsidRPr="006F167E" w:rsidRDefault="00D50E23" w:rsidP="00D81B2D">
            <w:pPr>
              <w:autoSpaceDE w:val="0"/>
              <w:autoSpaceDN w:val="0"/>
              <w:adjustRightInd w:val="0"/>
              <w:spacing w:beforeLines="40" w:before="96" w:afterLines="40" w:after="96" w:line="360" w:lineRule="auto"/>
              <w:jc w:val="center"/>
              <w:rPr>
                <w:rFonts w:eastAsiaTheme="minorHAnsi"/>
                <w:kern w:val="0"/>
                <w:lang w:val="en-US" w:eastAsia="en-US"/>
              </w:rPr>
            </w:pPr>
            <w:r w:rsidRPr="006F167E">
              <w:rPr>
                <w:rFonts w:eastAsiaTheme="minorHAnsi"/>
                <w:kern w:val="0"/>
                <w:u w:val="single"/>
                <w:lang w:val="en-US" w:eastAsia="en-US"/>
              </w:rPr>
              <w:t>&gt;</w:t>
            </w:r>
            <w:r w:rsidRPr="006F167E">
              <w:rPr>
                <w:rFonts w:eastAsiaTheme="minorHAnsi"/>
                <w:kern w:val="0"/>
                <w:lang w:val="en-US" w:eastAsia="en-US"/>
              </w:rPr>
              <w:t>1.5</w:t>
            </w:r>
          </w:p>
        </w:tc>
        <w:tc>
          <w:tcPr>
            <w:tcW w:w="1023" w:type="pct"/>
          </w:tcPr>
          <w:p w:rsidR="00D50E23" w:rsidRPr="006F167E" w:rsidRDefault="00D50E23" w:rsidP="00D81B2D">
            <w:pPr>
              <w:autoSpaceDE w:val="0"/>
              <w:autoSpaceDN w:val="0"/>
              <w:adjustRightInd w:val="0"/>
              <w:spacing w:beforeLines="40" w:before="96" w:afterLines="40" w:after="96" w:line="360" w:lineRule="auto"/>
              <w:jc w:val="center"/>
              <w:rPr>
                <w:rFonts w:eastAsiaTheme="minorHAnsi"/>
                <w:kern w:val="0"/>
                <w:lang w:val="en-US" w:eastAsia="en-US"/>
              </w:rPr>
            </w:pPr>
            <w:r w:rsidRPr="006F167E">
              <w:rPr>
                <w:rFonts w:eastAsiaTheme="minorHAnsi"/>
                <w:kern w:val="0"/>
                <w:lang w:val="en-US" w:eastAsia="en-US"/>
              </w:rPr>
              <w:t>-1.5 to -4.8</w:t>
            </w:r>
          </w:p>
        </w:tc>
        <w:tc>
          <w:tcPr>
            <w:tcW w:w="811" w:type="pct"/>
          </w:tcPr>
          <w:p w:rsidR="00D50E23" w:rsidRPr="006F167E" w:rsidRDefault="00D50E23" w:rsidP="00D81B2D">
            <w:pPr>
              <w:autoSpaceDE w:val="0"/>
              <w:autoSpaceDN w:val="0"/>
              <w:adjustRightInd w:val="0"/>
              <w:spacing w:beforeLines="40" w:before="96" w:afterLines="40" w:after="96" w:line="360" w:lineRule="auto"/>
              <w:jc w:val="center"/>
              <w:rPr>
                <w:rFonts w:eastAsiaTheme="minorHAnsi"/>
                <w:kern w:val="0"/>
                <w:lang w:val="en-US" w:eastAsia="en-US"/>
              </w:rPr>
            </w:pPr>
            <w:r w:rsidRPr="006F167E">
              <w:rPr>
                <w:rFonts w:eastAsiaTheme="minorHAnsi"/>
                <w:kern w:val="0"/>
                <w:u w:val="single"/>
                <w:lang w:val="en-US" w:eastAsia="en-US"/>
              </w:rPr>
              <w:t>&lt;</w:t>
            </w:r>
            <w:r w:rsidRPr="006F167E">
              <w:rPr>
                <w:rFonts w:eastAsiaTheme="minorHAnsi"/>
                <w:kern w:val="0"/>
                <w:lang w:val="en-US" w:eastAsia="en-US"/>
              </w:rPr>
              <w:t>4.8</w:t>
            </w:r>
          </w:p>
        </w:tc>
      </w:tr>
      <w:tr w:rsidR="00D50E23" w:rsidRPr="006F167E" w:rsidTr="00D81B2D">
        <w:tc>
          <w:tcPr>
            <w:tcW w:w="394" w:type="pct"/>
          </w:tcPr>
          <w:p w:rsidR="00D50E23" w:rsidRPr="006F167E" w:rsidRDefault="00D50E23" w:rsidP="00D81B2D">
            <w:pPr>
              <w:autoSpaceDE w:val="0"/>
              <w:autoSpaceDN w:val="0"/>
              <w:adjustRightInd w:val="0"/>
              <w:spacing w:beforeLines="40" w:before="96" w:afterLines="40" w:after="96" w:line="360" w:lineRule="auto"/>
              <w:jc w:val="center"/>
              <w:rPr>
                <w:rFonts w:eastAsiaTheme="minorHAnsi"/>
                <w:kern w:val="0"/>
                <w:lang w:val="en-US" w:eastAsia="en-US"/>
              </w:rPr>
            </w:pPr>
            <w:r w:rsidRPr="006F167E">
              <w:rPr>
                <w:rFonts w:eastAsiaTheme="minorHAnsi"/>
                <w:kern w:val="0"/>
                <w:lang w:val="en-US" w:eastAsia="en-US"/>
              </w:rPr>
              <w:t>2</w:t>
            </w:r>
          </w:p>
        </w:tc>
        <w:tc>
          <w:tcPr>
            <w:tcW w:w="1622" w:type="pct"/>
          </w:tcPr>
          <w:p w:rsidR="00D50E23" w:rsidRPr="006F167E" w:rsidRDefault="00D50E23" w:rsidP="00D81B2D">
            <w:pPr>
              <w:autoSpaceDE w:val="0"/>
              <w:autoSpaceDN w:val="0"/>
              <w:adjustRightInd w:val="0"/>
              <w:spacing w:beforeLines="40" w:before="96" w:afterLines="40" w:after="96" w:line="360" w:lineRule="auto"/>
              <w:rPr>
                <w:rFonts w:eastAsiaTheme="minorHAnsi"/>
                <w:kern w:val="0"/>
                <w:lang w:val="en-US" w:eastAsia="en-US"/>
              </w:rPr>
            </w:pPr>
            <w:r w:rsidRPr="006F167E">
              <w:rPr>
                <w:rFonts w:eastAsiaTheme="minorHAnsi"/>
                <w:kern w:val="0"/>
                <w:lang w:val="en-US" w:eastAsia="en-US"/>
              </w:rPr>
              <w:t xml:space="preserve">Tricuspid valve diameter (% of normal) </w:t>
            </w:r>
          </w:p>
        </w:tc>
        <w:tc>
          <w:tcPr>
            <w:tcW w:w="1149" w:type="pct"/>
          </w:tcPr>
          <w:p w:rsidR="00D50E23" w:rsidRPr="006F167E" w:rsidRDefault="00D50E23" w:rsidP="00D81B2D">
            <w:pPr>
              <w:autoSpaceDE w:val="0"/>
              <w:autoSpaceDN w:val="0"/>
              <w:adjustRightInd w:val="0"/>
              <w:spacing w:beforeLines="40" w:before="96" w:afterLines="40" w:after="96" w:line="360" w:lineRule="auto"/>
              <w:jc w:val="center"/>
              <w:rPr>
                <w:rFonts w:eastAsiaTheme="minorHAnsi"/>
                <w:kern w:val="0"/>
                <w:lang w:val="en-US" w:eastAsia="en-US"/>
              </w:rPr>
            </w:pPr>
            <w:r w:rsidRPr="006F167E">
              <w:rPr>
                <w:rFonts w:eastAsiaTheme="minorHAnsi"/>
                <w:kern w:val="0"/>
                <w:lang w:val="en-US" w:eastAsia="en-US"/>
              </w:rPr>
              <w:t>70.5%</w:t>
            </w:r>
          </w:p>
        </w:tc>
        <w:tc>
          <w:tcPr>
            <w:tcW w:w="1023" w:type="pct"/>
          </w:tcPr>
          <w:p w:rsidR="00D50E23" w:rsidRPr="006F167E" w:rsidRDefault="00D50E23" w:rsidP="00D81B2D">
            <w:pPr>
              <w:autoSpaceDE w:val="0"/>
              <w:autoSpaceDN w:val="0"/>
              <w:adjustRightInd w:val="0"/>
              <w:spacing w:beforeLines="40" w:before="96" w:afterLines="40" w:after="96" w:line="360" w:lineRule="auto"/>
              <w:jc w:val="center"/>
              <w:rPr>
                <w:rFonts w:eastAsiaTheme="minorHAnsi"/>
                <w:kern w:val="0"/>
                <w:lang w:val="en-US" w:eastAsia="en-US"/>
              </w:rPr>
            </w:pPr>
            <w:r w:rsidRPr="006F167E">
              <w:rPr>
                <w:rFonts w:eastAsiaTheme="minorHAnsi"/>
                <w:kern w:val="0"/>
                <w:lang w:val="en-US" w:eastAsia="en-US"/>
              </w:rPr>
              <w:t>45%-70.5%</w:t>
            </w:r>
          </w:p>
        </w:tc>
        <w:tc>
          <w:tcPr>
            <w:tcW w:w="811" w:type="pct"/>
          </w:tcPr>
          <w:p w:rsidR="00D50E23" w:rsidRPr="006F167E" w:rsidRDefault="00D50E23" w:rsidP="00D81B2D">
            <w:pPr>
              <w:autoSpaceDE w:val="0"/>
              <w:autoSpaceDN w:val="0"/>
              <w:adjustRightInd w:val="0"/>
              <w:spacing w:beforeLines="40" w:before="96" w:afterLines="40" w:after="96" w:line="360" w:lineRule="auto"/>
              <w:jc w:val="center"/>
              <w:rPr>
                <w:rFonts w:eastAsiaTheme="minorHAnsi"/>
                <w:kern w:val="0"/>
                <w:lang w:val="en-US" w:eastAsia="en-US"/>
              </w:rPr>
            </w:pPr>
            <w:r w:rsidRPr="006F167E">
              <w:rPr>
                <w:rFonts w:eastAsiaTheme="minorHAnsi"/>
                <w:kern w:val="0"/>
                <w:lang w:val="en-US" w:eastAsia="en-US"/>
              </w:rPr>
              <w:t>&lt;45%</w:t>
            </w:r>
          </w:p>
        </w:tc>
      </w:tr>
      <w:tr w:rsidR="00D50E23" w:rsidRPr="006F167E" w:rsidTr="00D81B2D">
        <w:tc>
          <w:tcPr>
            <w:tcW w:w="394" w:type="pct"/>
          </w:tcPr>
          <w:p w:rsidR="00D50E23" w:rsidRPr="006F167E" w:rsidRDefault="00D50E23" w:rsidP="00D81B2D">
            <w:pPr>
              <w:autoSpaceDE w:val="0"/>
              <w:autoSpaceDN w:val="0"/>
              <w:adjustRightInd w:val="0"/>
              <w:spacing w:beforeLines="40" w:before="96" w:afterLines="40" w:after="96" w:line="360" w:lineRule="auto"/>
              <w:jc w:val="center"/>
              <w:rPr>
                <w:rFonts w:eastAsiaTheme="minorHAnsi"/>
                <w:kern w:val="0"/>
                <w:lang w:val="en-US" w:eastAsia="en-US"/>
              </w:rPr>
            </w:pPr>
            <w:r w:rsidRPr="006F167E">
              <w:rPr>
                <w:rFonts w:eastAsiaTheme="minorHAnsi"/>
                <w:kern w:val="0"/>
                <w:lang w:val="en-US" w:eastAsia="en-US"/>
              </w:rPr>
              <w:t>3</w:t>
            </w:r>
          </w:p>
        </w:tc>
        <w:tc>
          <w:tcPr>
            <w:tcW w:w="1622" w:type="pct"/>
          </w:tcPr>
          <w:p w:rsidR="00D50E23" w:rsidRPr="006F167E" w:rsidRDefault="00D50E23" w:rsidP="00D81B2D">
            <w:pPr>
              <w:autoSpaceDE w:val="0"/>
              <w:autoSpaceDN w:val="0"/>
              <w:adjustRightInd w:val="0"/>
              <w:spacing w:beforeLines="40" w:before="96" w:afterLines="40" w:after="96" w:line="360" w:lineRule="auto"/>
              <w:rPr>
                <w:rFonts w:eastAsiaTheme="minorHAnsi"/>
                <w:kern w:val="0"/>
                <w:lang w:val="en-US" w:eastAsia="en-US"/>
              </w:rPr>
            </w:pPr>
            <w:r w:rsidRPr="006F167E">
              <w:rPr>
                <w:rFonts w:eastAsiaTheme="minorHAnsi"/>
                <w:kern w:val="0"/>
                <w:lang w:val="en-US" w:eastAsia="en-US"/>
              </w:rPr>
              <w:t>Tricuspid valve diameter/ mitral valve diameter</w:t>
            </w:r>
          </w:p>
        </w:tc>
        <w:tc>
          <w:tcPr>
            <w:tcW w:w="1149" w:type="pct"/>
          </w:tcPr>
          <w:p w:rsidR="00D50E23" w:rsidRPr="006F167E" w:rsidRDefault="00D50E23" w:rsidP="00D81B2D">
            <w:pPr>
              <w:autoSpaceDE w:val="0"/>
              <w:autoSpaceDN w:val="0"/>
              <w:adjustRightInd w:val="0"/>
              <w:spacing w:beforeLines="40" w:before="96" w:afterLines="40" w:after="96" w:line="360" w:lineRule="auto"/>
              <w:jc w:val="center"/>
              <w:rPr>
                <w:rFonts w:eastAsiaTheme="minorHAnsi"/>
                <w:kern w:val="0"/>
                <w:lang w:val="en-US" w:eastAsia="en-US"/>
              </w:rPr>
            </w:pPr>
            <w:r w:rsidRPr="006F167E">
              <w:rPr>
                <w:rFonts w:eastAsiaTheme="minorHAnsi"/>
                <w:kern w:val="0"/>
                <w:lang w:val="en-US" w:eastAsia="en-US"/>
              </w:rPr>
              <w:t>0.80</w:t>
            </w:r>
          </w:p>
        </w:tc>
        <w:tc>
          <w:tcPr>
            <w:tcW w:w="1023" w:type="pct"/>
          </w:tcPr>
          <w:p w:rsidR="00D50E23" w:rsidRPr="006F167E" w:rsidRDefault="00D50E23" w:rsidP="00D81B2D">
            <w:pPr>
              <w:autoSpaceDE w:val="0"/>
              <w:autoSpaceDN w:val="0"/>
              <w:adjustRightInd w:val="0"/>
              <w:spacing w:beforeLines="40" w:before="96" w:afterLines="40" w:after="96" w:line="360" w:lineRule="auto"/>
              <w:jc w:val="center"/>
              <w:rPr>
                <w:rFonts w:eastAsiaTheme="minorHAnsi"/>
                <w:kern w:val="0"/>
                <w:lang w:val="en-US" w:eastAsia="en-US"/>
              </w:rPr>
            </w:pPr>
            <w:r w:rsidRPr="006F167E">
              <w:rPr>
                <w:rFonts w:eastAsiaTheme="minorHAnsi"/>
                <w:kern w:val="0"/>
                <w:lang w:val="en-US" w:eastAsia="en-US"/>
              </w:rPr>
              <w:t>0.54-0.80</w:t>
            </w:r>
          </w:p>
        </w:tc>
        <w:tc>
          <w:tcPr>
            <w:tcW w:w="811" w:type="pct"/>
          </w:tcPr>
          <w:p w:rsidR="00D50E23" w:rsidRPr="006F167E" w:rsidRDefault="00D50E23" w:rsidP="00D81B2D">
            <w:pPr>
              <w:autoSpaceDE w:val="0"/>
              <w:autoSpaceDN w:val="0"/>
              <w:adjustRightInd w:val="0"/>
              <w:spacing w:beforeLines="40" w:before="96" w:afterLines="40" w:after="96" w:line="360" w:lineRule="auto"/>
              <w:jc w:val="center"/>
              <w:rPr>
                <w:rFonts w:eastAsiaTheme="minorHAnsi"/>
                <w:kern w:val="0"/>
                <w:lang w:val="en-US" w:eastAsia="en-US"/>
              </w:rPr>
            </w:pPr>
            <w:r w:rsidRPr="006F167E">
              <w:rPr>
                <w:rFonts w:eastAsiaTheme="minorHAnsi"/>
                <w:kern w:val="0"/>
                <w:lang w:val="en-US" w:eastAsia="en-US"/>
              </w:rPr>
              <w:t>&lt;0.54</w:t>
            </w:r>
          </w:p>
        </w:tc>
      </w:tr>
      <w:tr w:rsidR="00D50E23" w:rsidRPr="006F167E" w:rsidTr="00D81B2D">
        <w:tc>
          <w:tcPr>
            <w:tcW w:w="394" w:type="pct"/>
          </w:tcPr>
          <w:p w:rsidR="00D50E23" w:rsidRPr="006F167E" w:rsidRDefault="00D50E23" w:rsidP="00D81B2D">
            <w:pPr>
              <w:autoSpaceDE w:val="0"/>
              <w:autoSpaceDN w:val="0"/>
              <w:adjustRightInd w:val="0"/>
              <w:spacing w:beforeLines="40" w:before="96" w:afterLines="40" w:after="96" w:line="360" w:lineRule="auto"/>
              <w:jc w:val="center"/>
              <w:rPr>
                <w:rFonts w:eastAsiaTheme="minorHAnsi"/>
                <w:kern w:val="0"/>
                <w:lang w:val="en-US" w:eastAsia="en-US"/>
              </w:rPr>
            </w:pPr>
            <w:r w:rsidRPr="006F167E">
              <w:rPr>
                <w:rFonts w:eastAsiaTheme="minorHAnsi"/>
                <w:kern w:val="0"/>
                <w:lang w:val="en-US" w:eastAsia="en-US"/>
              </w:rPr>
              <w:t>4</w:t>
            </w:r>
          </w:p>
        </w:tc>
        <w:tc>
          <w:tcPr>
            <w:tcW w:w="1622" w:type="pct"/>
          </w:tcPr>
          <w:p w:rsidR="00D50E23" w:rsidRPr="006F167E" w:rsidRDefault="00D50E23" w:rsidP="00D81B2D">
            <w:pPr>
              <w:autoSpaceDE w:val="0"/>
              <w:autoSpaceDN w:val="0"/>
              <w:adjustRightInd w:val="0"/>
              <w:spacing w:beforeLines="40" w:before="96" w:afterLines="40" w:after="96" w:line="360" w:lineRule="auto"/>
              <w:rPr>
                <w:rFonts w:eastAsiaTheme="minorHAnsi"/>
                <w:kern w:val="0"/>
                <w:lang w:val="en-US" w:eastAsia="en-US"/>
              </w:rPr>
            </w:pPr>
            <w:r w:rsidRPr="006F167E">
              <w:rPr>
                <w:rFonts w:eastAsiaTheme="minorHAnsi"/>
                <w:kern w:val="0"/>
                <w:lang w:val="en-US" w:eastAsia="en-US"/>
              </w:rPr>
              <w:t>RV diastolic volumes (% of predicted normal)</w:t>
            </w:r>
          </w:p>
        </w:tc>
        <w:tc>
          <w:tcPr>
            <w:tcW w:w="1149" w:type="pct"/>
          </w:tcPr>
          <w:p w:rsidR="00D50E23" w:rsidRPr="006F167E" w:rsidRDefault="00D50E23" w:rsidP="00D81B2D">
            <w:pPr>
              <w:autoSpaceDE w:val="0"/>
              <w:autoSpaceDN w:val="0"/>
              <w:adjustRightInd w:val="0"/>
              <w:spacing w:beforeLines="40" w:before="96" w:afterLines="40" w:after="96" w:line="360" w:lineRule="auto"/>
              <w:jc w:val="center"/>
              <w:rPr>
                <w:rFonts w:eastAsiaTheme="minorHAnsi"/>
                <w:kern w:val="0"/>
                <w:lang w:val="en-US" w:eastAsia="en-US"/>
              </w:rPr>
            </w:pPr>
            <w:r w:rsidRPr="006F167E">
              <w:rPr>
                <w:rFonts w:eastAsiaTheme="minorHAnsi"/>
                <w:kern w:val="0"/>
                <w:lang w:val="en-US" w:eastAsia="en-US"/>
              </w:rPr>
              <w:t>75%</w:t>
            </w:r>
          </w:p>
        </w:tc>
        <w:tc>
          <w:tcPr>
            <w:tcW w:w="1023" w:type="pct"/>
          </w:tcPr>
          <w:p w:rsidR="00D50E23" w:rsidRPr="006F167E" w:rsidRDefault="00D50E23" w:rsidP="00D81B2D">
            <w:pPr>
              <w:autoSpaceDE w:val="0"/>
              <w:autoSpaceDN w:val="0"/>
              <w:adjustRightInd w:val="0"/>
              <w:spacing w:beforeLines="40" w:before="96" w:afterLines="40" w:after="96" w:line="360" w:lineRule="auto"/>
              <w:jc w:val="center"/>
              <w:rPr>
                <w:rFonts w:eastAsiaTheme="minorHAnsi"/>
                <w:kern w:val="0"/>
                <w:lang w:val="en-US" w:eastAsia="en-US"/>
              </w:rPr>
            </w:pPr>
            <w:r w:rsidRPr="006F167E">
              <w:rPr>
                <w:rFonts w:eastAsiaTheme="minorHAnsi"/>
                <w:kern w:val="0"/>
                <w:lang w:val="en-US" w:eastAsia="en-US"/>
              </w:rPr>
              <w:t>45%-75%</w:t>
            </w:r>
          </w:p>
        </w:tc>
        <w:tc>
          <w:tcPr>
            <w:tcW w:w="811" w:type="pct"/>
          </w:tcPr>
          <w:p w:rsidR="00D50E23" w:rsidRPr="006F167E" w:rsidRDefault="00D50E23" w:rsidP="00D81B2D">
            <w:pPr>
              <w:autoSpaceDE w:val="0"/>
              <w:autoSpaceDN w:val="0"/>
              <w:adjustRightInd w:val="0"/>
              <w:spacing w:beforeLines="40" w:before="96" w:afterLines="40" w:after="96" w:line="360" w:lineRule="auto"/>
              <w:jc w:val="center"/>
              <w:rPr>
                <w:rFonts w:eastAsiaTheme="minorHAnsi"/>
                <w:kern w:val="0"/>
                <w:lang w:val="en-US" w:eastAsia="en-US"/>
              </w:rPr>
            </w:pPr>
            <w:r w:rsidRPr="006F167E">
              <w:rPr>
                <w:rFonts w:eastAsiaTheme="minorHAnsi"/>
                <w:kern w:val="0"/>
                <w:lang w:val="en-US" w:eastAsia="en-US"/>
              </w:rPr>
              <w:t>&lt;45%</w:t>
            </w:r>
          </w:p>
        </w:tc>
      </w:tr>
      <w:tr w:rsidR="00D50E23" w:rsidRPr="006F167E" w:rsidTr="00D81B2D">
        <w:tc>
          <w:tcPr>
            <w:tcW w:w="394" w:type="pct"/>
          </w:tcPr>
          <w:p w:rsidR="00D50E23" w:rsidRPr="006F167E" w:rsidRDefault="00D50E23" w:rsidP="00D81B2D">
            <w:pPr>
              <w:autoSpaceDE w:val="0"/>
              <w:autoSpaceDN w:val="0"/>
              <w:adjustRightInd w:val="0"/>
              <w:spacing w:beforeLines="40" w:before="96" w:afterLines="40" w:after="96" w:line="360" w:lineRule="auto"/>
              <w:jc w:val="center"/>
              <w:rPr>
                <w:rFonts w:eastAsiaTheme="minorHAnsi"/>
                <w:kern w:val="0"/>
                <w:lang w:val="en-US" w:eastAsia="en-US"/>
              </w:rPr>
            </w:pPr>
            <w:r w:rsidRPr="006F167E">
              <w:rPr>
                <w:rFonts w:eastAsiaTheme="minorHAnsi"/>
                <w:kern w:val="0"/>
                <w:lang w:val="en-US" w:eastAsia="en-US"/>
              </w:rPr>
              <w:t>5</w:t>
            </w:r>
          </w:p>
        </w:tc>
        <w:tc>
          <w:tcPr>
            <w:tcW w:w="1622" w:type="pct"/>
          </w:tcPr>
          <w:p w:rsidR="00D50E23" w:rsidRPr="006F167E" w:rsidRDefault="00D50E23" w:rsidP="00D81B2D">
            <w:pPr>
              <w:autoSpaceDE w:val="0"/>
              <w:autoSpaceDN w:val="0"/>
              <w:adjustRightInd w:val="0"/>
              <w:spacing w:beforeLines="40" w:before="96" w:afterLines="40" w:after="96" w:line="360" w:lineRule="auto"/>
              <w:rPr>
                <w:rFonts w:eastAsiaTheme="minorHAnsi"/>
                <w:kern w:val="0"/>
                <w:lang w:val="en-US" w:eastAsia="en-US"/>
              </w:rPr>
            </w:pPr>
            <w:r w:rsidRPr="006F167E">
              <w:rPr>
                <w:rFonts w:eastAsiaTheme="minorHAnsi"/>
                <w:kern w:val="0"/>
                <w:lang w:val="en-US" w:eastAsia="en-US"/>
              </w:rPr>
              <w:t>RV morphology</w:t>
            </w:r>
            <w:r>
              <w:rPr>
                <w:rFonts w:eastAsiaTheme="minorHAnsi"/>
                <w:kern w:val="0"/>
                <w:lang w:val="en-US" w:eastAsia="en-US"/>
              </w:rPr>
              <w:t>*</w:t>
            </w:r>
          </w:p>
        </w:tc>
        <w:tc>
          <w:tcPr>
            <w:tcW w:w="1149" w:type="pct"/>
          </w:tcPr>
          <w:p w:rsidR="00D50E23" w:rsidRPr="006F167E" w:rsidRDefault="00D50E23" w:rsidP="00D81B2D">
            <w:pPr>
              <w:autoSpaceDE w:val="0"/>
              <w:autoSpaceDN w:val="0"/>
              <w:adjustRightInd w:val="0"/>
              <w:spacing w:beforeLines="40" w:before="96" w:afterLines="40" w:after="96" w:line="360" w:lineRule="auto"/>
              <w:jc w:val="center"/>
              <w:rPr>
                <w:rFonts w:eastAsiaTheme="minorHAnsi"/>
                <w:kern w:val="0"/>
                <w:lang w:val="en-US" w:eastAsia="en-US"/>
              </w:rPr>
            </w:pPr>
            <w:r w:rsidRPr="006F167E">
              <w:rPr>
                <w:rFonts w:eastAsiaTheme="minorHAnsi"/>
                <w:kern w:val="0"/>
                <w:lang w:val="en-US" w:eastAsia="en-US"/>
              </w:rPr>
              <w:t>Tripartite</w:t>
            </w:r>
          </w:p>
        </w:tc>
        <w:tc>
          <w:tcPr>
            <w:tcW w:w="1023" w:type="pct"/>
          </w:tcPr>
          <w:p w:rsidR="00D50E23" w:rsidRPr="006F167E" w:rsidRDefault="00D50E23" w:rsidP="00D81B2D">
            <w:pPr>
              <w:autoSpaceDE w:val="0"/>
              <w:autoSpaceDN w:val="0"/>
              <w:adjustRightInd w:val="0"/>
              <w:spacing w:beforeLines="40" w:before="96" w:afterLines="40" w:after="96" w:line="360" w:lineRule="auto"/>
              <w:jc w:val="center"/>
              <w:rPr>
                <w:rFonts w:eastAsiaTheme="minorHAnsi"/>
                <w:kern w:val="0"/>
                <w:lang w:val="en-US" w:eastAsia="en-US"/>
              </w:rPr>
            </w:pPr>
            <w:r w:rsidRPr="006F167E">
              <w:rPr>
                <w:rFonts w:eastAsiaTheme="minorHAnsi"/>
                <w:kern w:val="0"/>
                <w:lang w:val="en-US" w:eastAsia="en-US"/>
              </w:rPr>
              <w:t>Bipartite</w:t>
            </w:r>
          </w:p>
        </w:tc>
        <w:tc>
          <w:tcPr>
            <w:tcW w:w="811" w:type="pct"/>
          </w:tcPr>
          <w:p w:rsidR="00D50E23" w:rsidRPr="006F167E" w:rsidRDefault="00D50E23" w:rsidP="00D81B2D">
            <w:pPr>
              <w:autoSpaceDE w:val="0"/>
              <w:autoSpaceDN w:val="0"/>
              <w:adjustRightInd w:val="0"/>
              <w:spacing w:beforeLines="40" w:before="96" w:afterLines="40" w:after="96" w:line="360" w:lineRule="auto"/>
              <w:jc w:val="center"/>
              <w:rPr>
                <w:rFonts w:eastAsiaTheme="minorHAnsi"/>
                <w:kern w:val="0"/>
                <w:lang w:val="en-US" w:eastAsia="en-US"/>
              </w:rPr>
            </w:pPr>
            <w:proofErr w:type="spellStart"/>
            <w:r w:rsidRPr="006F167E">
              <w:rPr>
                <w:rFonts w:eastAsiaTheme="minorHAnsi"/>
                <w:kern w:val="0"/>
                <w:lang w:val="en-US" w:eastAsia="en-US"/>
              </w:rPr>
              <w:t>Unipartite</w:t>
            </w:r>
            <w:proofErr w:type="spellEnd"/>
          </w:p>
        </w:tc>
      </w:tr>
      <w:tr w:rsidR="00D50E23" w:rsidRPr="006F167E" w:rsidTr="00D81B2D">
        <w:tc>
          <w:tcPr>
            <w:tcW w:w="394" w:type="pct"/>
          </w:tcPr>
          <w:p w:rsidR="00D50E23" w:rsidRPr="006F167E" w:rsidRDefault="00D50E23" w:rsidP="00D81B2D">
            <w:pPr>
              <w:autoSpaceDE w:val="0"/>
              <w:autoSpaceDN w:val="0"/>
              <w:adjustRightInd w:val="0"/>
              <w:spacing w:beforeLines="40" w:before="96" w:afterLines="40" w:after="96" w:line="360" w:lineRule="auto"/>
              <w:jc w:val="center"/>
              <w:rPr>
                <w:rFonts w:eastAsiaTheme="minorHAnsi"/>
                <w:kern w:val="0"/>
                <w:lang w:val="en-US" w:eastAsia="en-US"/>
              </w:rPr>
            </w:pPr>
            <w:r w:rsidRPr="006F167E">
              <w:rPr>
                <w:rFonts w:eastAsiaTheme="minorHAnsi"/>
                <w:kern w:val="0"/>
                <w:lang w:val="en-US" w:eastAsia="en-US"/>
              </w:rPr>
              <w:t>6</w:t>
            </w:r>
          </w:p>
        </w:tc>
        <w:tc>
          <w:tcPr>
            <w:tcW w:w="1622" w:type="pct"/>
          </w:tcPr>
          <w:p w:rsidR="00D50E23" w:rsidRPr="006F167E" w:rsidRDefault="00D50E23" w:rsidP="00D81B2D">
            <w:pPr>
              <w:autoSpaceDE w:val="0"/>
              <w:autoSpaceDN w:val="0"/>
              <w:adjustRightInd w:val="0"/>
              <w:spacing w:beforeLines="40" w:before="96" w:afterLines="40" w:after="96" w:line="360" w:lineRule="auto"/>
              <w:rPr>
                <w:rFonts w:eastAsiaTheme="minorHAnsi"/>
                <w:kern w:val="0"/>
                <w:lang w:val="en-US" w:eastAsia="en-US"/>
              </w:rPr>
            </w:pPr>
            <w:r w:rsidRPr="006F167E">
              <w:rPr>
                <w:rFonts w:eastAsiaTheme="minorHAnsi"/>
                <w:kern w:val="0"/>
                <w:lang w:val="en-US" w:eastAsia="en-US"/>
              </w:rPr>
              <w:t>RV cavity and outflow tract</w:t>
            </w:r>
          </w:p>
        </w:tc>
        <w:tc>
          <w:tcPr>
            <w:tcW w:w="1149" w:type="pct"/>
          </w:tcPr>
          <w:p w:rsidR="00D50E23" w:rsidRPr="006F167E" w:rsidRDefault="00D50E23" w:rsidP="00D81B2D">
            <w:pPr>
              <w:autoSpaceDE w:val="0"/>
              <w:autoSpaceDN w:val="0"/>
              <w:adjustRightInd w:val="0"/>
              <w:spacing w:beforeLines="40" w:before="96" w:afterLines="40" w:after="96" w:line="360" w:lineRule="auto"/>
              <w:jc w:val="center"/>
              <w:rPr>
                <w:rFonts w:eastAsiaTheme="minorHAnsi"/>
                <w:kern w:val="0"/>
                <w:lang w:val="en-US" w:eastAsia="en-US"/>
              </w:rPr>
            </w:pPr>
            <w:r w:rsidRPr="006F167E">
              <w:rPr>
                <w:rFonts w:eastAsiaTheme="minorHAnsi"/>
                <w:kern w:val="0"/>
                <w:lang w:val="en-US" w:eastAsia="en-US"/>
              </w:rPr>
              <w:t>Approximately 2/3 of normal, well-developed RVOT</w:t>
            </w:r>
          </w:p>
        </w:tc>
        <w:tc>
          <w:tcPr>
            <w:tcW w:w="1023" w:type="pct"/>
          </w:tcPr>
          <w:p w:rsidR="00D50E23" w:rsidRPr="006F167E" w:rsidRDefault="00D50E23" w:rsidP="00D81B2D">
            <w:pPr>
              <w:autoSpaceDE w:val="0"/>
              <w:autoSpaceDN w:val="0"/>
              <w:adjustRightInd w:val="0"/>
              <w:spacing w:beforeLines="40" w:before="96" w:afterLines="40" w:after="96" w:line="360" w:lineRule="auto"/>
              <w:jc w:val="center"/>
              <w:rPr>
                <w:rFonts w:eastAsiaTheme="minorHAnsi"/>
                <w:kern w:val="0"/>
                <w:lang w:val="en-US" w:eastAsia="en-US"/>
              </w:rPr>
            </w:pPr>
            <w:r w:rsidRPr="006F167E">
              <w:rPr>
                <w:rFonts w:eastAsiaTheme="minorHAnsi"/>
                <w:kern w:val="0"/>
                <w:lang w:val="en-US" w:eastAsia="en-US"/>
              </w:rPr>
              <w:t>1/3 to 2/3 normal, RVOT inadequate</w:t>
            </w:r>
          </w:p>
        </w:tc>
        <w:tc>
          <w:tcPr>
            <w:tcW w:w="811" w:type="pct"/>
          </w:tcPr>
          <w:p w:rsidR="00D50E23" w:rsidRPr="006F167E" w:rsidRDefault="00D50E23" w:rsidP="00D81B2D">
            <w:pPr>
              <w:autoSpaceDE w:val="0"/>
              <w:autoSpaceDN w:val="0"/>
              <w:adjustRightInd w:val="0"/>
              <w:spacing w:beforeLines="40" w:before="96" w:afterLines="40" w:after="96" w:line="360" w:lineRule="auto"/>
              <w:jc w:val="center"/>
              <w:rPr>
                <w:rFonts w:eastAsiaTheme="minorHAnsi"/>
                <w:kern w:val="0"/>
                <w:lang w:val="en-US" w:eastAsia="en-US"/>
              </w:rPr>
            </w:pPr>
            <w:r w:rsidRPr="006F167E">
              <w:rPr>
                <w:rFonts w:eastAsiaTheme="minorHAnsi"/>
                <w:kern w:val="0"/>
                <w:lang w:val="en-US" w:eastAsia="en-US"/>
              </w:rPr>
              <w:t>&lt;1/3 of normal size, absent RVOT</w:t>
            </w:r>
          </w:p>
        </w:tc>
      </w:tr>
      <w:tr w:rsidR="00D50E23" w:rsidRPr="006F167E" w:rsidTr="00D81B2D">
        <w:tc>
          <w:tcPr>
            <w:tcW w:w="394" w:type="pct"/>
          </w:tcPr>
          <w:p w:rsidR="00D50E23" w:rsidRPr="006F167E" w:rsidRDefault="00D50E23" w:rsidP="00D81B2D">
            <w:pPr>
              <w:autoSpaceDE w:val="0"/>
              <w:autoSpaceDN w:val="0"/>
              <w:adjustRightInd w:val="0"/>
              <w:spacing w:beforeLines="40" w:before="96" w:afterLines="40" w:after="96" w:line="360" w:lineRule="auto"/>
              <w:jc w:val="center"/>
              <w:rPr>
                <w:rFonts w:eastAsiaTheme="minorHAnsi"/>
                <w:kern w:val="0"/>
                <w:lang w:val="en-US" w:eastAsia="en-US"/>
              </w:rPr>
            </w:pPr>
            <w:r w:rsidRPr="006F167E">
              <w:rPr>
                <w:rFonts w:eastAsiaTheme="minorHAnsi"/>
                <w:kern w:val="0"/>
                <w:lang w:val="en-US" w:eastAsia="en-US"/>
              </w:rPr>
              <w:t>7.</w:t>
            </w:r>
          </w:p>
        </w:tc>
        <w:tc>
          <w:tcPr>
            <w:tcW w:w="1622" w:type="pct"/>
          </w:tcPr>
          <w:p w:rsidR="00D50E23" w:rsidRPr="006F167E" w:rsidRDefault="00D50E23" w:rsidP="00D81B2D">
            <w:pPr>
              <w:autoSpaceDE w:val="0"/>
              <w:autoSpaceDN w:val="0"/>
              <w:adjustRightInd w:val="0"/>
              <w:spacing w:beforeLines="40" w:before="96" w:afterLines="40" w:after="96" w:line="360" w:lineRule="auto"/>
              <w:rPr>
                <w:rFonts w:eastAsiaTheme="minorHAnsi"/>
                <w:kern w:val="0"/>
                <w:lang w:val="en-US" w:eastAsia="en-US"/>
              </w:rPr>
            </w:pPr>
            <w:r w:rsidRPr="006F167E">
              <w:rPr>
                <w:rFonts w:eastAsiaTheme="minorHAnsi"/>
                <w:kern w:val="0"/>
                <w:lang w:val="en-US" w:eastAsia="en-US"/>
              </w:rPr>
              <w:t>Definitive operation</w:t>
            </w:r>
          </w:p>
        </w:tc>
        <w:tc>
          <w:tcPr>
            <w:tcW w:w="1149" w:type="pct"/>
          </w:tcPr>
          <w:p w:rsidR="00D50E23" w:rsidRPr="006F167E" w:rsidRDefault="00D50E23" w:rsidP="00D81B2D">
            <w:pPr>
              <w:autoSpaceDE w:val="0"/>
              <w:autoSpaceDN w:val="0"/>
              <w:adjustRightInd w:val="0"/>
              <w:spacing w:beforeLines="40" w:before="96" w:afterLines="40" w:after="96" w:line="360" w:lineRule="auto"/>
              <w:jc w:val="center"/>
              <w:rPr>
                <w:rFonts w:eastAsiaTheme="minorHAnsi"/>
                <w:kern w:val="0"/>
                <w:lang w:val="en-US" w:eastAsia="en-US"/>
              </w:rPr>
            </w:pPr>
            <w:r w:rsidRPr="006F167E">
              <w:rPr>
                <w:rFonts w:eastAsiaTheme="minorHAnsi"/>
                <w:kern w:val="0"/>
                <w:lang w:val="en-US" w:eastAsia="en-US"/>
              </w:rPr>
              <w:t>Two-ventricle repair</w:t>
            </w:r>
          </w:p>
        </w:tc>
        <w:tc>
          <w:tcPr>
            <w:tcW w:w="1023" w:type="pct"/>
          </w:tcPr>
          <w:p w:rsidR="00D50E23" w:rsidRPr="006F167E" w:rsidRDefault="00D50E23" w:rsidP="00D81B2D">
            <w:pPr>
              <w:autoSpaceDE w:val="0"/>
              <w:autoSpaceDN w:val="0"/>
              <w:adjustRightInd w:val="0"/>
              <w:spacing w:beforeLines="40" w:before="96" w:afterLines="40" w:after="96" w:line="360" w:lineRule="auto"/>
              <w:jc w:val="center"/>
              <w:rPr>
                <w:rFonts w:eastAsiaTheme="minorHAnsi"/>
                <w:kern w:val="0"/>
                <w:lang w:val="en-US" w:eastAsia="en-US"/>
              </w:rPr>
            </w:pPr>
            <w:r w:rsidRPr="006F167E">
              <w:rPr>
                <w:rFonts w:eastAsiaTheme="minorHAnsi"/>
                <w:kern w:val="0"/>
                <w:lang w:val="en-US" w:eastAsia="en-US"/>
              </w:rPr>
              <w:t>One-and-a-half ventricular repair</w:t>
            </w:r>
          </w:p>
        </w:tc>
        <w:tc>
          <w:tcPr>
            <w:tcW w:w="811" w:type="pct"/>
          </w:tcPr>
          <w:p w:rsidR="00D50E23" w:rsidRPr="006F167E" w:rsidRDefault="00D50E23" w:rsidP="00D81B2D">
            <w:pPr>
              <w:autoSpaceDE w:val="0"/>
              <w:autoSpaceDN w:val="0"/>
              <w:adjustRightInd w:val="0"/>
              <w:spacing w:beforeLines="40" w:before="96" w:afterLines="40" w:after="96" w:line="360" w:lineRule="auto"/>
              <w:jc w:val="center"/>
              <w:rPr>
                <w:rFonts w:eastAsiaTheme="minorHAnsi"/>
                <w:kern w:val="0"/>
                <w:lang w:val="en-US" w:eastAsia="en-US"/>
              </w:rPr>
            </w:pPr>
            <w:proofErr w:type="spellStart"/>
            <w:r w:rsidRPr="006F167E">
              <w:rPr>
                <w:rFonts w:eastAsiaTheme="minorHAnsi"/>
                <w:kern w:val="0"/>
                <w:lang w:val="en-US" w:eastAsia="en-US"/>
              </w:rPr>
              <w:t>Univentricular</w:t>
            </w:r>
            <w:proofErr w:type="spellEnd"/>
            <w:r w:rsidRPr="006F167E">
              <w:rPr>
                <w:rFonts w:eastAsiaTheme="minorHAnsi"/>
                <w:kern w:val="0"/>
                <w:lang w:val="en-US" w:eastAsia="en-US"/>
              </w:rPr>
              <w:t xml:space="preserve"> repair</w:t>
            </w:r>
          </w:p>
        </w:tc>
      </w:tr>
    </w:tbl>
    <w:p w:rsidR="00D50E23" w:rsidRDefault="00D50E23" w:rsidP="00D50E23">
      <w:pPr>
        <w:autoSpaceDE w:val="0"/>
        <w:autoSpaceDN w:val="0"/>
        <w:adjustRightInd w:val="0"/>
        <w:spacing w:before="0" w:after="120"/>
        <w:rPr>
          <w:rFonts w:eastAsiaTheme="minorHAnsi"/>
          <w:kern w:val="0"/>
          <w:lang w:val="en-US" w:eastAsia="en-US"/>
        </w:rPr>
      </w:pPr>
      <w:r w:rsidRPr="006F167E">
        <w:rPr>
          <w:rFonts w:eastAsiaTheme="minorHAnsi"/>
          <w:kern w:val="0"/>
          <w:lang w:val="en-US" w:eastAsia="en-US"/>
        </w:rPr>
        <w:t>RV= Right ventricular, RVOT= Right ventricular outflow tract</w:t>
      </w:r>
    </w:p>
    <w:p w:rsidR="00D50E23" w:rsidRPr="00EE17E5" w:rsidRDefault="00D50E23" w:rsidP="00D50E23">
      <w:pPr>
        <w:autoSpaceDE w:val="0"/>
        <w:autoSpaceDN w:val="0"/>
        <w:adjustRightInd w:val="0"/>
        <w:spacing w:before="0" w:after="120"/>
        <w:jc w:val="both"/>
        <w:rPr>
          <w:rFonts w:eastAsiaTheme="minorHAnsi"/>
          <w:bCs/>
          <w:kern w:val="0"/>
          <w:lang w:val="en-US" w:eastAsia="en-US"/>
        </w:rPr>
      </w:pPr>
      <w:r w:rsidRPr="00FD4689">
        <w:rPr>
          <w:rFonts w:eastAsiaTheme="minorHAnsi"/>
          <w:b/>
          <w:kern w:val="0"/>
          <w:lang w:val="en-US" w:eastAsia="en-US"/>
        </w:rPr>
        <w:t>*</w:t>
      </w:r>
      <w:r w:rsidRPr="00EE17E5">
        <w:rPr>
          <w:rFonts w:eastAsiaTheme="minorHAnsi"/>
          <w:bCs/>
          <w:kern w:val="0"/>
          <w:lang w:val="en-US" w:eastAsia="en-US"/>
        </w:rPr>
        <w:t xml:space="preserve">In addition, a combination of parameters namely, tricuspid Z-values, tricuspid / mitral valve diameter, right ventricular morphology, right ventricular diastolic volumes, presence of absence of right ventricular-coronary artery fistulae and the degree of right ventricular </w:t>
      </w:r>
      <w:proofErr w:type="spellStart"/>
      <w:r w:rsidRPr="00EE17E5">
        <w:rPr>
          <w:rFonts w:eastAsiaTheme="minorHAnsi"/>
          <w:bCs/>
          <w:kern w:val="0"/>
          <w:lang w:val="en-US" w:eastAsia="en-US"/>
        </w:rPr>
        <w:t>endocardial</w:t>
      </w:r>
      <w:proofErr w:type="spellEnd"/>
      <w:r w:rsidRPr="00EE17E5">
        <w:rPr>
          <w:rFonts w:eastAsiaTheme="minorHAnsi"/>
          <w:bCs/>
          <w:kern w:val="0"/>
          <w:lang w:val="en-US" w:eastAsia="en-US"/>
        </w:rPr>
        <w:t xml:space="preserve"> </w:t>
      </w:r>
      <w:proofErr w:type="spellStart"/>
      <w:r w:rsidRPr="00EE17E5">
        <w:rPr>
          <w:rFonts w:eastAsiaTheme="minorHAnsi"/>
          <w:bCs/>
          <w:kern w:val="0"/>
          <w:lang w:val="en-US" w:eastAsia="en-US"/>
        </w:rPr>
        <w:t>fibroelastosis</w:t>
      </w:r>
      <w:proofErr w:type="spellEnd"/>
      <w:r w:rsidRPr="00EE17E5">
        <w:rPr>
          <w:rFonts w:eastAsiaTheme="minorHAnsi"/>
          <w:bCs/>
          <w:kern w:val="0"/>
          <w:lang w:val="en-US" w:eastAsia="en-US"/>
        </w:rPr>
        <w:t xml:space="preserve"> are taken into consideration for the decision-making of pulsatile superior </w:t>
      </w:r>
      <w:proofErr w:type="spellStart"/>
      <w:r w:rsidRPr="00EE17E5">
        <w:rPr>
          <w:rFonts w:eastAsiaTheme="minorHAnsi"/>
          <w:bCs/>
          <w:kern w:val="0"/>
          <w:lang w:val="en-US" w:eastAsia="en-US"/>
        </w:rPr>
        <w:t>cavopulmonary</w:t>
      </w:r>
      <w:proofErr w:type="spellEnd"/>
      <w:r w:rsidRPr="00EE17E5">
        <w:rPr>
          <w:rFonts w:eastAsiaTheme="minorHAnsi"/>
          <w:bCs/>
          <w:kern w:val="0"/>
          <w:lang w:val="en-US" w:eastAsia="en-US"/>
        </w:rPr>
        <w:t xml:space="preserve"> connection, biventricular or an </w:t>
      </w:r>
      <w:proofErr w:type="spellStart"/>
      <w:r w:rsidRPr="00EE17E5">
        <w:rPr>
          <w:rFonts w:eastAsiaTheme="minorHAnsi"/>
          <w:bCs/>
          <w:kern w:val="0"/>
          <w:lang w:val="en-US" w:eastAsia="en-US"/>
        </w:rPr>
        <w:t>univentricular</w:t>
      </w:r>
      <w:proofErr w:type="spellEnd"/>
      <w:r w:rsidRPr="00EE17E5">
        <w:rPr>
          <w:rFonts w:eastAsiaTheme="minorHAnsi"/>
          <w:bCs/>
          <w:kern w:val="0"/>
          <w:lang w:val="en-US" w:eastAsia="en-US"/>
        </w:rPr>
        <w:t xml:space="preserve"> type of repair.</w:t>
      </w:r>
    </w:p>
    <w:p w:rsidR="00D50E23" w:rsidRPr="00EE17E5" w:rsidRDefault="00D50E23" w:rsidP="00D50E23">
      <w:pPr>
        <w:spacing w:before="0" w:after="200" w:line="480" w:lineRule="auto"/>
        <w:rPr>
          <w:rFonts w:eastAsiaTheme="minorHAnsi"/>
          <w:bCs/>
          <w:kern w:val="0"/>
          <w:lang w:val="en-US" w:eastAsia="en-US"/>
        </w:rPr>
      </w:pPr>
      <w:r w:rsidRPr="00EE17E5">
        <w:rPr>
          <w:rFonts w:eastAsiaTheme="minorHAnsi"/>
          <w:bCs/>
          <w:kern w:val="0"/>
          <w:lang w:val="en-US" w:eastAsia="en-US"/>
        </w:rPr>
        <w:br w:type="page"/>
      </w:r>
    </w:p>
    <w:p w:rsidR="00D50E23" w:rsidRPr="006F167E" w:rsidRDefault="00D50E23" w:rsidP="00D50E23">
      <w:pPr>
        <w:autoSpaceDE w:val="0"/>
        <w:autoSpaceDN w:val="0"/>
        <w:adjustRightInd w:val="0"/>
        <w:spacing w:before="0" w:after="0" w:line="480" w:lineRule="auto"/>
        <w:jc w:val="center"/>
        <w:sectPr w:rsidR="00D50E23" w:rsidRPr="006F167E" w:rsidSect="00D81B2D">
          <w:headerReference w:type="default" r:id="rId8"/>
          <w:footerReference w:type="even" r:id="rId9"/>
          <w:pgSz w:w="11909" w:h="16834" w:code="9"/>
          <w:pgMar w:top="1440" w:right="1440" w:bottom="1440" w:left="1440" w:header="720" w:footer="720" w:gutter="0"/>
          <w:cols w:space="720"/>
          <w:docGrid w:linePitch="360"/>
        </w:sectPr>
      </w:pPr>
    </w:p>
    <w:p w:rsidR="00D50E23" w:rsidRDefault="00D50E23" w:rsidP="00D50E23">
      <w:pPr>
        <w:autoSpaceDE w:val="0"/>
        <w:autoSpaceDN w:val="0"/>
        <w:adjustRightInd w:val="0"/>
        <w:spacing w:before="0" w:after="0"/>
        <w:jc w:val="center"/>
        <w:rPr>
          <w:rFonts w:eastAsiaTheme="minorHAnsi"/>
          <w:b/>
          <w:kern w:val="0"/>
          <w:lang w:val="en-US" w:eastAsia="en-US"/>
        </w:rPr>
      </w:pPr>
      <w:r w:rsidRPr="006F167E">
        <w:rPr>
          <w:b/>
        </w:rPr>
        <w:lastRenderedPageBreak/>
        <w:t xml:space="preserve">Table </w:t>
      </w:r>
      <w:r w:rsidR="00FF1B44">
        <w:rPr>
          <w:b/>
        </w:rPr>
        <w:t>S</w:t>
      </w:r>
      <w:r w:rsidRPr="006F167E">
        <w:rPr>
          <w:b/>
        </w:rPr>
        <w:t xml:space="preserve">3: Summary of the published investigations documenting the mid-term and long-term results of the so-called </w:t>
      </w:r>
      <w:r w:rsidRPr="006F167E">
        <w:rPr>
          <w:rFonts w:eastAsiaTheme="minorHAnsi"/>
          <w:b/>
          <w:kern w:val="0"/>
          <w:lang w:val="en-US" w:eastAsia="en-US"/>
        </w:rPr>
        <w:t xml:space="preserve">one-and-a-half ventricle repair </w:t>
      </w:r>
    </w:p>
    <w:p w:rsidR="00D50E23" w:rsidRPr="006F167E" w:rsidRDefault="00D50E23" w:rsidP="00D50E23">
      <w:pPr>
        <w:autoSpaceDE w:val="0"/>
        <w:autoSpaceDN w:val="0"/>
        <w:adjustRightInd w:val="0"/>
        <w:spacing w:before="0" w:after="0"/>
        <w:jc w:val="center"/>
        <w:rPr>
          <w:b/>
          <w:sz w:val="18"/>
        </w:rPr>
      </w:pPr>
    </w:p>
    <w:tbl>
      <w:tblPr>
        <w:tblStyle w:val="TableGrid"/>
        <w:tblW w:w="5163" w:type="pct"/>
        <w:jc w:val="center"/>
        <w:tblLook w:val="04A0" w:firstRow="1" w:lastRow="0" w:firstColumn="1" w:lastColumn="0" w:noHBand="0" w:noVBand="1"/>
      </w:tblPr>
      <w:tblGrid>
        <w:gridCol w:w="496"/>
        <w:gridCol w:w="1127"/>
        <w:gridCol w:w="1087"/>
        <w:gridCol w:w="957"/>
        <w:gridCol w:w="1264"/>
        <w:gridCol w:w="1153"/>
        <w:gridCol w:w="1405"/>
        <w:gridCol w:w="3213"/>
        <w:gridCol w:w="3930"/>
      </w:tblGrid>
      <w:tr w:rsidR="00D50E23" w:rsidRPr="006F167E" w:rsidTr="00D81B2D">
        <w:trPr>
          <w:cantSplit/>
          <w:trHeight w:val="20"/>
          <w:tblHeader/>
          <w:jc w:val="center"/>
        </w:trPr>
        <w:tc>
          <w:tcPr>
            <w:tcW w:w="169" w:type="pct"/>
          </w:tcPr>
          <w:p w:rsidR="00D50E23" w:rsidRPr="00FB083A" w:rsidRDefault="00D50E23" w:rsidP="00D81B2D">
            <w:pPr>
              <w:autoSpaceDE w:val="0"/>
              <w:autoSpaceDN w:val="0"/>
              <w:adjustRightInd w:val="0"/>
              <w:spacing w:before="0" w:after="0"/>
              <w:rPr>
                <w:b/>
                <w:sz w:val="18"/>
              </w:rPr>
            </w:pPr>
            <w:r w:rsidRPr="00FB083A">
              <w:rPr>
                <w:b/>
                <w:sz w:val="18"/>
              </w:rPr>
              <w:t>S. No.</w:t>
            </w:r>
          </w:p>
        </w:tc>
        <w:tc>
          <w:tcPr>
            <w:tcW w:w="385" w:type="pct"/>
          </w:tcPr>
          <w:p w:rsidR="00D50E23" w:rsidRPr="00FB083A" w:rsidRDefault="00D50E23" w:rsidP="00D81B2D">
            <w:pPr>
              <w:autoSpaceDE w:val="0"/>
              <w:autoSpaceDN w:val="0"/>
              <w:adjustRightInd w:val="0"/>
              <w:spacing w:before="0" w:after="0"/>
              <w:rPr>
                <w:b/>
                <w:sz w:val="18"/>
              </w:rPr>
            </w:pPr>
            <w:r w:rsidRPr="00FB083A">
              <w:rPr>
                <w:b/>
                <w:sz w:val="18"/>
              </w:rPr>
              <w:t>Author</w:t>
            </w:r>
          </w:p>
        </w:tc>
        <w:tc>
          <w:tcPr>
            <w:tcW w:w="371" w:type="pct"/>
          </w:tcPr>
          <w:p w:rsidR="00D50E23" w:rsidRPr="00FB083A" w:rsidRDefault="00D50E23" w:rsidP="00D81B2D">
            <w:pPr>
              <w:autoSpaceDE w:val="0"/>
              <w:autoSpaceDN w:val="0"/>
              <w:adjustRightInd w:val="0"/>
              <w:spacing w:before="0" w:after="0"/>
              <w:rPr>
                <w:b/>
                <w:sz w:val="18"/>
              </w:rPr>
            </w:pPr>
            <w:r w:rsidRPr="00FB083A">
              <w:rPr>
                <w:b/>
                <w:sz w:val="18"/>
              </w:rPr>
              <w:t>Year of publication</w:t>
            </w:r>
          </w:p>
        </w:tc>
        <w:tc>
          <w:tcPr>
            <w:tcW w:w="327" w:type="pct"/>
          </w:tcPr>
          <w:p w:rsidR="00D50E23" w:rsidRPr="00FB083A" w:rsidRDefault="00D50E23" w:rsidP="00D81B2D">
            <w:pPr>
              <w:autoSpaceDE w:val="0"/>
              <w:autoSpaceDN w:val="0"/>
              <w:adjustRightInd w:val="0"/>
              <w:spacing w:before="0" w:after="0"/>
              <w:rPr>
                <w:b/>
                <w:sz w:val="18"/>
              </w:rPr>
            </w:pPr>
            <w:r w:rsidRPr="00FB083A">
              <w:rPr>
                <w:b/>
                <w:sz w:val="18"/>
              </w:rPr>
              <w:t>No. of patients</w:t>
            </w:r>
          </w:p>
        </w:tc>
        <w:tc>
          <w:tcPr>
            <w:tcW w:w="432" w:type="pct"/>
          </w:tcPr>
          <w:p w:rsidR="00D50E23" w:rsidRPr="00FB083A" w:rsidRDefault="00D50E23" w:rsidP="00D81B2D">
            <w:pPr>
              <w:autoSpaceDE w:val="0"/>
              <w:autoSpaceDN w:val="0"/>
              <w:adjustRightInd w:val="0"/>
              <w:spacing w:before="0" w:after="0"/>
              <w:rPr>
                <w:b/>
                <w:sz w:val="18"/>
              </w:rPr>
            </w:pPr>
            <w:r w:rsidRPr="00FB083A">
              <w:rPr>
                <w:b/>
                <w:sz w:val="18"/>
              </w:rPr>
              <w:t>Age</w:t>
            </w:r>
          </w:p>
          <w:p w:rsidR="00D50E23" w:rsidRPr="00FB083A" w:rsidRDefault="00D50E23" w:rsidP="00D81B2D">
            <w:pPr>
              <w:autoSpaceDE w:val="0"/>
              <w:autoSpaceDN w:val="0"/>
              <w:adjustRightInd w:val="0"/>
              <w:spacing w:before="0" w:after="0"/>
              <w:rPr>
                <w:b/>
                <w:sz w:val="18"/>
              </w:rPr>
            </w:pPr>
            <w:proofErr w:type="spellStart"/>
            <w:r w:rsidRPr="00FB083A">
              <w:rPr>
                <w:b/>
                <w:sz w:val="18"/>
              </w:rPr>
              <w:t>Mean±SD</w:t>
            </w:r>
            <w:proofErr w:type="spellEnd"/>
            <w:r w:rsidRPr="00FB083A">
              <w:rPr>
                <w:b/>
                <w:sz w:val="18"/>
              </w:rPr>
              <w:t xml:space="preserve"> (range)</w:t>
            </w:r>
          </w:p>
        </w:tc>
        <w:tc>
          <w:tcPr>
            <w:tcW w:w="394" w:type="pct"/>
          </w:tcPr>
          <w:p w:rsidR="00D50E23" w:rsidRPr="00FB083A" w:rsidRDefault="00D50E23" w:rsidP="00D81B2D">
            <w:pPr>
              <w:autoSpaceDE w:val="0"/>
              <w:autoSpaceDN w:val="0"/>
              <w:adjustRightInd w:val="0"/>
              <w:spacing w:before="0" w:after="0"/>
              <w:rPr>
                <w:b/>
                <w:sz w:val="18"/>
              </w:rPr>
            </w:pPr>
            <w:r w:rsidRPr="00FB083A">
              <w:rPr>
                <w:b/>
                <w:sz w:val="18"/>
              </w:rPr>
              <w:t xml:space="preserve">Follow-up </w:t>
            </w:r>
          </w:p>
          <w:p w:rsidR="00D50E23" w:rsidRPr="00FB083A" w:rsidRDefault="00D50E23" w:rsidP="00D81B2D">
            <w:pPr>
              <w:autoSpaceDE w:val="0"/>
              <w:autoSpaceDN w:val="0"/>
              <w:adjustRightInd w:val="0"/>
              <w:spacing w:before="0" w:after="0"/>
              <w:rPr>
                <w:b/>
                <w:sz w:val="18"/>
              </w:rPr>
            </w:pPr>
            <w:proofErr w:type="spellStart"/>
            <w:r w:rsidRPr="00FB083A">
              <w:rPr>
                <w:b/>
                <w:sz w:val="18"/>
              </w:rPr>
              <w:t>Mean±SD</w:t>
            </w:r>
            <w:proofErr w:type="spellEnd"/>
            <w:r w:rsidRPr="00FB083A">
              <w:rPr>
                <w:b/>
                <w:sz w:val="18"/>
              </w:rPr>
              <w:t xml:space="preserve"> (range)</w:t>
            </w:r>
          </w:p>
        </w:tc>
        <w:tc>
          <w:tcPr>
            <w:tcW w:w="480" w:type="pct"/>
          </w:tcPr>
          <w:p w:rsidR="00D50E23" w:rsidRPr="00FB083A" w:rsidRDefault="00D50E23" w:rsidP="00D81B2D">
            <w:pPr>
              <w:autoSpaceDE w:val="0"/>
              <w:autoSpaceDN w:val="0"/>
              <w:adjustRightInd w:val="0"/>
              <w:spacing w:before="0" w:after="0"/>
              <w:rPr>
                <w:b/>
                <w:sz w:val="18"/>
              </w:rPr>
            </w:pPr>
            <w:r w:rsidRPr="00FB083A">
              <w:rPr>
                <w:b/>
                <w:sz w:val="18"/>
              </w:rPr>
              <w:t>Early and late mortality</w:t>
            </w:r>
          </w:p>
        </w:tc>
        <w:tc>
          <w:tcPr>
            <w:tcW w:w="1098" w:type="pct"/>
          </w:tcPr>
          <w:p w:rsidR="00D50E23" w:rsidRPr="00FB083A" w:rsidRDefault="00D50E23" w:rsidP="00D81B2D">
            <w:pPr>
              <w:autoSpaceDE w:val="0"/>
              <w:autoSpaceDN w:val="0"/>
              <w:adjustRightInd w:val="0"/>
              <w:spacing w:before="0" w:after="0"/>
              <w:rPr>
                <w:b/>
                <w:sz w:val="18"/>
              </w:rPr>
            </w:pPr>
            <w:r w:rsidRPr="00FB083A">
              <w:rPr>
                <w:b/>
                <w:sz w:val="18"/>
              </w:rPr>
              <w:t>Results</w:t>
            </w:r>
          </w:p>
        </w:tc>
        <w:tc>
          <w:tcPr>
            <w:tcW w:w="1343" w:type="pct"/>
          </w:tcPr>
          <w:p w:rsidR="00D50E23" w:rsidRPr="00FB083A" w:rsidRDefault="00D50E23" w:rsidP="00D81B2D">
            <w:pPr>
              <w:autoSpaceDE w:val="0"/>
              <w:autoSpaceDN w:val="0"/>
              <w:adjustRightInd w:val="0"/>
              <w:spacing w:before="0" w:after="0"/>
              <w:rPr>
                <w:b/>
                <w:sz w:val="18"/>
              </w:rPr>
            </w:pPr>
            <w:r w:rsidRPr="00FB083A">
              <w:rPr>
                <w:b/>
                <w:sz w:val="18"/>
              </w:rPr>
              <w:t>Recommendations</w:t>
            </w:r>
          </w:p>
        </w:tc>
      </w:tr>
      <w:tr w:rsidR="00D50E23" w:rsidRPr="006F167E" w:rsidTr="00D81B2D">
        <w:trPr>
          <w:cantSplit/>
          <w:trHeight w:val="20"/>
          <w:jc w:val="center"/>
        </w:trPr>
        <w:tc>
          <w:tcPr>
            <w:tcW w:w="169" w:type="pct"/>
          </w:tcPr>
          <w:p w:rsidR="00D50E23" w:rsidRPr="006F167E" w:rsidRDefault="00D50E23" w:rsidP="00D81B2D">
            <w:pPr>
              <w:autoSpaceDE w:val="0"/>
              <w:autoSpaceDN w:val="0"/>
              <w:adjustRightInd w:val="0"/>
              <w:spacing w:before="0" w:after="0"/>
              <w:rPr>
                <w:sz w:val="18"/>
              </w:rPr>
            </w:pPr>
            <w:r w:rsidRPr="006F167E">
              <w:rPr>
                <w:sz w:val="18"/>
              </w:rPr>
              <w:t>1.</w:t>
            </w:r>
          </w:p>
        </w:tc>
        <w:tc>
          <w:tcPr>
            <w:tcW w:w="385" w:type="pct"/>
          </w:tcPr>
          <w:p w:rsidR="00D50E23" w:rsidRPr="006F167E" w:rsidRDefault="00D50E23" w:rsidP="00D81B2D">
            <w:pPr>
              <w:autoSpaceDE w:val="0"/>
              <w:autoSpaceDN w:val="0"/>
              <w:adjustRightInd w:val="0"/>
              <w:spacing w:before="0" w:after="0"/>
              <w:rPr>
                <w:sz w:val="18"/>
                <w:vertAlign w:val="superscript"/>
              </w:rPr>
            </w:pPr>
            <w:proofErr w:type="spellStart"/>
            <w:r w:rsidRPr="006F167E">
              <w:rPr>
                <w:sz w:val="18"/>
              </w:rPr>
              <w:t>Chowdhury</w:t>
            </w:r>
            <w:proofErr w:type="spellEnd"/>
            <w:r w:rsidRPr="006F167E">
              <w:rPr>
                <w:sz w:val="18"/>
              </w:rPr>
              <w:t xml:space="preserve"> UK et al</w:t>
            </w:r>
            <w:r w:rsidRPr="006F167E">
              <w:rPr>
                <w:sz w:val="18"/>
                <w:vertAlign w:val="superscript"/>
              </w:rPr>
              <w:t>19</w:t>
            </w:r>
          </w:p>
        </w:tc>
        <w:tc>
          <w:tcPr>
            <w:tcW w:w="371" w:type="pct"/>
          </w:tcPr>
          <w:p w:rsidR="00D50E23" w:rsidRPr="006F167E" w:rsidRDefault="00D50E23" w:rsidP="00D81B2D">
            <w:pPr>
              <w:autoSpaceDE w:val="0"/>
              <w:autoSpaceDN w:val="0"/>
              <w:adjustRightInd w:val="0"/>
              <w:spacing w:before="0" w:after="0"/>
              <w:rPr>
                <w:sz w:val="18"/>
              </w:rPr>
            </w:pPr>
            <w:r w:rsidRPr="006F167E">
              <w:rPr>
                <w:sz w:val="18"/>
              </w:rPr>
              <w:t>2001</w:t>
            </w:r>
          </w:p>
        </w:tc>
        <w:tc>
          <w:tcPr>
            <w:tcW w:w="327" w:type="pct"/>
          </w:tcPr>
          <w:p w:rsidR="00D50E23" w:rsidRPr="006F167E" w:rsidRDefault="00D50E23" w:rsidP="00D81B2D">
            <w:pPr>
              <w:autoSpaceDE w:val="0"/>
              <w:autoSpaceDN w:val="0"/>
              <w:adjustRightInd w:val="0"/>
              <w:spacing w:before="0" w:after="0"/>
              <w:rPr>
                <w:sz w:val="18"/>
              </w:rPr>
            </w:pPr>
            <w:r w:rsidRPr="006F167E">
              <w:rPr>
                <w:sz w:val="18"/>
              </w:rPr>
              <w:t>50</w:t>
            </w:r>
          </w:p>
        </w:tc>
        <w:tc>
          <w:tcPr>
            <w:tcW w:w="432" w:type="pct"/>
          </w:tcPr>
          <w:p w:rsidR="00D50E23" w:rsidRPr="006F167E" w:rsidRDefault="00D50E23" w:rsidP="00D81B2D">
            <w:pPr>
              <w:autoSpaceDE w:val="0"/>
              <w:autoSpaceDN w:val="0"/>
              <w:adjustRightInd w:val="0"/>
              <w:spacing w:before="0" w:after="0"/>
              <w:rPr>
                <w:sz w:val="18"/>
              </w:rPr>
            </w:pPr>
            <w:r w:rsidRPr="006F167E">
              <w:rPr>
                <w:sz w:val="18"/>
              </w:rPr>
              <w:t xml:space="preserve">3.44±6.15 years </w:t>
            </w:r>
          </w:p>
          <w:p w:rsidR="00D50E23" w:rsidRPr="006F167E" w:rsidRDefault="00D50E23" w:rsidP="00D81B2D">
            <w:pPr>
              <w:autoSpaceDE w:val="0"/>
              <w:autoSpaceDN w:val="0"/>
              <w:adjustRightInd w:val="0"/>
              <w:spacing w:before="0" w:after="0"/>
              <w:rPr>
                <w:sz w:val="18"/>
              </w:rPr>
            </w:pPr>
            <w:r w:rsidRPr="006F167E">
              <w:rPr>
                <w:sz w:val="18"/>
              </w:rPr>
              <w:t>(4 months=42 years)</w:t>
            </w:r>
          </w:p>
          <w:p w:rsidR="00D50E23" w:rsidRPr="006F167E" w:rsidRDefault="00D50E23" w:rsidP="00D81B2D">
            <w:pPr>
              <w:autoSpaceDE w:val="0"/>
              <w:autoSpaceDN w:val="0"/>
              <w:adjustRightInd w:val="0"/>
              <w:spacing w:before="0" w:after="0"/>
              <w:rPr>
                <w:sz w:val="18"/>
              </w:rPr>
            </w:pPr>
            <w:r w:rsidRPr="006F167E">
              <w:rPr>
                <w:sz w:val="18"/>
              </w:rPr>
              <w:t>&lt;4 years (n=42)</w:t>
            </w:r>
          </w:p>
        </w:tc>
        <w:tc>
          <w:tcPr>
            <w:tcW w:w="394" w:type="pct"/>
          </w:tcPr>
          <w:p w:rsidR="00D50E23" w:rsidRPr="006F167E" w:rsidRDefault="00D50E23" w:rsidP="00D81B2D">
            <w:pPr>
              <w:autoSpaceDE w:val="0"/>
              <w:autoSpaceDN w:val="0"/>
              <w:adjustRightInd w:val="0"/>
              <w:spacing w:before="0" w:after="0"/>
              <w:rPr>
                <w:sz w:val="18"/>
              </w:rPr>
            </w:pPr>
            <w:r w:rsidRPr="006F167E">
              <w:rPr>
                <w:sz w:val="18"/>
              </w:rPr>
              <w:t>98.6±6 months</w:t>
            </w:r>
          </w:p>
          <w:p w:rsidR="00D50E23" w:rsidRPr="006F167E" w:rsidRDefault="00D50E23" w:rsidP="00D81B2D">
            <w:pPr>
              <w:autoSpaceDE w:val="0"/>
              <w:autoSpaceDN w:val="0"/>
              <w:adjustRightInd w:val="0"/>
              <w:spacing w:before="0" w:after="0"/>
              <w:rPr>
                <w:sz w:val="18"/>
              </w:rPr>
            </w:pPr>
            <w:r w:rsidRPr="006F167E">
              <w:rPr>
                <w:sz w:val="18"/>
              </w:rPr>
              <w:t>(8-116 months)</w:t>
            </w:r>
          </w:p>
        </w:tc>
        <w:tc>
          <w:tcPr>
            <w:tcW w:w="480" w:type="pct"/>
          </w:tcPr>
          <w:p w:rsidR="00D50E23" w:rsidRPr="006F167E" w:rsidRDefault="00D50E23" w:rsidP="00D81B2D">
            <w:pPr>
              <w:autoSpaceDE w:val="0"/>
              <w:autoSpaceDN w:val="0"/>
              <w:adjustRightInd w:val="0"/>
              <w:spacing w:before="0" w:after="0"/>
              <w:rPr>
                <w:sz w:val="18"/>
              </w:rPr>
            </w:pPr>
            <w:r w:rsidRPr="006F167E">
              <w:rPr>
                <w:sz w:val="18"/>
              </w:rPr>
              <w:t>6 (12%)</w:t>
            </w:r>
          </w:p>
          <w:p w:rsidR="00D50E23" w:rsidRPr="006F167E" w:rsidRDefault="00D50E23" w:rsidP="00D81B2D">
            <w:pPr>
              <w:autoSpaceDE w:val="0"/>
              <w:autoSpaceDN w:val="0"/>
              <w:adjustRightInd w:val="0"/>
              <w:spacing w:before="0" w:after="0"/>
              <w:rPr>
                <w:sz w:val="18"/>
              </w:rPr>
            </w:pPr>
            <w:r w:rsidRPr="006F167E">
              <w:rPr>
                <w:sz w:val="18"/>
              </w:rPr>
              <w:t>2 (4.5%)</w:t>
            </w:r>
          </w:p>
        </w:tc>
        <w:tc>
          <w:tcPr>
            <w:tcW w:w="1098" w:type="pct"/>
          </w:tcPr>
          <w:p w:rsidR="00D50E23" w:rsidRPr="006F167E" w:rsidRDefault="00D50E23" w:rsidP="00D81B2D">
            <w:pPr>
              <w:autoSpaceDE w:val="0"/>
              <w:autoSpaceDN w:val="0"/>
              <w:adjustRightInd w:val="0"/>
              <w:spacing w:before="0" w:after="0"/>
              <w:rPr>
                <w:sz w:val="18"/>
              </w:rPr>
            </w:pPr>
            <w:r w:rsidRPr="006F167E">
              <w:rPr>
                <w:sz w:val="18"/>
              </w:rPr>
              <w:t>At a mean follow-up (30.4 months), O2 saturation 84%-95% (mean 88%) in patients with a functioning fenestration, 3 spontaneous closure fenestration</w:t>
            </w:r>
          </w:p>
          <w:p w:rsidR="00D50E23" w:rsidRPr="006F167E" w:rsidRDefault="00D50E23" w:rsidP="00D81B2D">
            <w:pPr>
              <w:autoSpaceDE w:val="0"/>
              <w:autoSpaceDN w:val="0"/>
              <w:adjustRightInd w:val="0"/>
              <w:spacing w:before="0" w:after="0"/>
              <w:rPr>
                <w:sz w:val="18"/>
              </w:rPr>
            </w:pPr>
            <w:r w:rsidRPr="006F167E">
              <w:rPr>
                <w:sz w:val="18"/>
              </w:rPr>
              <w:t>At 97 months actuarial survival 74%</w:t>
            </w:r>
          </w:p>
          <w:p w:rsidR="00D50E23" w:rsidRPr="006F167E" w:rsidRDefault="00D50E23" w:rsidP="00D81B2D">
            <w:pPr>
              <w:autoSpaceDE w:val="0"/>
              <w:autoSpaceDN w:val="0"/>
              <w:adjustRightInd w:val="0"/>
              <w:spacing w:before="0" w:after="0"/>
              <w:rPr>
                <w:sz w:val="18"/>
              </w:rPr>
            </w:pPr>
            <w:r w:rsidRPr="006F167E">
              <w:rPr>
                <w:sz w:val="18"/>
              </w:rPr>
              <w:t>NYHA class I: 88%</w:t>
            </w:r>
          </w:p>
        </w:tc>
        <w:tc>
          <w:tcPr>
            <w:tcW w:w="1343" w:type="pct"/>
          </w:tcPr>
          <w:p w:rsidR="00D50E23" w:rsidRPr="006F167E" w:rsidRDefault="00D50E23" w:rsidP="00D81B2D">
            <w:pPr>
              <w:autoSpaceDE w:val="0"/>
              <w:autoSpaceDN w:val="0"/>
              <w:adjustRightInd w:val="0"/>
              <w:spacing w:before="0" w:after="0"/>
              <w:rPr>
                <w:sz w:val="18"/>
              </w:rPr>
            </w:pPr>
            <w:r w:rsidRPr="006F167E">
              <w:rPr>
                <w:sz w:val="18"/>
              </w:rPr>
              <w:t>Moderate right heart hypoplasia is a safe anatomic category for one and one half ventricle repair. Patients with any probability of postoperative pulmonary artery hypertension, raised pulmonary vascular resistance, relative contraindication for one and one half ventricle repair</w:t>
            </w:r>
          </w:p>
        </w:tc>
      </w:tr>
      <w:tr w:rsidR="00D50E23" w:rsidRPr="006F167E" w:rsidTr="00D81B2D">
        <w:trPr>
          <w:cantSplit/>
          <w:trHeight w:val="20"/>
          <w:jc w:val="center"/>
        </w:trPr>
        <w:tc>
          <w:tcPr>
            <w:tcW w:w="169" w:type="pct"/>
          </w:tcPr>
          <w:p w:rsidR="00D50E23" w:rsidRPr="006F167E" w:rsidRDefault="00D50E23" w:rsidP="00D81B2D">
            <w:pPr>
              <w:autoSpaceDE w:val="0"/>
              <w:autoSpaceDN w:val="0"/>
              <w:adjustRightInd w:val="0"/>
              <w:spacing w:before="0" w:after="0"/>
              <w:rPr>
                <w:sz w:val="18"/>
              </w:rPr>
            </w:pPr>
            <w:r w:rsidRPr="006F167E">
              <w:rPr>
                <w:sz w:val="18"/>
              </w:rPr>
              <w:t>2.</w:t>
            </w:r>
          </w:p>
        </w:tc>
        <w:tc>
          <w:tcPr>
            <w:tcW w:w="385" w:type="pct"/>
          </w:tcPr>
          <w:p w:rsidR="00D50E23" w:rsidRPr="006F167E" w:rsidRDefault="00D50E23" w:rsidP="00D81B2D">
            <w:pPr>
              <w:autoSpaceDE w:val="0"/>
              <w:autoSpaceDN w:val="0"/>
              <w:adjustRightInd w:val="0"/>
              <w:spacing w:before="0" w:after="0"/>
              <w:rPr>
                <w:sz w:val="18"/>
              </w:rPr>
            </w:pPr>
            <w:proofErr w:type="spellStart"/>
            <w:r w:rsidRPr="006F167E">
              <w:rPr>
                <w:sz w:val="18"/>
              </w:rPr>
              <w:t>Chowdhury</w:t>
            </w:r>
            <w:proofErr w:type="spellEnd"/>
            <w:r w:rsidRPr="006F167E">
              <w:rPr>
                <w:sz w:val="18"/>
              </w:rPr>
              <w:t xml:space="preserve"> UK et al</w:t>
            </w:r>
            <w:r w:rsidRPr="006F167E">
              <w:rPr>
                <w:sz w:val="18"/>
                <w:vertAlign w:val="superscript"/>
              </w:rPr>
              <w:t>20</w:t>
            </w:r>
          </w:p>
        </w:tc>
        <w:tc>
          <w:tcPr>
            <w:tcW w:w="371" w:type="pct"/>
          </w:tcPr>
          <w:p w:rsidR="00D50E23" w:rsidRPr="006F167E" w:rsidRDefault="00D50E23" w:rsidP="00D81B2D">
            <w:pPr>
              <w:autoSpaceDE w:val="0"/>
              <w:autoSpaceDN w:val="0"/>
              <w:adjustRightInd w:val="0"/>
              <w:spacing w:before="0" w:after="0"/>
              <w:rPr>
                <w:sz w:val="18"/>
              </w:rPr>
            </w:pPr>
            <w:r w:rsidRPr="006F167E">
              <w:rPr>
                <w:sz w:val="18"/>
              </w:rPr>
              <w:t>2005</w:t>
            </w:r>
          </w:p>
        </w:tc>
        <w:tc>
          <w:tcPr>
            <w:tcW w:w="327" w:type="pct"/>
          </w:tcPr>
          <w:p w:rsidR="00D50E23" w:rsidRPr="006F167E" w:rsidRDefault="00D50E23" w:rsidP="00D81B2D">
            <w:pPr>
              <w:autoSpaceDE w:val="0"/>
              <w:autoSpaceDN w:val="0"/>
              <w:adjustRightInd w:val="0"/>
              <w:spacing w:before="0" w:after="0"/>
              <w:rPr>
                <w:sz w:val="18"/>
              </w:rPr>
            </w:pPr>
            <w:r w:rsidRPr="006F167E">
              <w:rPr>
                <w:sz w:val="18"/>
              </w:rPr>
              <w:t>84</w:t>
            </w:r>
          </w:p>
          <w:p w:rsidR="00D50E23" w:rsidRPr="006F167E" w:rsidRDefault="00D50E23" w:rsidP="00D81B2D">
            <w:pPr>
              <w:autoSpaceDE w:val="0"/>
              <w:autoSpaceDN w:val="0"/>
              <w:adjustRightInd w:val="0"/>
              <w:spacing w:before="0" w:after="0"/>
              <w:rPr>
                <w:sz w:val="18"/>
              </w:rPr>
            </w:pPr>
            <w:r w:rsidRPr="006F167E">
              <w:rPr>
                <w:sz w:val="18"/>
              </w:rPr>
              <w:t>(50 previous series, 34 present series)</w:t>
            </w:r>
          </w:p>
        </w:tc>
        <w:tc>
          <w:tcPr>
            <w:tcW w:w="432" w:type="pct"/>
          </w:tcPr>
          <w:p w:rsidR="00D50E23" w:rsidRPr="006F167E" w:rsidRDefault="00D50E23" w:rsidP="00D81B2D">
            <w:pPr>
              <w:autoSpaceDE w:val="0"/>
              <w:autoSpaceDN w:val="0"/>
              <w:adjustRightInd w:val="0"/>
              <w:spacing w:before="0" w:after="0"/>
              <w:rPr>
                <w:sz w:val="18"/>
              </w:rPr>
            </w:pPr>
            <w:r w:rsidRPr="006F167E">
              <w:rPr>
                <w:sz w:val="18"/>
              </w:rPr>
              <w:t>47.9±57.3 months</w:t>
            </w:r>
          </w:p>
          <w:p w:rsidR="00D50E23" w:rsidRPr="006F167E" w:rsidRDefault="00D50E23" w:rsidP="00D81B2D">
            <w:pPr>
              <w:autoSpaceDE w:val="0"/>
              <w:autoSpaceDN w:val="0"/>
              <w:adjustRightInd w:val="0"/>
              <w:spacing w:before="0" w:after="0"/>
              <w:rPr>
                <w:sz w:val="18"/>
              </w:rPr>
            </w:pPr>
            <w:r w:rsidRPr="006F167E">
              <w:rPr>
                <w:sz w:val="18"/>
              </w:rPr>
              <w:t>(4-504 months)</w:t>
            </w:r>
          </w:p>
          <w:p w:rsidR="00D50E23" w:rsidRPr="006F167E" w:rsidRDefault="00D50E23" w:rsidP="00D81B2D">
            <w:pPr>
              <w:autoSpaceDE w:val="0"/>
              <w:autoSpaceDN w:val="0"/>
              <w:adjustRightInd w:val="0"/>
              <w:spacing w:before="0" w:after="0"/>
              <w:rPr>
                <w:sz w:val="18"/>
              </w:rPr>
            </w:pPr>
            <w:r w:rsidRPr="006F167E">
              <w:rPr>
                <w:sz w:val="18"/>
              </w:rPr>
              <w:t>&lt;4 years (n=62)</w:t>
            </w:r>
          </w:p>
        </w:tc>
        <w:tc>
          <w:tcPr>
            <w:tcW w:w="394" w:type="pct"/>
          </w:tcPr>
          <w:p w:rsidR="00D50E23" w:rsidRPr="006F167E" w:rsidRDefault="00D50E23" w:rsidP="00D81B2D">
            <w:pPr>
              <w:autoSpaceDE w:val="0"/>
              <w:autoSpaceDN w:val="0"/>
              <w:adjustRightInd w:val="0"/>
              <w:spacing w:before="0" w:after="0"/>
              <w:rPr>
                <w:sz w:val="18"/>
              </w:rPr>
            </w:pPr>
            <w:r w:rsidRPr="006F167E">
              <w:rPr>
                <w:sz w:val="18"/>
              </w:rPr>
              <w:t xml:space="preserve">87.7±56.6 months </w:t>
            </w:r>
          </w:p>
          <w:p w:rsidR="00D50E23" w:rsidRPr="006F167E" w:rsidRDefault="00D50E23" w:rsidP="00D81B2D">
            <w:pPr>
              <w:autoSpaceDE w:val="0"/>
              <w:autoSpaceDN w:val="0"/>
              <w:adjustRightInd w:val="0"/>
              <w:spacing w:before="0" w:after="0"/>
              <w:rPr>
                <w:sz w:val="18"/>
              </w:rPr>
            </w:pPr>
            <w:r w:rsidRPr="006F167E">
              <w:rPr>
                <w:sz w:val="18"/>
              </w:rPr>
              <w:t>(12-178 months)</w:t>
            </w:r>
          </w:p>
          <w:p w:rsidR="00D50E23" w:rsidRPr="006F167E" w:rsidRDefault="00D50E23" w:rsidP="00D81B2D">
            <w:pPr>
              <w:autoSpaceDE w:val="0"/>
              <w:autoSpaceDN w:val="0"/>
              <w:adjustRightInd w:val="0"/>
              <w:spacing w:before="0" w:after="0"/>
              <w:rPr>
                <w:sz w:val="18"/>
              </w:rPr>
            </w:pPr>
          </w:p>
        </w:tc>
        <w:tc>
          <w:tcPr>
            <w:tcW w:w="480" w:type="pct"/>
          </w:tcPr>
          <w:p w:rsidR="00D50E23" w:rsidRPr="006F167E" w:rsidRDefault="00D50E23" w:rsidP="00D81B2D">
            <w:pPr>
              <w:autoSpaceDE w:val="0"/>
              <w:autoSpaceDN w:val="0"/>
              <w:adjustRightInd w:val="0"/>
              <w:spacing w:before="0" w:after="0"/>
              <w:rPr>
                <w:sz w:val="18"/>
              </w:rPr>
            </w:pPr>
            <w:r w:rsidRPr="006F167E">
              <w:rPr>
                <w:sz w:val="18"/>
              </w:rPr>
              <w:t>Hospital death (10.7%)</w:t>
            </w:r>
          </w:p>
          <w:p w:rsidR="00D50E23" w:rsidRPr="006F167E" w:rsidRDefault="00D50E23" w:rsidP="00D81B2D">
            <w:pPr>
              <w:autoSpaceDE w:val="0"/>
              <w:autoSpaceDN w:val="0"/>
              <w:adjustRightInd w:val="0"/>
              <w:spacing w:before="0" w:after="0"/>
              <w:rPr>
                <w:sz w:val="18"/>
              </w:rPr>
            </w:pPr>
            <w:r w:rsidRPr="006F167E">
              <w:rPr>
                <w:sz w:val="18"/>
              </w:rPr>
              <w:t>Late death (8%)</w:t>
            </w:r>
          </w:p>
        </w:tc>
        <w:tc>
          <w:tcPr>
            <w:tcW w:w="1098" w:type="pct"/>
          </w:tcPr>
          <w:p w:rsidR="00D50E23" w:rsidRPr="006F167E" w:rsidRDefault="00D50E23" w:rsidP="00D81B2D">
            <w:pPr>
              <w:autoSpaceDE w:val="0"/>
              <w:autoSpaceDN w:val="0"/>
              <w:adjustRightInd w:val="0"/>
              <w:spacing w:before="0" w:after="0"/>
              <w:rPr>
                <w:sz w:val="18"/>
              </w:rPr>
            </w:pPr>
            <w:proofErr w:type="spellStart"/>
            <w:r w:rsidRPr="006F167E">
              <w:rPr>
                <w:sz w:val="18"/>
              </w:rPr>
              <w:t>Peri</w:t>
            </w:r>
            <w:proofErr w:type="spellEnd"/>
            <w:r w:rsidRPr="006F167E">
              <w:rPr>
                <w:sz w:val="18"/>
              </w:rPr>
              <w:t xml:space="preserve"> and postoperative supraventricular arrhythmias 14.3% and 15.9% survivors mean late SVC 14.2±1.52 mmHg, mean RAP 6.6±0.74 mmHg</w:t>
            </w:r>
          </w:p>
          <w:p w:rsidR="00D50E23" w:rsidRPr="006F167E" w:rsidRDefault="00D50E23" w:rsidP="00D81B2D">
            <w:pPr>
              <w:autoSpaceDE w:val="0"/>
              <w:autoSpaceDN w:val="0"/>
              <w:adjustRightInd w:val="0"/>
              <w:spacing w:before="0" w:after="0"/>
              <w:rPr>
                <w:sz w:val="18"/>
              </w:rPr>
            </w:pPr>
            <w:r w:rsidRPr="006F167E">
              <w:rPr>
                <w:sz w:val="18"/>
              </w:rPr>
              <w:t>Actuarial survival 81.9%±0.04%</w:t>
            </w:r>
          </w:p>
          <w:p w:rsidR="00D50E23" w:rsidRPr="006F167E" w:rsidRDefault="00D50E23" w:rsidP="00D81B2D">
            <w:pPr>
              <w:autoSpaceDE w:val="0"/>
              <w:autoSpaceDN w:val="0"/>
              <w:adjustRightInd w:val="0"/>
              <w:spacing w:before="0" w:after="0"/>
              <w:rPr>
                <w:sz w:val="18"/>
              </w:rPr>
            </w:pPr>
            <w:r w:rsidRPr="006F167E">
              <w:rPr>
                <w:sz w:val="18"/>
              </w:rPr>
              <w:t>NYHA I/II: 89.8% (n=62)</w:t>
            </w:r>
          </w:p>
        </w:tc>
        <w:tc>
          <w:tcPr>
            <w:tcW w:w="1343" w:type="pct"/>
          </w:tcPr>
          <w:p w:rsidR="00D50E23" w:rsidRPr="006F167E" w:rsidRDefault="00D50E23" w:rsidP="00D81B2D">
            <w:pPr>
              <w:autoSpaceDE w:val="0"/>
              <w:autoSpaceDN w:val="0"/>
              <w:adjustRightInd w:val="0"/>
              <w:spacing w:before="0" w:after="0"/>
              <w:rPr>
                <w:sz w:val="18"/>
              </w:rPr>
            </w:pPr>
            <w:r w:rsidRPr="006F167E">
              <w:rPr>
                <w:sz w:val="18"/>
              </w:rPr>
              <w:t xml:space="preserve">Physiologic criterions similar to </w:t>
            </w:r>
            <w:proofErr w:type="spellStart"/>
            <w:r w:rsidRPr="006F167E">
              <w:rPr>
                <w:sz w:val="18"/>
              </w:rPr>
              <w:t>Fontan</w:t>
            </w:r>
            <w:proofErr w:type="spellEnd"/>
            <w:r w:rsidRPr="006F167E">
              <w:rPr>
                <w:sz w:val="18"/>
              </w:rPr>
              <w:t xml:space="preserve"> candidates. </w:t>
            </w:r>
            <w:proofErr w:type="gramStart"/>
            <w:r w:rsidRPr="006F167E">
              <w:rPr>
                <w:sz w:val="18"/>
              </w:rPr>
              <w:t>one</w:t>
            </w:r>
            <w:proofErr w:type="gramEnd"/>
            <w:r w:rsidRPr="006F167E">
              <w:rPr>
                <w:sz w:val="18"/>
              </w:rPr>
              <w:t xml:space="preserve"> and one half ventricle repair reverses the </w:t>
            </w:r>
            <w:proofErr w:type="spellStart"/>
            <w:r w:rsidRPr="006F167E">
              <w:rPr>
                <w:sz w:val="18"/>
              </w:rPr>
              <w:t>Fontan</w:t>
            </w:r>
            <w:proofErr w:type="spellEnd"/>
            <w:r w:rsidRPr="006F167E">
              <w:rPr>
                <w:sz w:val="18"/>
              </w:rPr>
              <w:t xml:space="preserve"> paradox; no consequences of pulsatile Glenn. 45% of survivors demonstrated significant growth in tricuspid valve, right ventricle on MRI. None qualified for biventricular repair.</w:t>
            </w:r>
          </w:p>
        </w:tc>
      </w:tr>
      <w:tr w:rsidR="00D50E23" w:rsidRPr="006F167E" w:rsidTr="00D81B2D">
        <w:trPr>
          <w:cantSplit/>
          <w:trHeight w:val="20"/>
          <w:jc w:val="center"/>
        </w:trPr>
        <w:tc>
          <w:tcPr>
            <w:tcW w:w="169" w:type="pct"/>
          </w:tcPr>
          <w:p w:rsidR="00D50E23" w:rsidRPr="006F167E" w:rsidRDefault="00D50E23" w:rsidP="00D81B2D">
            <w:pPr>
              <w:autoSpaceDE w:val="0"/>
              <w:autoSpaceDN w:val="0"/>
              <w:adjustRightInd w:val="0"/>
              <w:spacing w:before="0" w:after="0"/>
              <w:rPr>
                <w:sz w:val="18"/>
              </w:rPr>
            </w:pPr>
            <w:r w:rsidRPr="006F167E">
              <w:rPr>
                <w:sz w:val="18"/>
              </w:rPr>
              <w:t>3.</w:t>
            </w:r>
          </w:p>
        </w:tc>
        <w:tc>
          <w:tcPr>
            <w:tcW w:w="385" w:type="pct"/>
          </w:tcPr>
          <w:p w:rsidR="00D50E23" w:rsidRPr="006F167E" w:rsidRDefault="00D50E23" w:rsidP="00D81B2D">
            <w:pPr>
              <w:autoSpaceDE w:val="0"/>
              <w:autoSpaceDN w:val="0"/>
              <w:adjustRightInd w:val="0"/>
              <w:spacing w:before="0" w:after="0"/>
              <w:rPr>
                <w:sz w:val="18"/>
                <w:vertAlign w:val="superscript"/>
              </w:rPr>
            </w:pPr>
            <w:r w:rsidRPr="006F167E">
              <w:rPr>
                <w:sz w:val="18"/>
              </w:rPr>
              <w:t>Kreutzer C et al</w:t>
            </w:r>
            <w:r w:rsidRPr="006F167E">
              <w:rPr>
                <w:sz w:val="18"/>
                <w:vertAlign w:val="superscript"/>
              </w:rPr>
              <w:t>E7</w:t>
            </w:r>
          </w:p>
        </w:tc>
        <w:tc>
          <w:tcPr>
            <w:tcW w:w="371" w:type="pct"/>
          </w:tcPr>
          <w:p w:rsidR="00D50E23" w:rsidRPr="006F167E" w:rsidRDefault="00D50E23" w:rsidP="00D81B2D">
            <w:pPr>
              <w:autoSpaceDE w:val="0"/>
              <w:autoSpaceDN w:val="0"/>
              <w:adjustRightInd w:val="0"/>
              <w:spacing w:before="0" w:after="0"/>
              <w:rPr>
                <w:sz w:val="18"/>
              </w:rPr>
            </w:pPr>
            <w:r w:rsidRPr="006F167E">
              <w:rPr>
                <w:sz w:val="18"/>
              </w:rPr>
              <w:t>1999</w:t>
            </w:r>
          </w:p>
        </w:tc>
        <w:tc>
          <w:tcPr>
            <w:tcW w:w="327" w:type="pct"/>
          </w:tcPr>
          <w:p w:rsidR="00D50E23" w:rsidRPr="006F167E" w:rsidRDefault="00D50E23" w:rsidP="00D81B2D">
            <w:pPr>
              <w:autoSpaceDE w:val="0"/>
              <w:autoSpaceDN w:val="0"/>
              <w:adjustRightInd w:val="0"/>
              <w:spacing w:before="0" w:after="0"/>
              <w:rPr>
                <w:sz w:val="18"/>
              </w:rPr>
            </w:pPr>
            <w:r w:rsidRPr="006F167E">
              <w:rPr>
                <w:sz w:val="18"/>
              </w:rPr>
              <w:t>30</w:t>
            </w:r>
          </w:p>
        </w:tc>
        <w:tc>
          <w:tcPr>
            <w:tcW w:w="432" w:type="pct"/>
          </w:tcPr>
          <w:p w:rsidR="00D50E23" w:rsidRPr="006F167E" w:rsidRDefault="00D50E23" w:rsidP="00D81B2D">
            <w:pPr>
              <w:autoSpaceDE w:val="0"/>
              <w:autoSpaceDN w:val="0"/>
              <w:adjustRightInd w:val="0"/>
              <w:spacing w:before="0" w:after="0"/>
              <w:rPr>
                <w:sz w:val="18"/>
              </w:rPr>
            </w:pPr>
            <w:r w:rsidRPr="006F167E">
              <w:rPr>
                <w:sz w:val="18"/>
              </w:rPr>
              <w:t>6.7±8.5 years</w:t>
            </w:r>
          </w:p>
          <w:p w:rsidR="00D50E23" w:rsidRPr="006F167E" w:rsidRDefault="00D50E23" w:rsidP="00D81B2D">
            <w:pPr>
              <w:autoSpaceDE w:val="0"/>
              <w:autoSpaceDN w:val="0"/>
              <w:adjustRightInd w:val="0"/>
              <w:spacing w:before="0" w:after="0"/>
              <w:rPr>
                <w:sz w:val="18"/>
              </w:rPr>
            </w:pPr>
            <w:r w:rsidRPr="006F167E">
              <w:rPr>
                <w:sz w:val="18"/>
              </w:rPr>
              <w:t>(4 months-40 years)</w:t>
            </w:r>
          </w:p>
        </w:tc>
        <w:tc>
          <w:tcPr>
            <w:tcW w:w="394" w:type="pct"/>
          </w:tcPr>
          <w:p w:rsidR="00D50E23" w:rsidRPr="006F167E" w:rsidRDefault="00D50E23" w:rsidP="00D81B2D">
            <w:pPr>
              <w:autoSpaceDE w:val="0"/>
              <w:autoSpaceDN w:val="0"/>
              <w:adjustRightInd w:val="0"/>
              <w:spacing w:before="0" w:after="0"/>
              <w:rPr>
                <w:sz w:val="18"/>
              </w:rPr>
            </w:pPr>
            <w:r w:rsidRPr="006F167E">
              <w:rPr>
                <w:sz w:val="18"/>
              </w:rPr>
              <w:t>1-10 years</w:t>
            </w:r>
          </w:p>
        </w:tc>
        <w:tc>
          <w:tcPr>
            <w:tcW w:w="480" w:type="pct"/>
          </w:tcPr>
          <w:p w:rsidR="00D50E23" w:rsidRPr="006F167E" w:rsidRDefault="00D50E23" w:rsidP="00D81B2D">
            <w:pPr>
              <w:autoSpaceDE w:val="0"/>
              <w:autoSpaceDN w:val="0"/>
              <w:adjustRightInd w:val="0"/>
              <w:spacing w:before="0" w:after="0"/>
              <w:rPr>
                <w:sz w:val="18"/>
              </w:rPr>
            </w:pPr>
            <w:r w:rsidRPr="006F167E">
              <w:rPr>
                <w:sz w:val="18"/>
              </w:rPr>
              <w:t>Hospital death 2 (6.6%)</w:t>
            </w:r>
          </w:p>
          <w:p w:rsidR="00D50E23" w:rsidRPr="006F167E" w:rsidRDefault="00D50E23" w:rsidP="00D81B2D">
            <w:pPr>
              <w:autoSpaceDE w:val="0"/>
              <w:autoSpaceDN w:val="0"/>
              <w:adjustRightInd w:val="0"/>
              <w:spacing w:before="0" w:after="0"/>
              <w:rPr>
                <w:sz w:val="18"/>
              </w:rPr>
            </w:pPr>
            <w:r w:rsidRPr="006F167E">
              <w:rPr>
                <w:sz w:val="18"/>
              </w:rPr>
              <w:t>Late death 1 (3.3%)</w:t>
            </w:r>
          </w:p>
        </w:tc>
        <w:tc>
          <w:tcPr>
            <w:tcW w:w="1098" w:type="pct"/>
          </w:tcPr>
          <w:p w:rsidR="00D50E23" w:rsidRPr="006F167E" w:rsidRDefault="00D50E23" w:rsidP="00D81B2D">
            <w:pPr>
              <w:autoSpaceDE w:val="0"/>
              <w:autoSpaceDN w:val="0"/>
              <w:adjustRightInd w:val="0"/>
              <w:spacing w:before="0" w:after="0"/>
              <w:rPr>
                <w:sz w:val="18"/>
              </w:rPr>
            </w:pPr>
            <w:r w:rsidRPr="006F167E">
              <w:rPr>
                <w:sz w:val="18"/>
              </w:rPr>
              <w:t>Actuarial survival at 5 years (90%)</w:t>
            </w:r>
          </w:p>
          <w:p w:rsidR="00D50E23" w:rsidRPr="006F167E" w:rsidRDefault="00D50E23" w:rsidP="00D81B2D">
            <w:pPr>
              <w:autoSpaceDE w:val="0"/>
              <w:autoSpaceDN w:val="0"/>
              <w:adjustRightInd w:val="0"/>
              <w:spacing w:before="0" w:after="0"/>
              <w:rPr>
                <w:sz w:val="18"/>
              </w:rPr>
            </w:pPr>
            <w:r w:rsidRPr="006F167E">
              <w:rPr>
                <w:sz w:val="18"/>
              </w:rPr>
              <w:t>NYHA I: 77% (n=21)</w:t>
            </w:r>
          </w:p>
          <w:p w:rsidR="00D50E23" w:rsidRPr="006F167E" w:rsidRDefault="00D50E23" w:rsidP="00D81B2D">
            <w:pPr>
              <w:autoSpaceDE w:val="0"/>
              <w:autoSpaceDN w:val="0"/>
              <w:adjustRightInd w:val="0"/>
              <w:spacing w:before="0" w:after="0"/>
              <w:rPr>
                <w:sz w:val="18"/>
              </w:rPr>
            </w:pPr>
            <w:r w:rsidRPr="006F167E">
              <w:rPr>
                <w:sz w:val="18"/>
              </w:rPr>
              <w:t>Mean early postoperative SVC pressure 14.12±3.5 mmHg, mean RAP 10.3±5.16 mmHg, Oxygen saturation root air at 1 year 93.6%±3.6%</w:t>
            </w:r>
          </w:p>
        </w:tc>
        <w:tc>
          <w:tcPr>
            <w:tcW w:w="1343" w:type="pct"/>
          </w:tcPr>
          <w:p w:rsidR="00D50E23" w:rsidRPr="006F167E" w:rsidRDefault="00D50E23" w:rsidP="00D81B2D">
            <w:pPr>
              <w:autoSpaceDE w:val="0"/>
              <w:autoSpaceDN w:val="0"/>
              <w:adjustRightInd w:val="0"/>
              <w:spacing w:before="0" w:after="0"/>
              <w:rPr>
                <w:sz w:val="18"/>
              </w:rPr>
            </w:pPr>
            <w:r w:rsidRPr="006F167E">
              <w:rPr>
                <w:sz w:val="18"/>
              </w:rPr>
              <w:t xml:space="preserve">Early and intermediate term follow-up results compare favourably with those of the </w:t>
            </w:r>
            <w:proofErr w:type="spellStart"/>
            <w:r w:rsidRPr="006F167E">
              <w:rPr>
                <w:sz w:val="18"/>
              </w:rPr>
              <w:t>Fontan</w:t>
            </w:r>
            <w:proofErr w:type="spellEnd"/>
            <w:r w:rsidRPr="006F167E">
              <w:rPr>
                <w:sz w:val="18"/>
              </w:rPr>
              <w:t xml:space="preserve"> procedure.</w:t>
            </w:r>
          </w:p>
          <w:p w:rsidR="00D50E23" w:rsidRPr="006F167E" w:rsidRDefault="00D50E23" w:rsidP="00D81B2D">
            <w:pPr>
              <w:autoSpaceDE w:val="0"/>
              <w:autoSpaceDN w:val="0"/>
              <w:adjustRightInd w:val="0"/>
              <w:spacing w:before="0" w:after="0"/>
              <w:rPr>
                <w:sz w:val="18"/>
              </w:rPr>
            </w:pPr>
            <w:r w:rsidRPr="006F167E">
              <w:rPr>
                <w:sz w:val="18"/>
              </w:rPr>
              <w:t>Long-term follow-up is needed</w:t>
            </w:r>
          </w:p>
        </w:tc>
      </w:tr>
      <w:tr w:rsidR="00D50E23" w:rsidRPr="006F167E" w:rsidTr="00D81B2D">
        <w:trPr>
          <w:cantSplit/>
          <w:trHeight w:val="20"/>
          <w:jc w:val="center"/>
        </w:trPr>
        <w:tc>
          <w:tcPr>
            <w:tcW w:w="169" w:type="pct"/>
          </w:tcPr>
          <w:p w:rsidR="00D50E23" w:rsidRPr="006F167E" w:rsidRDefault="00D50E23" w:rsidP="00D81B2D">
            <w:pPr>
              <w:autoSpaceDE w:val="0"/>
              <w:autoSpaceDN w:val="0"/>
              <w:adjustRightInd w:val="0"/>
              <w:spacing w:before="0" w:after="0"/>
              <w:rPr>
                <w:sz w:val="18"/>
              </w:rPr>
            </w:pPr>
            <w:r w:rsidRPr="006F167E">
              <w:rPr>
                <w:sz w:val="18"/>
              </w:rPr>
              <w:t>4.</w:t>
            </w:r>
          </w:p>
        </w:tc>
        <w:tc>
          <w:tcPr>
            <w:tcW w:w="385" w:type="pct"/>
          </w:tcPr>
          <w:p w:rsidR="00D50E23" w:rsidRPr="006F167E" w:rsidRDefault="00D50E23" w:rsidP="00D81B2D">
            <w:pPr>
              <w:autoSpaceDE w:val="0"/>
              <w:autoSpaceDN w:val="0"/>
              <w:adjustRightInd w:val="0"/>
              <w:spacing w:before="0" w:after="0"/>
              <w:rPr>
                <w:sz w:val="18"/>
                <w:vertAlign w:val="superscript"/>
              </w:rPr>
            </w:pPr>
            <w:r w:rsidRPr="006F167E">
              <w:rPr>
                <w:sz w:val="18"/>
              </w:rPr>
              <w:t xml:space="preserve">Kim </w:t>
            </w:r>
            <w:proofErr w:type="spellStart"/>
            <w:r w:rsidRPr="006F167E">
              <w:rPr>
                <w:sz w:val="18"/>
              </w:rPr>
              <w:t>S et</w:t>
            </w:r>
            <w:proofErr w:type="spellEnd"/>
            <w:r w:rsidRPr="006F167E">
              <w:rPr>
                <w:sz w:val="18"/>
              </w:rPr>
              <w:t xml:space="preserve"> al</w:t>
            </w:r>
            <w:r w:rsidRPr="006F167E">
              <w:rPr>
                <w:sz w:val="18"/>
                <w:vertAlign w:val="superscript"/>
              </w:rPr>
              <w:t>E18</w:t>
            </w:r>
          </w:p>
        </w:tc>
        <w:tc>
          <w:tcPr>
            <w:tcW w:w="371" w:type="pct"/>
          </w:tcPr>
          <w:p w:rsidR="00D50E23" w:rsidRPr="006F167E" w:rsidRDefault="00D50E23" w:rsidP="00D81B2D">
            <w:pPr>
              <w:autoSpaceDE w:val="0"/>
              <w:autoSpaceDN w:val="0"/>
              <w:adjustRightInd w:val="0"/>
              <w:spacing w:before="0" w:after="0"/>
              <w:rPr>
                <w:sz w:val="18"/>
              </w:rPr>
            </w:pPr>
            <w:r w:rsidRPr="006F167E">
              <w:rPr>
                <w:sz w:val="18"/>
              </w:rPr>
              <w:t>2009</w:t>
            </w:r>
          </w:p>
        </w:tc>
        <w:tc>
          <w:tcPr>
            <w:tcW w:w="327" w:type="pct"/>
          </w:tcPr>
          <w:p w:rsidR="00D50E23" w:rsidRPr="006F167E" w:rsidRDefault="00D50E23" w:rsidP="00D81B2D">
            <w:pPr>
              <w:autoSpaceDE w:val="0"/>
              <w:autoSpaceDN w:val="0"/>
              <w:adjustRightInd w:val="0"/>
              <w:spacing w:before="0" w:after="0"/>
              <w:rPr>
                <w:sz w:val="18"/>
              </w:rPr>
            </w:pPr>
            <w:r w:rsidRPr="006F167E">
              <w:rPr>
                <w:sz w:val="18"/>
              </w:rPr>
              <w:t>114</w:t>
            </w:r>
          </w:p>
        </w:tc>
        <w:tc>
          <w:tcPr>
            <w:tcW w:w="432" w:type="pct"/>
          </w:tcPr>
          <w:p w:rsidR="00D50E23" w:rsidRPr="006F167E" w:rsidRDefault="00D50E23" w:rsidP="00D81B2D">
            <w:pPr>
              <w:autoSpaceDE w:val="0"/>
              <w:autoSpaceDN w:val="0"/>
              <w:adjustRightInd w:val="0"/>
              <w:spacing w:before="0" w:after="0"/>
              <w:rPr>
                <w:sz w:val="18"/>
              </w:rPr>
            </w:pPr>
            <w:r w:rsidRPr="006F167E">
              <w:rPr>
                <w:sz w:val="18"/>
              </w:rPr>
              <w:t>3 months-59 years</w:t>
            </w:r>
          </w:p>
        </w:tc>
        <w:tc>
          <w:tcPr>
            <w:tcW w:w="394" w:type="pct"/>
          </w:tcPr>
          <w:p w:rsidR="00D50E23" w:rsidRPr="006F167E" w:rsidRDefault="00D50E23" w:rsidP="00D81B2D">
            <w:pPr>
              <w:autoSpaceDE w:val="0"/>
              <w:autoSpaceDN w:val="0"/>
              <w:adjustRightInd w:val="0"/>
              <w:spacing w:before="0" w:after="0"/>
              <w:rPr>
                <w:sz w:val="18"/>
              </w:rPr>
            </w:pPr>
            <w:r w:rsidRPr="006F167E">
              <w:rPr>
                <w:sz w:val="18"/>
              </w:rPr>
              <w:t>1 month-38 years</w:t>
            </w:r>
          </w:p>
        </w:tc>
        <w:tc>
          <w:tcPr>
            <w:tcW w:w="480" w:type="pct"/>
          </w:tcPr>
          <w:p w:rsidR="00D50E23" w:rsidRPr="006F167E" w:rsidRDefault="00D50E23" w:rsidP="00D81B2D">
            <w:pPr>
              <w:autoSpaceDE w:val="0"/>
              <w:autoSpaceDN w:val="0"/>
              <w:adjustRightInd w:val="0"/>
              <w:spacing w:before="0" w:after="0"/>
              <w:rPr>
                <w:sz w:val="18"/>
              </w:rPr>
            </w:pPr>
            <w:r w:rsidRPr="006F167E">
              <w:rPr>
                <w:sz w:val="18"/>
              </w:rPr>
              <w:t>Hospital death (6.1%)</w:t>
            </w:r>
          </w:p>
          <w:p w:rsidR="00D50E23" w:rsidRPr="006F167E" w:rsidRDefault="00D50E23" w:rsidP="00D81B2D">
            <w:pPr>
              <w:autoSpaceDE w:val="0"/>
              <w:autoSpaceDN w:val="0"/>
              <w:adjustRightInd w:val="0"/>
              <w:spacing w:before="0" w:after="0"/>
              <w:rPr>
                <w:sz w:val="18"/>
              </w:rPr>
            </w:pPr>
            <w:r w:rsidRPr="006F167E">
              <w:rPr>
                <w:sz w:val="18"/>
              </w:rPr>
              <w:t>Late death (20.2%)</w:t>
            </w:r>
          </w:p>
        </w:tc>
        <w:tc>
          <w:tcPr>
            <w:tcW w:w="1098" w:type="pct"/>
          </w:tcPr>
          <w:p w:rsidR="00D50E23" w:rsidRPr="006F167E" w:rsidRDefault="00D50E23" w:rsidP="00D81B2D">
            <w:pPr>
              <w:autoSpaceDE w:val="0"/>
              <w:autoSpaceDN w:val="0"/>
              <w:adjustRightInd w:val="0"/>
              <w:spacing w:before="0" w:after="0"/>
              <w:rPr>
                <w:sz w:val="18"/>
              </w:rPr>
            </w:pPr>
            <w:r w:rsidRPr="006F167E">
              <w:rPr>
                <w:sz w:val="18"/>
              </w:rPr>
              <w:t xml:space="preserve">SaO2 increased from 83.5% to 94.5% following repair (p&lt;0.001). Freedom from new atrial arrhythmias was 92.2% at 20 years. Actuarial survival at 5, 10 and 20 years (83.4%, 80.1% and 69.3%) </w:t>
            </w:r>
          </w:p>
          <w:p w:rsidR="00D50E23" w:rsidRPr="006F167E" w:rsidRDefault="00D50E23" w:rsidP="00D81B2D">
            <w:pPr>
              <w:autoSpaceDE w:val="0"/>
              <w:autoSpaceDN w:val="0"/>
              <w:adjustRightInd w:val="0"/>
              <w:spacing w:before="0" w:after="0"/>
              <w:rPr>
                <w:sz w:val="18"/>
              </w:rPr>
            </w:pPr>
            <w:r w:rsidRPr="006F167E">
              <w:rPr>
                <w:sz w:val="18"/>
              </w:rPr>
              <w:t>NYHA I/II: 98.8%. No patient had PLE or PAVM, NYHA I (86%), NYHA II (13%)</w:t>
            </w:r>
          </w:p>
        </w:tc>
        <w:tc>
          <w:tcPr>
            <w:tcW w:w="1343" w:type="pct"/>
          </w:tcPr>
          <w:p w:rsidR="00D50E23" w:rsidRPr="006F167E" w:rsidRDefault="00D50E23" w:rsidP="00D81B2D">
            <w:pPr>
              <w:autoSpaceDE w:val="0"/>
              <w:autoSpaceDN w:val="0"/>
              <w:adjustRightInd w:val="0"/>
              <w:spacing w:before="0" w:after="0"/>
              <w:rPr>
                <w:sz w:val="18"/>
              </w:rPr>
            </w:pPr>
            <w:r w:rsidRPr="006F167E">
              <w:rPr>
                <w:sz w:val="18"/>
              </w:rPr>
              <w:t>One-and-a-half ventricle repair demonstrate on-going late patient attrition that is cardiac related. Atrial and ventricular arrhythmias occur, no PLE, the complication risk related to pulsatile SVC-PA connection- 7%, anastomotic takedown-2.6%</w:t>
            </w:r>
          </w:p>
        </w:tc>
      </w:tr>
      <w:tr w:rsidR="00D50E23" w:rsidRPr="006F167E" w:rsidTr="00D81B2D">
        <w:trPr>
          <w:cantSplit/>
          <w:trHeight w:val="20"/>
          <w:jc w:val="center"/>
        </w:trPr>
        <w:tc>
          <w:tcPr>
            <w:tcW w:w="169" w:type="pct"/>
          </w:tcPr>
          <w:p w:rsidR="00D50E23" w:rsidRPr="006F167E" w:rsidRDefault="00D50E23" w:rsidP="00D81B2D">
            <w:pPr>
              <w:autoSpaceDE w:val="0"/>
              <w:autoSpaceDN w:val="0"/>
              <w:adjustRightInd w:val="0"/>
              <w:spacing w:before="0" w:after="0"/>
              <w:rPr>
                <w:sz w:val="18"/>
              </w:rPr>
            </w:pPr>
            <w:r w:rsidRPr="006F167E">
              <w:rPr>
                <w:sz w:val="18"/>
              </w:rPr>
              <w:t>5.</w:t>
            </w:r>
          </w:p>
        </w:tc>
        <w:tc>
          <w:tcPr>
            <w:tcW w:w="385" w:type="pct"/>
          </w:tcPr>
          <w:p w:rsidR="00D50E23" w:rsidRPr="006F167E" w:rsidRDefault="00D50E23" w:rsidP="00D81B2D">
            <w:pPr>
              <w:autoSpaceDE w:val="0"/>
              <w:autoSpaceDN w:val="0"/>
              <w:adjustRightInd w:val="0"/>
              <w:spacing w:before="0" w:after="0"/>
              <w:rPr>
                <w:sz w:val="18"/>
                <w:vertAlign w:val="superscript"/>
              </w:rPr>
            </w:pPr>
            <w:r w:rsidRPr="006F167E">
              <w:rPr>
                <w:sz w:val="18"/>
              </w:rPr>
              <w:t xml:space="preserve">Lee </w:t>
            </w:r>
            <w:proofErr w:type="spellStart"/>
            <w:r w:rsidRPr="006F167E">
              <w:rPr>
                <w:sz w:val="18"/>
              </w:rPr>
              <w:t>Yo</w:t>
            </w:r>
            <w:proofErr w:type="spellEnd"/>
            <w:r w:rsidRPr="006F167E">
              <w:rPr>
                <w:sz w:val="18"/>
              </w:rPr>
              <w:t xml:space="preserve"> et al</w:t>
            </w:r>
            <w:r w:rsidRPr="006F167E">
              <w:rPr>
                <w:sz w:val="18"/>
                <w:vertAlign w:val="superscript"/>
              </w:rPr>
              <w:t>10</w:t>
            </w:r>
          </w:p>
        </w:tc>
        <w:tc>
          <w:tcPr>
            <w:tcW w:w="371" w:type="pct"/>
          </w:tcPr>
          <w:p w:rsidR="00D50E23" w:rsidRPr="006F167E" w:rsidRDefault="00D50E23" w:rsidP="00D81B2D">
            <w:pPr>
              <w:autoSpaceDE w:val="0"/>
              <w:autoSpaceDN w:val="0"/>
              <w:adjustRightInd w:val="0"/>
              <w:spacing w:before="0" w:after="0"/>
              <w:rPr>
                <w:sz w:val="18"/>
              </w:rPr>
            </w:pPr>
            <w:r w:rsidRPr="006F167E">
              <w:rPr>
                <w:sz w:val="18"/>
              </w:rPr>
              <w:t>2011</w:t>
            </w:r>
          </w:p>
        </w:tc>
        <w:tc>
          <w:tcPr>
            <w:tcW w:w="327" w:type="pct"/>
          </w:tcPr>
          <w:p w:rsidR="00D50E23" w:rsidRPr="006F167E" w:rsidRDefault="00D50E23" w:rsidP="00D81B2D">
            <w:pPr>
              <w:autoSpaceDE w:val="0"/>
              <w:autoSpaceDN w:val="0"/>
              <w:adjustRightInd w:val="0"/>
              <w:spacing w:before="0" w:after="0"/>
              <w:rPr>
                <w:sz w:val="18"/>
              </w:rPr>
            </w:pPr>
            <w:r w:rsidRPr="006F167E">
              <w:rPr>
                <w:sz w:val="18"/>
              </w:rPr>
              <w:t>29</w:t>
            </w:r>
          </w:p>
        </w:tc>
        <w:tc>
          <w:tcPr>
            <w:tcW w:w="432" w:type="pct"/>
          </w:tcPr>
          <w:p w:rsidR="00D50E23" w:rsidRPr="006F167E" w:rsidRDefault="00D50E23" w:rsidP="00D81B2D">
            <w:pPr>
              <w:autoSpaceDE w:val="0"/>
              <w:autoSpaceDN w:val="0"/>
              <w:adjustRightInd w:val="0"/>
              <w:spacing w:before="0" w:after="0"/>
              <w:rPr>
                <w:sz w:val="18"/>
              </w:rPr>
            </w:pPr>
            <w:r w:rsidRPr="006F167E">
              <w:rPr>
                <w:sz w:val="18"/>
              </w:rPr>
              <w:t>Median 26 months</w:t>
            </w:r>
          </w:p>
          <w:p w:rsidR="00D50E23" w:rsidRPr="006F167E" w:rsidRDefault="00D50E23" w:rsidP="00D81B2D">
            <w:pPr>
              <w:autoSpaceDE w:val="0"/>
              <w:autoSpaceDN w:val="0"/>
              <w:adjustRightInd w:val="0"/>
              <w:spacing w:before="0" w:after="0"/>
              <w:rPr>
                <w:sz w:val="18"/>
              </w:rPr>
            </w:pPr>
            <w:r w:rsidRPr="006F167E">
              <w:rPr>
                <w:sz w:val="18"/>
              </w:rPr>
              <w:t>(6 months-26 years)</w:t>
            </w:r>
          </w:p>
        </w:tc>
        <w:tc>
          <w:tcPr>
            <w:tcW w:w="394" w:type="pct"/>
          </w:tcPr>
          <w:p w:rsidR="00D50E23" w:rsidRPr="006F167E" w:rsidRDefault="00D50E23" w:rsidP="00D81B2D">
            <w:pPr>
              <w:autoSpaceDE w:val="0"/>
              <w:autoSpaceDN w:val="0"/>
              <w:adjustRightInd w:val="0"/>
              <w:spacing w:before="0" w:after="0"/>
              <w:rPr>
                <w:sz w:val="18"/>
              </w:rPr>
            </w:pPr>
            <w:r w:rsidRPr="006F167E">
              <w:rPr>
                <w:sz w:val="18"/>
              </w:rPr>
              <w:t>85.6±44.6</w:t>
            </w:r>
          </w:p>
          <w:p w:rsidR="00D50E23" w:rsidRPr="006F167E" w:rsidRDefault="00D50E23" w:rsidP="00D81B2D">
            <w:pPr>
              <w:autoSpaceDE w:val="0"/>
              <w:autoSpaceDN w:val="0"/>
              <w:adjustRightInd w:val="0"/>
              <w:spacing w:before="0" w:after="0"/>
              <w:rPr>
                <w:sz w:val="18"/>
              </w:rPr>
            </w:pPr>
            <w:r w:rsidRPr="006F167E">
              <w:rPr>
                <w:sz w:val="18"/>
              </w:rPr>
              <w:t>(3 months-190 months)</w:t>
            </w:r>
          </w:p>
          <w:p w:rsidR="00D50E23" w:rsidRPr="006F167E" w:rsidRDefault="00D50E23" w:rsidP="00D81B2D">
            <w:pPr>
              <w:autoSpaceDE w:val="0"/>
              <w:autoSpaceDN w:val="0"/>
              <w:adjustRightInd w:val="0"/>
              <w:spacing w:before="0" w:after="0"/>
              <w:rPr>
                <w:sz w:val="18"/>
              </w:rPr>
            </w:pPr>
            <w:r w:rsidRPr="006F167E">
              <w:rPr>
                <w:sz w:val="18"/>
              </w:rPr>
              <w:t>Median: 24 months</w:t>
            </w:r>
          </w:p>
        </w:tc>
        <w:tc>
          <w:tcPr>
            <w:tcW w:w="480" w:type="pct"/>
          </w:tcPr>
          <w:p w:rsidR="00D50E23" w:rsidRPr="006F167E" w:rsidRDefault="00D50E23" w:rsidP="00D81B2D">
            <w:pPr>
              <w:autoSpaceDE w:val="0"/>
              <w:autoSpaceDN w:val="0"/>
              <w:adjustRightInd w:val="0"/>
              <w:spacing w:before="0" w:after="0"/>
              <w:rPr>
                <w:sz w:val="18"/>
              </w:rPr>
            </w:pPr>
            <w:r w:rsidRPr="006F167E">
              <w:rPr>
                <w:sz w:val="18"/>
              </w:rPr>
              <w:t>Hospital death 4 (13.8%)</w:t>
            </w:r>
          </w:p>
          <w:p w:rsidR="00D50E23" w:rsidRPr="006F167E" w:rsidRDefault="00D50E23" w:rsidP="00D81B2D">
            <w:pPr>
              <w:autoSpaceDE w:val="0"/>
              <w:autoSpaceDN w:val="0"/>
              <w:adjustRightInd w:val="0"/>
              <w:spacing w:before="0" w:after="0"/>
              <w:rPr>
                <w:sz w:val="18"/>
              </w:rPr>
            </w:pPr>
            <w:r w:rsidRPr="006F167E">
              <w:rPr>
                <w:sz w:val="18"/>
              </w:rPr>
              <w:t>Late death - nil</w:t>
            </w:r>
          </w:p>
        </w:tc>
        <w:tc>
          <w:tcPr>
            <w:tcW w:w="1098" w:type="pct"/>
          </w:tcPr>
          <w:p w:rsidR="00D50E23" w:rsidRPr="006F167E" w:rsidRDefault="00D50E23" w:rsidP="00D81B2D">
            <w:pPr>
              <w:autoSpaceDE w:val="0"/>
              <w:autoSpaceDN w:val="0"/>
              <w:adjustRightInd w:val="0"/>
              <w:spacing w:before="0" w:after="0"/>
              <w:rPr>
                <w:sz w:val="18"/>
              </w:rPr>
            </w:pPr>
            <w:r w:rsidRPr="006F167E">
              <w:rPr>
                <w:sz w:val="18"/>
              </w:rPr>
              <w:t>Freedom from late reoperation were 80.0±12.6% in group A and 51.4±20.4% in group B</w:t>
            </w:r>
          </w:p>
          <w:p w:rsidR="00D50E23" w:rsidRPr="006F167E" w:rsidRDefault="00D50E23" w:rsidP="00D81B2D">
            <w:pPr>
              <w:autoSpaceDE w:val="0"/>
              <w:autoSpaceDN w:val="0"/>
              <w:adjustRightInd w:val="0"/>
              <w:spacing w:before="0" w:after="0"/>
              <w:rPr>
                <w:sz w:val="18"/>
              </w:rPr>
            </w:pPr>
            <w:r w:rsidRPr="006F167E">
              <w:rPr>
                <w:sz w:val="18"/>
              </w:rPr>
              <w:t>NYHA class I (n=21)</w:t>
            </w:r>
          </w:p>
          <w:p w:rsidR="00D50E23" w:rsidRPr="006F167E" w:rsidRDefault="00D50E23" w:rsidP="00D81B2D">
            <w:pPr>
              <w:autoSpaceDE w:val="0"/>
              <w:autoSpaceDN w:val="0"/>
              <w:adjustRightInd w:val="0"/>
              <w:spacing w:before="0" w:after="0"/>
              <w:rPr>
                <w:sz w:val="18"/>
              </w:rPr>
            </w:pPr>
            <w:r w:rsidRPr="006F167E">
              <w:rPr>
                <w:sz w:val="18"/>
              </w:rPr>
              <w:t xml:space="preserve">No recurrent cyanosis, pulmonary </w:t>
            </w:r>
            <w:proofErr w:type="spellStart"/>
            <w:r w:rsidRPr="006F167E">
              <w:rPr>
                <w:sz w:val="18"/>
              </w:rPr>
              <w:t>arteriovenous</w:t>
            </w:r>
            <w:proofErr w:type="spellEnd"/>
            <w:r w:rsidRPr="006F167E">
              <w:rPr>
                <w:sz w:val="18"/>
              </w:rPr>
              <w:t xml:space="preserve"> malformations, chronic arrhythmias, SVC syndrome</w:t>
            </w:r>
          </w:p>
        </w:tc>
        <w:tc>
          <w:tcPr>
            <w:tcW w:w="1343" w:type="pct"/>
          </w:tcPr>
          <w:p w:rsidR="00D50E23" w:rsidRPr="006F167E" w:rsidRDefault="00D50E23" w:rsidP="00D81B2D">
            <w:pPr>
              <w:autoSpaceDE w:val="0"/>
              <w:autoSpaceDN w:val="0"/>
              <w:adjustRightInd w:val="0"/>
              <w:spacing w:before="0" w:after="0"/>
              <w:rPr>
                <w:sz w:val="18"/>
              </w:rPr>
            </w:pPr>
            <w:r w:rsidRPr="006F167E">
              <w:rPr>
                <w:sz w:val="18"/>
              </w:rPr>
              <w:t xml:space="preserve">Good NYHA without late complications of </w:t>
            </w:r>
            <w:proofErr w:type="spellStart"/>
            <w:r w:rsidRPr="006F167E">
              <w:rPr>
                <w:sz w:val="18"/>
              </w:rPr>
              <w:t>Fontan</w:t>
            </w:r>
            <w:proofErr w:type="spellEnd"/>
            <w:r w:rsidRPr="006F167E">
              <w:rPr>
                <w:sz w:val="18"/>
              </w:rPr>
              <w:t xml:space="preserve"> pathway, one and one half ventricle repair is a valid alternative to </w:t>
            </w:r>
            <w:proofErr w:type="spellStart"/>
            <w:r w:rsidRPr="006F167E">
              <w:rPr>
                <w:sz w:val="18"/>
              </w:rPr>
              <w:t>Fontan</w:t>
            </w:r>
            <w:proofErr w:type="spellEnd"/>
            <w:r w:rsidRPr="006F167E">
              <w:rPr>
                <w:sz w:val="18"/>
              </w:rPr>
              <w:t xml:space="preserve"> and biventricular repairs</w:t>
            </w:r>
          </w:p>
        </w:tc>
      </w:tr>
      <w:tr w:rsidR="00D50E23" w:rsidRPr="006F167E" w:rsidTr="00D81B2D">
        <w:trPr>
          <w:cantSplit/>
          <w:trHeight w:val="20"/>
          <w:jc w:val="center"/>
        </w:trPr>
        <w:tc>
          <w:tcPr>
            <w:tcW w:w="169" w:type="pct"/>
          </w:tcPr>
          <w:p w:rsidR="00D50E23" w:rsidRPr="006F167E" w:rsidRDefault="00D50E23" w:rsidP="00D81B2D">
            <w:pPr>
              <w:autoSpaceDE w:val="0"/>
              <w:autoSpaceDN w:val="0"/>
              <w:adjustRightInd w:val="0"/>
              <w:spacing w:before="0" w:after="0"/>
              <w:rPr>
                <w:sz w:val="18"/>
              </w:rPr>
            </w:pPr>
            <w:r w:rsidRPr="006F167E">
              <w:rPr>
                <w:sz w:val="18"/>
              </w:rPr>
              <w:lastRenderedPageBreak/>
              <w:t>6.</w:t>
            </w:r>
          </w:p>
        </w:tc>
        <w:tc>
          <w:tcPr>
            <w:tcW w:w="385" w:type="pct"/>
          </w:tcPr>
          <w:p w:rsidR="00D50E23" w:rsidRPr="006F167E" w:rsidRDefault="00D50E23" w:rsidP="00D81B2D">
            <w:pPr>
              <w:autoSpaceDE w:val="0"/>
              <w:autoSpaceDN w:val="0"/>
              <w:adjustRightInd w:val="0"/>
              <w:spacing w:before="0" w:after="0"/>
              <w:rPr>
                <w:sz w:val="18"/>
                <w:vertAlign w:val="superscript"/>
              </w:rPr>
            </w:pPr>
            <w:proofErr w:type="spellStart"/>
            <w:r w:rsidRPr="006F167E">
              <w:rPr>
                <w:sz w:val="18"/>
              </w:rPr>
              <w:t>Numata</w:t>
            </w:r>
            <w:proofErr w:type="spellEnd"/>
            <w:r w:rsidRPr="006F167E">
              <w:rPr>
                <w:sz w:val="18"/>
              </w:rPr>
              <w:t xml:space="preserve"> </w:t>
            </w:r>
            <w:proofErr w:type="spellStart"/>
            <w:r w:rsidRPr="006F167E">
              <w:rPr>
                <w:sz w:val="18"/>
              </w:rPr>
              <w:t>S et</w:t>
            </w:r>
            <w:proofErr w:type="spellEnd"/>
            <w:r w:rsidRPr="006F167E">
              <w:rPr>
                <w:sz w:val="18"/>
              </w:rPr>
              <w:t xml:space="preserve"> al</w:t>
            </w:r>
            <w:r w:rsidRPr="006F167E">
              <w:rPr>
                <w:sz w:val="18"/>
                <w:vertAlign w:val="superscript"/>
              </w:rPr>
              <w:t>E50</w:t>
            </w:r>
          </w:p>
        </w:tc>
        <w:tc>
          <w:tcPr>
            <w:tcW w:w="371" w:type="pct"/>
          </w:tcPr>
          <w:p w:rsidR="00D50E23" w:rsidRPr="006F167E" w:rsidRDefault="00D50E23" w:rsidP="00D81B2D">
            <w:pPr>
              <w:autoSpaceDE w:val="0"/>
              <w:autoSpaceDN w:val="0"/>
              <w:adjustRightInd w:val="0"/>
              <w:spacing w:before="0" w:after="0"/>
              <w:rPr>
                <w:sz w:val="18"/>
              </w:rPr>
            </w:pPr>
            <w:r w:rsidRPr="006F167E">
              <w:rPr>
                <w:sz w:val="18"/>
              </w:rPr>
              <w:t>2003</w:t>
            </w:r>
          </w:p>
        </w:tc>
        <w:tc>
          <w:tcPr>
            <w:tcW w:w="327" w:type="pct"/>
          </w:tcPr>
          <w:p w:rsidR="00D50E23" w:rsidRPr="006F167E" w:rsidRDefault="00D50E23" w:rsidP="00D81B2D">
            <w:pPr>
              <w:autoSpaceDE w:val="0"/>
              <w:autoSpaceDN w:val="0"/>
              <w:adjustRightInd w:val="0"/>
              <w:spacing w:before="0" w:after="0"/>
              <w:rPr>
                <w:sz w:val="18"/>
              </w:rPr>
            </w:pPr>
            <w:r w:rsidRPr="006F167E">
              <w:rPr>
                <w:sz w:val="18"/>
              </w:rPr>
              <w:t>13</w:t>
            </w:r>
          </w:p>
        </w:tc>
        <w:tc>
          <w:tcPr>
            <w:tcW w:w="432" w:type="pct"/>
          </w:tcPr>
          <w:p w:rsidR="00D50E23" w:rsidRPr="006F167E" w:rsidRDefault="00D50E23" w:rsidP="00D81B2D">
            <w:pPr>
              <w:autoSpaceDE w:val="0"/>
              <w:autoSpaceDN w:val="0"/>
              <w:adjustRightInd w:val="0"/>
              <w:spacing w:before="0" w:after="0"/>
              <w:rPr>
                <w:sz w:val="18"/>
              </w:rPr>
            </w:pPr>
            <w:r w:rsidRPr="006F167E">
              <w:rPr>
                <w:sz w:val="18"/>
              </w:rPr>
              <w:t>4±3 years</w:t>
            </w:r>
          </w:p>
          <w:p w:rsidR="00D50E23" w:rsidRPr="006F167E" w:rsidRDefault="00D50E23" w:rsidP="00D81B2D">
            <w:pPr>
              <w:autoSpaceDE w:val="0"/>
              <w:autoSpaceDN w:val="0"/>
              <w:adjustRightInd w:val="0"/>
              <w:spacing w:before="0" w:after="0"/>
              <w:rPr>
                <w:sz w:val="18"/>
              </w:rPr>
            </w:pPr>
            <w:r w:rsidRPr="006F167E">
              <w:rPr>
                <w:sz w:val="18"/>
              </w:rPr>
              <w:t>(10 months-9 years)</w:t>
            </w:r>
          </w:p>
          <w:p w:rsidR="00D50E23" w:rsidRPr="006F167E" w:rsidRDefault="00D50E23" w:rsidP="00D81B2D">
            <w:pPr>
              <w:autoSpaceDE w:val="0"/>
              <w:autoSpaceDN w:val="0"/>
              <w:adjustRightInd w:val="0"/>
              <w:spacing w:before="0" w:after="0"/>
              <w:rPr>
                <w:sz w:val="18"/>
              </w:rPr>
            </w:pPr>
          </w:p>
        </w:tc>
        <w:tc>
          <w:tcPr>
            <w:tcW w:w="394" w:type="pct"/>
          </w:tcPr>
          <w:p w:rsidR="00D50E23" w:rsidRPr="006F167E" w:rsidRDefault="00D50E23" w:rsidP="00D81B2D">
            <w:pPr>
              <w:autoSpaceDE w:val="0"/>
              <w:autoSpaceDN w:val="0"/>
              <w:adjustRightInd w:val="0"/>
              <w:spacing w:before="0" w:after="0"/>
              <w:rPr>
                <w:sz w:val="18"/>
              </w:rPr>
            </w:pPr>
            <w:r w:rsidRPr="006F167E">
              <w:rPr>
                <w:sz w:val="18"/>
              </w:rPr>
              <w:t>10±4 years</w:t>
            </w:r>
          </w:p>
          <w:p w:rsidR="00D50E23" w:rsidRPr="006F167E" w:rsidRDefault="00D50E23" w:rsidP="00D81B2D">
            <w:pPr>
              <w:autoSpaceDE w:val="0"/>
              <w:autoSpaceDN w:val="0"/>
              <w:adjustRightInd w:val="0"/>
              <w:spacing w:before="0" w:after="0"/>
              <w:rPr>
                <w:sz w:val="18"/>
              </w:rPr>
            </w:pPr>
            <w:r w:rsidRPr="006F167E">
              <w:rPr>
                <w:sz w:val="18"/>
              </w:rPr>
              <w:t>(3-15 years)</w:t>
            </w:r>
          </w:p>
        </w:tc>
        <w:tc>
          <w:tcPr>
            <w:tcW w:w="480" w:type="pct"/>
          </w:tcPr>
          <w:p w:rsidR="00D50E23" w:rsidRPr="006F167E" w:rsidRDefault="00D50E23" w:rsidP="00D81B2D">
            <w:pPr>
              <w:autoSpaceDE w:val="0"/>
              <w:autoSpaceDN w:val="0"/>
              <w:adjustRightInd w:val="0"/>
              <w:spacing w:before="0" w:after="0"/>
              <w:rPr>
                <w:sz w:val="18"/>
              </w:rPr>
            </w:pPr>
            <w:r w:rsidRPr="006F167E">
              <w:rPr>
                <w:sz w:val="18"/>
              </w:rPr>
              <w:t>Hospital death - nil</w:t>
            </w:r>
          </w:p>
          <w:p w:rsidR="00D50E23" w:rsidRPr="006F167E" w:rsidRDefault="00D50E23" w:rsidP="00D81B2D">
            <w:pPr>
              <w:autoSpaceDE w:val="0"/>
              <w:autoSpaceDN w:val="0"/>
              <w:adjustRightInd w:val="0"/>
              <w:spacing w:before="0" w:after="0"/>
              <w:rPr>
                <w:sz w:val="18"/>
              </w:rPr>
            </w:pPr>
            <w:r w:rsidRPr="006F167E">
              <w:rPr>
                <w:sz w:val="18"/>
              </w:rPr>
              <w:t>Late death 1 (7.7%)</w:t>
            </w:r>
          </w:p>
        </w:tc>
        <w:tc>
          <w:tcPr>
            <w:tcW w:w="1098" w:type="pct"/>
          </w:tcPr>
          <w:p w:rsidR="00D50E23" w:rsidRPr="006F167E" w:rsidRDefault="00D50E23" w:rsidP="00D81B2D">
            <w:pPr>
              <w:autoSpaceDE w:val="0"/>
              <w:autoSpaceDN w:val="0"/>
              <w:adjustRightInd w:val="0"/>
              <w:spacing w:before="0" w:after="0"/>
              <w:rPr>
                <w:sz w:val="18"/>
              </w:rPr>
            </w:pPr>
            <w:r w:rsidRPr="006F167E">
              <w:rPr>
                <w:sz w:val="18"/>
              </w:rPr>
              <w:t xml:space="preserve">1.5 VR- PA/IVS (7), PS, </w:t>
            </w:r>
            <w:proofErr w:type="spellStart"/>
            <w:r w:rsidRPr="006F167E">
              <w:rPr>
                <w:sz w:val="18"/>
              </w:rPr>
              <w:t>hypoplastic</w:t>
            </w:r>
            <w:proofErr w:type="spellEnd"/>
            <w:r w:rsidRPr="006F167E">
              <w:rPr>
                <w:sz w:val="18"/>
              </w:rPr>
              <w:t xml:space="preserve"> RV (6).</w:t>
            </w:r>
          </w:p>
          <w:p w:rsidR="00D50E23" w:rsidRPr="006F167E" w:rsidRDefault="00D50E23" w:rsidP="00D81B2D">
            <w:pPr>
              <w:autoSpaceDE w:val="0"/>
              <w:autoSpaceDN w:val="0"/>
              <w:adjustRightInd w:val="0"/>
              <w:spacing w:before="0" w:after="0"/>
              <w:rPr>
                <w:sz w:val="18"/>
              </w:rPr>
            </w:pPr>
            <w:r w:rsidRPr="006F167E">
              <w:rPr>
                <w:sz w:val="18"/>
              </w:rPr>
              <w:t>One patient died of arrhythmia, 2 patients- conversion TCPC</w:t>
            </w:r>
          </w:p>
          <w:p w:rsidR="00D50E23" w:rsidRPr="006F167E" w:rsidRDefault="00D50E23" w:rsidP="00D81B2D">
            <w:pPr>
              <w:autoSpaceDE w:val="0"/>
              <w:autoSpaceDN w:val="0"/>
              <w:adjustRightInd w:val="0"/>
              <w:spacing w:before="0" w:after="0"/>
              <w:rPr>
                <w:sz w:val="18"/>
              </w:rPr>
            </w:pPr>
            <w:r w:rsidRPr="006F167E">
              <w:rPr>
                <w:sz w:val="18"/>
              </w:rPr>
              <w:t xml:space="preserve">Actuarial survival at 10 years (88.9%). </w:t>
            </w:r>
          </w:p>
          <w:p w:rsidR="00D50E23" w:rsidRPr="006F167E" w:rsidRDefault="00D50E23" w:rsidP="00D81B2D">
            <w:pPr>
              <w:autoSpaceDE w:val="0"/>
              <w:autoSpaceDN w:val="0"/>
              <w:adjustRightInd w:val="0"/>
              <w:spacing w:before="0" w:after="0"/>
              <w:rPr>
                <w:sz w:val="18"/>
              </w:rPr>
            </w:pPr>
            <w:r w:rsidRPr="006F167E">
              <w:rPr>
                <w:sz w:val="18"/>
              </w:rPr>
              <w:t xml:space="preserve">Freedom from arrhythmia was 80% and 20% at 10 and 12 years respectively. Exercise testing showed anaerobic threshold values equivalent to those of </w:t>
            </w:r>
            <w:proofErr w:type="spellStart"/>
            <w:r w:rsidRPr="006F167E">
              <w:rPr>
                <w:sz w:val="18"/>
              </w:rPr>
              <w:t>Fontan</w:t>
            </w:r>
            <w:proofErr w:type="spellEnd"/>
            <w:r w:rsidRPr="006F167E">
              <w:rPr>
                <w:sz w:val="18"/>
              </w:rPr>
              <w:t xml:space="preserve"> and inferior to those who could have undergone biventricular repair. Consecutive </w:t>
            </w:r>
            <w:proofErr w:type="spellStart"/>
            <w:r w:rsidRPr="006F167E">
              <w:rPr>
                <w:sz w:val="18"/>
              </w:rPr>
              <w:t>cath</w:t>
            </w:r>
            <w:proofErr w:type="spellEnd"/>
            <w:r w:rsidRPr="006F167E">
              <w:rPr>
                <w:sz w:val="18"/>
              </w:rPr>
              <w:t>- no changes in % RVEDV, % TVD at 1, 5, 10 years. Exercise testing- anaerobic threshold 16.6±3.4 ml/kg/min and 13.1±2.7 ml/kg/min at 5 and 10 years.</w:t>
            </w:r>
          </w:p>
        </w:tc>
        <w:tc>
          <w:tcPr>
            <w:tcW w:w="1343" w:type="pct"/>
          </w:tcPr>
          <w:p w:rsidR="00D50E23" w:rsidRPr="006F167E" w:rsidRDefault="00D50E23" w:rsidP="00D81B2D">
            <w:pPr>
              <w:autoSpaceDE w:val="0"/>
              <w:autoSpaceDN w:val="0"/>
              <w:adjustRightInd w:val="0"/>
              <w:spacing w:before="0" w:after="0"/>
              <w:rPr>
                <w:sz w:val="18"/>
              </w:rPr>
            </w:pPr>
            <w:r w:rsidRPr="006F167E">
              <w:rPr>
                <w:sz w:val="18"/>
              </w:rPr>
              <w:t xml:space="preserve">Functional results not hopeful in long-term. Conversion to total </w:t>
            </w:r>
            <w:proofErr w:type="spellStart"/>
            <w:r w:rsidRPr="006F167E">
              <w:rPr>
                <w:sz w:val="18"/>
              </w:rPr>
              <w:t>cavopulmonary</w:t>
            </w:r>
            <w:proofErr w:type="spellEnd"/>
            <w:r w:rsidRPr="006F167E">
              <w:rPr>
                <w:sz w:val="18"/>
              </w:rPr>
              <w:t xml:space="preserve"> connection may be needed in some patients. </w:t>
            </w:r>
          </w:p>
        </w:tc>
      </w:tr>
      <w:tr w:rsidR="00D50E23" w:rsidRPr="006F167E" w:rsidTr="00D81B2D">
        <w:trPr>
          <w:cantSplit/>
          <w:trHeight w:val="20"/>
          <w:jc w:val="center"/>
        </w:trPr>
        <w:tc>
          <w:tcPr>
            <w:tcW w:w="169" w:type="pct"/>
          </w:tcPr>
          <w:p w:rsidR="00D50E23" w:rsidRPr="006F167E" w:rsidRDefault="00D50E23" w:rsidP="00D81B2D">
            <w:pPr>
              <w:autoSpaceDE w:val="0"/>
              <w:autoSpaceDN w:val="0"/>
              <w:adjustRightInd w:val="0"/>
              <w:spacing w:before="0" w:after="0"/>
              <w:rPr>
                <w:sz w:val="18"/>
              </w:rPr>
            </w:pPr>
            <w:r w:rsidRPr="006F167E">
              <w:rPr>
                <w:sz w:val="18"/>
              </w:rPr>
              <w:t>7.</w:t>
            </w:r>
          </w:p>
        </w:tc>
        <w:tc>
          <w:tcPr>
            <w:tcW w:w="385" w:type="pct"/>
          </w:tcPr>
          <w:p w:rsidR="00D50E23" w:rsidRPr="006F167E" w:rsidRDefault="00D50E23" w:rsidP="00D81B2D">
            <w:pPr>
              <w:autoSpaceDE w:val="0"/>
              <w:autoSpaceDN w:val="0"/>
              <w:adjustRightInd w:val="0"/>
              <w:spacing w:before="0" w:after="0"/>
              <w:rPr>
                <w:sz w:val="18"/>
                <w:vertAlign w:val="superscript"/>
              </w:rPr>
            </w:pPr>
            <w:proofErr w:type="spellStart"/>
            <w:r w:rsidRPr="006F167E">
              <w:rPr>
                <w:sz w:val="18"/>
              </w:rPr>
              <w:t>Stellin</w:t>
            </w:r>
            <w:proofErr w:type="spellEnd"/>
            <w:r w:rsidRPr="006F167E">
              <w:rPr>
                <w:sz w:val="18"/>
              </w:rPr>
              <w:t xml:space="preserve"> G et al</w:t>
            </w:r>
            <w:r w:rsidRPr="006F167E">
              <w:rPr>
                <w:sz w:val="18"/>
                <w:vertAlign w:val="superscript"/>
              </w:rPr>
              <w:t>11</w:t>
            </w:r>
          </w:p>
        </w:tc>
        <w:tc>
          <w:tcPr>
            <w:tcW w:w="371" w:type="pct"/>
          </w:tcPr>
          <w:p w:rsidR="00D50E23" w:rsidRPr="006F167E" w:rsidRDefault="00D50E23" w:rsidP="00D81B2D">
            <w:pPr>
              <w:autoSpaceDE w:val="0"/>
              <w:autoSpaceDN w:val="0"/>
              <w:adjustRightInd w:val="0"/>
              <w:spacing w:before="0" w:after="0"/>
              <w:rPr>
                <w:sz w:val="18"/>
              </w:rPr>
            </w:pPr>
            <w:r w:rsidRPr="006F167E">
              <w:rPr>
                <w:sz w:val="18"/>
              </w:rPr>
              <w:t>2002</w:t>
            </w:r>
          </w:p>
        </w:tc>
        <w:tc>
          <w:tcPr>
            <w:tcW w:w="327" w:type="pct"/>
          </w:tcPr>
          <w:p w:rsidR="00D50E23" w:rsidRPr="006F167E" w:rsidRDefault="00D50E23" w:rsidP="00D81B2D">
            <w:pPr>
              <w:autoSpaceDE w:val="0"/>
              <w:autoSpaceDN w:val="0"/>
              <w:adjustRightInd w:val="0"/>
              <w:spacing w:before="0" w:after="0"/>
              <w:rPr>
                <w:sz w:val="18"/>
              </w:rPr>
            </w:pPr>
            <w:r w:rsidRPr="006F167E">
              <w:rPr>
                <w:sz w:val="18"/>
              </w:rPr>
              <w:t>8</w:t>
            </w:r>
          </w:p>
        </w:tc>
        <w:tc>
          <w:tcPr>
            <w:tcW w:w="432" w:type="pct"/>
          </w:tcPr>
          <w:p w:rsidR="00D50E23" w:rsidRPr="006F167E" w:rsidRDefault="00D50E23" w:rsidP="00D81B2D">
            <w:pPr>
              <w:autoSpaceDE w:val="0"/>
              <w:autoSpaceDN w:val="0"/>
              <w:adjustRightInd w:val="0"/>
              <w:spacing w:before="0" w:after="0"/>
              <w:rPr>
                <w:sz w:val="18"/>
              </w:rPr>
            </w:pPr>
            <w:r w:rsidRPr="006F167E">
              <w:rPr>
                <w:sz w:val="18"/>
              </w:rPr>
              <w:t>9.1 years</w:t>
            </w:r>
          </w:p>
          <w:p w:rsidR="00D50E23" w:rsidRPr="006F167E" w:rsidRDefault="00D50E23" w:rsidP="00D81B2D">
            <w:pPr>
              <w:autoSpaceDE w:val="0"/>
              <w:autoSpaceDN w:val="0"/>
              <w:adjustRightInd w:val="0"/>
              <w:spacing w:before="0" w:after="0"/>
              <w:rPr>
                <w:sz w:val="18"/>
              </w:rPr>
            </w:pPr>
            <w:r w:rsidRPr="006F167E">
              <w:rPr>
                <w:sz w:val="18"/>
              </w:rPr>
              <w:t>(7 months-35 years)</w:t>
            </w:r>
          </w:p>
        </w:tc>
        <w:tc>
          <w:tcPr>
            <w:tcW w:w="394" w:type="pct"/>
          </w:tcPr>
          <w:p w:rsidR="00D50E23" w:rsidRPr="006F167E" w:rsidRDefault="00D50E23" w:rsidP="00D81B2D">
            <w:pPr>
              <w:autoSpaceDE w:val="0"/>
              <w:autoSpaceDN w:val="0"/>
              <w:adjustRightInd w:val="0"/>
              <w:spacing w:before="0" w:after="0"/>
              <w:rPr>
                <w:sz w:val="18"/>
              </w:rPr>
            </w:pPr>
            <w:r w:rsidRPr="006F167E">
              <w:rPr>
                <w:sz w:val="18"/>
              </w:rPr>
              <w:t>29.8 months</w:t>
            </w:r>
          </w:p>
          <w:p w:rsidR="00D50E23" w:rsidRPr="006F167E" w:rsidRDefault="00D50E23" w:rsidP="00D81B2D">
            <w:pPr>
              <w:autoSpaceDE w:val="0"/>
              <w:autoSpaceDN w:val="0"/>
              <w:adjustRightInd w:val="0"/>
              <w:spacing w:before="0" w:after="0"/>
              <w:rPr>
                <w:sz w:val="18"/>
              </w:rPr>
            </w:pPr>
            <w:r w:rsidRPr="006F167E">
              <w:rPr>
                <w:sz w:val="18"/>
              </w:rPr>
              <w:t>(8 months-7.3 years)</w:t>
            </w:r>
          </w:p>
        </w:tc>
        <w:tc>
          <w:tcPr>
            <w:tcW w:w="480" w:type="pct"/>
          </w:tcPr>
          <w:p w:rsidR="00D50E23" w:rsidRPr="006F167E" w:rsidRDefault="00D50E23" w:rsidP="00D81B2D">
            <w:pPr>
              <w:autoSpaceDE w:val="0"/>
              <w:autoSpaceDN w:val="0"/>
              <w:adjustRightInd w:val="0"/>
              <w:spacing w:before="0" w:after="0"/>
              <w:rPr>
                <w:sz w:val="18"/>
              </w:rPr>
            </w:pPr>
            <w:r w:rsidRPr="006F167E">
              <w:rPr>
                <w:sz w:val="18"/>
              </w:rPr>
              <w:t>Hospital death - nil</w:t>
            </w:r>
          </w:p>
          <w:p w:rsidR="00D50E23" w:rsidRPr="006F167E" w:rsidRDefault="00D50E23" w:rsidP="00D81B2D">
            <w:pPr>
              <w:autoSpaceDE w:val="0"/>
              <w:autoSpaceDN w:val="0"/>
              <w:adjustRightInd w:val="0"/>
              <w:spacing w:before="0" w:after="0"/>
              <w:rPr>
                <w:sz w:val="18"/>
              </w:rPr>
            </w:pPr>
            <w:r w:rsidRPr="006F167E">
              <w:rPr>
                <w:sz w:val="18"/>
              </w:rPr>
              <w:t xml:space="preserve">Late death - nil </w:t>
            </w:r>
          </w:p>
        </w:tc>
        <w:tc>
          <w:tcPr>
            <w:tcW w:w="1098" w:type="pct"/>
          </w:tcPr>
          <w:p w:rsidR="00D50E23" w:rsidRPr="006F167E" w:rsidRDefault="00D50E23" w:rsidP="00D81B2D">
            <w:pPr>
              <w:autoSpaceDE w:val="0"/>
              <w:autoSpaceDN w:val="0"/>
              <w:adjustRightInd w:val="0"/>
              <w:spacing w:before="0" w:after="0"/>
              <w:rPr>
                <w:sz w:val="18"/>
              </w:rPr>
            </w:pPr>
            <w:r w:rsidRPr="006F167E">
              <w:rPr>
                <w:sz w:val="18"/>
              </w:rPr>
              <w:t>NYHA I (n=8)</w:t>
            </w:r>
          </w:p>
        </w:tc>
        <w:tc>
          <w:tcPr>
            <w:tcW w:w="1343" w:type="pct"/>
          </w:tcPr>
          <w:p w:rsidR="00D50E23" w:rsidRPr="006F167E" w:rsidRDefault="00D50E23" w:rsidP="00D81B2D">
            <w:pPr>
              <w:autoSpaceDE w:val="0"/>
              <w:autoSpaceDN w:val="0"/>
              <w:adjustRightInd w:val="0"/>
              <w:spacing w:before="0" w:after="0"/>
              <w:rPr>
                <w:sz w:val="18"/>
              </w:rPr>
            </w:pPr>
            <w:r w:rsidRPr="006F167E">
              <w:rPr>
                <w:sz w:val="18"/>
              </w:rPr>
              <w:t xml:space="preserve">1.5 VR reduces the surgical risk of biventricular repair compared to </w:t>
            </w:r>
            <w:proofErr w:type="spellStart"/>
            <w:r w:rsidRPr="006F167E">
              <w:rPr>
                <w:sz w:val="18"/>
              </w:rPr>
              <w:t>Fontan</w:t>
            </w:r>
            <w:proofErr w:type="spellEnd"/>
            <w:r w:rsidRPr="006F167E">
              <w:rPr>
                <w:sz w:val="18"/>
              </w:rPr>
              <w:t xml:space="preserve"> circulation, reverses the </w:t>
            </w:r>
            <w:proofErr w:type="spellStart"/>
            <w:r w:rsidRPr="006F167E">
              <w:rPr>
                <w:sz w:val="18"/>
              </w:rPr>
              <w:t>Fontan</w:t>
            </w:r>
            <w:proofErr w:type="spellEnd"/>
            <w:r w:rsidRPr="006F167E">
              <w:rPr>
                <w:sz w:val="18"/>
              </w:rPr>
              <w:t xml:space="preserve"> paradox and improves the systemic arterial oxygen saturation</w:t>
            </w:r>
          </w:p>
          <w:p w:rsidR="00D50E23" w:rsidRPr="006F167E" w:rsidRDefault="00D50E23" w:rsidP="00D81B2D">
            <w:pPr>
              <w:autoSpaceDE w:val="0"/>
              <w:autoSpaceDN w:val="0"/>
              <w:adjustRightInd w:val="0"/>
              <w:spacing w:before="0" w:after="0"/>
              <w:rPr>
                <w:sz w:val="18"/>
              </w:rPr>
            </w:pPr>
            <w:r w:rsidRPr="006F167E">
              <w:rPr>
                <w:sz w:val="18"/>
              </w:rPr>
              <w:t>A longer follow-up is needed</w:t>
            </w:r>
          </w:p>
        </w:tc>
      </w:tr>
      <w:tr w:rsidR="00D50E23" w:rsidRPr="006F167E" w:rsidTr="00D81B2D">
        <w:trPr>
          <w:cantSplit/>
          <w:trHeight w:val="20"/>
          <w:jc w:val="center"/>
        </w:trPr>
        <w:tc>
          <w:tcPr>
            <w:tcW w:w="169" w:type="pct"/>
          </w:tcPr>
          <w:p w:rsidR="00D50E23" w:rsidRPr="006F167E" w:rsidRDefault="00D50E23" w:rsidP="00D81B2D">
            <w:pPr>
              <w:autoSpaceDE w:val="0"/>
              <w:autoSpaceDN w:val="0"/>
              <w:adjustRightInd w:val="0"/>
              <w:spacing w:before="0" w:after="0"/>
              <w:rPr>
                <w:sz w:val="18"/>
              </w:rPr>
            </w:pPr>
            <w:r w:rsidRPr="006F167E">
              <w:rPr>
                <w:sz w:val="18"/>
              </w:rPr>
              <w:t>8.</w:t>
            </w:r>
          </w:p>
        </w:tc>
        <w:tc>
          <w:tcPr>
            <w:tcW w:w="385" w:type="pct"/>
          </w:tcPr>
          <w:p w:rsidR="00D50E23" w:rsidRPr="006F167E" w:rsidRDefault="00D50E23" w:rsidP="00D81B2D">
            <w:pPr>
              <w:autoSpaceDE w:val="0"/>
              <w:autoSpaceDN w:val="0"/>
              <w:adjustRightInd w:val="0"/>
              <w:spacing w:before="0" w:after="0"/>
              <w:rPr>
                <w:sz w:val="18"/>
                <w:vertAlign w:val="superscript"/>
              </w:rPr>
            </w:pPr>
            <w:r w:rsidRPr="006F167E">
              <w:rPr>
                <w:sz w:val="18"/>
              </w:rPr>
              <w:t xml:space="preserve">Van </w:t>
            </w:r>
            <w:proofErr w:type="spellStart"/>
            <w:r w:rsidRPr="006F167E">
              <w:rPr>
                <w:sz w:val="18"/>
              </w:rPr>
              <w:t>Arsdell</w:t>
            </w:r>
            <w:proofErr w:type="spellEnd"/>
            <w:r w:rsidRPr="006F167E">
              <w:rPr>
                <w:sz w:val="18"/>
              </w:rPr>
              <w:t xml:space="preserve"> GS et al</w:t>
            </w:r>
            <w:r w:rsidRPr="006F167E">
              <w:rPr>
                <w:sz w:val="18"/>
                <w:vertAlign w:val="superscript"/>
              </w:rPr>
              <w:t>18,E20</w:t>
            </w:r>
          </w:p>
        </w:tc>
        <w:tc>
          <w:tcPr>
            <w:tcW w:w="371" w:type="pct"/>
          </w:tcPr>
          <w:p w:rsidR="00D50E23" w:rsidRPr="006F167E" w:rsidRDefault="00D50E23" w:rsidP="00D81B2D">
            <w:pPr>
              <w:autoSpaceDE w:val="0"/>
              <w:autoSpaceDN w:val="0"/>
              <w:adjustRightInd w:val="0"/>
              <w:spacing w:before="0" w:after="0"/>
              <w:rPr>
                <w:sz w:val="18"/>
              </w:rPr>
            </w:pPr>
            <w:r w:rsidRPr="006F167E">
              <w:rPr>
                <w:sz w:val="18"/>
              </w:rPr>
              <w:t>1996</w:t>
            </w:r>
          </w:p>
        </w:tc>
        <w:tc>
          <w:tcPr>
            <w:tcW w:w="327" w:type="pct"/>
          </w:tcPr>
          <w:p w:rsidR="00D50E23" w:rsidRPr="006F167E" w:rsidRDefault="00D50E23" w:rsidP="00D81B2D">
            <w:pPr>
              <w:autoSpaceDE w:val="0"/>
              <w:autoSpaceDN w:val="0"/>
              <w:adjustRightInd w:val="0"/>
              <w:spacing w:before="0" w:after="0"/>
              <w:rPr>
                <w:sz w:val="18"/>
              </w:rPr>
            </w:pPr>
            <w:r w:rsidRPr="006F167E">
              <w:rPr>
                <w:sz w:val="18"/>
              </w:rPr>
              <w:t>38</w:t>
            </w:r>
          </w:p>
        </w:tc>
        <w:tc>
          <w:tcPr>
            <w:tcW w:w="432" w:type="pct"/>
          </w:tcPr>
          <w:p w:rsidR="00D50E23" w:rsidRPr="006F167E" w:rsidRDefault="00D50E23" w:rsidP="00D81B2D">
            <w:pPr>
              <w:autoSpaceDE w:val="0"/>
              <w:autoSpaceDN w:val="0"/>
              <w:adjustRightInd w:val="0"/>
              <w:spacing w:before="0" w:after="0"/>
              <w:rPr>
                <w:sz w:val="18"/>
              </w:rPr>
            </w:pPr>
            <w:r w:rsidRPr="006F167E">
              <w:rPr>
                <w:sz w:val="18"/>
              </w:rPr>
              <w:t>Median 3.5 years</w:t>
            </w:r>
          </w:p>
          <w:p w:rsidR="00D50E23" w:rsidRPr="006F167E" w:rsidRDefault="00D50E23" w:rsidP="00D81B2D">
            <w:pPr>
              <w:autoSpaceDE w:val="0"/>
              <w:autoSpaceDN w:val="0"/>
              <w:adjustRightInd w:val="0"/>
              <w:spacing w:before="0" w:after="0"/>
              <w:rPr>
                <w:sz w:val="18"/>
              </w:rPr>
            </w:pPr>
            <w:r w:rsidRPr="006F167E">
              <w:rPr>
                <w:sz w:val="18"/>
              </w:rPr>
              <w:t>(5 months-51 years)</w:t>
            </w:r>
          </w:p>
        </w:tc>
        <w:tc>
          <w:tcPr>
            <w:tcW w:w="394" w:type="pct"/>
          </w:tcPr>
          <w:p w:rsidR="00D50E23" w:rsidRPr="006F167E" w:rsidRDefault="00D50E23" w:rsidP="00D81B2D">
            <w:pPr>
              <w:autoSpaceDE w:val="0"/>
              <w:autoSpaceDN w:val="0"/>
              <w:adjustRightInd w:val="0"/>
              <w:spacing w:before="0" w:after="0"/>
              <w:rPr>
                <w:sz w:val="18"/>
              </w:rPr>
            </w:pPr>
            <w:r w:rsidRPr="006F167E">
              <w:rPr>
                <w:sz w:val="18"/>
              </w:rPr>
              <w:t>46.3±36.9 months</w:t>
            </w:r>
          </w:p>
          <w:p w:rsidR="00D50E23" w:rsidRPr="006F167E" w:rsidRDefault="00D50E23" w:rsidP="00D81B2D">
            <w:pPr>
              <w:autoSpaceDE w:val="0"/>
              <w:autoSpaceDN w:val="0"/>
              <w:adjustRightInd w:val="0"/>
              <w:spacing w:before="0" w:after="0"/>
              <w:rPr>
                <w:sz w:val="18"/>
              </w:rPr>
            </w:pPr>
            <w:r w:rsidRPr="006F167E">
              <w:rPr>
                <w:sz w:val="18"/>
              </w:rPr>
              <w:t>(1-174 months)</w:t>
            </w:r>
          </w:p>
        </w:tc>
        <w:tc>
          <w:tcPr>
            <w:tcW w:w="480" w:type="pct"/>
          </w:tcPr>
          <w:p w:rsidR="00D50E23" w:rsidRPr="006F167E" w:rsidRDefault="00D50E23" w:rsidP="00D81B2D">
            <w:pPr>
              <w:autoSpaceDE w:val="0"/>
              <w:autoSpaceDN w:val="0"/>
              <w:adjustRightInd w:val="0"/>
              <w:spacing w:before="0" w:after="0"/>
              <w:rPr>
                <w:sz w:val="18"/>
              </w:rPr>
            </w:pPr>
            <w:r w:rsidRPr="006F167E">
              <w:rPr>
                <w:sz w:val="18"/>
              </w:rPr>
              <w:t>Hospital death - nil</w:t>
            </w:r>
          </w:p>
          <w:p w:rsidR="00D50E23" w:rsidRPr="006F167E" w:rsidRDefault="00D50E23" w:rsidP="00D81B2D">
            <w:pPr>
              <w:autoSpaceDE w:val="0"/>
              <w:autoSpaceDN w:val="0"/>
              <w:adjustRightInd w:val="0"/>
              <w:spacing w:before="0" w:after="0"/>
              <w:rPr>
                <w:sz w:val="18"/>
              </w:rPr>
            </w:pPr>
            <w:r w:rsidRPr="006F167E">
              <w:rPr>
                <w:sz w:val="18"/>
              </w:rPr>
              <w:t>Late death - nil</w:t>
            </w:r>
          </w:p>
        </w:tc>
        <w:tc>
          <w:tcPr>
            <w:tcW w:w="1098" w:type="pct"/>
          </w:tcPr>
          <w:p w:rsidR="00D50E23" w:rsidRPr="006F167E" w:rsidRDefault="00D50E23" w:rsidP="00D81B2D">
            <w:pPr>
              <w:autoSpaceDE w:val="0"/>
              <w:autoSpaceDN w:val="0"/>
              <w:adjustRightInd w:val="0"/>
              <w:spacing w:before="0" w:after="0"/>
              <w:rPr>
                <w:sz w:val="18"/>
              </w:rPr>
            </w:pPr>
            <w:r w:rsidRPr="006F167E">
              <w:rPr>
                <w:sz w:val="18"/>
              </w:rPr>
              <w:t>Salvage 1.5 VR (4)</w:t>
            </w:r>
            <w:r w:rsidRPr="006F167E">
              <w:rPr>
                <w:sz w:val="18"/>
              </w:rPr>
              <w:sym w:font="Wingdings" w:char="F0E0"/>
            </w:r>
            <w:r w:rsidRPr="006F167E">
              <w:rPr>
                <w:sz w:val="18"/>
              </w:rPr>
              <w:t xml:space="preserve"> 3 died (95%)</w:t>
            </w:r>
          </w:p>
          <w:p w:rsidR="00D50E23" w:rsidRPr="006F167E" w:rsidRDefault="00D50E23" w:rsidP="00D81B2D">
            <w:pPr>
              <w:autoSpaceDE w:val="0"/>
              <w:autoSpaceDN w:val="0"/>
              <w:adjustRightInd w:val="0"/>
              <w:spacing w:before="0" w:after="0"/>
              <w:rPr>
                <w:sz w:val="18"/>
              </w:rPr>
            </w:pPr>
            <w:r w:rsidRPr="006F167E">
              <w:rPr>
                <w:sz w:val="18"/>
              </w:rPr>
              <w:t xml:space="preserve">No protein losing </w:t>
            </w:r>
            <w:proofErr w:type="spellStart"/>
            <w:r w:rsidRPr="006F167E">
              <w:rPr>
                <w:sz w:val="18"/>
              </w:rPr>
              <w:t>enteropathy</w:t>
            </w:r>
            <w:proofErr w:type="spellEnd"/>
          </w:p>
          <w:p w:rsidR="00D50E23" w:rsidRPr="006F167E" w:rsidRDefault="00D50E23" w:rsidP="00D81B2D">
            <w:pPr>
              <w:autoSpaceDE w:val="0"/>
              <w:autoSpaceDN w:val="0"/>
              <w:adjustRightInd w:val="0"/>
              <w:spacing w:before="0" w:after="0"/>
              <w:rPr>
                <w:sz w:val="18"/>
              </w:rPr>
            </w:pPr>
            <w:r w:rsidRPr="006F167E">
              <w:rPr>
                <w:sz w:val="18"/>
              </w:rPr>
              <w:t>NYHA I (n=22), II (n=8)</w:t>
            </w:r>
          </w:p>
        </w:tc>
        <w:tc>
          <w:tcPr>
            <w:tcW w:w="1343" w:type="pct"/>
          </w:tcPr>
          <w:p w:rsidR="00D50E23" w:rsidRPr="006F167E" w:rsidRDefault="00D50E23" w:rsidP="00D81B2D">
            <w:pPr>
              <w:autoSpaceDE w:val="0"/>
              <w:autoSpaceDN w:val="0"/>
              <w:adjustRightInd w:val="0"/>
              <w:spacing w:before="0" w:after="0"/>
              <w:rPr>
                <w:sz w:val="18"/>
              </w:rPr>
            </w:pPr>
            <w:r w:rsidRPr="006F167E">
              <w:rPr>
                <w:sz w:val="18"/>
              </w:rPr>
              <w:t xml:space="preserve">Acceptable intermediate term outcomes. Results as a salvage operation unsatisfactory. </w:t>
            </w:r>
          </w:p>
        </w:tc>
      </w:tr>
      <w:tr w:rsidR="00D50E23" w:rsidRPr="006F167E" w:rsidTr="00D81B2D">
        <w:trPr>
          <w:cantSplit/>
          <w:trHeight w:val="20"/>
          <w:jc w:val="center"/>
        </w:trPr>
        <w:tc>
          <w:tcPr>
            <w:tcW w:w="169" w:type="pct"/>
          </w:tcPr>
          <w:p w:rsidR="00D50E23" w:rsidRPr="006F167E" w:rsidRDefault="00D50E23" w:rsidP="00D81B2D">
            <w:pPr>
              <w:autoSpaceDE w:val="0"/>
              <w:autoSpaceDN w:val="0"/>
              <w:adjustRightInd w:val="0"/>
              <w:spacing w:before="0" w:after="0"/>
              <w:rPr>
                <w:sz w:val="18"/>
              </w:rPr>
            </w:pPr>
            <w:r w:rsidRPr="006F167E">
              <w:rPr>
                <w:sz w:val="18"/>
              </w:rPr>
              <w:t>9.</w:t>
            </w:r>
          </w:p>
        </w:tc>
        <w:tc>
          <w:tcPr>
            <w:tcW w:w="385" w:type="pct"/>
          </w:tcPr>
          <w:p w:rsidR="00D50E23" w:rsidRPr="006F167E" w:rsidRDefault="00D50E23" w:rsidP="00D81B2D">
            <w:pPr>
              <w:autoSpaceDE w:val="0"/>
              <w:autoSpaceDN w:val="0"/>
              <w:adjustRightInd w:val="0"/>
              <w:spacing w:before="0" w:after="0"/>
              <w:rPr>
                <w:sz w:val="18"/>
                <w:vertAlign w:val="superscript"/>
              </w:rPr>
            </w:pPr>
            <w:r w:rsidRPr="006F167E">
              <w:rPr>
                <w:sz w:val="18"/>
              </w:rPr>
              <w:t xml:space="preserve">Zhang </w:t>
            </w:r>
            <w:proofErr w:type="spellStart"/>
            <w:r w:rsidRPr="006F167E">
              <w:rPr>
                <w:sz w:val="18"/>
              </w:rPr>
              <w:t>S et</w:t>
            </w:r>
            <w:proofErr w:type="spellEnd"/>
            <w:r w:rsidRPr="006F167E">
              <w:rPr>
                <w:sz w:val="18"/>
              </w:rPr>
              <w:t xml:space="preserve"> al</w:t>
            </w:r>
            <w:r w:rsidRPr="006F167E">
              <w:rPr>
                <w:sz w:val="18"/>
                <w:vertAlign w:val="superscript"/>
              </w:rPr>
              <w:t>E17</w:t>
            </w:r>
          </w:p>
        </w:tc>
        <w:tc>
          <w:tcPr>
            <w:tcW w:w="371" w:type="pct"/>
          </w:tcPr>
          <w:p w:rsidR="00D50E23" w:rsidRPr="006F167E" w:rsidRDefault="00D50E23" w:rsidP="00D81B2D">
            <w:pPr>
              <w:autoSpaceDE w:val="0"/>
              <w:autoSpaceDN w:val="0"/>
              <w:adjustRightInd w:val="0"/>
              <w:spacing w:before="0" w:after="0"/>
              <w:rPr>
                <w:sz w:val="18"/>
              </w:rPr>
            </w:pPr>
            <w:r w:rsidRPr="006F167E">
              <w:rPr>
                <w:sz w:val="18"/>
              </w:rPr>
              <w:t>2017</w:t>
            </w:r>
          </w:p>
        </w:tc>
        <w:tc>
          <w:tcPr>
            <w:tcW w:w="327" w:type="pct"/>
          </w:tcPr>
          <w:p w:rsidR="00D50E23" w:rsidRPr="006F167E" w:rsidRDefault="00D50E23" w:rsidP="00D81B2D">
            <w:pPr>
              <w:autoSpaceDE w:val="0"/>
              <w:autoSpaceDN w:val="0"/>
              <w:adjustRightInd w:val="0"/>
              <w:spacing w:before="0" w:after="0"/>
              <w:rPr>
                <w:sz w:val="18"/>
              </w:rPr>
            </w:pPr>
            <w:r w:rsidRPr="006F167E">
              <w:rPr>
                <w:sz w:val="18"/>
              </w:rPr>
              <w:t>31</w:t>
            </w:r>
          </w:p>
        </w:tc>
        <w:tc>
          <w:tcPr>
            <w:tcW w:w="432" w:type="pct"/>
          </w:tcPr>
          <w:p w:rsidR="00D50E23" w:rsidRPr="006F167E" w:rsidRDefault="00D50E23" w:rsidP="00D81B2D">
            <w:pPr>
              <w:autoSpaceDE w:val="0"/>
              <w:autoSpaceDN w:val="0"/>
              <w:adjustRightInd w:val="0"/>
              <w:spacing w:before="0" w:after="0"/>
              <w:rPr>
                <w:sz w:val="18"/>
              </w:rPr>
            </w:pPr>
            <w:r w:rsidRPr="006F167E">
              <w:rPr>
                <w:sz w:val="18"/>
              </w:rPr>
              <w:t xml:space="preserve">Median 5.4 years </w:t>
            </w:r>
          </w:p>
          <w:p w:rsidR="00D50E23" w:rsidRPr="006F167E" w:rsidRDefault="00D50E23" w:rsidP="00D81B2D">
            <w:pPr>
              <w:autoSpaceDE w:val="0"/>
              <w:autoSpaceDN w:val="0"/>
              <w:adjustRightInd w:val="0"/>
              <w:spacing w:before="0" w:after="0"/>
              <w:rPr>
                <w:sz w:val="18"/>
              </w:rPr>
            </w:pPr>
            <w:r w:rsidRPr="006F167E">
              <w:rPr>
                <w:sz w:val="18"/>
              </w:rPr>
              <w:t>(0.75-12 years)</w:t>
            </w:r>
          </w:p>
        </w:tc>
        <w:tc>
          <w:tcPr>
            <w:tcW w:w="394" w:type="pct"/>
          </w:tcPr>
          <w:p w:rsidR="00D50E23" w:rsidRPr="006F167E" w:rsidRDefault="00D50E23" w:rsidP="00D81B2D">
            <w:pPr>
              <w:autoSpaceDE w:val="0"/>
              <w:autoSpaceDN w:val="0"/>
              <w:adjustRightInd w:val="0"/>
              <w:spacing w:before="0" w:after="0"/>
              <w:rPr>
                <w:sz w:val="18"/>
              </w:rPr>
            </w:pPr>
            <w:r w:rsidRPr="006F167E">
              <w:rPr>
                <w:sz w:val="18"/>
              </w:rPr>
              <w:t>3.3±2.1 years</w:t>
            </w:r>
          </w:p>
        </w:tc>
        <w:tc>
          <w:tcPr>
            <w:tcW w:w="480" w:type="pct"/>
          </w:tcPr>
          <w:p w:rsidR="00D50E23" w:rsidRPr="006F167E" w:rsidRDefault="00D50E23" w:rsidP="00D81B2D">
            <w:pPr>
              <w:autoSpaceDE w:val="0"/>
              <w:autoSpaceDN w:val="0"/>
              <w:adjustRightInd w:val="0"/>
              <w:spacing w:before="0" w:after="0"/>
              <w:rPr>
                <w:sz w:val="18"/>
              </w:rPr>
            </w:pPr>
            <w:r w:rsidRPr="006F167E">
              <w:rPr>
                <w:sz w:val="18"/>
              </w:rPr>
              <w:t>Hospital death - nil</w:t>
            </w:r>
          </w:p>
          <w:p w:rsidR="00D50E23" w:rsidRPr="006F167E" w:rsidRDefault="00D50E23" w:rsidP="00D81B2D">
            <w:pPr>
              <w:autoSpaceDE w:val="0"/>
              <w:autoSpaceDN w:val="0"/>
              <w:adjustRightInd w:val="0"/>
              <w:spacing w:before="0" w:after="0"/>
              <w:rPr>
                <w:sz w:val="18"/>
              </w:rPr>
            </w:pPr>
            <w:r w:rsidRPr="006F167E">
              <w:rPr>
                <w:sz w:val="18"/>
              </w:rPr>
              <w:t>Late death - 1 (3.2%)</w:t>
            </w:r>
          </w:p>
        </w:tc>
        <w:tc>
          <w:tcPr>
            <w:tcW w:w="1098" w:type="pct"/>
          </w:tcPr>
          <w:p w:rsidR="00D50E23" w:rsidRPr="006F167E" w:rsidRDefault="00D50E23" w:rsidP="00D81B2D">
            <w:pPr>
              <w:autoSpaceDE w:val="0"/>
              <w:autoSpaceDN w:val="0"/>
              <w:adjustRightInd w:val="0"/>
              <w:spacing w:before="0" w:after="0"/>
              <w:rPr>
                <w:sz w:val="18"/>
              </w:rPr>
            </w:pPr>
            <w:r w:rsidRPr="006F167E">
              <w:rPr>
                <w:sz w:val="18"/>
              </w:rPr>
              <w:t>NYHA I 83.3% (n=25)</w:t>
            </w:r>
          </w:p>
          <w:p w:rsidR="00D50E23" w:rsidRPr="006F167E" w:rsidRDefault="00D50E23" w:rsidP="00D81B2D">
            <w:pPr>
              <w:autoSpaceDE w:val="0"/>
              <w:autoSpaceDN w:val="0"/>
              <w:adjustRightInd w:val="0"/>
              <w:spacing w:before="0" w:after="0"/>
              <w:rPr>
                <w:sz w:val="18"/>
              </w:rPr>
            </w:pPr>
            <w:r w:rsidRPr="006F167E">
              <w:rPr>
                <w:sz w:val="18"/>
              </w:rPr>
              <w:t>NYHA III/IV, n=6 (19.3%)</w:t>
            </w:r>
          </w:p>
          <w:p w:rsidR="00D50E23" w:rsidRPr="006F167E" w:rsidRDefault="00D50E23" w:rsidP="00D81B2D">
            <w:pPr>
              <w:autoSpaceDE w:val="0"/>
              <w:autoSpaceDN w:val="0"/>
              <w:adjustRightInd w:val="0"/>
              <w:spacing w:before="0" w:after="0"/>
              <w:rPr>
                <w:sz w:val="18"/>
              </w:rPr>
            </w:pPr>
            <w:r w:rsidRPr="006F167E">
              <w:rPr>
                <w:sz w:val="18"/>
              </w:rPr>
              <w:t>No conduit change</w:t>
            </w:r>
          </w:p>
        </w:tc>
        <w:tc>
          <w:tcPr>
            <w:tcW w:w="1343" w:type="pct"/>
          </w:tcPr>
          <w:p w:rsidR="00D50E23" w:rsidRPr="006F167E" w:rsidRDefault="00D50E23" w:rsidP="00D81B2D">
            <w:pPr>
              <w:autoSpaceDE w:val="0"/>
              <w:autoSpaceDN w:val="0"/>
              <w:adjustRightInd w:val="0"/>
              <w:spacing w:before="0" w:after="0"/>
              <w:rPr>
                <w:sz w:val="18"/>
              </w:rPr>
            </w:pPr>
            <w:r w:rsidRPr="006F167E">
              <w:rPr>
                <w:sz w:val="18"/>
              </w:rPr>
              <w:t>1.5 VR technically feasible in CCTGA, LVOTO, Cardiac malposition</w:t>
            </w:r>
          </w:p>
          <w:p w:rsidR="00D50E23" w:rsidRPr="006F167E" w:rsidRDefault="00D50E23" w:rsidP="00D81B2D">
            <w:pPr>
              <w:autoSpaceDE w:val="0"/>
              <w:autoSpaceDN w:val="0"/>
              <w:adjustRightInd w:val="0"/>
              <w:spacing w:before="0" w:after="0"/>
              <w:rPr>
                <w:sz w:val="18"/>
              </w:rPr>
            </w:pPr>
          </w:p>
        </w:tc>
      </w:tr>
      <w:tr w:rsidR="00D50E23" w:rsidRPr="006F167E" w:rsidTr="00D81B2D">
        <w:trPr>
          <w:cantSplit/>
          <w:trHeight w:val="20"/>
          <w:jc w:val="center"/>
        </w:trPr>
        <w:tc>
          <w:tcPr>
            <w:tcW w:w="169" w:type="pct"/>
          </w:tcPr>
          <w:p w:rsidR="00D50E23" w:rsidRPr="006F167E" w:rsidRDefault="00D50E23" w:rsidP="00D81B2D">
            <w:pPr>
              <w:autoSpaceDE w:val="0"/>
              <w:autoSpaceDN w:val="0"/>
              <w:adjustRightInd w:val="0"/>
              <w:spacing w:before="0" w:after="0"/>
              <w:rPr>
                <w:sz w:val="18"/>
              </w:rPr>
            </w:pPr>
            <w:r w:rsidRPr="006F167E">
              <w:rPr>
                <w:sz w:val="18"/>
              </w:rPr>
              <w:t>10.</w:t>
            </w:r>
          </w:p>
        </w:tc>
        <w:tc>
          <w:tcPr>
            <w:tcW w:w="385" w:type="pct"/>
          </w:tcPr>
          <w:p w:rsidR="00D50E23" w:rsidRPr="006F167E" w:rsidRDefault="00D50E23" w:rsidP="00D81B2D">
            <w:pPr>
              <w:autoSpaceDE w:val="0"/>
              <w:autoSpaceDN w:val="0"/>
              <w:adjustRightInd w:val="0"/>
              <w:spacing w:before="0" w:after="0"/>
              <w:rPr>
                <w:sz w:val="18"/>
                <w:vertAlign w:val="superscript"/>
              </w:rPr>
            </w:pPr>
            <w:proofErr w:type="spellStart"/>
            <w:r w:rsidRPr="006F167E">
              <w:rPr>
                <w:sz w:val="18"/>
              </w:rPr>
              <w:t>Malhotra</w:t>
            </w:r>
            <w:proofErr w:type="spellEnd"/>
            <w:r w:rsidRPr="006F167E">
              <w:rPr>
                <w:sz w:val="18"/>
              </w:rPr>
              <w:t xml:space="preserve"> SP et al</w:t>
            </w:r>
            <w:r w:rsidRPr="006F167E">
              <w:rPr>
                <w:sz w:val="18"/>
                <w:vertAlign w:val="superscript"/>
              </w:rPr>
              <w:t>E2</w:t>
            </w:r>
          </w:p>
        </w:tc>
        <w:tc>
          <w:tcPr>
            <w:tcW w:w="371" w:type="pct"/>
          </w:tcPr>
          <w:p w:rsidR="00D50E23" w:rsidRPr="006F167E" w:rsidRDefault="00D50E23" w:rsidP="00D81B2D">
            <w:pPr>
              <w:autoSpaceDE w:val="0"/>
              <w:autoSpaceDN w:val="0"/>
              <w:adjustRightInd w:val="0"/>
              <w:spacing w:before="0" w:after="0"/>
              <w:rPr>
                <w:sz w:val="18"/>
              </w:rPr>
            </w:pPr>
            <w:r w:rsidRPr="006F167E">
              <w:rPr>
                <w:sz w:val="18"/>
              </w:rPr>
              <w:t>2011</w:t>
            </w:r>
          </w:p>
        </w:tc>
        <w:tc>
          <w:tcPr>
            <w:tcW w:w="327" w:type="pct"/>
          </w:tcPr>
          <w:p w:rsidR="00D50E23" w:rsidRPr="006F167E" w:rsidRDefault="00D50E23" w:rsidP="00D81B2D">
            <w:pPr>
              <w:autoSpaceDE w:val="0"/>
              <w:autoSpaceDN w:val="0"/>
              <w:adjustRightInd w:val="0"/>
              <w:spacing w:before="0" w:after="0"/>
              <w:rPr>
                <w:sz w:val="18"/>
              </w:rPr>
            </w:pPr>
            <w:r w:rsidRPr="006F167E">
              <w:rPr>
                <w:sz w:val="18"/>
              </w:rPr>
              <w:t>48</w:t>
            </w:r>
          </w:p>
        </w:tc>
        <w:tc>
          <w:tcPr>
            <w:tcW w:w="432" w:type="pct"/>
          </w:tcPr>
          <w:p w:rsidR="00D50E23" w:rsidRPr="006F167E" w:rsidRDefault="00D50E23" w:rsidP="00D81B2D">
            <w:pPr>
              <w:autoSpaceDE w:val="0"/>
              <w:autoSpaceDN w:val="0"/>
              <w:adjustRightInd w:val="0"/>
              <w:spacing w:before="0" w:after="0"/>
              <w:rPr>
                <w:sz w:val="18"/>
              </w:rPr>
            </w:pPr>
            <w:r w:rsidRPr="006F167E">
              <w:rPr>
                <w:sz w:val="18"/>
              </w:rPr>
              <w:t>3 years</w:t>
            </w:r>
          </w:p>
          <w:p w:rsidR="00D50E23" w:rsidRPr="006F167E" w:rsidRDefault="00D50E23" w:rsidP="00D81B2D">
            <w:pPr>
              <w:autoSpaceDE w:val="0"/>
              <w:autoSpaceDN w:val="0"/>
              <w:adjustRightInd w:val="0"/>
              <w:spacing w:before="0" w:after="0"/>
              <w:rPr>
                <w:sz w:val="18"/>
              </w:rPr>
            </w:pPr>
            <w:r w:rsidRPr="006F167E">
              <w:rPr>
                <w:sz w:val="18"/>
              </w:rPr>
              <w:t>(3.9 months-24 years)</w:t>
            </w:r>
          </w:p>
        </w:tc>
        <w:tc>
          <w:tcPr>
            <w:tcW w:w="394" w:type="pct"/>
          </w:tcPr>
          <w:p w:rsidR="00D50E23" w:rsidRPr="006F167E" w:rsidRDefault="00D50E23" w:rsidP="00D81B2D">
            <w:pPr>
              <w:autoSpaceDE w:val="0"/>
              <w:autoSpaceDN w:val="0"/>
              <w:adjustRightInd w:val="0"/>
              <w:spacing w:before="0" w:after="0"/>
              <w:rPr>
                <w:sz w:val="18"/>
              </w:rPr>
            </w:pPr>
            <w:r w:rsidRPr="006F167E">
              <w:rPr>
                <w:sz w:val="18"/>
              </w:rPr>
              <w:t>59.2 months</w:t>
            </w:r>
          </w:p>
          <w:p w:rsidR="00D50E23" w:rsidRPr="006F167E" w:rsidRDefault="00D50E23" w:rsidP="00D81B2D">
            <w:pPr>
              <w:autoSpaceDE w:val="0"/>
              <w:autoSpaceDN w:val="0"/>
              <w:adjustRightInd w:val="0"/>
              <w:spacing w:before="0" w:after="0"/>
              <w:rPr>
                <w:sz w:val="18"/>
              </w:rPr>
            </w:pPr>
            <w:r w:rsidRPr="006F167E">
              <w:rPr>
                <w:sz w:val="18"/>
              </w:rPr>
              <w:t>(1 month-15 years)</w:t>
            </w:r>
          </w:p>
        </w:tc>
        <w:tc>
          <w:tcPr>
            <w:tcW w:w="480" w:type="pct"/>
          </w:tcPr>
          <w:p w:rsidR="00D50E23" w:rsidRPr="006F167E" w:rsidRDefault="00D50E23" w:rsidP="00D81B2D">
            <w:pPr>
              <w:autoSpaceDE w:val="0"/>
              <w:autoSpaceDN w:val="0"/>
              <w:adjustRightInd w:val="0"/>
              <w:spacing w:before="0" w:after="0"/>
              <w:rPr>
                <w:sz w:val="18"/>
              </w:rPr>
            </w:pPr>
            <w:r w:rsidRPr="006F167E">
              <w:rPr>
                <w:sz w:val="18"/>
              </w:rPr>
              <w:t>Hospital death - 1 (2%)</w:t>
            </w:r>
          </w:p>
          <w:p w:rsidR="00D50E23" w:rsidRPr="006F167E" w:rsidRDefault="00D50E23" w:rsidP="00D81B2D">
            <w:pPr>
              <w:autoSpaceDE w:val="0"/>
              <w:autoSpaceDN w:val="0"/>
              <w:adjustRightInd w:val="0"/>
              <w:spacing w:before="0" w:after="0"/>
              <w:rPr>
                <w:sz w:val="18"/>
              </w:rPr>
            </w:pPr>
            <w:r w:rsidRPr="006F167E">
              <w:rPr>
                <w:sz w:val="18"/>
              </w:rPr>
              <w:t>Late death - Nil</w:t>
            </w:r>
          </w:p>
        </w:tc>
        <w:tc>
          <w:tcPr>
            <w:tcW w:w="1098" w:type="pct"/>
          </w:tcPr>
          <w:p w:rsidR="00D50E23" w:rsidRPr="006F167E" w:rsidRDefault="00D50E23" w:rsidP="00D81B2D">
            <w:pPr>
              <w:autoSpaceDE w:val="0"/>
              <w:autoSpaceDN w:val="0"/>
              <w:adjustRightInd w:val="0"/>
              <w:spacing w:before="0" w:after="0"/>
              <w:rPr>
                <w:sz w:val="18"/>
              </w:rPr>
            </w:pPr>
            <w:r w:rsidRPr="006F167E">
              <w:rPr>
                <w:sz w:val="18"/>
              </w:rPr>
              <w:t xml:space="preserve">Freedom from </w:t>
            </w:r>
            <w:proofErr w:type="spellStart"/>
            <w:r w:rsidRPr="006F167E">
              <w:rPr>
                <w:sz w:val="18"/>
              </w:rPr>
              <w:t>reintervention</w:t>
            </w:r>
            <w:proofErr w:type="spellEnd"/>
            <w:r w:rsidRPr="006F167E">
              <w:rPr>
                <w:sz w:val="18"/>
              </w:rPr>
              <w:t>, 1, 5, 10 years (91.5%, 76.8%, 71.8% respectively)</w:t>
            </w:r>
          </w:p>
          <w:p w:rsidR="00D50E23" w:rsidRPr="006F167E" w:rsidRDefault="00D50E23" w:rsidP="00D81B2D">
            <w:pPr>
              <w:autoSpaceDE w:val="0"/>
              <w:autoSpaceDN w:val="0"/>
              <w:adjustRightInd w:val="0"/>
              <w:spacing w:before="0" w:after="0"/>
              <w:rPr>
                <w:sz w:val="18"/>
              </w:rPr>
            </w:pPr>
            <w:r w:rsidRPr="006F167E">
              <w:rPr>
                <w:sz w:val="18"/>
              </w:rPr>
              <w:t>11 (23%) patients required 10 reoperations, 3 interventions</w:t>
            </w:r>
          </w:p>
        </w:tc>
        <w:tc>
          <w:tcPr>
            <w:tcW w:w="1343" w:type="pct"/>
          </w:tcPr>
          <w:p w:rsidR="00D50E23" w:rsidRPr="006F167E" w:rsidRDefault="00D50E23" w:rsidP="00D81B2D">
            <w:pPr>
              <w:autoSpaceDE w:val="0"/>
              <w:autoSpaceDN w:val="0"/>
              <w:adjustRightInd w:val="0"/>
              <w:spacing w:before="0" w:after="0"/>
              <w:rPr>
                <w:sz w:val="18"/>
              </w:rPr>
            </w:pPr>
            <w:r w:rsidRPr="006F167E">
              <w:rPr>
                <w:sz w:val="18"/>
              </w:rPr>
              <w:t>Right ventricle-pulmonary artery conduit longevity improved</w:t>
            </w:r>
          </w:p>
          <w:p w:rsidR="00D50E23" w:rsidRPr="006F167E" w:rsidRDefault="00D50E23" w:rsidP="00D81B2D">
            <w:pPr>
              <w:autoSpaceDE w:val="0"/>
              <w:autoSpaceDN w:val="0"/>
              <w:adjustRightInd w:val="0"/>
              <w:spacing w:before="0" w:after="0"/>
              <w:rPr>
                <w:sz w:val="18"/>
              </w:rPr>
            </w:pPr>
            <w:r w:rsidRPr="006F167E">
              <w:rPr>
                <w:sz w:val="18"/>
              </w:rPr>
              <w:t>Prolonged conduit life, reduced baffle / sinus node related complications</w:t>
            </w:r>
          </w:p>
        </w:tc>
      </w:tr>
      <w:tr w:rsidR="00D50E23" w:rsidRPr="006F167E" w:rsidTr="00D81B2D">
        <w:trPr>
          <w:cantSplit/>
          <w:trHeight w:val="20"/>
          <w:jc w:val="center"/>
        </w:trPr>
        <w:tc>
          <w:tcPr>
            <w:tcW w:w="169" w:type="pct"/>
          </w:tcPr>
          <w:p w:rsidR="00D50E23" w:rsidRPr="006F167E" w:rsidRDefault="00D50E23" w:rsidP="00D81B2D">
            <w:pPr>
              <w:autoSpaceDE w:val="0"/>
              <w:autoSpaceDN w:val="0"/>
              <w:adjustRightInd w:val="0"/>
              <w:spacing w:before="0" w:after="0"/>
              <w:rPr>
                <w:sz w:val="18"/>
              </w:rPr>
            </w:pPr>
            <w:r w:rsidRPr="006F167E">
              <w:rPr>
                <w:sz w:val="18"/>
              </w:rPr>
              <w:lastRenderedPageBreak/>
              <w:t>11.</w:t>
            </w:r>
          </w:p>
        </w:tc>
        <w:tc>
          <w:tcPr>
            <w:tcW w:w="385" w:type="pct"/>
          </w:tcPr>
          <w:p w:rsidR="00D50E23" w:rsidRPr="006F167E" w:rsidRDefault="00D50E23" w:rsidP="00D81B2D">
            <w:pPr>
              <w:autoSpaceDE w:val="0"/>
              <w:autoSpaceDN w:val="0"/>
              <w:adjustRightInd w:val="0"/>
              <w:spacing w:before="0" w:after="0"/>
              <w:rPr>
                <w:sz w:val="18"/>
                <w:vertAlign w:val="superscript"/>
              </w:rPr>
            </w:pPr>
            <w:proofErr w:type="spellStart"/>
            <w:r w:rsidRPr="006F167E">
              <w:rPr>
                <w:sz w:val="18"/>
              </w:rPr>
              <w:t>Malhotra</w:t>
            </w:r>
            <w:proofErr w:type="spellEnd"/>
            <w:r w:rsidRPr="006F167E">
              <w:rPr>
                <w:sz w:val="18"/>
              </w:rPr>
              <w:t xml:space="preserve"> A et al</w:t>
            </w:r>
            <w:r w:rsidRPr="006F167E">
              <w:rPr>
                <w:sz w:val="18"/>
                <w:vertAlign w:val="superscript"/>
              </w:rPr>
              <w:t>13</w:t>
            </w:r>
          </w:p>
        </w:tc>
        <w:tc>
          <w:tcPr>
            <w:tcW w:w="371" w:type="pct"/>
          </w:tcPr>
          <w:p w:rsidR="00D50E23" w:rsidRPr="006F167E" w:rsidRDefault="00D50E23" w:rsidP="00D81B2D">
            <w:pPr>
              <w:autoSpaceDE w:val="0"/>
              <w:autoSpaceDN w:val="0"/>
              <w:adjustRightInd w:val="0"/>
              <w:spacing w:before="0" w:after="0"/>
              <w:rPr>
                <w:sz w:val="18"/>
              </w:rPr>
            </w:pPr>
            <w:r w:rsidRPr="006F167E">
              <w:rPr>
                <w:sz w:val="18"/>
              </w:rPr>
              <w:t>2020</w:t>
            </w:r>
          </w:p>
        </w:tc>
        <w:tc>
          <w:tcPr>
            <w:tcW w:w="327" w:type="pct"/>
          </w:tcPr>
          <w:p w:rsidR="00D50E23" w:rsidRPr="006F167E" w:rsidRDefault="00D50E23" w:rsidP="00D81B2D">
            <w:pPr>
              <w:autoSpaceDE w:val="0"/>
              <w:autoSpaceDN w:val="0"/>
              <w:adjustRightInd w:val="0"/>
              <w:spacing w:before="0" w:after="0"/>
              <w:rPr>
                <w:sz w:val="18"/>
              </w:rPr>
            </w:pPr>
            <w:r w:rsidRPr="006F167E">
              <w:rPr>
                <w:sz w:val="18"/>
              </w:rPr>
              <w:t>69</w:t>
            </w:r>
          </w:p>
        </w:tc>
        <w:tc>
          <w:tcPr>
            <w:tcW w:w="432" w:type="pct"/>
          </w:tcPr>
          <w:p w:rsidR="00D50E23" w:rsidRPr="006F167E" w:rsidRDefault="00D50E23" w:rsidP="00D81B2D">
            <w:pPr>
              <w:autoSpaceDE w:val="0"/>
              <w:autoSpaceDN w:val="0"/>
              <w:adjustRightInd w:val="0"/>
              <w:spacing w:before="0" w:after="0"/>
              <w:rPr>
                <w:sz w:val="18"/>
              </w:rPr>
            </w:pPr>
            <w:r w:rsidRPr="006F167E">
              <w:rPr>
                <w:sz w:val="18"/>
              </w:rPr>
              <w:t>Median 17 years (1-68 years)</w:t>
            </w:r>
          </w:p>
        </w:tc>
        <w:tc>
          <w:tcPr>
            <w:tcW w:w="394" w:type="pct"/>
          </w:tcPr>
          <w:p w:rsidR="00D50E23" w:rsidRPr="006F167E" w:rsidRDefault="00D50E23" w:rsidP="00D81B2D">
            <w:pPr>
              <w:autoSpaceDE w:val="0"/>
              <w:autoSpaceDN w:val="0"/>
              <w:adjustRightInd w:val="0"/>
              <w:spacing w:before="0" w:after="0"/>
              <w:rPr>
                <w:sz w:val="18"/>
              </w:rPr>
            </w:pPr>
            <w:r w:rsidRPr="006F167E">
              <w:rPr>
                <w:sz w:val="18"/>
              </w:rPr>
              <w:t>Mean 3.2±1.2 years (range-----)</w:t>
            </w:r>
          </w:p>
        </w:tc>
        <w:tc>
          <w:tcPr>
            <w:tcW w:w="480" w:type="pct"/>
          </w:tcPr>
          <w:p w:rsidR="00D50E23" w:rsidRPr="006F167E" w:rsidRDefault="00D50E23" w:rsidP="00D81B2D">
            <w:pPr>
              <w:autoSpaceDE w:val="0"/>
              <w:autoSpaceDN w:val="0"/>
              <w:adjustRightInd w:val="0"/>
              <w:spacing w:before="0" w:after="0"/>
              <w:rPr>
                <w:sz w:val="18"/>
              </w:rPr>
            </w:pPr>
            <w:r w:rsidRPr="006F167E">
              <w:rPr>
                <w:sz w:val="18"/>
              </w:rPr>
              <w:t>Hospital death - 2 (2.9%)</w:t>
            </w:r>
          </w:p>
          <w:p w:rsidR="00D50E23" w:rsidRPr="006F167E" w:rsidRDefault="00D50E23" w:rsidP="00D81B2D">
            <w:pPr>
              <w:autoSpaceDE w:val="0"/>
              <w:autoSpaceDN w:val="0"/>
              <w:adjustRightInd w:val="0"/>
              <w:spacing w:before="0" w:after="0"/>
              <w:rPr>
                <w:sz w:val="18"/>
              </w:rPr>
            </w:pPr>
            <w:r w:rsidRPr="006F167E">
              <w:rPr>
                <w:sz w:val="18"/>
              </w:rPr>
              <w:t>Late death - Nil</w:t>
            </w:r>
          </w:p>
          <w:p w:rsidR="00D50E23" w:rsidRPr="006F167E" w:rsidRDefault="00D50E23" w:rsidP="00D81B2D">
            <w:pPr>
              <w:autoSpaceDE w:val="0"/>
              <w:autoSpaceDN w:val="0"/>
              <w:adjustRightInd w:val="0"/>
              <w:spacing w:before="0" w:after="0"/>
              <w:rPr>
                <w:sz w:val="18"/>
              </w:rPr>
            </w:pPr>
            <w:r w:rsidRPr="006F167E">
              <w:rPr>
                <w:sz w:val="18"/>
              </w:rPr>
              <w:t>1 delayed repair failure</w:t>
            </w:r>
          </w:p>
        </w:tc>
        <w:tc>
          <w:tcPr>
            <w:tcW w:w="1098" w:type="pct"/>
          </w:tcPr>
          <w:p w:rsidR="00D50E23" w:rsidRPr="006F167E" w:rsidRDefault="00D50E23" w:rsidP="00D81B2D">
            <w:pPr>
              <w:autoSpaceDE w:val="0"/>
              <w:autoSpaceDN w:val="0"/>
              <w:adjustRightInd w:val="0"/>
              <w:spacing w:before="0" w:after="0"/>
              <w:rPr>
                <w:sz w:val="18"/>
              </w:rPr>
            </w:pPr>
            <w:r w:rsidRPr="006F167E">
              <w:rPr>
                <w:sz w:val="18"/>
              </w:rPr>
              <w:t xml:space="preserve">Mean indexed TAPSE 15.0±6.7 </w:t>
            </w:r>
            <w:proofErr w:type="spellStart"/>
            <w:r w:rsidRPr="006F167E">
              <w:rPr>
                <w:sz w:val="18"/>
              </w:rPr>
              <w:t>vs</w:t>
            </w:r>
            <w:proofErr w:type="spellEnd"/>
            <w:r w:rsidRPr="006F167E">
              <w:rPr>
                <w:sz w:val="18"/>
              </w:rPr>
              <w:t xml:space="preserve"> 16.6±5.6 mm/m</w:t>
            </w:r>
            <w:r w:rsidRPr="006F167E">
              <w:rPr>
                <w:sz w:val="18"/>
                <w:vertAlign w:val="superscript"/>
              </w:rPr>
              <w:t>2</w:t>
            </w:r>
            <w:r w:rsidRPr="006F167E">
              <w:rPr>
                <w:sz w:val="18"/>
              </w:rPr>
              <w:t>, p=0.21</w:t>
            </w:r>
          </w:p>
        </w:tc>
        <w:tc>
          <w:tcPr>
            <w:tcW w:w="1343" w:type="pct"/>
          </w:tcPr>
          <w:p w:rsidR="00D50E23" w:rsidRPr="006F167E" w:rsidRDefault="00D50E23" w:rsidP="00D81B2D">
            <w:pPr>
              <w:autoSpaceDE w:val="0"/>
              <w:autoSpaceDN w:val="0"/>
              <w:adjustRightInd w:val="0"/>
              <w:spacing w:before="0" w:after="0"/>
              <w:rPr>
                <w:sz w:val="18"/>
              </w:rPr>
            </w:pPr>
            <w:r w:rsidRPr="006F167E">
              <w:rPr>
                <w:sz w:val="18"/>
              </w:rPr>
              <w:t xml:space="preserve">1.5 VR provides a functionally competent, non-stenotic, durable tricuspid valve as compared to two ventricular </w:t>
            </w:r>
            <w:proofErr w:type="gramStart"/>
            <w:r w:rsidRPr="006F167E">
              <w:rPr>
                <w:sz w:val="18"/>
              </w:rPr>
              <w:t>repair</w:t>
            </w:r>
            <w:proofErr w:type="gramEnd"/>
            <w:r w:rsidRPr="006F167E">
              <w:rPr>
                <w:sz w:val="18"/>
              </w:rPr>
              <w:t xml:space="preserve">. 1.5 VR does not result in facial swelling or pulmonary </w:t>
            </w:r>
            <w:proofErr w:type="spellStart"/>
            <w:r w:rsidRPr="006F167E">
              <w:rPr>
                <w:sz w:val="18"/>
              </w:rPr>
              <w:t>arteriovenous</w:t>
            </w:r>
            <w:proofErr w:type="spellEnd"/>
            <w:r w:rsidRPr="006F167E">
              <w:rPr>
                <w:sz w:val="18"/>
              </w:rPr>
              <w:t xml:space="preserve"> malformations</w:t>
            </w:r>
          </w:p>
        </w:tc>
      </w:tr>
      <w:tr w:rsidR="00D50E23" w:rsidRPr="006F167E" w:rsidTr="00D81B2D">
        <w:trPr>
          <w:cantSplit/>
          <w:trHeight w:val="20"/>
          <w:jc w:val="center"/>
        </w:trPr>
        <w:tc>
          <w:tcPr>
            <w:tcW w:w="169" w:type="pct"/>
          </w:tcPr>
          <w:p w:rsidR="00D50E23" w:rsidRPr="006F167E" w:rsidRDefault="00D50E23" w:rsidP="00D81B2D">
            <w:pPr>
              <w:autoSpaceDE w:val="0"/>
              <w:autoSpaceDN w:val="0"/>
              <w:adjustRightInd w:val="0"/>
              <w:spacing w:before="0" w:after="0"/>
              <w:rPr>
                <w:sz w:val="18"/>
              </w:rPr>
            </w:pPr>
            <w:r w:rsidRPr="006F167E">
              <w:rPr>
                <w:sz w:val="18"/>
              </w:rPr>
              <w:t>12.</w:t>
            </w:r>
          </w:p>
        </w:tc>
        <w:tc>
          <w:tcPr>
            <w:tcW w:w="385" w:type="pct"/>
          </w:tcPr>
          <w:p w:rsidR="00D50E23" w:rsidRPr="006F167E" w:rsidRDefault="00D50E23" w:rsidP="00D81B2D">
            <w:pPr>
              <w:autoSpaceDE w:val="0"/>
              <w:autoSpaceDN w:val="0"/>
              <w:adjustRightInd w:val="0"/>
              <w:spacing w:before="0" w:after="0"/>
              <w:rPr>
                <w:sz w:val="18"/>
              </w:rPr>
            </w:pPr>
            <w:proofErr w:type="spellStart"/>
            <w:r w:rsidRPr="006F167E">
              <w:rPr>
                <w:sz w:val="18"/>
              </w:rPr>
              <w:t>Corno</w:t>
            </w:r>
            <w:proofErr w:type="spellEnd"/>
            <w:r w:rsidRPr="006F167E">
              <w:rPr>
                <w:sz w:val="18"/>
              </w:rPr>
              <w:t xml:space="preserve"> AF et al</w:t>
            </w:r>
            <w:r w:rsidRPr="006F167E">
              <w:rPr>
                <w:sz w:val="18"/>
                <w:vertAlign w:val="superscript"/>
              </w:rPr>
              <w:t>E24</w:t>
            </w:r>
          </w:p>
        </w:tc>
        <w:tc>
          <w:tcPr>
            <w:tcW w:w="371" w:type="pct"/>
          </w:tcPr>
          <w:p w:rsidR="00D50E23" w:rsidRPr="006F167E" w:rsidRDefault="00D50E23" w:rsidP="00D81B2D">
            <w:pPr>
              <w:autoSpaceDE w:val="0"/>
              <w:autoSpaceDN w:val="0"/>
              <w:adjustRightInd w:val="0"/>
              <w:spacing w:before="0" w:after="0"/>
              <w:rPr>
                <w:sz w:val="18"/>
              </w:rPr>
            </w:pPr>
            <w:r w:rsidRPr="006F167E">
              <w:rPr>
                <w:sz w:val="18"/>
              </w:rPr>
              <w:t>2002</w:t>
            </w:r>
          </w:p>
        </w:tc>
        <w:tc>
          <w:tcPr>
            <w:tcW w:w="327" w:type="pct"/>
          </w:tcPr>
          <w:p w:rsidR="00D50E23" w:rsidRPr="006F167E" w:rsidRDefault="00D50E23" w:rsidP="00D81B2D">
            <w:pPr>
              <w:autoSpaceDE w:val="0"/>
              <w:autoSpaceDN w:val="0"/>
              <w:adjustRightInd w:val="0"/>
              <w:spacing w:before="0" w:after="0"/>
              <w:rPr>
                <w:sz w:val="18"/>
              </w:rPr>
            </w:pPr>
            <w:r w:rsidRPr="006F167E">
              <w:rPr>
                <w:sz w:val="18"/>
              </w:rPr>
              <w:t>3</w:t>
            </w:r>
          </w:p>
        </w:tc>
        <w:tc>
          <w:tcPr>
            <w:tcW w:w="432" w:type="pct"/>
          </w:tcPr>
          <w:p w:rsidR="00D50E23" w:rsidRPr="006F167E" w:rsidRDefault="00D50E23" w:rsidP="00D81B2D">
            <w:pPr>
              <w:autoSpaceDE w:val="0"/>
              <w:autoSpaceDN w:val="0"/>
              <w:adjustRightInd w:val="0"/>
              <w:spacing w:before="0" w:after="0"/>
              <w:rPr>
                <w:sz w:val="18"/>
              </w:rPr>
            </w:pPr>
            <w:r w:rsidRPr="006F167E">
              <w:rPr>
                <w:sz w:val="18"/>
              </w:rPr>
              <w:t>8, 16, 35 years</w:t>
            </w:r>
          </w:p>
        </w:tc>
        <w:tc>
          <w:tcPr>
            <w:tcW w:w="394" w:type="pct"/>
          </w:tcPr>
          <w:p w:rsidR="00D50E23" w:rsidRPr="006F167E" w:rsidRDefault="00D50E23" w:rsidP="00D81B2D">
            <w:pPr>
              <w:autoSpaceDE w:val="0"/>
              <w:autoSpaceDN w:val="0"/>
              <w:adjustRightInd w:val="0"/>
              <w:spacing w:before="0" w:after="0"/>
              <w:rPr>
                <w:sz w:val="18"/>
              </w:rPr>
            </w:pPr>
            <w:r w:rsidRPr="006F167E">
              <w:rPr>
                <w:sz w:val="18"/>
              </w:rPr>
              <w:t>Mean 33 months</w:t>
            </w:r>
          </w:p>
        </w:tc>
        <w:tc>
          <w:tcPr>
            <w:tcW w:w="480" w:type="pct"/>
          </w:tcPr>
          <w:p w:rsidR="00D50E23" w:rsidRPr="006F167E" w:rsidRDefault="00D50E23" w:rsidP="00D81B2D">
            <w:pPr>
              <w:autoSpaceDE w:val="0"/>
              <w:autoSpaceDN w:val="0"/>
              <w:adjustRightInd w:val="0"/>
              <w:spacing w:before="0" w:after="0"/>
              <w:rPr>
                <w:sz w:val="18"/>
              </w:rPr>
            </w:pPr>
            <w:r w:rsidRPr="006F167E">
              <w:rPr>
                <w:sz w:val="18"/>
              </w:rPr>
              <w:t>Hospital death - Nil</w:t>
            </w:r>
          </w:p>
          <w:p w:rsidR="00D50E23" w:rsidRPr="006F167E" w:rsidRDefault="00D50E23" w:rsidP="00D81B2D">
            <w:pPr>
              <w:autoSpaceDE w:val="0"/>
              <w:autoSpaceDN w:val="0"/>
              <w:adjustRightInd w:val="0"/>
              <w:spacing w:before="0" w:after="0"/>
              <w:rPr>
                <w:sz w:val="18"/>
              </w:rPr>
            </w:pPr>
            <w:r w:rsidRPr="006F167E">
              <w:rPr>
                <w:sz w:val="18"/>
              </w:rPr>
              <w:t>Late death - Nil</w:t>
            </w:r>
          </w:p>
        </w:tc>
        <w:tc>
          <w:tcPr>
            <w:tcW w:w="1098" w:type="pct"/>
          </w:tcPr>
          <w:p w:rsidR="00D50E23" w:rsidRPr="006F167E" w:rsidRDefault="00D50E23" w:rsidP="00D81B2D">
            <w:pPr>
              <w:autoSpaceDE w:val="0"/>
              <w:autoSpaceDN w:val="0"/>
              <w:adjustRightInd w:val="0"/>
              <w:spacing w:before="0" w:after="0"/>
              <w:rPr>
                <w:sz w:val="18"/>
              </w:rPr>
            </w:pPr>
            <w:proofErr w:type="spellStart"/>
            <w:r w:rsidRPr="006F167E">
              <w:rPr>
                <w:sz w:val="18"/>
              </w:rPr>
              <w:t>Ebstein’s</w:t>
            </w:r>
            <w:proofErr w:type="spellEnd"/>
            <w:r w:rsidRPr="006F167E">
              <w:rPr>
                <w:sz w:val="18"/>
              </w:rPr>
              <w:t xml:space="preserve"> anomaly severe TR, bidirectional shunt through ASD, LVEF 58%, mean shortening fraction 25%</w:t>
            </w:r>
          </w:p>
          <w:p w:rsidR="00D50E23" w:rsidRPr="006F167E" w:rsidRDefault="00D50E23" w:rsidP="00D81B2D">
            <w:pPr>
              <w:autoSpaceDE w:val="0"/>
              <w:autoSpaceDN w:val="0"/>
              <w:adjustRightInd w:val="0"/>
              <w:spacing w:before="0" w:after="0"/>
              <w:rPr>
                <w:sz w:val="18"/>
              </w:rPr>
            </w:pPr>
            <w:r w:rsidRPr="006F167E">
              <w:rPr>
                <w:sz w:val="18"/>
              </w:rPr>
              <w:t>NYHA I/II (3), LVEF 77%, mean shortening fraction 40%</w:t>
            </w:r>
          </w:p>
        </w:tc>
        <w:tc>
          <w:tcPr>
            <w:tcW w:w="1343" w:type="pct"/>
          </w:tcPr>
          <w:p w:rsidR="00D50E23" w:rsidRPr="006F167E" w:rsidRDefault="00D50E23" w:rsidP="00D81B2D">
            <w:pPr>
              <w:autoSpaceDE w:val="0"/>
              <w:autoSpaceDN w:val="0"/>
              <w:adjustRightInd w:val="0"/>
              <w:spacing w:before="0" w:after="0"/>
              <w:rPr>
                <w:sz w:val="18"/>
              </w:rPr>
            </w:pPr>
            <w:r w:rsidRPr="006F167E">
              <w:rPr>
                <w:sz w:val="18"/>
              </w:rPr>
              <w:t xml:space="preserve">Good functional results. </w:t>
            </w:r>
          </w:p>
          <w:p w:rsidR="00D50E23" w:rsidRPr="006F167E" w:rsidRDefault="00D50E23" w:rsidP="00D81B2D">
            <w:pPr>
              <w:autoSpaceDE w:val="0"/>
              <w:autoSpaceDN w:val="0"/>
              <w:adjustRightInd w:val="0"/>
              <w:spacing w:before="0" w:after="0"/>
              <w:rPr>
                <w:sz w:val="18"/>
              </w:rPr>
            </w:pPr>
            <w:r w:rsidRPr="006F167E">
              <w:rPr>
                <w:sz w:val="18"/>
              </w:rPr>
              <w:t xml:space="preserve">Late presenters of </w:t>
            </w:r>
            <w:proofErr w:type="spellStart"/>
            <w:r w:rsidRPr="006F167E">
              <w:rPr>
                <w:sz w:val="18"/>
              </w:rPr>
              <w:t>Ebstein’s</w:t>
            </w:r>
            <w:proofErr w:type="spellEnd"/>
            <w:r w:rsidRPr="006F167E">
              <w:rPr>
                <w:sz w:val="18"/>
              </w:rPr>
              <w:t xml:space="preserve"> anomaly with reduced biventricular function- one-and-a-half ventricle repair is feasible</w:t>
            </w:r>
          </w:p>
        </w:tc>
      </w:tr>
      <w:tr w:rsidR="00D50E23" w:rsidRPr="006F167E" w:rsidTr="00D81B2D">
        <w:trPr>
          <w:cantSplit/>
          <w:trHeight w:val="20"/>
          <w:jc w:val="center"/>
        </w:trPr>
        <w:tc>
          <w:tcPr>
            <w:tcW w:w="169" w:type="pct"/>
          </w:tcPr>
          <w:p w:rsidR="00D50E23" w:rsidRPr="006F167E" w:rsidRDefault="00D50E23" w:rsidP="00D81B2D">
            <w:pPr>
              <w:autoSpaceDE w:val="0"/>
              <w:autoSpaceDN w:val="0"/>
              <w:adjustRightInd w:val="0"/>
              <w:spacing w:before="0" w:after="0"/>
              <w:rPr>
                <w:sz w:val="18"/>
              </w:rPr>
            </w:pPr>
            <w:r w:rsidRPr="006F167E">
              <w:rPr>
                <w:sz w:val="18"/>
              </w:rPr>
              <w:t>13.</w:t>
            </w:r>
          </w:p>
        </w:tc>
        <w:tc>
          <w:tcPr>
            <w:tcW w:w="385" w:type="pct"/>
          </w:tcPr>
          <w:p w:rsidR="00D50E23" w:rsidRPr="006F167E" w:rsidRDefault="00D50E23" w:rsidP="00D81B2D">
            <w:pPr>
              <w:autoSpaceDE w:val="0"/>
              <w:autoSpaceDN w:val="0"/>
              <w:adjustRightInd w:val="0"/>
              <w:spacing w:before="0" w:after="0"/>
              <w:rPr>
                <w:sz w:val="18"/>
                <w:vertAlign w:val="superscript"/>
              </w:rPr>
            </w:pPr>
            <w:proofErr w:type="spellStart"/>
            <w:r w:rsidRPr="006F167E">
              <w:rPr>
                <w:sz w:val="18"/>
              </w:rPr>
              <w:t>Sasikumar</w:t>
            </w:r>
            <w:proofErr w:type="spellEnd"/>
            <w:r w:rsidRPr="006F167E">
              <w:rPr>
                <w:sz w:val="18"/>
              </w:rPr>
              <w:t xml:space="preserve"> N et al</w:t>
            </w:r>
            <w:r w:rsidRPr="006F167E">
              <w:rPr>
                <w:sz w:val="18"/>
                <w:vertAlign w:val="superscript"/>
              </w:rPr>
              <w:t>E136</w:t>
            </w:r>
          </w:p>
        </w:tc>
        <w:tc>
          <w:tcPr>
            <w:tcW w:w="371" w:type="pct"/>
          </w:tcPr>
          <w:p w:rsidR="00D50E23" w:rsidRPr="006F167E" w:rsidRDefault="00D50E23" w:rsidP="00D81B2D">
            <w:pPr>
              <w:autoSpaceDE w:val="0"/>
              <w:autoSpaceDN w:val="0"/>
              <w:adjustRightInd w:val="0"/>
              <w:spacing w:before="0" w:after="0"/>
              <w:rPr>
                <w:sz w:val="18"/>
              </w:rPr>
            </w:pPr>
            <w:r w:rsidRPr="006F167E">
              <w:rPr>
                <w:sz w:val="18"/>
              </w:rPr>
              <w:t>2012</w:t>
            </w:r>
          </w:p>
        </w:tc>
        <w:tc>
          <w:tcPr>
            <w:tcW w:w="327" w:type="pct"/>
          </w:tcPr>
          <w:p w:rsidR="00D50E23" w:rsidRPr="006F167E" w:rsidRDefault="00D50E23" w:rsidP="00D81B2D">
            <w:pPr>
              <w:autoSpaceDE w:val="0"/>
              <w:autoSpaceDN w:val="0"/>
              <w:adjustRightInd w:val="0"/>
              <w:spacing w:before="0" w:after="0"/>
              <w:rPr>
                <w:sz w:val="18"/>
              </w:rPr>
            </w:pPr>
            <w:r w:rsidRPr="006F167E">
              <w:rPr>
                <w:sz w:val="18"/>
              </w:rPr>
              <w:t>1</w:t>
            </w:r>
          </w:p>
        </w:tc>
        <w:tc>
          <w:tcPr>
            <w:tcW w:w="432" w:type="pct"/>
          </w:tcPr>
          <w:p w:rsidR="00D50E23" w:rsidRPr="006F167E" w:rsidRDefault="00D50E23" w:rsidP="00D81B2D">
            <w:pPr>
              <w:autoSpaceDE w:val="0"/>
              <w:autoSpaceDN w:val="0"/>
              <w:adjustRightInd w:val="0"/>
              <w:spacing w:before="0" w:after="0"/>
              <w:rPr>
                <w:sz w:val="18"/>
              </w:rPr>
            </w:pPr>
            <w:r w:rsidRPr="006F167E">
              <w:rPr>
                <w:sz w:val="18"/>
              </w:rPr>
              <w:t>20 years male</w:t>
            </w:r>
          </w:p>
        </w:tc>
        <w:tc>
          <w:tcPr>
            <w:tcW w:w="394" w:type="pct"/>
          </w:tcPr>
          <w:p w:rsidR="00D50E23" w:rsidRPr="006F167E" w:rsidRDefault="00D50E23" w:rsidP="00D81B2D">
            <w:pPr>
              <w:autoSpaceDE w:val="0"/>
              <w:autoSpaceDN w:val="0"/>
              <w:adjustRightInd w:val="0"/>
              <w:spacing w:before="0" w:after="0"/>
              <w:rPr>
                <w:sz w:val="18"/>
              </w:rPr>
            </w:pPr>
            <w:r w:rsidRPr="006F167E">
              <w:rPr>
                <w:sz w:val="18"/>
              </w:rPr>
              <w:t>6 months</w:t>
            </w:r>
          </w:p>
        </w:tc>
        <w:tc>
          <w:tcPr>
            <w:tcW w:w="480" w:type="pct"/>
          </w:tcPr>
          <w:p w:rsidR="00D50E23" w:rsidRPr="006F167E" w:rsidRDefault="00D50E23" w:rsidP="00D81B2D">
            <w:pPr>
              <w:autoSpaceDE w:val="0"/>
              <w:autoSpaceDN w:val="0"/>
              <w:adjustRightInd w:val="0"/>
              <w:spacing w:before="0" w:after="0"/>
              <w:rPr>
                <w:sz w:val="18"/>
              </w:rPr>
            </w:pPr>
            <w:r w:rsidRPr="006F167E">
              <w:rPr>
                <w:sz w:val="18"/>
              </w:rPr>
              <w:t>Survived</w:t>
            </w:r>
          </w:p>
        </w:tc>
        <w:tc>
          <w:tcPr>
            <w:tcW w:w="1098" w:type="pct"/>
          </w:tcPr>
          <w:p w:rsidR="00D50E23" w:rsidRPr="006F167E" w:rsidRDefault="00D50E23" w:rsidP="00D81B2D">
            <w:pPr>
              <w:autoSpaceDE w:val="0"/>
              <w:autoSpaceDN w:val="0"/>
              <w:adjustRightInd w:val="0"/>
              <w:spacing w:before="0" w:after="0"/>
              <w:rPr>
                <w:sz w:val="18"/>
              </w:rPr>
            </w:pPr>
            <w:proofErr w:type="spellStart"/>
            <w:r w:rsidRPr="006F167E">
              <w:rPr>
                <w:sz w:val="18"/>
              </w:rPr>
              <w:t>Ebstein’s</w:t>
            </w:r>
            <w:proofErr w:type="spellEnd"/>
            <w:r w:rsidRPr="006F167E">
              <w:rPr>
                <w:sz w:val="18"/>
              </w:rPr>
              <w:t xml:space="preserve"> anomaly with severe RV dysfunction. Operation - 1.5 VR</w:t>
            </w:r>
            <w:r w:rsidRPr="006F167E">
              <w:rPr>
                <w:sz w:val="18"/>
              </w:rPr>
              <w:sym w:font="Wingdings" w:char="F0E0"/>
            </w:r>
            <w:r w:rsidRPr="006F167E">
              <w:rPr>
                <w:sz w:val="18"/>
              </w:rPr>
              <w:t xml:space="preserve"> failure to wean from CPB, atrial </w:t>
            </w:r>
            <w:proofErr w:type="spellStart"/>
            <w:r w:rsidRPr="006F167E">
              <w:rPr>
                <w:sz w:val="18"/>
              </w:rPr>
              <w:t>septectomy</w:t>
            </w:r>
            <w:proofErr w:type="spellEnd"/>
            <w:r w:rsidRPr="006F167E">
              <w:rPr>
                <w:sz w:val="18"/>
              </w:rPr>
              <w:t xml:space="preserve"> ineffective, TEE- progressive RV dilation compressing the LV</w:t>
            </w:r>
            <w:r w:rsidRPr="006F167E">
              <w:rPr>
                <w:sz w:val="18"/>
              </w:rPr>
              <w:sym w:font="Wingdings" w:char="F0E0"/>
            </w:r>
            <w:r w:rsidRPr="006F167E">
              <w:rPr>
                <w:sz w:val="18"/>
              </w:rPr>
              <w:t xml:space="preserve"> 22mm PTGE from IVC to RPA- </w:t>
            </w:r>
            <w:proofErr w:type="spellStart"/>
            <w:r w:rsidRPr="006F167E">
              <w:rPr>
                <w:sz w:val="18"/>
              </w:rPr>
              <w:t>extracardiac</w:t>
            </w:r>
            <w:proofErr w:type="spellEnd"/>
            <w:r w:rsidRPr="006F167E">
              <w:rPr>
                <w:sz w:val="18"/>
              </w:rPr>
              <w:t xml:space="preserve"> conduit</w:t>
            </w:r>
          </w:p>
        </w:tc>
        <w:tc>
          <w:tcPr>
            <w:tcW w:w="1343" w:type="pct"/>
          </w:tcPr>
          <w:p w:rsidR="00D50E23" w:rsidRPr="006F167E" w:rsidRDefault="00D50E23" w:rsidP="00D81B2D">
            <w:pPr>
              <w:autoSpaceDE w:val="0"/>
              <w:autoSpaceDN w:val="0"/>
              <w:adjustRightInd w:val="0"/>
              <w:spacing w:before="0" w:after="0"/>
              <w:rPr>
                <w:sz w:val="18"/>
              </w:rPr>
            </w:pPr>
            <w:r w:rsidRPr="006F167E">
              <w:rPr>
                <w:sz w:val="18"/>
              </w:rPr>
              <w:t xml:space="preserve">RV exclusion with </w:t>
            </w:r>
            <w:proofErr w:type="spellStart"/>
            <w:r w:rsidRPr="006F167E">
              <w:rPr>
                <w:sz w:val="18"/>
              </w:rPr>
              <w:t>univentricular</w:t>
            </w:r>
            <w:proofErr w:type="spellEnd"/>
            <w:r w:rsidRPr="006F167E">
              <w:rPr>
                <w:sz w:val="18"/>
              </w:rPr>
              <w:t xml:space="preserve"> palliation- Effective bail out strategy in difficult surgical scenarios in </w:t>
            </w:r>
            <w:proofErr w:type="spellStart"/>
            <w:r w:rsidRPr="006F167E">
              <w:rPr>
                <w:sz w:val="18"/>
              </w:rPr>
              <w:t>Ebstein’s</w:t>
            </w:r>
            <w:proofErr w:type="spellEnd"/>
            <w:r w:rsidRPr="006F167E">
              <w:rPr>
                <w:sz w:val="18"/>
              </w:rPr>
              <w:t xml:space="preserve"> anomaly</w:t>
            </w:r>
          </w:p>
        </w:tc>
      </w:tr>
      <w:tr w:rsidR="00D50E23" w:rsidRPr="006F167E" w:rsidTr="00D81B2D">
        <w:trPr>
          <w:cantSplit/>
          <w:trHeight w:val="20"/>
          <w:jc w:val="center"/>
        </w:trPr>
        <w:tc>
          <w:tcPr>
            <w:tcW w:w="169" w:type="pct"/>
          </w:tcPr>
          <w:p w:rsidR="00D50E23" w:rsidRPr="006F167E" w:rsidRDefault="00D50E23" w:rsidP="00D81B2D">
            <w:pPr>
              <w:autoSpaceDE w:val="0"/>
              <w:autoSpaceDN w:val="0"/>
              <w:adjustRightInd w:val="0"/>
              <w:spacing w:before="0" w:after="0"/>
              <w:rPr>
                <w:sz w:val="18"/>
              </w:rPr>
            </w:pPr>
            <w:r w:rsidRPr="006F167E">
              <w:rPr>
                <w:sz w:val="18"/>
              </w:rPr>
              <w:t>14.</w:t>
            </w:r>
          </w:p>
        </w:tc>
        <w:tc>
          <w:tcPr>
            <w:tcW w:w="385" w:type="pct"/>
          </w:tcPr>
          <w:p w:rsidR="00D50E23" w:rsidRPr="006F167E" w:rsidRDefault="00D50E23" w:rsidP="00D81B2D">
            <w:pPr>
              <w:autoSpaceDE w:val="0"/>
              <w:autoSpaceDN w:val="0"/>
              <w:adjustRightInd w:val="0"/>
              <w:spacing w:before="0" w:after="0"/>
              <w:rPr>
                <w:sz w:val="18"/>
              </w:rPr>
            </w:pPr>
            <w:r w:rsidRPr="006F167E">
              <w:rPr>
                <w:sz w:val="18"/>
              </w:rPr>
              <w:t>Sharma V et al</w:t>
            </w:r>
            <w:r w:rsidRPr="006F167E">
              <w:rPr>
                <w:sz w:val="18"/>
                <w:vertAlign w:val="superscript"/>
              </w:rPr>
              <w:t>E48</w:t>
            </w:r>
          </w:p>
        </w:tc>
        <w:tc>
          <w:tcPr>
            <w:tcW w:w="371" w:type="pct"/>
          </w:tcPr>
          <w:p w:rsidR="00D50E23" w:rsidRPr="006F167E" w:rsidRDefault="00D50E23" w:rsidP="00D81B2D">
            <w:pPr>
              <w:autoSpaceDE w:val="0"/>
              <w:autoSpaceDN w:val="0"/>
              <w:adjustRightInd w:val="0"/>
              <w:spacing w:before="0" w:after="0"/>
              <w:rPr>
                <w:sz w:val="18"/>
              </w:rPr>
            </w:pPr>
            <w:r w:rsidRPr="006F167E">
              <w:rPr>
                <w:sz w:val="18"/>
              </w:rPr>
              <w:t>2012</w:t>
            </w:r>
          </w:p>
        </w:tc>
        <w:tc>
          <w:tcPr>
            <w:tcW w:w="327" w:type="pct"/>
          </w:tcPr>
          <w:p w:rsidR="00D50E23" w:rsidRPr="006F167E" w:rsidRDefault="00D50E23" w:rsidP="00D81B2D">
            <w:pPr>
              <w:autoSpaceDE w:val="0"/>
              <w:autoSpaceDN w:val="0"/>
              <w:adjustRightInd w:val="0"/>
              <w:spacing w:before="0" w:after="0"/>
              <w:rPr>
                <w:sz w:val="18"/>
              </w:rPr>
            </w:pPr>
            <w:r w:rsidRPr="006F167E">
              <w:rPr>
                <w:sz w:val="18"/>
              </w:rPr>
              <w:t>10</w:t>
            </w:r>
          </w:p>
        </w:tc>
        <w:tc>
          <w:tcPr>
            <w:tcW w:w="432" w:type="pct"/>
          </w:tcPr>
          <w:p w:rsidR="00D50E23" w:rsidRPr="006F167E" w:rsidRDefault="00D50E23" w:rsidP="00D81B2D">
            <w:pPr>
              <w:autoSpaceDE w:val="0"/>
              <w:autoSpaceDN w:val="0"/>
              <w:adjustRightInd w:val="0"/>
              <w:spacing w:before="0" w:after="0"/>
              <w:rPr>
                <w:sz w:val="18"/>
              </w:rPr>
            </w:pPr>
            <w:r w:rsidRPr="006F167E">
              <w:rPr>
                <w:sz w:val="18"/>
              </w:rPr>
              <w:t>Median 24 years (range 14-41 years)</w:t>
            </w:r>
          </w:p>
        </w:tc>
        <w:tc>
          <w:tcPr>
            <w:tcW w:w="394" w:type="pct"/>
          </w:tcPr>
          <w:p w:rsidR="00D50E23" w:rsidRPr="006F167E" w:rsidRDefault="00D50E23" w:rsidP="00D81B2D">
            <w:pPr>
              <w:autoSpaceDE w:val="0"/>
              <w:autoSpaceDN w:val="0"/>
              <w:adjustRightInd w:val="0"/>
              <w:spacing w:before="0" w:after="0"/>
              <w:rPr>
                <w:sz w:val="18"/>
              </w:rPr>
            </w:pPr>
            <w:r w:rsidRPr="006F167E">
              <w:rPr>
                <w:sz w:val="18"/>
              </w:rPr>
              <w:t>Median 8 years (2-20 years)</w:t>
            </w:r>
          </w:p>
        </w:tc>
        <w:tc>
          <w:tcPr>
            <w:tcW w:w="480" w:type="pct"/>
          </w:tcPr>
          <w:p w:rsidR="00D50E23" w:rsidRPr="006F167E" w:rsidRDefault="00D50E23" w:rsidP="00D81B2D">
            <w:pPr>
              <w:autoSpaceDE w:val="0"/>
              <w:autoSpaceDN w:val="0"/>
              <w:adjustRightInd w:val="0"/>
              <w:spacing w:before="0" w:after="0"/>
              <w:rPr>
                <w:sz w:val="18"/>
              </w:rPr>
            </w:pPr>
            <w:r w:rsidRPr="006F167E">
              <w:rPr>
                <w:sz w:val="18"/>
              </w:rPr>
              <w:t>Hospital death - Nil</w:t>
            </w:r>
          </w:p>
          <w:p w:rsidR="00D50E23" w:rsidRPr="006F167E" w:rsidRDefault="00D50E23" w:rsidP="00D81B2D">
            <w:pPr>
              <w:autoSpaceDE w:val="0"/>
              <w:autoSpaceDN w:val="0"/>
              <w:adjustRightInd w:val="0"/>
              <w:spacing w:before="0" w:after="0"/>
              <w:rPr>
                <w:sz w:val="18"/>
              </w:rPr>
            </w:pPr>
            <w:r w:rsidRPr="006F167E">
              <w:rPr>
                <w:sz w:val="18"/>
              </w:rPr>
              <w:t>Late death - Nil</w:t>
            </w:r>
          </w:p>
        </w:tc>
        <w:tc>
          <w:tcPr>
            <w:tcW w:w="1098" w:type="pct"/>
          </w:tcPr>
          <w:p w:rsidR="00D50E23" w:rsidRPr="006F167E" w:rsidRDefault="00D50E23" w:rsidP="00D81B2D">
            <w:pPr>
              <w:autoSpaceDE w:val="0"/>
              <w:autoSpaceDN w:val="0"/>
              <w:adjustRightInd w:val="0"/>
              <w:spacing w:before="0" w:after="0"/>
              <w:rPr>
                <w:sz w:val="18"/>
              </w:rPr>
            </w:pPr>
            <w:r w:rsidRPr="006F167E">
              <w:rPr>
                <w:sz w:val="18"/>
              </w:rPr>
              <w:t>NYHA I (9), awaiting cardiac transplant (1)</w:t>
            </w:r>
          </w:p>
          <w:p w:rsidR="00D50E23" w:rsidRPr="006F167E" w:rsidRDefault="00D50E23" w:rsidP="00D81B2D">
            <w:pPr>
              <w:autoSpaceDE w:val="0"/>
              <w:autoSpaceDN w:val="0"/>
              <w:adjustRightInd w:val="0"/>
              <w:spacing w:before="0" w:after="0"/>
              <w:rPr>
                <w:sz w:val="18"/>
              </w:rPr>
            </w:pPr>
            <w:r w:rsidRPr="006F167E">
              <w:rPr>
                <w:sz w:val="18"/>
              </w:rPr>
              <w:t>Postoperative median SVC pressure 14 mmHg (10-18 mmHg), median RAP 10 mmHg (8-14 mmHg), oxygen saturation 92%-98% (median 95%)</w:t>
            </w:r>
          </w:p>
        </w:tc>
        <w:tc>
          <w:tcPr>
            <w:tcW w:w="1343" w:type="pct"/>
          </w:tcPr>
          <w:p w:rsidR="00D50E23" w:rsidRPr="006F167E" w:rsidRDefault="00D50E23" w:rsidP="00D81B2D">
            <w:pPr>
              <w:autoSpaceDE w:val="0"/>
              <w:autoSpaceDN w:val="0"/>
              <w:adjustRightInd w:val="0"/>
              <w:spacing w:before="0" w:after="0"/>
              <w:rPr>
                <w:sz w:val="18"/>
              </w:rPr>
            </w:pPr>
            <w:r w:rsidRPr="006F167E">
              <w:rPr>
                <w:sz w:val="18"/>
              </w:rPr>
              <w:t>The backward regurgitation of Bjork-</w:t>
            </w:r>
            <w:proofErr w:type="spellStart"/>
            <w:r w:rsidRPr="006F167E">
              <w:rPr>
                <w:sz w:val="18"/>
              </w:rPr>
              <w:t>Fontan</w:t>
            </w:r>
            <w:proofErr w:type="spellEnd"/>
            <w:r w:rsidRPr="006F167E">
              <w:rPr>
                <w:sz w:val="18"/>
              </w:rPr>
              <w:t xml:space="preserve"> circuit may facilitate RV enlargement. </w:t>
            </w:r>
            <w:proofErr w:type="spellStart"/>
            <w:r w:rsidRPr="006F167E">
              <w:rPr>
                <w:sz w:val="18"/>
              </w:rPr>
              <w:t>Fontan</w:t>
            </w:r>
            <w:proofErr w:type="spellEnd"/>
            <w:r w:rsidRPr="006F167E">
              <w:rPr>
                <w:sz w:val="18"/>
              </w:rPr>
              <w:t xml:space="preserve"> conversion to one-and-a-half ventricle repair is feasible in selected patients. Arrhythmia surgery should be routine.</w:t>
            </w:r>
          </w:p>
        </w:tc>
      </w:tr>
      <w:tr w:rsidR="00D50E23" w:rsidRPr="006F167E" w:rsidTr="00D81B2D">
        <w:trPr>
          <w:cantSplit/>
          <w:trHeight w:val="20"/>
          <w:jc w:val="center"/>
        </w:trPr>
        <w:tc>
          <w:tcPr>
            <w:tcW w:w="169" w:type="pct"/>
          </w:tcPr>
          <w:p w:rsidR="00D50E23" w:rsidRPr="006F167E" w:rsidRDefault="00D50E23" w:rsidP="00D81B2D">
            <w:pPr>
              <w:autoSpaceDE w:val="0"/>
              <w:autoSpaceDN w:val="0"/>
              <w:adjustRightInd w:val="0"/>
              <w:spacing w:before="0" w:after="0"/>
              <w:rPr>
                <w:sz w:val="18"/>
              </w:rPr>
            </w:pPr>
            <w:r w:rsidRPr="006F167E">
              <w:rPr>
                <w:sz w:val="18"/>
              </w:rPr>
              <w:t>15.</w:t>
            </w:r>
          </w:p>
        </w:tc>
        <w:tc>
          <w:tcPr>
            <w:tcW w:w="385" w:type="pct"/>
          </w:tcPr>
          <w:p w:rsidR="00D50E23" w:rsidRPr="006F167E" w:rsidRDefault="00D50E23" w:rsidP="00D81B2D">
            <w:pPr>
              <w:autoSpaceDE w:val="0"/>
              <w:autoSpaceDN w:val="0"/>
              <w:adjustRightInd w:val="0"/>
              <w:spacing w:before="0" w:after="0"/>
              <w:rPr>
                <w:sz w:val="18"/>
                <w:vertAlign w:val="superscript"/>
              </w:rPr>
            </w:pPr>
            <w:r w:rsidRPr="006F167E">
              <w:rPr>
                <w:sz w:val="18"/>
              </w:rPr>
              <w:t>Liu J et al</w:t>
            </w:r>
            <w:r w:rsidRPr="006F167E">
              <w:rPr>
                <w:sz w:val="18"/>
                <w:vertAlign w:val="superscript"/>
              </w:rPr>
              <w:t>E41</w:t>
            </w:r>
          </w:p>
        </w:tc>
        <w:tc>
          <w:tcPr>
            <w:tcW w:w="371" w:type="pct"/>
          </w:tcPr>
          <w:p w:rsidR="00D50E23" w:rsidRPr="006F167E" w:rsidRDefault="00D50E23" w:rsidP="00D81B2D">
            <w:pPr>
              <w:autoSpaceDE w:val="0"/>
              <w:autoSpaceDN w:val="0"/>
              <w:adjustRightInd w:val="0"/>
              <w:spacing w:before="0" w:after="0"/>
              <w:rPr>
                <w:sz w:val="18"/>
              </w:rPr>
            </w:pPr>
            <w:r w:rsidRPr="006F167E">
              <w:rPr>
                <w:sz w:val="18"/>
              </w:rPr>
              <w:t>2011</w:t>
            </w:r>
          </w:p>
        </w:tc>
        <w:tc>
          <w:tcPr>
            <w:tcW w:w="327" w:type="pct"/>
          </w:tcPr>
          <w:p w:rsidR="00D50E23" w:rsidRPr="006F167E" w:rsidRDefault="00D50E23" w:rsidP="00D81B2D">
            <w:pPr>
              <w:autoSpaceDE w:val="0"/>
              <w:autoSpaceDN w:val="0"/>
              <w:adjustRightInd w:val="0"/>
              <w:spacing w:before="0" w:after="0"/>
              <w:rPr>
                <w:sz w:val="18"/>
              </w:rPr>
            </w:pPr>
            <w:r w:rsidRPr="006F167E">
              <w:rPr>
                <w:sz w:val="18"/>
              </w:rPr>
              <w:t>30</w:t>
            </w:r>
          </w:p>
        </w:tc>
        <w:tc>
          <w:tcPr>
            <w:tcW w:w="432" w:type="pct"/>
          </w:tcPr>
          <w:p w:rsidR="00D50E23" w:rsidRPr="006F167E" w:rsidRDefault="00D50E23" w:rsidP="00D81B2D">
            <w:pPr>
              <w:autoSpaceDE w:val="0"/>
              <w:autoSpaceDN w:val="0"/>
              <w:adjustRightInd w:val="0"/>
              <w:spacing w:before="0" w:after="0"/>
              <w:rPr>
                <w:sz w:val="18"/>
              </w:rPr>
            </w:pPr>
            <w:r w:rsidRPr="006F167E">
              <w:rPr>
                <w:sz w:val="18"/>
              </w:rPr>
              <w:t>Median 60 months (2-192 months)</w:t>
            </w:r>
          </w:p>
        </w:tc>
        <w:tc>
          <w:tcPr>
            <w:tcW w:w="394" w:type="pct"/>
          </w:tcPr>
          <w:p w:rsidR="00D50E23" w:rsidRPr="006F167E" w:rsidRDefault="00D50E23" w:rsidP="00D81B2D">
            <w:pPr>
              <w:autoSpaceDE w:val="0"/>
              <w:autoSpaceDN w:val="0"/>
              <w:adjustRightInd w:val="0"/>
              <w:spacing w:before="0" w:after="0"/>
              <w:rPr>
                <w:sz w:val="18"/>
              </w:rPr>
            </w:pPr>
            <w:r w:rsidRPr="006F167E">
              <w:rPr>
                <w:sz w:val="18"/>
              </w:rPr>
              <w:t>Median 22.5 months (4-61 months)</w:t>
            </w:r>
          </w:p>
        </w:tc>
        <w:tc>
          <w:tcPr>
            <w:tcW w:w="480" w:type="pct"/>
          </w:tcPr>
          <w:p w:rsidR="00D50E23" w:rsidRPr="006F167E" w:rsidRDefault="00D50E23" w:rsidP="00D81B2D">
            <w:pPr>
              <w:autoSpaceDE w:val="0"/>
              <w:autoSpaceDN w:val="0"/>
              <w:adjustRightInd w:val="0"/>
              <w:spacing w:before="0" w:after="0"/>
              <w:rPr>
                <w:sz w:val="18"/>
              </w:rPr>
            </w:pPr>
            <w:r w:rsidRPr="006F167E">
              <w:rPr>
                <w:sz w:val="18"/>
              </w:rPr>
              <w:t>Hospital death - 1 (3.3%)</w:t>
            </w:r>
          </w:p>
        </w:tc>
        <w:tc>
          <w:tcPr>
            <w:tcW w:w="1098" w:type="pct"/>
          </w:tcPr>
          <w:p w:rsidR="00D50E23" w:rsidRPr="006F167E" w:rsidRDefault="00D50E23" w:rsidP="00D81B2D">
            <w:pPr>
              <w:autoSpaceDE w:val="0"/>
              <w:autoSpaceDN w:val="0"/>
              <w:adjustRightInd w:val="0"/>
              <w:spacing w:before="0" w:after="0"/>
              <w:rPr>
                <w:sz w:val="18"/>
              </w:rPr>
            </w:pPr>
            <w:r w:rsidRPr="006F167E">
              <w:rPr>
                <w:sz w:val="18"/>
              </w:rPr>
              <w:t>TR preoperative moderate (8), severe (22); postoperative mild (26), moderate (3), severe (1); cone reconstruction with 1.5 VR (20)</w:t>
            </w:r>
          </w:p>
        </w:tc>
        <w:tc>
          <w:tcPr>
            <w:tcW w:w="1343" w:type="pct"/>
          </w:tcPr>
          <w:p w:rsidR="00D50E23" w:rsidRPr="006F167E" w:rsidRDefault="00D50E23" w:rsidP="00D81B2D">
            <w:pPr>
              <w:autoSpaceDE w:val="0"/>
              <w:autoSpaceDN w:val="0"/>
              <w:adjustRightInd w:val="0"/>
              <w:spacing w:before="0" w:after="0"/>
              <w:rPr>
                <w:sz w:val="18"/>
              </w:rPr>
            </w:pPr>
            <w:r w:rsidRPr="006F167E">
              <w:rPr>
                <w:sz w:val="18"/>
              </w:rPr>
              <w:t xml:space="preserve">Bidirectional Glenn in severe </w:t>
            </w:r>
            <w:proofErr w:type="spellStart"/>
            <w:r w:rsidRPr="006F167E">
              <w:rPr>
                <w:sz w:val="18"/>
              </w:rPr>
              <w:t>Ebstein’s</w:t>
            </w:r>
            <w:proofErr w:type="spellEnd"/>
            <w:r w:rsidRPr="006F167E">
              <w:rPr>
                <w:sz w:val="18"/>
              </w:rPr>
              <w:t xml:space="preserve"> undergoing cone reconstruction- effective treatment strategy</w:t>
            </w:r>
          </w:p>
        </w:tc>
      </w:tr>
      <w:tr w:rsidR="00D50E23" w:rsidRPr="006F167E" w:rsidTr="00D81B2D">
        <w:trPr>
          <w:cantSplit/>
          <w:trHeight w:val="20"/>
          <w:jc w:val="center"/>
        </w:trPr>
        <w:tc>
          <w:tcPr>
            <w:tcW w:w="169" w:type="pct"/>
          </w:tcPr>
          <w:p w:rsidR="00D50E23" w:rsidRPr="006F167E" w:rsidRDefault="00D50E23" w:rsidP="00D81B2D">
            <w:pPr>
              <w:autoSpaceDE w:val="0"/>
              <w:autoSpaceDN w:val="0"/>
              <w:adjustRightInd w:val="0"/>
              <w:spacing w:before="0" w:after="0"/>
              <w:rPr>
                <w:sz w:val="18"/>
              </w:rPr>
            </w:pPr>
            <w:r w:rsidRPr="006F167E">
              <w:rPr>
                <w:sz w:val="18"/>
              </w:rPr>
              <w:t>16.</w:t>
            </w:r>
          </w:p>
        </w:tc>
        <w:tc>
          <w:tcPr>
            <w:tcW w:w="385" w:type="pct"/>
          </w:tcPr>
          <w:p w:rsidR="00D50E23" w:rsidRPr="006F167E" w:rsidRDefault="00D50E23" w:rsidP="00D81B2D">
            <w:pPr>
              <w:autoSpaceDE w:val="0"/>
              <w:autoSpaceDN w:val="0"/>
              <w:adjustRightInd w:val="0"/>
              <w:spacing w:before="0" w:after="0"/>
              <w:rPr>
                <w:sz w:val="18"/>
                <w:vertAlign w:val="superscript"/>
              </w:rPr>
            </w:pPr>
            <w:proofErr w:type="spellStart"/>
            <w:r w:rsidRPr="006F167E">
              <w:rPr>
                <w:sz w:val="18"/>
              </w:rPr>
              <w:t>Quinonez</w:t>
            </w:r>
            <w:proofErr w:type="spellEnd"/>
            <w:r w:rsidRPr="006F167E">
              <w:rPr>
                <w:sz w:val="18"/>
              </w:rPr>
              <w:t xml:space="preserve"> LG et al</w:t>
            </w:r>
            <w:r w:rsidRPr="006F167E">
              <w:rPr>
                <w:sz w:val="18"/>
                <w:vertAlign w:val="superscript"/>
              </w:rPr>
              <w:t>E66</w:t>
            </w:r>
          </w:p>
        </w:tc>
        <w:tc>
          <w:tcPr>
            <w:tcW w:w="371" w:type="pct"/>
          </w:tcPr>
          <w:p w:rsidR="00D50E23" w:rsidRPr="006F167E" w:rsidRDefault="00D50E23" w:rsidP="00D81B2D">
            <w:pPr>
              <w:autoSpaceDE w:val="0"/>
              <w:autoSpaceDN w:val="0"/>
              <w:adjustRightInd w:val="0"/>
              <w:spacing w:before="0" w:after="0"/>
              <w:rPr>
                <w:sz w:val="18"/>
              </w:rPr>
            </w:pPr>
            <w:r w:rsidRPr="006F167E">
              <w:rPr>
                <w:sz w:val="18"/>
              </w:rPr>
              <w:t>2007</w:t>
            </w:r>
          </w:p>
        </w:tc>
        <w:tc>
          <w:tcPr>
            <w:tcW w:w="327" w:type="pct"/>
          </w:tcPr>
          <w:p w:rsidR="00D50E23" w:rsidRPr="006F167E" w:rsidRDefault="00D50E23" w:rsidP="00D81B2D">
            <w:pPr>
              <w:autoSpaceDE w:val="0"/>
              <w:autoSpaceDN w:val="0"/>
              <w:adjustRightInd w:val="0"/>
              <w:spacing w:before="0" w:after="0"/>
              <w:rPr>
                <w:sz w:val="18"/>
              </w:rPr>
            </w:pPr>
            <w:r w:rsidRPr="006F167E">
              <w:rPr>
                <w:sz w:val="18"/>
              </w:rPr>
              <w:t xml:space="preserve">14 (169 </w:t>
            </w:r>
            <w:proofErr w:type="spellStart"/>
            <w:r w:rsidRPr="006F167E">
              <w:rPr>
                <w:sz w:val="18"/>
              </w:rPr>
              <w:t>Ebstein’s</w:t>
            </w:r>
            <w:proofErr w:type="spellEnd"/>
            <w:r w:rsidRPr="006F167E">
              <w:rPr>
                <w:sz w:val="18"/>
              </w:rPr>
              <w:t xml:space="preserve"> anomaly)</w:t>
            </w:r>
          </w:p>
        </w:tc>
        <w:tc>
          <w:tcPr>
            <w:tcW w:w="432" w:type="pct"/>
          </w:tcPr>
          <w:p w:rsidR="00D50E23" w:rsidRPr="006F167E" w:rsidRDefault="00D50E23" w:rsidP="00D81B2D">
            <w:pPr>
              <w:autoSpaceDE w:val="0"/>
              <w:autoSpaceDN w:val="0"/>
              <w:adjustRightInd w:val="0"/>
              <w:spacing w:before="0" w:after="0"/>
              <w:rPr>
                <w:sz w:val="18"/>
              </w:rPr>
            </w:pPr>
            <w:r w:rsidRPr="006F167E">
              <w:rPr>
                <w:sz w:val="18"/>
              </w:rPr>
              <w:t>Median 6 years (17 months-57.8 years)</w:t>
            </w:r>
          </w:p>
        </w:tc>
        <w:tc>
          <w:tcPr>
            <w:tcW w:w="394" w:type="pct"/>
          </w:tcPr>
          <w:p w:rsidR="00D50E23" w:rsidRPr="006F167E" w:rsidRDefault="00D50E23" w:rsidP="00D81B2D">
            <w:pPr>
              <w:autoSpaceDE w:val="0"/>
              <w:autoSpaceDN w:val="0"/>
              <w:adjustRightInd w:val="0"/>
              <w:spacing w:before="0" w:after="0"/>
              <w:rPr>
                <w:sz w:val="18"/>
              </w:rPr>
            </w:pPr>
            <w:r w:rsidRPr="006F167E">
              <w:rPr>
                <w:sz w:val="18"/>
              </w:rPr>
              <w:t>Median 18 months (3 months-6.5 years)</w:t>
            </w:r>
          </w:p>
        </w:tc>
        <w:tc>
          <w:tcPr>
            <w:tcW w:w="480" w:type="pct"/>
          </w:tcPr>
          <w:p w:rsidR="00D50E23" w:rsidRPr="006F167E" w:rsidRDefault="00D50E23" w:rsidP="00D81B2D">
            <w:pPr>
              <w:autoSpaceDE w:val="0"/>
              <w:autoSpaceDN w:val="0"/>
              <w:adjustRightInd w:val="0"/>
              <w:spacing w:before="0" w:after="0"/>
              <w:rPr>
                <w:sz w:val="18"/>
              </w:rPr>
            </w:pPr>
            <w:r w:rsidRPr="006F167E">
              <w:rPr>
                <w:sz w:val="18"/>
              </w:rPr>
              <w:t>Hospital death - 1</w:t>
            </w:r>
          </w:p>
          <w:p w:rsidR="00D50E23" w:rsidRPr="006F167E" w:rsidRDefault="00D50E23" w:rsidP="00D81B2D">
            <w:pPr>
              <w:autoSpaceDE w:val="0"/>
              <w:autoSpaceDN w:val="0"/>
              <w:adjustRightInd w:val="0"/>
              <w:spacing w:before="0" w:after="0"/>
              <w:rPr>
                <w:sz w:val="18"/>
              </w:rPr>
            </w:pPr>
            <w:r w:rsidRPr="006F167E">
              <w:rPr>
                <w:sz w:val="18"/>
              </w:rPr>
              <w:t>Late death - Nil</w:t>
            </w:r>
          </w:p>
        </w:tc>
        <w:tc>
          <w:tcPr>
            <w:tcW w:w="1098" w:type="pct"/>
          </w:tcPr>
          <w:p w:rsidR="00D50E23" w:rsidRPr="006F167E" w:rsidRDefault="00D50E23" w:rsidP="00D81B2D">
            <w:pPr>
              <w:autoSpaceDE w:val="0"/>
              <w:autoSpaceDN w:val="0"/>
              <w:adjustRightInd w:val="0"/>
              <w:spacing w:before="0" w:after="0"/>
              <w:rPr>
                <w:sz w:val="18"/>
              </w:rPr>
            </w:pPr>
            <w:r w:rsidRPr="006F167E">
              <w:rPr>
                <w:sz w:val="18"/>
              </w:rPr>
              <w:t xml:space="preserve">Severe </w:t>
            </w:r>
            <w:proofErr w:type="spellStart"/>
            <w:r w:rsidRPr="006F167E">
              <w:rPr>
                <w:sz w:val="18"/>
              </w:rPr>
              <w:t>Ebstein’s</w:t>
            </w:r>
            <w:proofErr w:type="spellEnd"/>
            <w:r w:rsidRPr="006F167E">
              <w:rPr>
                <w:sz w:val="18"/>
              </w:rPr>
              <w:t xml:space="preserve"> anomaly, dilated right-sided chambers, and/or right ventricular dysfunction, NYHA I (9), Echo (4) at mean 11 months (6-15 months), LV and RV functions remained same, 1 patient- LVEF 40% -60%, ECMO (2), IABP (2)</w:t>
            </w:r>
          </w:p>
        </w:tc>
        <w:tc>
          <w:tcPr>
            <w:tcW w:w="1343" w:type="pct"/>
          </w:tcPr>
          <w:p w:rsidR="00D50E23" w:rsidRPr="006F167E" w:rsidRDefault="00D50E23" w:rsidP="00D81B2D">
            <w:pPr>
              <w:autoSpaceDE w:val="0"/>
              <w:autoSpaceDN w:val="0"/>
              <w:adjustRightInd w:val="0"/>
              <w:spacing w:before="0" w:after="0"/>
              <w:rPr>
                <w:sz w:val="18"/>
              </w:rPr>
            </w:pPr>
            <w:r w:rsidRPr="006F167E">
              <w:rPr>
                <w:sz w:val="18"/>
              </w:rPr>
              <w:t>1.5 VR may be planned in anticipation of RVF, it may be used as a salvage procedure for established RVF, it may help to improve depressed LV function, may be an alternative for patients considered for cardiac transplantation</w:t>
            </w:r>
          </w:p>
        </w:tc>
      </w:tr>
      <w:tr w:rsidR="00D50E23" w:rsidRPr="006F167E" w:rsidTr="00D81B2D">
        <w:trPr>
          <w:cantSplit/>
          <w:trHeight w:val="20"/>
          <w:jc w:val="center"/>
        </w:trPr>
        <w:tc>
          <w:tcPr>
            <w:tcW w:w="169" w:type="pct"/>
          </w:tcPr>
          <w:p w:rsidR="00D50E23" w:rsidRPr="006F167E" w:rsidRDefault="00D50E23" w:rsidP="00D81B2D">
            <w:pPr>
              <w:autoSpaceDE w:val="0"/>
              <w:autoSpaceDN w:val="0"/>
              <w:adjustRightInd w:val="0"/>
              <w:spacing w:before="0" w:after="0"/>
              <w:rPr>
                <w:sz w:val="18"/>
              </w:rPr>
            </w:pPr>
            <w:r w:rsidRPr="006F167E">
              <w:rPr>
                <w:sz w:val="18"/>
              </w:rPr>
              <w:lastRenderedPageBreak/>
              <w:t>17.</w:t>
            </w:r>
          </w:p>
        </w:tc>
        <w:tc>
          <w:tcPr>
            <w:tcW w:w="385" w:type="pct"/>
          </w:tcPr>
          <w:p w:rsidR="00D50E23" w:rsidRPr="006F167E" w:rsidRDefault="00D50E23" w:rsidP="00D81B2D">
            <w:pPr>
              <w:autoSpaceDE w:val="0"/>
              <w:autoSpaceDN w:val="0"/>
              <w:adjustRightInd w:val="0"/>
              <w:spacing w:before="0" w:after="0"/>
              <w:rPr>
                <w:sz w:val="18"/>
              </w:rPr>
            </w:pPr>
            <w:proofErr w:type="spellStart"/>
            <w:r w:rsidRPr="006F167E">
              <w:rPr>
                <w:sz w:val="18"/>
              </w:rPr>
              <w:t>Hoashi</w:t>
            </w:r>
            <w:proofErr w:type="spellEnd"/>
            <w:r w:rsidRPr="006F167E">
              <w:rPr>
                <w:sz w:val="18"/>
              </w:rPr>
              <w:t xml:space="preserve"> T et al</w:t>
            </w:r>
            <w:r w:rsidRPr="006F167E">
              <w:rPr>
                <w:sz w:val="18"/>
                <w:vertAlign w:val="superscript"/>
              </w:rPr>
              <w:t>E44</w:t>
            </w:r>
            <w:r w:rsidRPr="006F167E">
              <w:rPr>
                <w:sz w:val="18"/>
              </w:rPr>
              <w:t xml:space="preserve"> </w:t>
            </w:r>
          </w:p>
        </w:tc>
        <w:tc>
          <w:tcPr>
            <w:tcW w:w="371" w:type="pct"/>
          </w:tcPr>
          <w:p w:rsidR="00D50E23" w:rsidRPr="006F167E" w:rsidRDefault="00D50E23" w:rsidP="00D81B2D">
            <w:pPr>
              <w:autoSpaceDE w:val="0"/>
              <w:autoSpaceDN w:val="0"/>
              <w:adjustRightInd w:val="0"/>
              <w:spacing w:before="0" w:after="0"/>
              <w:rPr>
                <w:sz w:val="18"/>
              </w:rPr>
            </w:pPr>
            <w:r w:rsidRPr="006F167E">
              <w:rPr>
                <w:sz w:val="18"/>
              </w:rPr>
              <w:t>2011</w:t>
            </w:r>
          </w:p>
        </w:tc>
        <w:tc>
          <w:tcPr>
            <w:tcW w:w="327" w:type="pct"/>
          </w:tcPr>
          <w:p w:rsidR="00D50E23" w:rsidRPr="006F167E" w:rsidRDefault="00D50E23" w:rsidP="00D81B2D">
            <w:pPr>
              <w:autoSpaceDE w:val="0"/>
              <w:autoSpaceDN w:val="0"/>
              <w:adjustRightInd w:val="0"/>
              <w:spacing w:before="0" w:after="0"/>
              <w:rPr>
                <w:sz w:val="18"/>
              </w:rPr>
            </w:pPr>
            <w:r w:rsidRPr="006F167E">
              <w:rPr>
                <w:sz w:val="18"/>
              </w:rPr>
              <w:t>9</w:t>
            </w:r>
          </w:p>
        </w:tc>
        <w:tc>
          <w:tcPr>
            <w:tcW w:w="432" w:type="pct"/>
          </w:tcPr>
          <w:p w:rsidR="00D50E23" w:rsidRPr="006F167E" w:rsidRDefault="00D50E23" w:rsidP="00D81B2D">
            <w:pPr>
              <w:autoSpaceDE w:val="0"/>
              <w:autoSpaceDN w:val="0"/>
              <w:adjustRightInd w:val="0"/>
              <w:spacing w:before="0" w:after="0"/>
              <w:rPr>
                <w:sz w:val="18"/>
              </w:rPr>
            </w:pPr>
            <w:r w:rsidRPr="006F167E">
              <w:rPr>
                <w:sz w:val="18"/>
              </w:rPr>
              <w:t>-</w:t>
            </w:r>
          </w:p>
        </w:tc>
        <w:tc>
          <w:tcPr>
            <w:tcW w:w="394" w:type="pct"/>
          </w:tcPr>
          <w:p w:rsidR="00D50E23" w:rsidRPr="006F167E" w:rsidRDefault="00D50E23" w:rsidP="00D81B2D">
            <w:pPr>
              <w:autoSpaceDE w:val="0"/>
              <w:autoSpaceDN w:val="0"/>
              <w:adjustRightInd w:val="0"/>
              <w:spacing w:before="0" w:after="0"/>
              <w:rPr>
                <w:sz w:val="18"/>
              </w:rPr>
            </w:pPr>
            <w:r w:rsidRPr="006F167E">
              <w:rPr>
                <w:sz w:val="18"/>
              </w:rPr>
              <w:t xml:space="preserve">Median 27 months (3.3-99.8 months) </w:t>
            </w:r>
          </w:p>
        </w:tc>
        <w:tc>
          <w:tcPr>
            <w:tcW w:w="480" w:type="pct"/>
          </w:tcPr>
          <w:p w:rsidR="00D50E23" w:rsidRPr="006F167E" w:rsidRDefault="00D50E23" w:rsidP="00D81B2D">
            <w:pPr>
              <w:autoSpaceDE w:val="0"/>
              <w:autoSpaceDN w:val="0"/>
              <w:adjustRightInd w:val="0"/>
              <w:spacing w:before="0" w:after="0"/>
              <w:rPr>
                <w:sz w:val="18"/>
              </w:rPr>
            </w:pPr>
            <w:r w:rsidRPr="006F167E">
              <w:rPr>
                <w:sz w:val="18"/>
              </w:rPr>
              <w:t>Hospital death - 2</w:t>
            </w:r>
          </w:p>
          <w:p w:rsidR="00D50E23" w:rsidRPr="006F167E" w:rsidRDefault="00D50E23" w:rsidP="00D81B2D">
            <w:pPr>
              <w:autoSpaceDE w:val="0"/>
              <w:autoSpaceDN w:val="0"/>
              <w:adjustRightInd w:val="0"/>
              <w:spacing w:before="0" w:after="0"/>
              <w:rPr>
                <w:sz w:val="18"/>
              </w:rPr>
            </w:pPr>
            <w:r w:rsidRPr="006F167E">
              <w:rPr>
                <w:sz w:val="18"/>
              </w:rPr>
              <w:t>Late death - 1</w:t>
            </w:r>
          </w:p>
        </w:tc>
        <w:tc>
          <w:tcPr>
            <w:tcW w:w="1098" w:type="pct"/>
          </w:tcPr>
          <w:p w:rsidR="00D50E23" w:rsidRPr="006F167E" w:rsidRDefault="00D50E23" w:rsidP="00D81B2D">
            <w:pPr>
              <w:autoSpaceDE w:val="0"/>
              <w:autoSpaceDN w:val="0"/>
              <w:adjustRightInd w:val="0"/>
              <w:spacing w:before="0" w:after="0"/>
              <w:rPr>
                <w:sz w:val="18"/>
              </w:rPr>
            </w:pPr>
            <w:r w:rsidRPr="006F167E">
              <w:rPr>
                <w:sz w:val="18"/>
              </w:rPr>
              <w:t xml:space="preserve">Previous </w:t>
            </w:r>
            <w:proofErr w:type="spellStart"/>
            <w:r w:rsidRPr="006F167E">
              <w:rPr>
                <w:sz w:val="18"/>
              </w:rPr>
              <w:t>Fontan</w:t>
            </w:r>
            <w:proofErr w:type="spellEnd"/>
            <w:r w:rsidRPr="006F167E">
              <w:rPr>
                <w:sz w:val="18"/>
              </w:rPr>
              <w:t xml:space="preserve"> (3), bidirectional Glenn (6)- on </w:t>
            </w:r>
            <w:proofErr w:type="spellStart"/>
            <w:r w:rsidRPr="006F167E">
              <w:rPr>
                <w:sz w:val="18"/>
              </w:rPr>
              <w:t>Fontan</w:t>
            </w:r>
            <w:proofErr w:type="spellEnd"/>
            <w:r w:rsidRPr="006F167E">
              <w:rPr>
                <w:sz w:val="18"/>
              </w:rPr>
              <w:t xml:space="preserve"> track, 1.5 VR conversion- protein-losing </w:t>
            </w:r>
            <w:proofErr w:type="spellStart"/>
            <w:r w:rsidRPr="006F167E">
              <w:rPr>
                <w:sz w:val="18"/>
              </w:rPr>
              <w:t>enteropathy</w:t>
            </w:r>
            <w:proofErr w:type="spellEnd"/>
            <w:r w:rsidRPr="006F167E">
              <w:rPr>
                <w:sz w:val="18"/>
              </w:rPr>
              <w:t xml:space="preserve"> (2), pulmonary </w:t>
            </w:r>
            <w:proofErr w:type="spellStart"/>
            <w:r w:rsidRPr="006F167E">
              <w:rPr>
                <w:sz w:val="18"/>
              </w:rPr>
              <w:t>arteriovenous</w:t>
            </w:r>
            <w:proofErr w:type="spellEnd"/>
            <w:r w:rsidRPr="006F167E">
              <w:rPr>
                <w:sz w:val="18"/>
              </w:rPr>
              <w:t xml:space="preserve"> malformations (1), preference for biventricular anatomy (6), All NYHA I</w:t>
            </w:r>
          </w:p>
        </w:tc>
        <w:tc>
          <w:tcPr>
            <w:tcW w:w="1343" w:type="pct"/>
          </w:tcPr>
          <w:p w:rsidR="00D50E23" w:rsidRPr="006F167E" w:rsidRDefault="00D50E23" w:rsidP="00D81B2D">
            <w:pPr>
              <w:autoSpaceDE w:val="0"/>
              <w:autoSpaceDN w:val="0"/>
              <w:adjustRightInd w:val="0"/>
              <w:spacing w:before="0" w:after="0"/>
              <w:rPr>
                <w:sz w:val="18"/>
              </w:rPr>
            </w:pPr>
            <w:r w:rsidRPr="006F167E">
              <w:rPr>
                <w:sz w:val="18"/>
              </w:rPr>
              <w:t>Selected patients initially treated with single ventricle palliation can be converted to 1.5VR and two ventricle physiology with acceptable outcomes</w:t>
            </w:r>
          </w:p>
        </w:tc>
      </w:tr>
      <w:tr w:rsidR="00D50E23" w:rsidRPr="006F167E" w:rsidTr="00D81B2D">
        <w:trPr>
          <w:cantSplit/>
          <w:trHeight w:val="20"/>
          <w:jc w:val="center"/>
        </w:trPr>
        <w:tc>
          <w:tcPr>
            <w:tcW w:w="169" w:type="pct"/>
          </w:tcPr>
          <w:p w:rsidR="00D50E23" w:rsidRPr="006F167E" w:rsidRDefault="00D50E23" w:rsidP="00D81B2D">
            <w:pPr>
              <w:autoSpaceDE w:val="0"/>
              <w:autoSpaceDN w:val="0"/>
              <w:adjustRightInd w:val="0"/>
              <w:spacing w:before="0" w:after="0"/>
              <w:rPr>
                <w:sz w:val="18"/>
              </w:rPr>
            </w:pPr>
            <w:r w:rsidRPr="006F167E">
              <w:rPr>
                <w:sz w:val="18"/>
              </w:rPr>
              <w:t>18.</w:t>
            </w:r>
          </w:p>
        </w:tc>
        <w:tc>
          <w:tcPr>
            <w:tcW w:w="385" w:type="pct"/>
          </w:tcPr>
          <w:p w:rsidR="00D50E23" w:rsidRPr="006F167E" w:rsidRDefault="00D50E23" w:rsidP="00D81B2D">
            <w:pPr>
              <w:autoSpaceDE w:val="0"/>
              <w:autoSpaceDN w:val="0"/>
              <w:adjustRightInd w:val="0"/>
              <w:spacing w:before="0" w:after="0"/>
              <w:rPr>
                <w:sz w:val="18"/>
                <w:vertAlign w:val="superscript"/>
              </w:rPr>
            </w:pPr>
            <w:r w:rsidRPr="006F167E">
              <w:rPr>
                <w:sz w:val="18"/>
              </w:rPr>
              <w:t>Miyaji K et al</w:t>
            </w:r>
            <w:r w:rsidRPr="006F167E">
              <w:rPr>
                <w:sz w:val="18"/>
                <w:vertAlign w:val="superscript"/>
              </w:rPr>
              <w:t>E107</w:t>
            </w:r>
          </w:p>
        </w:tc>
        <w:tc>
          <w:tcPr>
            <w:tcW w:w="371" w:type="pct"/>
          </w:tcPr>
          <w:p w:rsidR="00D50E23" w:rsidRPr="006F167E" w:rsidRDefault="00D50E23" w:rsidP="00D81B2D">
            <w:pPr>
              <w:autoSpaceDE w:val="0"/>
              <w:autoSpaceDN w:val="0"/>
              <w:adjustRightInd w:val="0"/>
              <w:spacing w:before="0" w:after="0"/>
              <w:rPr>
                <w:sz w:val="18"/>
              </w:rPr>
            </w:pPr>
            <w:r w:rsidRPr="006F167E">
              <w:rPr>
                <w:sz w:val="18"/>
              </w:rPr>
              <w:t>1995</w:t>
            </w:r>
          </w:p>
        </w:tc>
        <w:tc>
          <w:tcPr>
            <w:tcW w:w="327" w:type="pct"/>
          </w:tcPr>
          <w:p w:rsidR="00D50E23" w:rsidRPr="006F167E" w:rsidRDefault="00D50E23" w:rsidP="00D81B2D">
            <w:pPr>
              <w:autoSpaceDE w:val="0"/>
              <w:autoSpaceDN w:val="0"/>
              <w:adjustRightInd w:val="0"/>
              <w:spacing w:before="0" w:after="0"/>
              <w:rPr>
                <w:sz w:val="18"/>
              </w:rPr>
            </w:pPr>
            <w:r w:rsidRPr="006F167E">
              <w:rPr>
                <w:sz w:val="18"/>
              </w:rPr>
              <w:t>3</w:t>
            </w:r>
          </w:p>
        </w:tc>
        <w:tc>
          <w:tcPr>
            <w:tcW w:w="432" w:type="pct"/>
          </w:tcPr>
          <w:p w:rsidR="00D50E23" w:rsidRPr="006F167E" w:rsidRDefault="00D50E23" w:rsidP="00D81B2D">
            <w:pPr>
              <w:autoSpaceDE w:val="0"/>
              <w:autoSpaceDN w:val="0"/>
              <w:adjustRightInd w:val="0"/>
              <w:spacing w:before="0" w:after="0"/>
              <w:rPr>
                <w:sz w:val="18"/>
              </w:rPr>
            </w:pPr>
            <w:r w:rsidRPr="006F167E">
              <w:rPr>
                <w:sz w:val="18"/>
              </w:rPr>
              <w:t>-</w:t>
            </w:r>
          </w:p>
        </w:tc>
        <w:tc>
          <w:tcPr>
            <w:tcW w:w="394" w:type="pct"/>
          </w:tcPr>
          <w:p w:rsidR="00D50E23" w:rsidRPr="006F167E" w:rsidRDefault="00D50E23" w:rsidP="00D81B2D">
            <w:pPr>
              <w:autoSpaceDE w:val="0"/>
              <w:autoSpaceDN w:val="0"/>
              <w:adjustRightInd w:val="0"/>
              <w:spacing w:before="0" w:after="0"/>
              <w:rPr>
                <w:sz w:val="18"/>
              </w:rPr>
            </w:pPr>
            <w:proofErr w:type="spellStart"/>
            <w:r w:rsidRPr="006F167E">
              <w:rPr>
                <w:sz w:val="18"/>
              </w:rPr>
              <w:t>Upto</w:t>
            </w:r>
            <w:proofErr w:type="spellEnd"/>
            <w:r w:rsidRPr="006F167E">
              <w:rPr>
                <w:sz w:val="18"/>
              </w:rPr>
              <w:t xml:space="preserve"> 10 years</w:t>
            </w:r>
          </w:p>
        </w:tc>
        <w:tc>
          <w:tcPr>
            <w:tcW w:w="480" w:type="pct"/>
          </w:tcPr>
          <w:p w:rsidR="00D50E23" w:rsidRPr="006F167E" w:rsidRDefault="00D50E23" w:rsidP="00D81B2D">
            <w:pPr>
              <w:autoSpaceDE w:val="0"/>
              <w:autoSpaceDN w:val="0"/>
              <w:adjustRightInd w:val="0"/>
              <w:spacing w:before="0" w:after="0"/>
              <w:rPr>
                <w:sz w:val="18"/>
              </w:rPr>
            </w:pPr>
            <w:r w:rsidRPr="006F167E">
              <w:rPr>
                <w:sz w:val="18"/>
              </w:rPr>
              <w:t>Nil</w:t>
            </w:r>
          </w:p>
        </w:tc>
        <w:tc>
          <w:tcPr>
            <w:tcW w:w="1098" w:type="pct"/>
          </w:tcPr>
          <w:p w:rsidR="00D50E23" w:rsidRPr="006F167E" w:rsidRDefault="00D50E23" w:rsidP="00D81B2D">
            <w:pPr>
              <w:autoSpaceDE w:val="0"/>
              <w:autoSpaceDN w:val="0"/>
              <w:adjustRightInd w:val="0"/>
              <w:spacing w:before="0" w:after="0"/>
              <w:rPr>
                <w:sz w:val="18"/>
              </w:rPr>
            </w:pPr>
            <w:r w:rsidRPr="006F167E">
              <w:rPr>
                <w:sz w:val="18"/>
              </w:rPr>
              <w:t xml:space="preserve">Pulmonary atresia, intact ventricular septum. Preoperative Z scores tricuspid valve -5.2 to -6.5, </w:t>
            </w:r>
            <w:proofErr w:type="spellStart"/>
            <w:r w:rsidRPr="006F167E">
              <w:rPr>
                <w:sz w:val="18"/>
              </w:rPr>
              <w:t>cath</w:t>
            </w:r>
            <w:proofErr w:type="spellEnd"/>
            <w:r w:rsidRPr="006F167E">
              <w:rPr>
                <w:sz w:val="18"/>
              </w:rPr>
              <w:t xml:space="preserve"> at 10 years, TVD in 2 patients increased 52.5% </w:t>
            </w:r>
            <w:r w:rsidRPr="006F167E">
              <w:rPr>
                <w:sz w:val="18"/>
              </w:rPr>
              <w:sym w:font="Wingdings" w:char="F0E0"/>
            </w:r>
            <w:r w:rsidRPr="006F167E">
              <w:rPr>
                <w:sz w:val="18"/>
              </w:rPr>
              <w:t xml:space="preserve"> 74.8% of normal; 56.0% </w:t>
            </w:r>
            <w:r w:rsidRPr="006F167E">
              <w:rPr>
                <w:sz w:val="18"/>
              </w:rPr>
              <w:sym w:font="Wingdings" w:char="F0E0"/>
            </w:r>
            <w:r w:rsidRPr="006F167E">
              <w:rPr>
                <w:sz w:val="18"/>
              </w:rPr>
              <w:t xml:space="preserve"> 71.9% of normal, SaO2 94.3%-96.3% in 2 patients. Patient 3</w:t>
            </w:r>
            <w:r w:rsidRPr="006F167E">
              <w:rPr>
                <w:sz w:val="18"/>
              </w:rPr>
              <w:sym w:font="Wingdings" w:char="F0E0"/>
            </w:r>
            <w:r w:rsidRPr="006F167E">
              <w:rPr>
                <w:sz w:val="18"/>
              </w:rPr>
              <w:t xml:space="preserve"> 95.4% to 89.2%- developed pulmonary </w:t>
            </w:r>
            <w:proofErr w:type="spellStart"/>
            <w:r w:rsidRPr="006F167E">
              <w:rPr>
                <w:sz w:val="18"/>
              </w:rPr>
              <w:t>arteriovenous</w:t>
            </w:r>
            <w:proofErr w:type="spellEnd"/>
            <w:r w:rsidRPr="006F167E">
              <w:rPr>
                <w:sz w:val="18"/>
              </w:rPr>
              <w:t xml:space="preserve"> malformations</w:t>
            </w:r>
          </w:p>
        </w:tc>
        <w:tc>
          <w:tcPr>
            <w:tcW w:w="1343" w:type="pct"/>
          </w:tcPr>
          <w:p w:rsidR="00D50E23" w:rsidRPr="006F167E" w:rsidRDefault="00D50E23" w:rsidP="00D81B2D">
            <w:pPr>
              <w:autoSpaceDE w:val="0"/>
              <w:autoSpaceDN w:val="0"/>
              <w:adjustRightInd w:val="0"/>
              <w:spacing w:before="0" w:after="0"/>
              <w:rPr>
                <w:sz w:val="18"/>
              </w:rPr>
            </w:pPr>
            <w:r w:rsidRPr="006F167E">
              <w:rPr>
                <w:sz w:val="18"/>
              </w:rPr>
              <w:t>Despite performing one-and-a-half ventricle repair with tricuspid valve Z-score &lt;-5.0, 10 year results remain acceptable</w:t>
            </w:r>
          </w:p>
        </w:tc>
      </w:tr>
      <w:tr w:rsidR="00D50E23" w:rsidRPr="006F167E" w:rsidTr="00D81B2D">
        <w:trPr>
          <w:cantSplit/>
          <w:trHeight w:val="20"/>
          <w:jc w:val="center"/>
        </w:trPr>
        <w:tc>
          <w:tcPr>
            <w:tcW w:w="169" w:type="pct"/>
          </w:tcPr>
          <w:p w:rsidR="00D50E23" w:rsidRPr="006F167E" w:rsidRDefault="00D50E23" w:rsidP="00D81B2D">
            <w:pPr>
              <w:autoSpaceDE w:val="0"/>
              <w:autoSpaceDN w:val="0"/>
              <w:adjustRightInd w:val="0"/>
              <w:spacing w:before="0" w:after="0"/>
              <w:rPr>
                <w:sz w:val="18"/>
              </w:rPr>
            </w:pPr>
            <w:r w:rsidRPr="006F167E">
              <w:rPr>
                <w:sz w:val="18"/>
              </w:rPr>
              <w:t>19.</w:t>
            </w:r>
          </w:p>
        </w:tc>
        <w:tc>
          <w:tcPr>
            <w:tcW w:w="385" w:type="pct"/>
          </w:tcPr>
          <w:p w:rsidR="00D50E23" w:rsidRPr="006F167E" w:rsidRDefault="00D50E23" w:rsidP="00D81B2D">
            <w:pPr>
              <w:autoSpaceDE w:val="0"/>
              <w:autoSpaceDN w:val="0"/>
              <w:adjustRightInd w:val="0"/>
              <w:spacing w:before="0" w:after="0"/>
              <w:rPr>
                <w:sz w:val="18"/>
                <w:vertAlign w:val="superscript"/>
              </w:rPr>
            </w:pPr>
            <w:proofErr w:type="spellStart"/>
            <w:r w:rsidRPr="006F167E">
              <w:rPr>
                <w:sz w:val="18"/>
              </w:rPr>
              <w:t>Cabrelle</w:t>
            </w:r>
            <w:proofErr w:type="spellEnd"/>
            <w:r w:rsidRPr="006F167E">
              <w:rPr>
                <w:sz w:val="18"/>
              </w:rPr>
              <w:t xml:space="preserve"> G et al</w:t>
            </w:r>
            <w:r w:rsidRPr="006F167E">
              <w:rPr>
                <w:sz w:val="18"/>
                <w:vertAlign w:val="superscript"/>
              </w:rPr>
              <w:t>5</w:t>
            </w:r>
          </w:p>
        </w:tc>
        <w:tc>
          <w:tcPr>
            <w:tcW w:w="371" w:type="pct"/>
          </w:tcPr>
          <w:p w:rsidR="00D50E23" w:rsidRPr="006F167E" w:rsidRDefault="00D50E23" w:rsidP="00D81B2D">
            <w:pPr>
              <w:autoSpaceDE w:val="0"/>
              <w:autoSpaceDN w:val="0"/>
              <w:adjustRightInd w:val="0"/>
              <w:spacing w:before="0" w:after="0"/>
              <w:rPr>
                <w:sz w:val="18"/>
              </w:rPr>
            </w:pPr>
            <w:r w:rsidRPr="006F167E">
              <w:rPr>
                <w:sz w:val="18"/>
              </w:rPr>
              <w:t>2020</w:t>
            </w:r>
          </w:p>
        </w:tc>
        <w:tc>
          <w:tcPr>
            <w:tcW w:w="327" w:type="pct"/>
          </w:tcPr>
          <w:p w:rsidR="00D50E23" w:rsidRPr="006F167E" w:rsidRDefault="00D50E23" w:rsidP="00D81B2D">
            <w:pPr>
              <w:autoSpaceDE w:val="0"/>
              <w:autoSpaceDN w:val="0"/>
              <w:adjustRightInd w:val="0"/>
              <w:spacing w:before="0" w:after="0"/>
              <w:rPr>
                <w:sz w:val="18"/>
              </w:rPr>
            </w:pPr>
            <w:r w:rsidRPr="006F167E">
              <w:rPr>
                <w:sz w:val="18"/>
              </w:rPr>
              <w:t>29</w:t>
            </w:r>
          </w:p>
        </w:tc>
        <w:tc>
          <w:tcPr>
            <w:tcW w:w="432" w:type="pct"/>
          </w:tcPr>
          <w:p w:rsidR="00D50E23" w:rsidRPr="006F167E" w:rsidRDefault="00D50E23" w:rsidP="00D81B2D">
            <w:pPr>
              <w:autoSpaceDE w:val="0"/>
              <w:autoSpaceDN w:val="0"/>
              <w:adjustRightInd w:val="0"/>
              <w:spacing w:before="0" w:after="0"/>
              <w:rPr>
                <w:sz w:val="18"/>
              </w:rPr>
            </w:pPr>
            <w:r w:rsidRPr="006F167E">
              <w:rPr>
                <w:sz w:val="18"/>
              </w:rPr>
              <w:t>Median 3.5 years (IQR 0.8-7.8 years)</w:t>
            </w:r>
          </w:p>
        </w:tc>
        <w:tc>
          <w:tcPr>
            <w:tcW w:w="394" w:type="pct"/>
          </w:tcPr>
          <w:p w:rsidR="00D50E23" w:rsidRPr="006F167E" w:rsidRDefault="00D50E23" w:rsidP="00D81B2D">
            <w:pPr>
              <w:autoSpaceDE w:val="0"/>
              <w:autoSpaceDN w:val="0"/>
              <w:adjustRightInd w:val="0"/>
              <w:spacing w:before="0" w:after="0"/>
              <w:rPr>
                <w:sz w:val="18"/>
              </w:rPr>
            </w:pPr>
            <w:r w:rsidRPr="006F167E">
              <w:rPr>
                <w:sz w:val="18"/>
              </w:rPr>
              <w:t>Median 13.2 years (IQR 3.2-25.6 years</w:t>
            </w:r>
          </w:p>
        </w:tc>
        <w:tc>
          <w:tcPr>
            <w:tcW w:w="480" w:type="pct"/>
          </w:tcPr>
          <w:p w:rsidR="00D50E23" w:rsidRPr="006F167E" w:rsidRDefault="00D50E23" w:rsidP="00D81B2D">
            <w:pPr>
              <w:autoSpaceDE w:val="0"/>
              <w:autoSpaceDN w:val="0"/>
              <w:adjustRightInd w:val="0"/>
              <w:spacing w:before="0" w:after="0"/>
              <w:rPr>
                <w:sz w:val="18"/>
              </w:rPr>
            </w:pPr>
            <w:r w:rsidRPr="006F167E">
              <w:rPr>
                <w:sz w:val="18"/>
              </w:rPr>
              <w:t>Hospital death - Nil</w:t>
            </w:r>
          </w:p>
          <w:p w:rsidR="00D50E23" w:rsidRPr="006F167E" w:rsidRDefault="00D50E23" w:rsidP="00D81B2D">
            <w:pPr>
              <w:autoSpaceDE w:val="0"/>
              <w:autoSpaceDN w:val="0"/>
              <w:adjustRightInd w:val="0"/>
              <w:spacing w:before="0" w:after="0"/>
              <w:rPr>
                <w:sz w:val="18"/>
              </w:rPr>
            </w:pPr>
            <w:r w:rsidRPr="006F167E">
              <w:rPr>
                <w:sz w:val="18"/>
              </w:rPr>
              <w:t>Late death - 3 (2 non cardiac following stroke)</w:t>
            </w:r>
          </w:p>
        </w:tc>
        <w:tc>
          <w:tcPr>
            <w:tcW w:w="1098" w:type="pct"/>
          </w:tcPr>
          <w:p w:rsidR="00D50E23" w:rsidRPr="006F167E" w:rsidRDefault="00D50E23" w:rsidP="00D81B2D">
            <w:pPr>
              <w:autoSpaceDE w:val="0"/>
              <w:autoSpaceDN w:val="0"/>
              <w:adjustRightInd w:val="0"/>
              <w:spacing w:before="0" w:after="0"/>
              <w:rPr>
                <w:sz w:val="18"/>
              </w:rPr>
            </w:pPr>
            <w:r w:rsidRPr="006F167E">
              <w:rPr>
                <w:sz w:val="18"/>
              </w:rPr>
              <w:t xml:space="preserve">Simple anatomy- </w:t>
            </w:r>
            <w:proofErr w:type="spellStart"/>
            <w:r w:rsidRPr="006F167E">
              <w:rPr>
                <w:sz w:val="18"/>
              </w:rPr>
              <w:t>Ebsteins</w:t>
            </w:r>
            <w:proofErr w:type="spellEnd"/>
            <w:r w:rsidRPr="006F167E">
              <w:rPr>
                <w:sz w:val="18"/>
              </w:rPr>
              <w:t>, PA, IVS (15), complex anatomy- DORV, TGA, AVSD (14).</w:t>
            </w:r>
          </w:p>
          <w:p w:rsidR="00D50E23" w:rsidRPr="006F167E" w:rsidRDefault="00D50E23" w:rsidP="00D81B2D">
            <w:pPr>
              <w:autoSpaceDE w:val="0"/>
              <w:autoSpaceDN w:val="0"/>
              <w:adjustRightInd w:val="0"/>
              <w:spacing w:before="0" w:after="0"/>
              <w:rPr>
                <w:sz w:val="18"/>
              </w:rPr>
            </w:pPr>
            <w:r w:rsidRPr="006F167E">
              <w:rPr>
                <w:sz w:val="18"/>
              </w:rPr>
              <w:t>Postoperative MRI (10) at median 10.5 years- RVEDV median 63.5 ml/m</w:t>
            </w:r>
            <w:r w:rsidRPr="006F167E">
              <w:rPr>
                <w:sz w:val="18"/>
                <w:vertAlign w:val="superscript"/>
              </w:rPr>
              <w:t>2</w:t>
            </w:r>
            <w:r w:rsidRPr="006F167E">
              <w:rPr>
                <w:sz w:val="18"/>
              </w:rPr>
              <w:t xml:space="preserve"> (IQR 45-82), interventional procedure (6), median 2.8 years (IQR 1-4.9 years), PA angioplasty (4), percutaneous closure </w:t>
            </w:r>
            <w:proofErr w:type="spellStart"/>
            <w:r w:rsidRPr="006F167E">
              <w:rPr>
                <w:sz w:val="18"/>
              </w:rPr>
              <w:t>hemiazygos</w:t>
            </w:r>
            <w:proofErr w:type="spellEnd"/>
            <w:r w:rsidRPr="006F167E">
              <w:rPr>
                <w:sz w:val="18"/>
              </w:rPr>
              <w:t xml:space="preserve"> vein (1), ASD closure (1), </w:t>
            </w:r>
            <w:proofErr w:type="spellStart"/>
            <w:r w:rsidRPr="006F167E">
              <w:rPr>
                <w:sz w:val="18"/>
              </w:rPr>
              <w:t>Fontan</w:t>
            </w:r>
            <w:proofErr w:type="spellEnd"/>
            <w:r w:rsidRPr="006F167E">
              <w:rPr>
                <w:sz w:val="18"/>
              </w:rPr>
              <w:t xml:space="preserve"> conversion to 1.5 VR (1)- successful cardiac transplantation. Overall survival at 25 years - 89.3%, median SaO2 (98%), freedom from adverse events, reoperation, and interventional procedures- 57.1%, 82.1%, and 78.6% respectively. Cardiac stress test (12)- VO2 max/kg/min higher than </w:t>
            </w:r>
            <w:proofErr w:type="spellStart"/>
            <w:r w:rsidRPr="006F167E">
              <w:rPr>
                <w:sz w:val="18"/>
              </w:rPr>
              <w:t>Fontan</w:t>
            </w:r>
            <w:proofErr w:type="spellEnd"/>
            <w:r w:rsidRPr="006F167E">
              <w:rPr>
                <w:sz w:val="18"/>
              </w:rPr>
              <w:t xml:space="preserve"> </w:t>
            </w:r>
            <w:proofErr w:type="spellStart"/>
            <w:r w:rsidRPr="006F167E">
              <w:rPr>
                <w:sz w:val="18"/>
              </w:rPr>
              <w:t>opulation</w:t>
            </w:r>
            <w:proofErr w:type="spellEnd"/>
          </w:p>
        </w:tc>
        <w:tc>
          <w:tcPr>
            <w:tcW w:w="1343" w:type="pct"/>
          </w:tcPr>
          <w:p w:rsidR="00D50E23" w:rsidRPr="006F167E" w:rsidRDefault="00D50E23" w:rsidP="00D81B2D">
            <w:pPr>
              <w:autoSpaceDE w:val="0"/>
              <w:autoSpaceDN w:val="0"/>
              <w:adjustRightInd w:val="0"/>
              <w:spacing w:before="0" w:after="0"/>
              <w:rPr>
                <w:sz w:val="18"/>
              </w:rPr>
            </w:pPr>
            <w:r w:rsidRPr="006F167E">
              <w:rPr>
                <w:sz w:val="18"/>
              </w:rPr>
              <w:t>RV pulsatile function in 1.5VR has a positive effect on the liver and was not associated with worse early or late adverse long-term outcomes</w:t>
            </w:r>
          </w:p>
        </w:tc>
      </w:tr>
      <w:tr w:rsidR="00D50E23" w:rsidRPr="006F167E" w:rsidTr="00D81B2D">
        <w:trPr>
          <w:cantSplit/>
          <w:trHeight w:val="20"/>
          <w:jc w:val="center"/>
        </w:trPr>
        <w:tc>
          <w:tcPr>
            <w:tcW w:w="169" w:type="pct"/>
          </w:tcPr>
          <w:p w:rsidR="00D50E23" w:rsidRPr="006F167E" w:rsidRDefault="00D50E23" w:rsidP="00D81B2D">
            <w:pPr>
              <w:autoSpaceDE w:val="0"/>
              <w:autoSpaceDN w:val="0"/>
              <w:adjustRightInd w:val="0"/>
              <w:spacing w:before="0" w:after="0"/>
              <w:rPr>
                <w:sz w:val="18"/>
              </w:rPr>
            </w:pPr>
            <w:r w:rsidRPr="006F167E">
              <w:rPr>
                <w:sz w:val="18"/>
              </w:rPr>
              <w:lastRenderedPageBreak/>
              <w:t>20.</w:t>
            </w:r>
          </w:p>
        </w:tc>
        <w:tc>
          <w:tcPr>
            <w:tcW w:w="385" w:type="pct"/>
          </w:tcPr>
          <w:p w:rsidR="00D50E23" w:rsidRPr="006F167E" w:rsidRDefault="00D50E23" w:rsidP="00D81B2D">
            <w:pPr>
              <w:autoSpaceDE w:val="0"/>
              <w:autoSpaceDN w:val="0"/>
              <w:adjustRightInd w:val="0"/>
              <w:spacing w:before="0" w:after="0"/>
              <w:rPr>
                <w:sz w:val="18"/>
                <w:vertAlign w:val="superscript"/>
              </w:rPr>
            </w:pPr>
            <w:proofErr w:type="spellStart"/>
            <w:r w:rsidRPr="006F167E">
              <w:rPr>
                <w:sz w:val="18"/>
              </w:rPr>
              <w:t>Padalino</w:t>
            </w:r>
            <w:proofErr w:type="spellEnd"/>
            <w:r w:rsidRPr="006F167E">
              <w:rPr>
                <w:sz w:val="18"/>
              </w:rPr>
              <w:t xml:space="preserve"> MA et al</w:t>
            </w:r>
            <w:r w:rsidRPr="006F167E">
              <w:rPr>
                <w:sz w:val="18"/>
                <w:vertAlign w:val="superscript"/>
              </w:rPr>
              <w:t>E81</w:t>
            </w:r>
          </w:p>
        </w:tc>
        <w:tc>
          <w:tcPr>
            <w:tcW w:w="371" w:type="pct"/>
          </w:tcPr>
          <w:p w:rsidR="00D50E23" w:rsidRPr="006F167E" w:rsidRDefault="00D50E23" w:rsidP="00D81B2D">
            <w:pPr>
              <w:autoSpaceDE w:val="0"/>
              <w:autoSpaceDN w:val="0"/>
              <w:adjustRightInd w:val="0"/>
              <w:spacing w:before="0" w:after="0"/>
              <w:rPr>
                <w:sz w:val="18"/>
              </w:rPr>
            </w:pPr>
            <w:r w:rsidRPr="006F167E">
              <w:rPr>
                <w:sz w:val="18"/>
              </w:rPr>
              <w:t>2014</w:t>
            </w:r>
          </w:p>
        </w:tc>
        <w:tc>
          <w:tcPr>
            <w:tcW w:w="327" w:type="pct"/>
          </w:tcPr>
          <w:p w:rsidR="00D50E23" w:rsidRPr="006F167E" w:rsidRDefault="00D50E23" w:rsidP="00D81B2D">
            <w:pPr>
              <w:autoSpaceDE w:val="0"/>
              <w:autoSpaceDN w:val="0"/>
              <w:adjustRightInd w:val="0"/>
              <w:spacing w:before="0" w:after="0"/>
              <w:rPr>
                <w:sz w:val="18"/>
              </w:rPr>
            </w:pPr>
            <w:r w:rsidRPr="006F167E">
              <w:rPr>
                <w:sz w:val="18"/>
              </w:rPr>
              <w:t>1</w:t>
            </w:r>
          </w:p>
        </w:tc>
        <w:tc>
          <w:tcPr>
            <w:tcW w:w="432" w:type="pct"/>
          </w:tcPr>
          <w:p w:rsidR="00D50E23" w:rsidRPr="006F167E" w:rsidRDefault="00D50E23" w:rsidP="00D81B2D">
            <w:pPr>
              <w:autoSpaceDE w:val="0"/>
              <w:autoSpaceDN w:val="0"/>
              <w:adjustRightInd w:val="0"/>
              <w:spacing w:before="0" w:after="0"/>
              <w:rPr>
                <w:sz w:val="18"/>
              </w:rPr>
            </w:pPr>
            <w:r w:rsidRPr="006F167E">
              <w:rPr>
                <w:sz w:val="18"/>
              </w:rPr>
              <w:t>29 years male</w:t>
            </w:r>
          </w:p>
        </w:tc>
        <w:tc>
          <w:tcPr>
            <w:tcW w:w="394" w:type="pct"/>
          </w:tcPr>
          <w:p w:rsidR="00D50E23" w:rsidRPr="006F167E" w:rsidRDefault="00D50E23" w:rsidP="00D81B2D">
            <w:pPr>
              <w:autoSpaceDE w:val="0"/>
              <w:autoSpaceDN w:val="0"/>
              <w:adjustRightInd w:val="0"/>
              <w:spacing w:before="0" w:after="0"/>
              <w:rPr>
                <w:sz w:val="18"/>
              </w:rPr>
            </w:pPr>
            <w:r w:rsidRPr="006F167E">
              <w:rPr>
                <w:sz w:val="18"/>
              </w:rPr>
              <w:t>30 months</w:t>
            </w:r>
          </w:p>
        </w:tc>
        <w:tc>
          <w:tcPr>
            <w:tcW w:w="480" w:type="pct"/>
          </w:tcPr>
          <w:p w:rsidR="00D50E23" w:rsidRPr="006F167E" w:rsidRDefault="00D50E23" w:rsidP="00D81B2D">
            <w:pPr>
              <w:autoSpaceDE w:val="0"/>
              <w:autoSpaceDN w:val="0"/>
              <w:adjustRightInd w:val="0"/>
              <w:spacing w:before="0" w:after="0"/>
              <w:rPr>
                <w:sz w:val="18"/>
              </w:rPr>
            </w:pPr>
            <w:r w:rsidRPr="006F167E">
              <w:rPr>
                <w:sz w:val="18"/>
              </w:rPr>
              <w:t>Survived</w:t>
            </w:r>
          </w:p>
        </w:tc>
        <w:tc>
          <w:tcPr>
            <w:tcW w:w="1098" w:type="pct"/>
          </w:tcPr>
          <w:p w:rsidR="00D50E23" w:rsidRPr="006F167E" w:rsidRDefault="00D50E23" w:rsidP="00D81B2D">
            <w:pPr>
              <w:autoSpaceDE w:val="0"/>
              <w:autoSpaceDN w:val="0"/>
              <w:adjustRightInd w:val="0"/>
              <w:spacing w:before="0" w:after="0"/>
              <w:rPr>
                <w:sz w:val="18"/>
              </w:rPr>
            </w:pPr>
            <w:proofErr w:type="spellStart"/>
            <w:r w:rsidRPr="006F167E">
              <w:rPr>
                <w:sz w:val="18"/>
              </w:rPr>
              <w:t>Hypoplastic</w:t>
            </w:r>
            <w:proofErr w:type="spellEnd"/>
            <w:r w:rsidRPr="006F167E">
              <w:rPr>
                <w:sz w:val="18"/>
              </w:rPr>
              <w:t xml:space="preserve"> RV, pulmonary valve stenosis, Bjork- </w:t>
            </w:r>
            <w:proofErr w:type="spellStart"/>
            <w:r w:rsidRPr="006F167E">
              <w:rPr>
                <w:sz w:val="18"/>
              </w:rPr>
              <w:t>Fontan</w:t>
            </w:r>
            <w:proofErr w:type="spellEnd"/>
            <w:r w:rsidRPr="006F167E">
              <w:rPr>
                <w:sz w:val="18"/>
              </w:rPr>
              <w:t xml:space="preserve"> at 3 years age, recurrent atrial fibrillation, atrial flutter, </w:t>
            </w:r>
            <w:proofErr w:type="spellStart"/>
            <w:proofErr w:type="gramStart"/>
            <w:r w:rsidRPr="006F167E">
              <w:rPr>
                <w:sz w:val="18"/>
              </w:rPr>
              <w:t>cath</w:t>
            </w:r>
            <w:proofErr w:type="spellEnd"/>
            <w:proofErr w:type="gramEnd"/>
            <w:r w:rsidRPr="006F167E">
              <w:rPr>
                <w:sz w:val="18"/>
              </w:rPr>
              <w:t xml:space="preserve">- massively enlarged RA, mean RAP 13 mmHg, PAP 12 mmHg, SaO2 74%. 2D Echo- </w:t>
            </w:r>
            <w:proofErr w:type="spellStart"/>
            <w:r w:rsidRPr="006F167E">
              <w:rPr>
                <w:sz w:val="18"/>
              </w:rPr>
              <w:t>hypoplastic</w:t>
            </w:r>
            <w:proofErr w:type="spellEnd"/>
            <w:r w:rsidRPr="006F167E">
              <w:rPr>
                <w:sz w:val="18"/>
              </w:rPr>
              <w:t xml:space="preserve"> RV, </w:t>
            </w:r>
            <w:proofErr w:type="spellStart"/>
            <w:r w:rsidRPr="006F167E">
              <w:rPr>
                <w:sz w:val="18"/>
              </w:rPr>
              <w:t>hypoplastic</w:t>
            </w:r>
            <w:proofErr w:type="spellEnd"/>
            <w:r w:rsidRPr="006F167E">
              <w:rPr>
                <w:sz w:val="18"/>
              </w:rPr>
              <w:t xml:space="preserve"> TV, RVSF 34%, 3D echo- RVEDV 32 ml-17ml/m</w:t>
            </w:r>
            <w:r w:rsidRPr="006F167E">
              <w:rPr>
                <w:sz w:val="18"/>
                <w:vertAlign w:val="superscript"/>
              </w:rPr>
              <w:t>2</w:t>
            </w:r>
            <w:r w:rsidRPr="006F167E">
              <w:rPr>
                <w:sz w:val="18"/>
              </w:rPr>
              <w:t>, RVESV 25 ml, 3ml/m</w:t>
            </w:r>
            <w:r w:rsidRPr="006F167E">
              <w:rPr>
                <w:sz w:val="18"/>
                <w:vertAlign w:val="superscript"/>
              </w:rPr>
              <w:t>2</w:t>
            </w:r>
            <w:r w:rsidRPr="006F167E">
              <w:rPr>
                <w:sz w:val="18"/>
              </w:rPr>
              <w:t xml:space="preserve">, RVEF 22%. RA reductive </w:t>
            </w:r>
            <w:proofErr w:type="spellStart"/>
            <w:r w:rsidRPr="006F167E">
              <w:rPr>
                <w:sz w:val="18"/>
              </w:rPr>
              <w:t>plasty</w:t>
            </w:r>
            <w:proofErr w:type="spellEnd"/>
            <w:r w:rsidRPr="006F167E">
              <w:rPr>
                <w:sz w:val="18"/>
              </w:rPr>
              <w:t xml:space="preserve">, RF ablation - atrial pathways, resection RV muscle bands, RVOT, TV papillary splitting, RV-PA conduit- </w:t>
            </w:r>
            <w:proofErr w:type="spellStart"/>
            <w:r w:rsidRPr="006F167E">
              <w:rPr>
                <w:sz w:val="18"/>
              </w:rPr>
              <w:t>Contegra</w:t>
            </w:r>
            <w:proofErr w:type="spellEnd"/>
            <w:r w:rsidRPr="006F167E">
              <w:rPr>
                <w:sz w:val="18"/>
              </w:rPr>
              <w:t xml:space="preserve"> Medtronic Inc. 6 months later- progressive RVF, massive GI bleed, multiple bleeding </w:t>
            </w:r>
            <w:proofErr w:type="spellStart"/>
            <w:r w:rsidRPr="006F167E">
              <w:rPr>
                <w:sz w:val="18"/>
              </w:rPr>
              <w:t>varices</w:t>
            </w:r>
            <w:proofErr w:type="spellEnd"/>
            <w:r w:rsidRPr="006F167E">
              <w:rPr>
                <w:sz w:val="18"/>
              </w:rPr>
              <w:t xml:space="preserve"> - endoscopy. 26 months later- 2 mm Melody valve in RV-PA conduit, 9 mm ASF. Symptomatic improvement- </w:t>
            </w:r>
            <w:proofErr w:type="spellStart"/>
            <w:r w:rsidRPr="006F167E">
              <w:rPr>
                <w:sz w:val="18"/>
              </w:rPr>
              <w:t>antifailure</w:t>
            </w:r>
            <w:proofErr w:type="spellEnd"/>
            <w:r w:rsidRPr="006F167E">
              <w:rPr>
                <w:sz w:val="18"/>
              </w:rPr>
              <w:t xml:space="preserve"> medications. 30 months later cardiac transplant</w:t>
            </w:r>
          </w:p>
        </w:tc>
        <w:tc>
          <w:tcPr>
            <w:tcW w:w="1343" w:type="pct"/>
          </w:tcPr>
          <w:p w:rsidR="00D50E23" w:rsidRPr="006F167E" w:rsidRDefault="00D50E23" w:rsidP="00D81B2D">
            <w:pPr>
              <w:autoSpaceDE w:val="0"/>
              <w:autoSpaceDN w:val="0"/>
              <w:adjustRightInd w:val="0"/>
              <w:spacing w:before="0" w:after="0"/>
              <w:rPr>
                <w:sz w:val="18"/>
              </w:rPr>
            </w:pPr>
            <w:r w:rsidRPr="006F167E">
              <w:rPr>
                <w:sz w:val="18"/>
              </w:rPr>
              <w:t>In the setting of one-and-a-half ventricle repair, the right ventricle needs to be of sufficient size and function and without any right ventricular outflow tract for operative success</w:t>
            </w:r>
          </w:p>
        </w:tc>
      </w:tr>
      <w:tr w:rsidR="00D50E23" w:rsidRPr="006F167E" w:rsidTr="00D81B2D">
        <w:trPr>
          <w:cantSplit/>
          <w:trHeight w:val="20"/>
          <w:jc w:val="center"/>
        </w:trPr>
        <w:tc>
          <w:tcPr>
            <w:tcW w:w="169" w:type="pct"/>
          </w:tcPr>
          <w:p w:rsidR="00D50E23" w:rsidRPr="006F167E" w:rsidRDefault="00D50E23" w:rsidP="00D81B2D">
            <w:pPr>
              <w:autoSpaceDE w:val="0"/>
              <w:autoSpaceDN w:val="0"/>
              <w:adjustRightInd w:val="0"/>
              <w:spacing w:before="0" w:after="0"/>
              <w:rPr>
                <w:sz w:val="18"/>
              </w:rPr>
            </w:pPr>
            <w:r w:rsidRPr="006F167E">
              <w:rPr>
                <w:sz w:val="18"/>
              </w:rPr>
              <w:t>21.</w:t>
            </w:r>
          </w:p>
        </w:tc>
        <w:tc>
          <w:tcPr>
            <w:tcW w:w="385" w:type="pct"/>
          </w:tcPr>
          <w:p w:rsidR="00D50E23" w:rsidRPr="006F167E" w:rsidRDefault="00D50E23" w:rsidP="00D81B2D">
            <w:pPr>
              <w:autoSpaceDE w:val="0"/>
              <w:autoSpaceDN w:val="0"/>
              <w:adjustRightInd w:val="0"/>
              <w:spacing w:before="0" w:after="0"/>
              <w:rPr>
                <w:sz w:val="18"/>
                <w:vertAlign w:val="superscript"/>
              </w:rPr>
            </w:pPr>
            <w:r w:rsidRPr="006F167E">
              <w:rPr>
                <w:sz w:val="18"/>
              </w:rPr>
              <w:t>Huang SC et al</w:t>
            </w:r>
            <w:r w:rsidRPr="006F167E">
              <w:rPr>
                <w:sz w:val="18"/>
                <w:vertAlign w:val="superscript"/>
              </w:rPr>
              <w:t>E72</w:t>
            </w:r>
          </w:p>
        </w:tc>
        <w:tc>
          <w:tcPr>
            <w:tcW w:w="371" w:type="pct"/>
          </w:tcPr>
          <w:p w:rsidR="00D50E23" w:rsidRPr="006F167E" w:rsidRDefault="00D50E23" w:rsidP="00D81B2D">
            <w:pPr>
              <w:autoSpaceDE w:val="0"/>
              <w:autoSpaceDN w:val="0"/>
              <w:adjustRightInd w:val="0"/>
              <w:spacing w:before="0" w:after="0"/>
              <w:rPr>
                <w:sz w:val="18"/>
              </w:rPr>
            </w:pPr>
            <w:r w:rsidRPr="006F167E">
              <w:rPr>
                <w:sz w:val="18"/>
              </w:rPr>
              <w:t>2006</w:t>
            </w:r>
          </w:p>
        </w:tc>
        <w:tc>
          <w:tcPr>
            <w:tcW w:w="327" w:type="pct"/>
          </w:tcPr>
          <w:p w:rsidR="00D50E23" w:rsidRPr="006F167E" w:rsidRDefault="00D50E23" w:rsidP="00D81B2D">
            <w:pPr>
              <w:autoSpaceDE w:val="0"/>
              <w:autoSpaceDN w:val="0"/>
              <w:adjustRightInd w:val="0"/>
              <w:spacing w:before="0" w:after="0"/>
              <w:rPr>
                <w:sz w:val="18"/>
              </w:rPr>
            </w:pPr>
            <w:r w:rsidRPr="006F167E">
              <w:rPr>
                <w:sz w:val="18"/>
              </w:rPr>
              <w:t>4</w:t>
            </w:r>
          </w:p>
        </w:tc>
        <w:tc>
          <w:tcPr>
            <w:tcW w:w="432" w:type="pct"/>
          </w:tcPr>
          <w:p w:rsidR="00D50E23" w:rsidRPr="006F167E" w:rsidRDefault="00D50E23" w:rsidP="00D81B2D">
            <w:pPr>
              <w:autoSpaceDE w:val="0"/>
              <w:autoSpaceDN w:val="0"/>
              <w:adjustRightInd w:val="0"/>
              <w:spacing w:before="0" w:after="0"/>
              <w:rPr>
                <w:sz w:val="18"/>
              </w:rPr>
            </w:pPr>
            <w:r w:rsidRPr="006F167E">
              <w:rPr>
                <w:sz w:val="18"/>
              </w:rPr>
              <w:t>-</w:t>
            </w:r>
          </w:p>
        </w:tc>
        <w:tc>
          <w:tcPr>
            <w:tcW w:w="394" w:type="pct"/>
          </w:tcPr>
          <w:p w:rsidR="00D50E23" w:rsidRPr="006F167E" w:rsidRDefault="00D50E23" w:rsidP="00D81B2D">
            <w:pPr>
              <w:autoSpaceDE w:val="0"/>
              <w:autoSpaceDN w:val="0"/>
              <w:adjustRightInd w:val="0"/>
              <w:spacing w:before="0" w:after="0"/>
              <w:rPr>
                <w:sz w:val="18"/>
              </w:rPr>
            </w:pPr>
            <w:r w:rsidRPr="006F167E">
              <w:rPr>
                <w:sz w:val="18"/>
              </w:rPr>
              <w:t>Late follow-up not mentioned</w:t>
            </w:r>
          </w:p>
        </w:tc>
        <w:tc>
          <w:tcPr>
            <w:tcW w:w="480" w:type="pct"/>
          </w:tcPr>
          <w:p w:rsidR="00D50E23" w:rsidRPr="006F167E" w:rsidRDefault="00D50E23" w:rsidP="00D81B2D">
            <w:pPr>
              <w:autoSpaceDE w:val="0"/>
              <w:autoSpaceDN w:val="0"/>
              <w:adjustRightInd w:val="0"/>
              <w:spacing w:before="0" w:after="0"/>
              <w:rPr>
                <w:sz w:val="18"/>
              </w:rPr>
            </w:pPr>
            <w:r w:rsidRPr="006F167E">
              <w:rPr>
                <w:sz w:val="18"/>
              </w:rPr>
              <w:t>Survived</w:t>
            </w:r>
          </w:p>
        </w:tc>
        <w:tc>
          <w:tcPr>
            <w:tcW w:w="1098" w:type="pct"/>
          </w:tcPr>
          <w:p w:rsidR="00D50E23" w:rsidRPr="006F167E" w:rsidRDefault="00D50E23" w:rsidP="00D81B2D">
            <w:pPr>
              <w:autoSpaceDE w:val="0"/>
              <w:autoSpaceDN w:val="0"/>
              <w:adjustRightInd w:val="0"/>
              <w:spacing w:before="0" w:after="0"/>
              <w:rPr>
                <w:sz w:val="18"/>
              </w:rPr>
            </w:pPr>
            <w:r w:rsidRPr="006F167E">
              <w:rPr>
                <w:sz w:val="18"/>
              </w:rPr>
              <w:t xml:space="preserve">Tricuspid valve endocarditis, tricuspid </w:t>
            </w:r>
            <w:proofErr w:type="spellStart"/>
            <w:r w:rsidRPr="006F167E">
              <w:rPr>
                <w:sz w:val="18"/>
              </w:rPr>
              <w:t>valvulectomy</w:t>
            </w:r>
            <w:proofErr w:type="spellEnd"/>
            <w:r w:rsidRPr="006F167E">
              <w:rPr>
                <w:sz w:val="18"/>
              </w:rPr>
              <w:t xml:space="preserve"> and 1.5 VR</w:t>
            </w:r>
          </w:p>
        </w:tc>
        <w:tc>
          <w:tcPr>
            <w:tcW w:w="1343" w:type="pct"/>
          </w:tcPr>
          <w:p w:rsidR="00D50E23" w:rsidRPr="006F167E" w:rsidRDefault="00D50E23" w:rsidP="00D81B2D">
            <w:pPr>
              <w:autoSpaceDE w:val="0"/>
              <w:autoSpaceDN w:val="0"/>
              <w:adjustRightInd w:val="0"/>
              <w:spacing w:before="0" w:after="0"/>
              <w:rPr>
                <w:sz w:val="18"/>
              </w:rPr>
            </w:pPr>
            <w:r w:rsidRPr="006F167E">
              <w:rPr>
                <w:sz w:val="18"/>
              </w:rPr>
              <w:t xml:space="preserve">One-and-a-half ventricle repair concept can be safely applied following total tricuspid </w:t>
            </w:r>
            <w:proofErr w:type="spellStart"/>
            <w:r w:rsidRPr="006F167E">
              <w:rPr>
                <w:sz w:val="18"/>
              </w:rPr>
              <w:t>valvulectomy</w:t>
            </w:r>
            <w:proofErr w:type="spellEnd"/>
            <w:r w:rsidRPr="006F167E">
              <w:rPr>
                <w:sz w:val="18"/>
              </w:rPr>
              <w:t xml:space="preserve"> for intractable tricuspid valve endocarditis. Acceptable </w:t>
            </w:r>
            <w:proofErr w:type="spellStart"/>
            <w:r w:rsidRPr="006F167E">
              <w:rPr>
                <w:sz w:val="18"/>
              </w:rPr>
              <w:t>hemodynamics</w:t>
            </w:r>
            <w:proofErr w:type="spellEnd"/>
            <w:r w:rsidRPr="006F167E">
              <w:rPr>
                <w:sz w:val="18"/>
              </w:rPr>
              <w:t>.</w:t>
            </w:r>
          </w:p>
        </w:tc>
      </w:tr>
      <w:tr w:rsidR="00D50E23" w:rsidRPr="006F167E" w:rsidTr="00D81B2D">
        <w:trPr>
          <w:cantSplit/>
          <w:trHeight w:val="20"/>
          <w:jc w:val="center"/>
        </w:trPr>
        <w:tc>
          <w:tcPr>
            <w:tcW w:w="169" w:type="pct"/>
          </w:tcPr>
          <w:p w:rsidR="00D50E23" w:rsidRPr="006F167E" w:rsidRDefault="00D50E23" w:rsidP="00D81B2D">
            <w:pPr>
              <w:autoSpaceDE w:val="0"/>
              <w:autoSpaceDN w:val="0"/>
              <w:adjustRightInd w:val="0"/>
              <w:spacing w:before="0" w:after="0"/>
              <w:rPr>
                <w:sz w:val="18"/>
              </w:rPr>
            </w:pPr>
            <w:r w:rsidRPr="006F167E">
              <w:rPr>
                <w:sz w:val="18"/>
              </w:rPr>
              <w:t>22.</w:t>
            </w:r>
          </w:p>
        </w:tc>
        <w:tc>
          <w:tcPr>
            <w:tcW w:w="385" w:type="pct"/>
          </w:tcPr>
          <w:p w:rsidR="00D50E23" w:rsidRPr="006F167E" w:rsidRDefault="00D50E23" w:rsidP="00D81B2D">
            <w:pPr>
              <w:autoSpaceDE w:val="0"/>
              <w:autoSpaceDN w:val="0"/>
              <w:adjustRightInd w:val="0"/>
              <w:spacing w:before="0" w:after="0"/>
              <w:rPr>
                <w:sz w:val="18"/>
                <w:vertAlign w:val="superscript"/>
              </w:rPr>
            </w:pPr>
            <w:proofErr w:type="spellStart"/>
            <w:r w:rsidRPr="006F167E">
              <w:rPr>
                <w:sz w:val="18"/>
              </w:rPr>
              <w:t>Toh</w:t>
            </w:r>
            <w:proofErr w:type="spellEnd"/>
            <w:r w:rsidRPr="006F167E">
              <w:rPr>
                <w:sz w:val="18"/>
              </w:rPr>
              <w:t xml:space="preserve"> N et al</w:t>
            </w:r>
            <w:r w:rsidRPr="006F167E">
              <w:rPr>
                <w:sz w:val="18"/>
                <w:vertAlign w:val="superscript"/>
              </w:rPr>
              <w:t>17</w:t>
            </w:r>
          </w:p>
        </w:tc>
        <w:tc>
          <w:tcPr>
            <w:tcW w:w="371" w:type="pct"/>
          </w:tcPr>
          <w:p w:rsidR="00D50E23" w:rsidRPr="006F167E" w:rsidRDefault="00D50E23" w:rsidP="00D81B2D">
            <w:pPr>
              <w:autoSpaceDE w:val="0"/>
              <w:autoSpaceDN w:val="0"/>
              <w:adjustRightInd w:val="0"/>
              <w:spacing w:before="0" w:after="0"/>
              <w:rPr>
                <w:sz w:val="18"/>
              </w:rPr>
            </w:pPr>
            <w:r w:rsidRPr="006F167E">
              <w:rPr>
                <w:sz w:val="18"/>
              </w:rPr>
              <w:t>2020</w:t>
            </w:r>
          </w:p>
        </w:tc>
        <w:tc>
          <w:tcPr>
            <w:tcW w:w="327" w:type="pct"/>
          </w:tcPr>
          <w:p w:rsidR="00D50E23" w:rsidRPr="006F167E" w:rsidRDefault="00D50E23" w:rsidP="00D81B2D">
            <w:pPr>
              <w:autoSpaceDE w:val="0"/>
              <w:autoSpaceDN w:val="0"/>
              <w:adjustRightInd w:val="0"/>
              <w:spacing w:before="0" w:after="0"/>
              <w:rPr>
                <w:sz w:val="18"/>
              </w:rPr>
            </w:pPr>
            <w:r w:rsidRPr="006F167E">
              <w:rPr>
                <w:sz w:val="18"/>
              </w:rPr>
              <w:t>58</w:t>
            </w:r>
          </w:p>
        </w:tc>
        <w:tc>
          <w:tcPr>
            <w:tcW w:w="432" w:type="pct"/>
          </w:tcPr>
          <w:p w:rsidR="00D50E23" w:rsidRPr="006F167E" w:rsidRDefault="00D50E23" w:rsidP="00D81B2D">
            <w:pPr>
              <w:autoSpaceDE w:val="0"/>
              <w:autoSpaceDN w:val="0"/>
              <w:adjustRightInd w:val="0"/>
              <w:spacing w:before="0" w:after="0"/>
              <w:rPr>
                <w:sz w:val="18"/>
              </w:rPr>
            </w:pPr>
            <w:r w:rsidRPr="006F167E">
              <w:rPr>
                <w:sz w:val="18"/>
              </w:rPr>
              <w:t>32 patients aged &gt;16 years</w:t>
            </w:r>
          </w:p>
        </w:tc>
        <w:tc>
          <w:tcPr>
            <w:tcW w:w="394" w:type="pct"/>
          </w:tcPr>
          <w:p w:rsidR="00D50E23" w:rsidRPr="006F167E" w:rsidRDefault="00D50E23" w:rsidP="00D81B2D">
            <w:pPr>
              <w:autoSpaceDE w:val="0"/>
              <w:autoSpaceDN w:val="0"/>
              <w:adjustRightInd w:val="0"/>
              <w:spacing w:before="0" w:after="0"/>
              <w:rPr>
                <w:sz w:val="18"/>
              </w:rPr>
            </w:pPr>
            <w:r w:rsidRPr="006F167E">
              <w:rPr>
                <w:sz w:val="18"/>
              </w:rPr>
              <w:t>Median 7.7 years (IQR 4.1-11 years)</w:t>
            </w:r>
          </w:p>
        </w:tc>
        <w:tc>
          <w:tcPr>
            <w:tcW w:w="480" w:type="pct"/>
          </w:tcPr>
          <w:p w:rsidR="00D50E23" w:rsidRPr="006F167E" w:rsidRDefault="00D50E23" w:rsidP="00D81B2D">
            <w:pPr>
              <w:autoSpaceDE w:val="0"/>
              <w:autoSpaceDN w:val="0"/>
              <w:adjustRightInd w:val="0"/>
              <w:spacing w:before="0" w:after="0"/>
              <w:rPr>
                <w:sz w:val="18"/>
              </w:rPr>
            </w:pPr>
            <w:r w:rsidRPr="006F167E">
              <w:rPr>
                <w:sz w:val="18"/>
              </w:rPr>
              <w:t>Nil</w:t>
            </w:r>
          </w:p>
        </w:tc>
        <w:tc>
          <w:tcPr>
            <w:tcW w:w="1098" w:type="pct"/>
          </w:tcPr>
          <w:p w:rsidR="00D50E23" w:rsidRPr="006F167E" w:rsidRDefault="00D50E23" w:rsidP="00D81B2D">
            <w:pPr>
              <w:autoSpaceDE w:val="0"/>
              <w:autoSpaceDN w:val="0"/>
              <w:adjustRightInd w:val="0"/>
              <w:spacing w:before="0" w:after="0"/>
              <w:rPr>
                <w:sz w:val="18"/>
              </w:rPr>
            </w:pPr>
            <w:r w:rsidRPr="006F167E">
              <w:rPr>
                <w:sz w:val="18"/>
              </w:rPr>
              <w:t>BVR (24), 1.5 VR (3), UVR (5). Follow-up: BVR (1) died, heart failure (7), arrhythmias (5), reoperation (10</w:t>
            </w:r>
            <w:proofErr w:type="gramStart"/>
            <w:r w:rsidRPr="006F167E">
              <w:rPr>
                <w:sz w:val="18"/>
              </w:rPr>
              <w:t>)-</w:t>
            </w:r>
            <w:proofErr w:type="gramEnd"/>
            <w:r w:rsidRPr="006F167E">
              <w:rPr>
                <w:sz w:val="18"/>
              </w:rPr>
              <w:t xml:space="preserve"> conversion to 1.5 VR (5), conversion to </w:t>
            </w:r>
            <w:proofErr w:type="spellStart"/>
            <w:r w:rsidRPr="006F167E">
              <w:rPr>
                <w:sz w:val="18"/>
              </w:rPr>
              <w:t>Fontan</w:t>
            </w:r>
            <w:proofErr w:type="spellEnd"/>
            <w:r w:rsidRPr="006F167E">
              <w:rPr>
                <w:sz w:val="18"/>
              </w:rPr>
              <w:t xml:space="preserve"> (3). Survival at 5 years, 10 years 96.2%, 75.9 respectively. </w:t>
            </w:r>
          </w:p>
        </w:tc>
        <w:tc>
          <w:tcPr>
            <w:tcW w:w="1343" w:type="pct"/>
          </w:tcPr>
          <w:p w:rsidR="00D50E23" w:rsidRPr="006F167E" w:rsidRDefault="00D50E23" w:rsidP="00D81B2D">
            <w:pPr>
              <w:autoSpaceDE w:val="0"/>
              <w:autoSpaceDN w:val="0"/>
              <w:adjustRightInd w:val="0"/>
              <w:spacing w:before="0" w:after="0"/>
              <w:rPr>
                <w:sz w:val="18"/>
              </w:rPr>
            </w:pPr>
            <w:r w:rsidRPr="006F167E">
              <w:rPr>
                <w:sz w:val="18"/>
              </w:rPr>
              <w:t>Adults- good long-term survival while at risk for heart failure, arrhythmia, and reoperations</w:t>
            </w:r>
          </w:p>
        </w:tc>
      </w:tr>
      <w:tr w:rsidR="00D50E23" w:rsidRPr="006F167E" w:rsidTr="00D81B2D">
        <w:trPr>
          <w:cantSplit/>
          <w:trHeight w:val="20"/>
          <w:jc w:val="center"/>
        </w:trPr>
        <w:tc>
          <w:tcPr>
            <w:tcW w:w="169" w:type="pct"/>
          </w:tcPr>
          <w:p w:rsidR="00D50E23" w:rsidRPr="006F167E" w:rsidRDefault="00D50E23" w:rsidP="00D81B2D">
            <w:pPr>
              <w:autoSpaceDE w:val="0"/>
              <w:autoSpaceDN w:val="0"/>
              <w:adjustRightInd w:val="0"/>
              <w:spacing w:before="0" w:after="0"/>
              <w:rPr>
                <w:sz w:val="18"/>
              </w:rPr>
            </w:pPr>
            <w:r w:rsidRPr="006F167E">
              <w:rPr>
                <w:sz w:val="18"/>
              </w:rPr>
              <w:t>23.</w:t>
            </w:r>
          </w:p>
        </w:tc>
        <w:tc>
          <w:tcPr>
            <w:tcW w:w="385" w:type="pct"/>
          </w:tcPr>
          <w:p w:rsidR="00D50E23" w:rsidRPr="006F167E" w:rsidRDefault="00D50E23" w:rsidP="00D81B2D">
            <w:pPr>
              <w:autoSpaceDE w:val="0"/>
              <w:autoSpaceDN w:val="0"/>
              <w:adjustRightInd w:val="0"/>
              <w:spacing w:before="0" w:after="0"/>
              <w:rPr>
                <w:sz w:val="18"/>
                <w:vertAlign w:val="superscript"/>
              </w:rPr>
            </w:pPr>
            <w:proofErr w:type="spellStart"/>
            <w:r w:rsidRPr="006F167E">
              <w:rPr>
                <w:sz w:val="18"/>
              </w:rPr>
              <w:t>Malhotra</w:t>
            </w:r>
            <w:proofErr w:type="spellEnd"/>
            <w:r w:rsidRPr="006F167E">
              <w:rPr>
                <w:sz w:val="18"/>
              </w:rPr>
              <w:t xml:space="preserve"> SP et al</w:t>
            </w:r>
            <w:r w:rsidRPr="006F167E">
              <w:rPr>
                <w:sz w:val="18"/>
                <w:vertAlign w:val="superscript"/>
              </w:rPr>
              <w:t>E10</w:t>
            </w:r>
          </w:p>
        </w:tc>
        <w:tc>
          <w:tcPr>
            <w:tcW w:w="371" w:type="pct"/>
          </w:tcPr>
          <w:p w:rsidR="00D50E23" w:rsidRPr="006F167E" w:rsidRDefault="00D50E23" w:rsidP="00D81B2D">
            <w:pPr>
              <w:autoSpaceDE w:val="0"/>
              <w:autoSpaceDN w:val="0"/>
              <w:adjustRightInd w:val="0"/>
              <w:spacing w:before="0" w:after="0"/>
              <w:rPr>
                <w:sz w:val="18"/>
              </w:rPr>
            </w:pPr>
            <w:r w:rsidRPr="006F167E">
              <w:rPr>
                <w:sz w:val="18"/>
              </w:rPr>
              <w:t>2009</w:t>
            </w:r>
          </w:p>
        </w:tc>
        <w:tc>
          <w:tcPr>
            <w:tcW w:w="327" w:type="pct"/>
          </w:tcPr>
          <w:p w:rsidR="00D50E23" w:rsidRPr="006F167E" w:rsidRDefault="00D50E23" w:rsidP="00D81B2D">
            <w:pPr>
              <w:autoSpaceDE w:val="0"/>
              <w:autoSpaceDN w:val="0"/>
              <w:adjustRightInd w:val="0"/>
              <w:spacing w:before="0" w:after="0"/>
              <w:rPr>
                <w:sz w:val="18"/>
              </w:rPr>
            </w:pPr>
            <w:r w:rsidRPr="006F167E">
              <w:rPr>
                <w:sz w:val="18"/>
              </w:rPr>
              <w:t>57 (1.5 VR =31)</w:t>
            </w:r>
          </w:p>
        </w:tc>
        <w:tc>
          <w:tcPr>
            <w:tcW w:w="432" w:type="pct"/>
          </w:tcPr>
          <w:p w:rsidR="00D50E23" w:rsidRPr="006F167E" w:rsidRDefault="00D50E23" w:rsidP="00D81B2D">
            <w:pPr>
              <w:autoSpaceDE w:val="0"/>
              <w:autoSpaceDN w:val="0"/>
              <w:adjustRightInd w:val="0"/>
              <w:spacing w:before="0" w:after="0"/>
              <w:rPr>
                <w:sz w:val="18"/>
              </w:rPr>
            </w:pPr>
            <w:r w:rsidRPr="006F167E">
              <w:rPr>
                <w:sz w:val="18"/>
              </w:rPr>
              <w:t>Median 8.1 years (7 months-40.4 years)</w:t>
            </w:r>
          </w:p>
        </w:tc>
        <w:tc>
          <w:tcPr>
            <w:tcW w:w="394" w:type="pct"/>
          </w:tcPr>
          <w:p w:rsidR="00D50E23" w:rsidRPr="006F167E" w:rsidRDefault="00D50E23" w:rsidP="00D81B2D">
            <w:pPr>
              <w:autoSpaceDE w:val="0"/>
              <w:autoSpaceDN w:val="0"/>
              <w:adjustRightInd w:val="0"/>
              <w:spacing w:before="0" w:after="0"/>
              <w:rPr>
                <w:sz w:val="18"/>
              </w:rPr>
            </w:pPr>
            <w:r w:rsidRPr="006F167E">
              <w:rPr>
                <w:sz w:val="18"/>
              </w:rPr>
              <w:t>3 months-6 years</w:t>
            </w:r>
          </w:p>
        </w:tc>
        <w:tc>
          <w:tcPr>
            <w:tcW w:w="480" w:type="pct"/>
          </w:tcPr>
          <w:p w:rsidR="00D50E23" w:rsidRPr="006F167E" w:rsidRDefault="00D50E23" w:rsidP="00D81B2D">
            <w:pPr>
              <w:autoSpaceDE w:val="0"/>
              <w:autoSpaceDN w:val="0"/>
              <w:adjustRightInd w:val="0"/>
              <w:spacing w:before="0" w:after="0"/>
              <w:rPr>
                <w:sz w:val="18"/>
              </w:rPr>
            </w:pPr>
            <w:r w:rsidRPr="006F167E">
              <w:rPr>
                <w:sz w:val="18"/>
              </w:rPr>
              <w:t>Nil</w:t>
            </w:r>
          </w:p>
        </w:tc>
        <w:tc>
          <w:tcPr>
            <w:tcW w:w="1098" w:type="pct"/>
          </w:tcPr>
          <w:p w:rsidR="00D50E23" w:rsidRPr="006F167E" w:rsidRDefault="00D50E23" w:rsidP="00D81B2D">
            <w:pPr>
              <w:autoSpaceDE w:val="0"/>
              <w:autoSpaceDN w:val="0"/>
              <w:adjustRightInd w:val="0"/>
              <w:spacing w:before="0" w:after="0"/>
              <w:rPr>
                <w:sz w:val="18"/>
              </w:rPr>
            </w:pPr>
            <w:r w:rsidRPr="006F167E">
              <w:rPr>
                <w:sz w:val="18"/>
              </w:rPr>
              <w:t xml:space="preserve">Reoperation for severe TR (4), Follow-up: all patients- </w:t>
            </w:r>
            <w:proofErr w:type="spellStart"/>
            <w:r w:rsidRPr="006F167E">
              <w:rPr>
                <w:sz w:val="18"/>
              </w:rPr>
              <w:t>acyanotic</w:t>
            </w:r>
            <w:proofErr w:type="spellEnd"/>
            <w:r w:rsidRPr="006F167E">
              <w:rPr>
                <w:sz w:val="18"/>
              </w:rPr>
              <w:t>, NYHA I, TR mild (49), moderate (6), selective BDG- resting cyanosis, post bypass RAP/LAP- 1.5: 1, size of the functional tricuspid annulus &lt;2.5 cm in a 70 kg patient</w:t>
            </w:r>
          </w:p>
        </w:tc>
        <w:tc>
          <w:tcPr>
            <w:tcW w:w="1343" w:type="pct"/>
          </w:tcPr>
          <w:p w:rsidR="00D50E23" w:rsidRPr="006F167E" w:rsidRDefault="00D50E23" w:rsidP="00D81B2D">
            <w:pPr>
              <w:autoSpaceDE w:val="0"/>
              <w:autoSpaceDN w:val="0"/>
              <w:adjustRightInd w:val="0"/>
              <w:spacing w:before="0" w:after="0"/>
              <w:rPr>
                <w:sz w:val="18"/>
              </w:rPr>
            </w:pPr>
            <w:r w:rsidRPr="006F167E">
              <w:rPr>
                <w:sz w:val="18"/>
              </w:rPr>
              <w:t>Excellent mid-term outcomes can be obtained with a selective one-and-a-half ventricle repair approach</w:t>
            </w:r>
          </w:p>
        </w:tc>
      </w:tr>
      <w:tr w:rsidR="00D50E23" w:rsidRPr="006F167E" w:rsidTr="00D81B2D">
        <w:trPr>
          <w:cantSplit/>
          <w:trHeight w:val="20"/>
          <w:jc w:val="center"/>
        </w:trPr>
        <w:tc>
          <w:tcPr>
            <w:tcW w:w="169" w:type="pct"/>
          </w:tcPr>
          <w:p w:rsidR="00D50E23" w:rsidRPr="006F167E" w:rsidRDefault="00D50E23" w:rsidP="00D81B2D">
            <w:pPr>
              <w:autoSpaceDE w:val="0"/>
              <w:autoSpaceDN w:val="0"/>
              <w:adjustRightInd w:val="0"/>
              <w:spacing w:before="0" w:after="0"/>
              <w:rPr>
                <w:sz w:val="18"/>
              </w:rPr>
            </w:pPr>
            <w:r w:rsidRPr="006F167E">
              <w:rPr>
                <w:sz w:val="18"/>
              </w:rPr>
              <w:lastRenderedPageBreak/>
              <w:t>24.</w:t>
            </w:r>
          </w:p>
        </w:tc>
        <w:tc>
          <w:tcPr>
            <w:tcW w:w="385" w:type="pct"/>
          </w:tcPr>
          <w:p w:rsidR="00D50E23" w:rsidRPr="006F167E" w:rsidRDefault="00D50E23" w:rsidP="00D81B2D">
            <w:pPr>
              <w:autoSpaceDE w:val="0"/>
              <w:autoSpaceDN w:val="0"/>
              <w:adjustRightInd w:val="0"/>
              <w:spacing w:before="0" w:after="0"/>
              <w:rPr>
                <w:sz w:val="18"/>
                <w:vertAlign w:val="superscript"/>
              </w:rPr>
            </w:pPr>
            <w:r w:rsidRPr="006F167E">
              <w:rPr>
                <w:sz w:val="18"/>
              </w:rPr>
              <w:t>Akaishi J et al</w:t>
            </w:r>
            <w:r w:rsidRPr="006F167E">
              <w:rPr>
                <w:sz w:val="18"/>
                <w:vertAlign w:val="superscript"/>
              </w:rPr>
              <w:t>E134</w:t>
            </w:r>
          </w:p>
        </w:tc>
        <w:tc>
          <w:tcPr>
            <w:tcW w:w="371" w:type="pct"/>
          </w:tcPr>
          <w:p w:rsidR="00D50E23" w:rsidRPr="006F167E" w:rsidRDefault="00D50E23" w:rsidP="00D81B2D">
            <w:pPr>
              <w:autoSpaceDE w:val="0"/>
              <w:autoSpaceDN w:val="0"/>
              <w:adjustRightInd w:val="0"/>
              <w:spacing w:before="0" w:after="0"/>
              <w:rPr>
                <w:sz w:val="18"/>
              </w:rPr>
            </w:pPr>
            <w:r w:rsidRPr="006F167E">
              <w:rPr>
                <w:sz w:val="18"/>
              </w:rPr>
              <w:t>2003</w:t>
            </w:r>
          </w:p>
        </w:tc>
        <w:tc>
          <w:tcPr>
            <w:tcW w:w="327" w:type="pct"/>
          </w:tcPr>
          <w:p w:rsidR="00D50E23" w:rsidRPr="006F167E" w:rsidRDefault="00D50E23" w:rsidP="00D81B2D">
            <w:pPr>
              <w:autoSpaceDE w:val="0"/>
              <w:autoSpaceDN w:val="0"/>
              <w:adjustRightInd w:val="0"/>
              <w:spacing w:before="0" w:after="0"/>
              <w:rPr>
                <w:sz w:val="18"/>
              </w:rPr>
            </w:pPr>
            <w:r w:rsidRPr="006F167E">
              <w:rPr>
                <w:sz w:val="18"/>
              </w:rPr>
              <w:t>1</w:t>
            </w:r>
          </w:p>
        </w:tc>
        <w:tc>
          <w:tcPr>
            <w:tcW w:w="432" w:type="pct"/>
          </w:tcPr>
          <w:p w:rsidR="00D50E23" w:rsidRPr="006F167E" w:rsidRDefault="00D50E23" w:rsidP="00D81B2D">
            <w:pPr>
              <w:autoSpaceDE w:val="0"/>
              <w:autoSpaceDN w:val="0"/>
              <w:adjustRightInd w:val="0"/>
              <w:spacing w:before="0" w:after="0"/>
              <w:rPr>
                <w:sz w:val="18"/>
              </w:rPr>
            </w:pPr>
            <w:r w:rsidRPr="006F167E">
              <w:rPr>
                <w:sz w:val="18"/>
              </w:rPr>
              <w:t>11 years</w:t>
            </w:r>
          </w:p>
        </w:tc>
        <w:tc>
          <w:tcPr>
            <w:tcW w:w="394" w:type="pct"/>
          </w:tcPr>
          <w:p w:rsidR="00D50E23" w:rsidRPr="006F167E" w:rsidRDefault="00D50E23" w:rsidP="00D81B2D">
            <w:pPr>
              <w:autoSpaceDE w:val="0"/>
              <w:autoSpaceDN w:val="0"/>
              <w:adjustRightInd w:val="0"/>
              <w:spacing w:before="0" w:after="0"/>
              <w:rPr>
                <w:sz w:val="18"/>
              </w:rPr>
            </w:pPr>
            <w:r w:rsidRPr="006F167E">
              <w:rPr>
                <w:sz w:val="18"/>
              </w:rPr>
              <w:t>2 years</w:t>
            </w:r>
          </w:p>
        </w:tc>
        <w:tc>
          <w:tcPr>
            <w:tcW w:w="480" w:type="pct"/>
          </w:tcPr>
          <w:p w:rsidR="00D50E23" w:rsidRPr="006F167E" w:rsidRDefault="00D50E23" w:rsidP="00D81B2D">
            <w:pPr>
              <w:autoSpaceDE w:val="0"/>
              <w:autoSpaceDN w:val="0"/>
              <w:adjustRightInd w:val="0"/>
              <w:spacing w:before="0" w:after="0"/>
              <w:rPr>
                <w:sz w:val="18"/>
              </w:rPr>
            </w:pPr>
            <w:r w:rsidRPr="006F167E">
              <w:rPr>
                <w:sz w:val="18"/>
              </w:rPr>
              <w:t>Nil</w:t>
            </w:r>
          </w:p>
        </w:tc>
        <w:tc>
          <w:tcPr>
            <w:tcW w:w="1098" w:type="pct"/>
          </w:tcPr>
          <w:p w:rsidR="00D50E23" w:rsidRPr="006F167E" w:rsidRDefault="00D50E23" w:rsidP="00D81B2D">
            <w:pPr>
              <w:autoSpaceDE w:val="0"/>
              <w:autoSpaceDN w:val="0"/>
              <w:adjustRightInd w:val="0"/>
              <w:spacing w:before="0" w:after="0"/>
              <w:rPr>
                <w:sz w:val="18"/>
              </w:rPr>
            </w:pPr>
            <w:proofErr w:type="spellStart"/>
            <w:r w:rsidRPr="006F167E">
              <w:rPr>
                <w:sz w:val="18"/>
              </w:rPr>
              <w:t>Ebstein’s</w:t>
            </w:r>
            <w:proofErr w:type="spellEnd"/>
            <w:r w:rsidRPr="006F167E">
              <w:rPr>
                <w:sz w:val="18"/>
              </w:rPr>
              <w:t xml:space="preserve"> anomaly with </w:t>
            </w:r>
            <w:proofErr w:type="spellStart"/>
            <w:r w:rsidRPr="006F167E">
              <w:rPr>
                <w:sz w:val="18"/>
              </w:rPr>
              <w:t>hypoplastic</w:t>
            </w:r>
            <w:proofErr w:type="spellEnd"/>
            <w:r w:rsidRPr="006F167E">
              <w:rPr>
                <w:sz w:val="18"/>
              </w:rPr>
              <w:t xml:space="preserve"> RV; </w:t>
            </w:r>
            <w:proofErr w:type="spellStart"/>
            <w:r w:rsidRPr="006F167E">
              <w:rPr>
                <w:sz w:val="18"/>
              </w:rPr>
              <w:t>Carpentier’s</w:t>
            </w:r>
            <w:proofErr w:type="spellEnd"/>
            <w:r w:rsidRPr="006F167E">
              <w:rPr>
                <w:sz w:val="18"/>
              </w:rPr>
              <w:t xml:space="preserve"> repair with </w:t>
            </w:r>
            <w:proofErr w:type="spellStart"/>
            <w:r w:rsidRPr="006F167E">
              <w:rPr>
                <w:sz w:val="18"/>
              </w:rPr>
              <w:t>annuloplasty</w:t>
            </w:r>
            <w:proofErr w:type="spellEnd"/>
            <w:r w:rsidRPr="006F167E">
              <w:rPr>
                <w:sz w:val="18"/>
              </w:rPr>
              <w:t>.</w:t>
            </w:r>
          </w:p>
          <w:p w:rsidR="00D50E23" w:rsidRPr="006F167E" w:rsidRDefault="00D50E23" w:rsidP="00D81B2D">
            <w:pPr>
              <w:autoSpaceDE w:val="0"/>
              <w:autoSpaceDN w:val="0"/>
              <w:adjustRightInd w:val="0"/>
              <w:spacing w:before="0" w:after="0"/>
              <w:rPr>
                <w:sz w:val="18"/>
              </w:rPr>
            </w:pPr>
            <w:r w:rsidRPr="006F167E">
              <w:rPr>
                <w:sz w:val="18"/>
              </w:rPr>
              <w:t xml:space="preserve">On table- RAP 11mmHg, TEE- decreased biventricular function, dilated RV. Asymptomatic at follow-up, tricuspid </w:t>
            </w:r>
            <w:proofErr w:type="spellStart"/>
            <w:r w:rsidRPr="006F167E">
              <w:rPr>
                <w:sz w:val="18"/>
              </w:rPr>
              <w:t>annulous</w:t>
            </w:r>
            <w:proofErr w:type="spellEnd"/>
            <w:r w:rsidRPr="006F167E">
              <w:rPr>
                <w:sz w:val="18"/>
              </w:rPr>
              <w:t xml:space="preserve"> decreased to 28 mm, mild TR</w:t>
            </w:r>
          </w:p>
        </w:tc>
        <w:tc>
          <w:tcPr>
            <w:tcW w:w="1343" w:type="pct"/>
          </w:tcPr>
          <w:p w:rsidR="00D50E23" w:rsidRPr="006F167E" w:rsidRDefault="00D50E23" w:rsidP="00D81B2D">
            <w:pPr>
              <w:autoSpaceDE w:val="0"/>
              <w:autoSpaceDN w:val="0"/>
              <w:adjustRightInd w:val="0"/>
              <w:spacing w:before="0" w:after="0"/>
              <w:rPr>
                <w:sz w:val="18"/>
              </w:rPr>
            </w:pPr>
            <w:r w:rsidRPr="006F167E">
              <w:rPr>
                <w:sz w:val="18"/>
              </w:rPr>
              <w:t>Salvage 1.5 VR on operation table - effective procedure</w:t>
            </w:r>
          </w:p>
        </w:tc>
      </w:tr>
      <w:tr w:rsidR="00D50E23" w:rsidRPr="006F167E" w:rsidTr="00D81B2D">
        <w:trPr>
          <w:cantSplit/>
          <w:trHeight w:val="20"/>
          <w:jc w:val="center"/>
        </w:trPr>
        <w:tc>
          <w:tcPr>
            <w:tcW w:w="169" w:type="pct"/>
          </w:tcPr>
          <w:p w:rsidR="00D50E23" w:rsidRPr="006F167E" w:rsidRDefault="00D50E23" w:rsidP="00D81B2D">
            <w:pPr>
              <w:autoSpaceDE w:val="0"/>
              <w:autoSpaceDN w:val="0"/>
              <w:adjustRightInd w:val="0"/>
              <w:spacing w:before="0" w:after="0"/>
              <w:rPr>
                <w:sz w:val="18"/>
              </w:rPr>
            </w:pPr>
            <w:r w:rsidRPr="006F167E">
              <w:rPr>
                <w:sz w:val="18"/>
              </w:rPr>
              <w:t>25.</w:t>
            </w:r>
          </w:p>
        </w:tc>
        <w:tc>
          <w:tcPr>
            <w:tcW w:w="385" w:type="pct"/>
          </w:tcPr>
          <w:p w:rsidR="00D50E23" w:rsidRPr="006F167E" w:rsidRDefault="00D50E23" w:rsidP="00D81B2D">
            <w:pPr>
              <w:autoSpaceDE w:val="0"/>
              <w:autoSpaceDN w:val="0"/>
              <w:adjustRightInd w:val="0"/>
              <w:spacing w:before="0" w:after="0"/>
              <w:rPr>
                <w:sz w:val="18"/>
                <w:vertAlign w:val="superscript"/>
              </w:rPr>
            </w:pPr>
            <w:r w:rsidRPr="006F167E">
              <w:rPr>
                <w:sz w:val="18"/>
              </w:rPr>
              <w:t>Wright LK et al</w:t>
            </w:r>
            <w:r w:rsidRPr="006F167E">
              <w:rPr>
                <w:sz w:val="18"/>
                <w:vertAlign w:val="superscript"/>
              </w:rPr>
              <w:t>14</w:t>
            </w:r>
          </w:p>
        </w:tc>
        <w:tc>
          <w:tcPr>
            <w:tcW w:w="371" w:type="pct"/>
          </w:tcPr>
          <w:p w:rsidR="00D50E23" w:rsidRPr="006F167E" w:rsidRDefault="00D50E23" w:rsidP="00D81B2D">
            <w:pPr>
              <w:autoSpaceDE w:val="0"/>
              <w:autoSpaceDN w:val="0"/>
              <w:adjustRightInd w:val="0"/>
              <w:spacing w:before="0" w:after="0"/>
              <w:rPr>
                <w:sz w:val="18"/>
              </w:rPr>
            </w:pPr>
            <w:r w:rsidRPr="006F167E">
              <w:rPr>
                <w:sz w:val="18"/>
              </w:rPr>
              <w:t>2018</w:t>
            </w:r>
          </w:p>
        </w:tc>
        <w:tc>
          <w:tcPr>
            <w:tcW w:w="327" w:type="pct"/>
          </w:tcPr>
          <w:p w:rsidR="00D50E23" w:rsidRPr="006F167E" w:rsidRDefault="00D50E23" w:rsidP="00D81B2D">
            <w:pPr>
              <w:autoSpaceDE w:val="0"/>
              <w:autoSpaceDN w:val="0"/>
              <w:adjustRightInd w:val="0"/>
              <w:spacing w:before="0" w:after="0"/>
              <w:rPr>
                <w:sz w:val="18"/>
              </w:rPr>
            </w:pPr>
            <w:r w:rsidRPr="006F167E">
              <w:rPr>
                <w:sz w:val="18"/>
              </w:rPr>
              <w:t>616</w:t>
            </w:r>
          </w:p>
        </w:tc>
        <w:tc>
          <w:tcPr>
            <w:tcW w:w="432" w:type="pct"/>
          </w:tcPr>
          <w:p w:rsidR="00D50E23" w:rsidRPr="006F167E" w:rsidRDefault="00D50E23" w:rsidP="00D81B2D">
            <w:pPr>
              <w:autoSpaceDE w:val="0"/>
              <w:autoSpaceDN w:val="0"/>
              <w:adjustRightInd w:val="0"/>
              <w:spacing w:before="0" w:after="0"/>
              <w:rPr>
                <w:sz w:val="18"/>
              </w:rPr>
            </w:pPr>
            <w:r w:rsidRPr="006F167E">
              <w:rPr>
                <w:sz w:val="18"/>
              </w:rPr>
              <w:t>&lt;7 days (512)</w:t>
            </w:r>
          </w:p>
          <w:p w:rsidR="00D50E23" w:rsidRPr="006F167E" w:rsidRDefault="00D50E23" w:rsidP="00D81B2D">
            <w:pPr>
              <w:autoSpaceDE w:val="0"/>
              <w:autoSpaceDN w:val="0"/>
              <w:adjustRightInd w:val="0"/>
              <w:spacing w:before="0" w:after="0"/>
              <w:rPr>
                <w:sz w:val="18"/>
              </w:rPr>
            </w:pPr>
            <w:r w:rsidRPr="006F167E">
              <w:rPr>
                <w:sz w:val="18"/>
              </w:rPr>
              <w:t>7 days-1 month (104)</w:t>
            </w:r>
          </w:p>
        </w:tc>
        <w:tc>
          <w:tcPr>
            <w:tcW w:w="394" w:type="pct"/>
          </w:tcPr>
          <w:p w:rsidR="00D50E23" w:rsidRPr="006F167E" w:rsidRDefault="00D50E23" w:rsidP="00D81B2D">
            <w:pPr>
              <w:autoSpaceDE w:val="0"/>
              <w:autoSpaceDN w:val="0"/>
              <w:adjustRightInd w:val="0"/>
              <w:spacing w:before="0" w:after="0"/>
              <w:rPr>
                <w:sz w:val="18"/>
              </w:rPr>
            </w:pPr>
            <w:r w:rsidRPr="006F167E">
              <w:rPr>
                <w:sz w:val="18"/>
              </w:rPr>
              <w:t>Median 16.7 years (IQR 12.6-22.7)</w:t>
            </w:r>
          </w:p>
        </w:tc>
        <w:tc>
          <w:tcPr>
            <w:tcW w:w="480" w:type="pct"/>
          </w:tcPr>
          <w:p w:rsidR="00D50E23" w:rsidRPr="006F167E" w:rsidRDefault="00D50E23" w:rsidP="00D81B2D">
            <w:pPr>
              <w:autoSpaceDE w:val="0"/>
              <w:autoSpaceDN w:val="0"/>
              <w:adjustRightInd w:val="0"/>
              <w:spacing w:before="0" w:after="0"/>
              <w:rPr>
                <w:sz w:val="18"/>
              </w:rPr>
            </w:pPr>
            <w:r w:rsidRPr="006F167E">
              <w:rPr>
                <w:sz w:val="18"/>
              </w:rPr>
              <w:t>20 year survival (overall 66%), single ventricle (97.6%), 1.5 VR (90.9%), 2 ventricle (98%), p=-0.05</w:t>
            </w:r>
          </w:p>
        </w:tc>
        <w:tc>
          <w:tcPr>
            <w:tcW w:w="1098" w:type="pct"/>
          </w:tcPr>
          <w:p w:rsidR="00D50E23" w:rsidRPr="006F167E" w:rsidRDefault="00D50E23" w:rsidP="00D81B2D">
            <w:pPr>
              <w:autoSpaceDE w:val="0"/>
              <w:autoSpaceDN w:val="0"/>
              <w:adjustRightInd w:val="0"/>
              <w:spacing w:before="0" w:after="0"/>
              <w:rPr>
                <w:sz w:val="18"/>
              </w:rPr>
            </w:pPr>
            <w:r w:rsidRPr="006F167E">
              <w:rPr>
                <w:sz w:val="18"/>
              </w:rPr>
              <w:t>Weight &lt;2.5 kg = 117</w:t>
            </w:r>
          </w:p>
          <w:p w:rsidR="00D50E23" w:rsidRPr="006F167E" w:rsidRDefault="00D50E23" w:rsidP="00D81B2D">
            <w:pPr>
              <w:autoSpaceDE w:val="0"/>
              <w:autoSpaceDN w:val="0"/>
              <w:adjustRightInd w:val="0"/>
              <w:spacing w:before="0" w:after="0"/>
              <w:rPr>
                <w:sz w:val="18"/>
              </w:rPr>
            </w:pPr>
            <w:r w:rsidRPr="006F167E">
              <w:rPr>
                <w:sz w:val="18"/>
              </w:rPr>
              <w:t>&gt;2.5 kg = 494</w:t>
            </w:r>
          </w:p>
          <w:p w:rsidR="00D50E23" w:rsidRPr="006F167E" w:rsidRDefault="00D50E23" w:rsidP="00D81B2D">
            <w:pPr>
              <w:autoSpaceDE w:val="0"/>
              <w:autoSpaceDN w:val="0"/>
              <w:adjustRightInd w:val="0"/>
              <w:spacing w:before="0" w:after="0"/>
              <w:rPr>
                <w:sz w:val="18"/>
              </w:rPr>
            </w:pPr>
            <w:r w:rsidRPr="006F167E">
              <w:rPr>
                <w:sz w:val="18"/>
              </w:rPr>
              <w:t>Males (344)</w:t>
            </w:r>
          </w:p>
          <w:p w:rsidR="00D50E23" w:rsidRPr="006F167E" w:rsidRDefault="00D50E23" w:rsidP="00D81B2D">
            <w:pPr>
              <w:autoSpaceDE w:val="0"/>
              <w:autoSpaceDN w:val="0"/>
              <w:adjustRightInd w:val="0"/>
              <w:spacing w:before="0" w:after="0"/>
              <w:rPr>
                <w:sz w:val="18"/>
              </w:rPr>
            </w:pPr>
            <w:r w:rsidRPr="006F167E">
              <w:rPr>
                <w:sz w:val="18"/>
              </w:rPr>
              <w:t>RV- coronary fistulas=164</w:t>
            </w:r>
          </w:p>
          <w:p w:rsidR="00D50E23" w:rsidRPr="006F167E" w:rsidRDefault="00D50E23" w:rsidP="00D81B2D">
            <w:pPr>
              <w:autoSpaceDE w:val="0"/>
              <w:autoSpaceDN w:val="0"/>
              <w:adjustRightInd w:val="0"/>
              <w:spacing w:before="0" w:after="0"/>
              <w:rPr>
                <w:sz w:val="18"/>
              </w:rPr>
            </w:pPr>
            <w:r w:rsidRPr="006F167E">
              <w:rPr>
                <w:sz w:val="18"/>
              </w:rPr>
              <w:t>Atresia &gt;1 ostium= 17</w:t>
            </w:r>
          </w:p>
          <w:p w:rsidR="00D50E23" w:rsidRPr="006F167E" w:rsidRDefault="00D50E23" w:rsidP="00D81B2D">
            <w:pPr>
              <w:autoSpaceDE w:val="0"/>
              <w:autoSpaceDN w:val="0"/>
              <w:adjustRightInd w:val="0"/>
              <w:spacing w:before="0" w:after="0"/>
              <w:rPr>
                <w:sz w:val="18"/>
              </w:rPr>
            </w:pPr>
            <w:r w:rsidRPr="006F167E">
              <w:rPr>
                <w:sz w:val="18"/>
              </w:rPr>
              <w:t>No abnormalities= 342</w:t>
            </w:r>
          </w:p>
          <w:p w:rsidR="00D50E23" w:rsidRPr="006F167E" w:rsidRDefault="00D50E23" w:rsidP="00D81B2D">
            <w:pPr>
              <w:autoSpaceDE w:val="0"/>
              <w:autoSpaceDN w:val="0"/>
              <w:adjustRightInd w:val="0"/>
              <w:spacing w:before="0" w:after="0"/>
              <w:rPr>
                <w:sz w:val="18"/>
              </w:rPr>
            </w:pPr>
            <w:r w:rsidRPr="006F167E">
              <w:rPr>
                <w:sz w:val="18"/>
              </w:rPr>
              <w:t xml:space="preserve">Initial intervention: shunt only (247), shunt + RV decompression (273), RV decompression (96), </w:t>
            </w:r>
            <w:proofErr w:type="spellStart"/>
            <w:r w:rsidRPr="006F167E">
              <w:rPr>
                <w:sz w:val="18"/>
              </w:rPr>
              <w:t>aortopulmonary</w:t>
            </w:r>
            <w:proofErr w:type="spellEnd"/>
            <w:r w:rsidRPr="006F167E">
              <w:rPr>
                <w:sz w:val="18"/>
              </w:rPr>
              <w:t xml:space="preserve"> shunt (247), 61 in-hospital death, 1 transplant, 75% transplant free survival; AP shunt + RV decompression (273)- 41 in-hospital death, 85% transplant free survival; RV decompression (96), 23 in-hospital deaths, 76% transplant free survival; Survivors (491): </w:t>
            </w:r>
            <w:proofErr w:type="spellStart"/>
            <w:r w:rsidRPr="006F167E">
              <w:rPr>
                <w:sz w:val="18"/>
              </w:rPr>
              <w:t>Fontan</w:t>
            </w:r>
            <w:proofErr w:type="spellEnd"/>
            <w:r w:rsidRPr="006F167E">
              <w:rPr>
                <w:sz w:val="18"/>
              </w:rPr>
              <w:t xml:space="preserve"> (96), HD (5), 1.5 VR (39), HD (4), 2 ventricular (201, HD 1</w:t>
            </w:r>
          </w:p>
          <w:p w:rsidR="00D50E23" w:rsidRPr="006F167E" w:rsidRDefault="00D50E23" w:rsidP="00D81B2D">
            <w:pPr>
              <w:autoSpaceDE w:val="0"/>
              <w:autoSpaceDN w:val="0"/>
              <w:adjustRightInd w:val="0"/>
              <w:spacing w:before="0" w:after="0"/>
              <w:rPr>
                <w:sz w:val="18"/>
              </w:rPr>
            </w:pPr>
          </w:p>
        </w:tc>
        <w:tc>
          <w:tcPr>
            <w:tcW w:w="1343" w:type="pct"/>
          </w:tcPr>
          <w:p w:rsidR="00D50E23" w:rsidRPr="006F167E" w:rsidRDefault="00D50E23" w:rsidP="00D81B2D">
            <w:pPr>
              <w:autoSpaceDE w:val="0"/>
              <w:autoSpaceDN w:val="0"/>
              <w:adjustRightInd w:val="0"/>
              <w:spacing w:before="0" w:after="0"/>
              <w:rPr>
                <w:sz w:val="18"/>
              </w:rPr>
            </w:pPr>
            <w:r w:rsidRPr="006F167E">
              <w:rPr>
                <w:sz w:val="18"/>
              </w:rPr>
              <w:t>Significant neonatal mortality irrespective of the type of intervention. Excellent survival tend towards 1.5 VR</w:t>
            </w:r>
          </w:p>
        </w:tc>
      </w:tr>
    </w:tbl>
    <w:p w:rsidR="00D50E23" w:rsidRPr="006F167E" w:rsidRDefault="00D50E23" w:rsidP="00D50E23">
      <w:pPr>
        <w:autoSpaceDE w:val="0"/>
        <w:autoSpaceDN w:val="0"/>
        <w:adjustRightInd w:val="0"/>
        <w:spacing w:before="0" w:after="0"/>
        <w:jc w:val="both"/>
        <w:rPr>
          <w:rFonts w:eastAsiaTheme="minorHAnsi"/>
          <w:kern w:val="0"/>
          <w:sz w:val="18"/>
          <w:lang w:val="en-US" w:eastAsia="en-US"/>
        </w:rPr>
      </w:pPr>
    </w:p>
    <w:p w:rsidR="00D50E23" w:rsidRPr="006F167E" w:rsidRDefault="00D50E23" w:rsidP="00D50E23">
      <w:pPr>
        <w:autoSpaceDE w:val="0"/>
        <w:autoSpaceDN w:val="0"/>
        <w:adjustRightInd w:val="0"/>
        <w:spacing w:before="0" w:after="0"/>
        <w:jc w:val="both"/>
        <w:rPr>
          <w:rFonts w:eastAsiaTheme="minorHAnsi"/>
          <w:kern w:val="0"/>
          <w:sz w:val="18"/>
          <w:lang w:val="en-US" w:eastAsia="en-US"/>
        </w:rPr>
      </w:pPr>
      <w:r w:rsidRPr="006F167E">
        <w:rPr>
          <w:rFonts w:eastAsiaTheme="minorHAnsi"/>
          <w:kern w:val="0"/>
          <w:sz w:val="18"/>
          <w:lang w:val="en-US" w:eastAsia="en-US"/>
        </w:rPr>
        <w:t xml:space="preserve">1.5 VR: One-and-a-half ventricle repair; AP shunt: </w:t>
      </w:r>
      <w:proofErr w:type="spellStart"/>
      <w:r w:rsidRPr="006F167E">
        <w:rPr>
          <w:rFonts w:eastAsiaTheme="minorHAnsi"/>
          <w:kern w:val="0"/>
          <w:sz w:val="18"/>
          <w:lang w:val="en-US" w:eastAsia="en-US"/>
        </w:rPr>
        <w:t>Aortopulmonary</w:t>
      </w:r>
      <w:proofErr w:type="spellEnd"/>
      <w:r w:rsidRPr="006F167E">
        <w:rPr>
          <w:rFonts w:eastAsiaTheme="minorHAnsi"/>
          <w:kern w:val="0"/>
          <w:sz w:val="18"/>
          <w:lang w:val="en-US" w:eastAsia="en-US"/>
        </w:rPr>
        <w:t xml:space="preserve"> shunt; ASD: Atrial </w:t>
      </w:r>
      <w:proofErr w:type="spellStart"/>
      <w:r w:rsidRPr="006F167E">
        <w:rPr>
          <w:rFonts w:eastAsiaTheme="minorHAnsi"/>
          <w:kern w:val="0"/>
          <w:sz w:val="18"/>
          <w:lang w:val="en-US" w:eastAsia="en-US"/>
        </w:rPr>
        <w:t>septal</w:t>
      </w:r>
      <w:proofErr w:type="spellEnd"/>
      <w:r w:rsidRPr="006F167E">
        <w:rPr>
          <w:rFonts w:eastAsiaTheme="minorHAnsi"/>
          <w:kern w:val="0"/>
          <w:sz w:val="18"/>
          <w:lang w:val="en-US" w:eastAsia="en-US"/>
        </w:rPr>
        <w:t xml:space="preserve"> defect; AVSD: </w:t>
      </w:r>
      <w:proofErr w:type="spellStart"/>
      <w:r w:rsidRPr="006F167E">
        <w:rPr>
          <w:rFonts w:eastAsiaTheme="minorHAnsi"/>
          <w:kern w:val="0"/>
          <w:sz w:val="18"/>
          <w:lang w:val="en-US" w:eastAsia="en-US"/>
        </w:rPr>
        <w:t>Atrioventricular</w:t>
      </w:r>
      <w:proofErr w:type="spellEnd"/>
      <w:r w:rsidRPr="006F167E">
        <w:rPr>
          <w:rFonts w:eastAsiaTheme="minorHAnsi"/>
          <w:kern w:val="0"/>
          <w:sz w:val="18"/>
          <w:lang w:val="en-US" w:eastAsia="en-US"/>
        </w:rPr>
        <w:t xml:space="preserve"> </w:t>
      </w:r>
      <w:proofErr w:type="spellStart"/>
      <w:r w:rsidRPr="006F167E">
        <w:rPr>
          <w:rFonts w:eastAsiaTheme="minorHAnsi"/>
          <w:kern w:val="0"/>
          <w:sz w:val="18"/>
          <w:lang w:val="en-US" w:eastAsia="en-US"/>
        </w:rPr>
        <w:t>septal</w:t>
      </w:r>
      <w:proofErr w:type="spellEnd"/>
      <w:r w:rsidRPr="006F167E">
        <w:rPr>
          <w:rFonts w:eastAsiaTheme="minorHAnsi"/>
          <w:kern w:val="0"/>
          <w:sz w:val="18"/>
          <w:lang w:val="en-US" w:eastAsia="en-US"/>
        </w:rPr>
        <w:t xml:space="preserve"> defect; BDG: Bidirectional Glenn; BVR: Biventricular repair; CCTGA: Corrected transposition of the great arteries; DORV: Double outlet right ventricle; ECMO:  Extracorporeal membrane oxygenation; GI: Gastrointestinal; HD: Hospital death; IABP: </w:t>
      </w:r>
      <w:proofErr w:type="spellStart"/>
      <w:r w:rsidRPr="006F167E">
        <w:rPr>
          <w:rFonts w:eastAsiaTheme="minorHAnsi"/>
          <w:kern w:val="0"/>
          <w:sz w:val="18"/>
          <w:lang w:val="en-US" w:eastAsia="en-US"/>
        </w:rPr>
        <w:t>Intraaortic</w:t>
      </w:r>
      <w:proofErr w:type="spellEnd"/>
      <w:r w:rsidRPr="006F167E">
        <w:rPr>
          <w:rFonts w:eastAsiaTheme="minorHAnsi"/>
          <w:kern w:val="0"/>
          <w:sz w:val="18"/>
          <w:lang w:val="en-US" w:eastAsia="en-US"/>
        </w:rPr>
        <w:t xml:space="preserve"> balloon pump; IQR: Interquartile range; IVC: Inferior vena cava; IVS: </w:t>
      </w:r>
      <w:proofErr w:type="spellStart"/>
      <w:r w:rsidRPr="006F167E">
        <w:rPr>
          <w:rFonts w:eastAsiaTheme="minorHAnsi"/>
          <w:kern w:val="0"/>
          <w:sz w:val="18"/>
          <w:lang w:val="en-US" w:eastAsia="en-US"/>
        </w:rPr>
        <w:t>Interventricular</w:t>
      </w:r>
      <w:proofErr w:type="spellEnd"/>
      <w:r w:rsidRPr="006F167E">
        <w:rPr>
          <w:rFonts w:eastAsiaTheme="minorHAnsi"/>
          <w:kern w:val="0"/>
          <w:sz w:val="18"/>
          <w:lang w:val="en-US" w:eastAsia="en-US"/>
        </w:rPr>
        <w:t xml:space="preserve"> septum; LAP: Left atrial pressure; LV: Left ventricle; LVF: Left ventricular failure; LVOTO: Left ventricular outflow tract obstruction; MRI:  Magnetic resonance imaging; NYHA: New York Heart Association; PA: Pulmonary artery; PAP: Pulmonary artery pressure; PLE: Protein-losing </w:t>
      </w:r>
      <w:proofErr w:type="spellStart"/>
      <w:r w:rsidRPr="006F167E">
        <w:rPr>
          <w:rFonts w:eastAsiaTheme="minorHAnsi"/>
          <w:kern w:val="0"/>
          <w:sz w:val="18"/>
          <w:lang w:val="en-US" w:eastAsia="en-US"/>
        </w:rPr>
        <w:t>enteropathy</w:t>
      </w:r>
      <w:proofErr w:type="spellEnd"/>
      <w:r w:rsidRPr="006F167E">
        <w:rPr>
          <w:rFonts w:eastAsiaTheme="minorHAnsi"/>
          <w:kern w:val="0"/>
          <w:sz w:val="18"/>
          <w:lang w:val="en-US" w:eastAsia="en-US"/>
        </w:rPr>
        <w:t xml:space="preserve">; RAP: Right atrial pressure; RF: Radiofrequency; RPA: Right pulmonary artery; RV: Right ventricle; RVEDP: Right ventricular end-diastolic pressure; RVEDV: Right ventricular end-diastolic volume; RVEF: Right ventricular ejection fraction; RVESV: Right ventricular end-diastolic volume; RVF: Right ventricular failure; RVOT: Right ventricular outflow tract; RVSF: Right ventricular systolic function; SaO2: Systemic arterial oxygen saturation; SVC: Superior vena cava; TAPSE: Tricuspid annular plane systolic motion; TEE: </w:t>
      </w:r>
      <w:proofErr w:type="spellStart"/>
      <w:r w:rsidRPr="006F167E">
        <w:rPr>
          <w:rFonts w:eastAsiaTheme="minorHAnsi"/>
          <w:kern w:val="0"/>
          <w:sz w:val="18"/>
          <w:lang w:val="en-US" w:eastAsia="en-US"/>
        </w:rPr>
        <w:t>Transesophageal</w:t>
      </w:r>
      <w:proofErr w:type="spellEnd"/>
      <w:r w:rsidRPr="006F167E">
        <w:rPr>
          <w:rFonts w:eastAsiaTheme="minorHAnsi"/>
          <w:kern w:val="0"/>
          <w:sz w:val="18"/>
          <w:lang w:val="en-US" w:eastAsia="en-US"/>
        </w:rPr>
        <w:t xml:space="preserve"> echocardiography; TGA: Transposition of the great arteries; TR: Tricuspid regurgitation; TV: Tricuspid valve; TVD: Tricuspid valve diameter; UVR: </w:t>
      </w:r>
      <w:proofErr w:type="spellStart"/>
      <w:r w:rsidRPr="006F167E">
        <w:rPr>
          <w:rFonts w:eastAsiaTheme="minorHAnsi"/>
          <w:kern w:val="0"/>
          <w:sz w:val="18"/>
          <w:lang w:val="en-US" w:eastAsia="en-US"/>
        </w:rPr>
        <w:t>Univentricular</w:t>
      </w:r>
      <w:proofErr w:type="spellEnd"/>
      <w:r w:rsidRPr="006F167E">
        <w:rPr>
          <w:rFonts w:eastAsiaTheme="minorHAnsi"/>
          <w:kern w:val="0"/>
          <w:sz w:val="18"/>
          <w:lang w:val="en-US" w:eastAsia="en-US"/>
        </w:rPr>
        <w:t xml:space="preserve"> repair</w:t>
      </w:r>
    </w:p>
    <w:sectPr w:rsidR="00D50E23" w:rsidRPr="006F167E" w:rsidSect="00D81B2D">
      <w:pgSz w:w="16834" w:h="11909" w:orient="landscape" w:code="9"/>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659" w:rsidRDefault="003A0659">
      <w:pPr>
        <w:spacing w:before="0" w:after="0"/>
      </w:pPr>
      <w:r>
        <w:separator/>
      </w:r>
    </w:p>
  </w:endnote>
  <w:endnote w:type="continuationSeparator" w:id="0">
    <w:p w:rsidR="003A0659" w:rsidRDefault="003A06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JansonText LT">
    <w:altName w:val="Cambria"/>
    <w:panose1 w:val="00000000000000000000"/>
    <w:charset w:val="00"/>
    <w:family w:val="roman"/>
    <w:notTrueType/>
    <w:pitch w:val="default"/>
    <w:sig w:usb0="00000003" w:usb1="00000000" w:usb2="00000000" w:usb3="00000000" w:csb0="00000001" w:csb1="00000000"/>
  </w:font>
  <w:font w:name="Palatino-Medium">
    <w:altName w:val="Arial Unicode MS"/>
    <w:charset w:val="00"/>
    <w:family w:val="auto"/>
    <w:pitch w:val="variable"/>
    <w:sig w:usb0="00000001"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B2D" w:rsidRDefault="00D81B2D" w:rsidP="00D81B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1B2D" w:rsidRDefault="00D81B2D" w:rsidP="00D81B2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659" w:rsidRDefault="003A0659">
      <w:pPr>
        <w:spacing w:before="0" w:after="0"/>
      </w:pPr>
      <w:r>
        <w:separator/>
      </w:r>
    </w:p>
  </w:footnote>
  <w:footnote w:type="continuationSeparator" w:id="0">
    <w:p w:rsidR="003A0659" w:rsidRDefault="003A065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B2D" w:rsidRPr="00080879" w:rsidRDefault="00D81B2D" w:rsidP="00D81B2D">
    <w:pPr>
      <w:framePr w:wrap="around" w:vAnchor="text" w:hAnchor="page" w:x="9994" w:y="-93"/>
      <w:tabs>
        <w:tab w:val="center" w:pos="4680"/>
        <w:tab w:val="right" w:pos="9360"/>
      </w:tabs>
      <w:spacing w:after="200" w:line="276" w:lineRule="auto"/>
      <w:rPr>
        <w:rFonts w:eastAsia="Calibri"/>
        <w:sz w:val="20"/>
        <w:szCs w:val="22"/>
      </w:rPr>
    </w:pPr>
    <w:r w:rsidRPr="00080879">
      <w:rPr>
        <w:rFonts w:eastAsia="Calibri"/>
        <w:sz w:val="20"/>
        <w:szCs w:val="22"/>
      </w:rPr>
      <w:fldChar w:fldCharType="begin"/>
    </w:r>
    <w:r w:rsidRPr="00080879">
      <w:rPr>
        <w:rFonts w:eastAsia="Calibri"/>
        <w:sz w:val="20"/>
        <w:szCs w:val="22"/>
      </w:rPr>
      <w:instrText xml:space="preserve">PAGE  </w:instrText>
    </w:r>
    <w:r w:rsidRPr="00080879">
      <w:rPr>
        <w:rFonts w:eastAsia="Calibri"/>
        <w:sz w:val="20"/>
        <w:szCs w:val="22"/>
      </w:rPr>
      <w:fldChar w:fldCharType="separate"/>
    </w:r>
    <w:r w:rsidR="00DA2CB4">
      <w:rPr>
        <w:rFonts w:eastAsia="Calibri"/>
        <w:noProof/>
        <w:sz w:val="20"/>
        <w:szCs w:val="22"/>
      </w:rPr>
      <w:t>3</w:t>
    </w:r>
    <w:r w:rsidRPr="00080879">
      <w:rPr>
        <w:rFonts w:eastAsia="Calibri"/>
        <w:sz w:val="20"/>
        <w:szCs w:val="22"/>
      </w:rPr>
      <w:fldChar w:fldCharType="end"/>
    </w:r>
  </w:p>
  <w:p w:rsidR="00D81B2D" w:rsidRPr="00080879" w:rsidRDefault="00D81B2D" w:rsidP="00B7156D">
    <w:pPr>
      <w:tabs>
        <w:tab w:val="center" w:pos="4680"/>
        <w:tab w:val="right" w:pos="9360"/>
      </w:tabs>
      <w:spacing w:after="200" w:line="276" w:lineRule="auto"/>
      <w:ind w:right="749"/>
      <w:jc w:val="right"/>
      <w:rPr>
        <w:rFonts w:eastAsia="Calibri"/>
        <w:sz w:val="22"/>
        <w:szCs w:val="22"/>
      </w:rPr>
    </w:pPr>
    <w:proofErr w:type="spellStart"/>
    <w:r w:rsidRPr="00080879">
      <w:rPr>
        <w:rFonts w:eastAsia="Calibri"/>
        <w:i/>
        <w:iCs/>
        <w:sz w:val="20"/>
        <w:szCs w:val="22"/>
      </w:rPr>
      <w:t>Chowdhury</w:t>
    </w:r>
    <w:proofErr w:type="spellEnd"/>
    <w:r w:rsidRPr="00080879">
      <w:rPr>
        <w:rFonts w:eastAsia="Calibri"/>
        <w:i/>
        <w:iCs/>
        <w:sz w:val="20"/>
        <w:szCs w:val="22"/>
      </w:rPr>
      <w:t xml:space="preserve"> UK et al </w:t>
    </w:r>
  </w:p>
  <w:p w:rsidR="00D81B2D" w:rsidRDefault="00D81B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B53"/>
    <w:multiLevelType w:val="hybridMultilevel"/>
    <w:tmpl w:val="33BE48D8"/>
    <w:lvl w:ilvl="0" w:tplc="6A42DDEA">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4398A"/>
    <w:multiLevelType w:val="hybridMultilevel"/>
    <w:tmpl w:val="143C89E4"/>
    <w:lvl w:ilvl="0" w:tplc="26C2382A">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B60D5"/>
    <w:multiLevelType w:val="hybridMultilevel"/>
    <w:tmpl w:val="8F5C5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EA4FB9"/>
    <w:multiLevelType w:val="hybridMultilevel"/>
    <w:tmpl w:val="8B522F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E90E24"/>
    <w:multiLevelType w:val="hybridMultilevel"/>
    <w:tmpl w:val="E15E5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4B4512"/>
    <w:multiLevelType w:val="hybridMultilevel"/>
    <w:tmpl w:val="FBC68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FF2DD7"/>
    <w:multiLevelType w:val="hybridMultilevel"/>
    <w:tmpl w:val="7C2C4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322CD7"/>
    <w:multiLevelType w:val="hybridMultilevel"/>
    <w:tmpl w:val="00424FF2"/>
    <w:lvl w:ilvl="0" w:tplc="0409000F">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F27EC6"/>
    <w:multiLevelType w:val="hybridMultilevel"/>
    <w:tmpl w:val="178001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002AAD"/>
    <w:multiLevelType w:val="hybridMultilevel"/>
    <w:tmpl w:val="4738C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2F745F"/>
    <w:multiLevelType w:val="hybridMultilevel"/>
    <w:tmpl w:val="F61633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8656F8"/>
    <w:multiLevelType w:val="hybridMultilevel"/>
    <w:tmpl w:val="55669EF8"/>
    <w:lvl w:ilvl="0" w:tplc="4784291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9042FD"/>
    <w:multiLevelType w:val="hybridMultilevel"/>
    <w:tmpl w:val="54A00C4C"/>
    <w:lvl w:ilvl="0" w:tplc="88EC3E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0829E6"/>
    <w:multiLevelType w:val="hybridMultilevel"/>
    <w:tmpl w:val="3E4E8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DC6046"/>
    <w:multiLevelType w:val="hybridMultilevel"/>
    <w:tmpl w:val="A75E3FB8"/>
    <w:lvl w:ilvl="0" w:tplc="09681E86">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291440"/>
    <w:multiLevelType w:val="hybridMultilevel"/>
    <w:tmpl w:val="9EA6BD94"/>
    <w:lvl w:ilvl="0" w:tplc="355A175C">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6025175"/>
    <w:multiLevelType w:val="hybridMultilevel"/>
    <w:tmpl w:val="7D76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14011D"/>
    <w:multiLevelType w:val="hybridMultilevel"/>
    <w:tmpl w:val="F8EAE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9B301C"/>
    <w:multiLevelType w:val="hybridMultilevel"/>
    <w:tmpl w:val="3D1CCD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D70BD9"/>
    <w:multiLevelType w:val="hybridMultilevel"/>
    <w:tmpl w:val="BE50A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FE6494"/>
    <w:multiLevelType w:val="hybridMultilevel"/>
    <w:tmpl w:val="5F0A67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0A1F9A"/>
    <w:multiLevelType w:val="hybridMultilevel"/>
    <w:tmpl w:val="8F5C5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966018"/>
    <w:multiLevelType w:val="hybridMultilevel"/>
    <w:tmpl w:val="89CCF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1"/>
  </w:num>
  <w:num w:numId="3">
    <w:abstractNumId w:val="5"/>
  </w:num>
  <w:num w:numId="4">
    <w:abstractNumId w:val="8"/>
  </w:num>
  <w:num w:numId="5">
    <w:abstractNumId w:val="19"/>
  </w:num>
  <w:num w:numId="6">
    <w:abstractNumId w:val="4"/>
  </w:num>
  <w:num w:numId="7">
    <w:abstractNumId w:val="18"/>
  </w:num>
  <w:num w:numId="8">
    <w:abstractNumId w:val="10"/>
  </w:num>
  <w:num w:numId="9">
    <w:abstractNumId w:val="2"/>
  </w:num>
  <w:num w:numId="10">
    <w:abstractNumId w:val="16"/>
  </w:num>
  <w:num w:numId="11">
    <w:abstractNumId w:val="13"/>
  </w:num>
  <w:num w:numId="12">
    <w:abstractNumId w:val="0"/>
  </w:num>
  <w:num w:numId="13">
    <w:abstractNumId w:val="11"/>
  </w:num>
  <w:num w:numId="14">
    <w:abstractNumId w:val="7"/>
  </w:num>
  <w:num w:numId="15">
    <w:abstractNumId w:val="6"/>
  </w:num>
  <w:num w:numId="16">
    <w:abstractNumId w:val="14"/>
  </w:num>
  <w:num w:numId="17">
    <w:abstractNumId w:val="3"/>
  </w:num>
  <w:num w:numId="18">
    <w:abstractNumId w:val="1"/>
  </w:num>
  <w:num w:numId="19">
    <w:abstractNumId w:val="20"/>
  </w:num>
  <w:num w:numId="20">
    <w:abstractNumId w:val="17"/>
  </w:num>
  <w:num w:numId="21">
    <w:abstractNumId w:val="22"/>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E23"/>
    <w:rsid w:val="00002FB5"/>
    <w:rsid w:val="0015446B"/>
    <w:rsid w:val="001D5857"/>
    <w:rsid w:val="001F7160"/>
    <w:rsid w:val="0021674D"/>
    <w:rsid w:val="002208EE"/>
    <w:rsid w:val="0023046B"/>
    <w:rsid w:val="003A0659"/>
    <w:rsid w:val="003C2006"/>
    <w:rsid w:val="00413E7A"/>
    <w:rsid w:val="00492F83"/>
    <w:rsid w:val="00624C79"/>
    <w:rsid w:val="006376A0"/>
    <w:rsid w:val="006E0F28"/>
    <w:rsid w:val="0072468D"/>
    <w:rsid w:val="00741D4B"/>
    <w:rsid w:val="00772424"/>
    <w:rsid w:val="007D103C"/>
    <w:rsid w:val="00830FB4"/>
    <w:rsid w:val="00911CFA"/>
    <w:rsid w:val="009F11FE"/>
    <w:rsid w:val="00A06517"/>
    <w:rsid w:val="00A17ABE"/>
    <w:rsid w:val="00A4412D"/>
    <w:rsid w:val="00A701F4"/>
    <w:rsid w:val="00A73E12"/>
    <w:rsid w:val="00AB2384"/>
    <w:rsid w:val="00AD0935"/>
    <w:rsid w:val="00AF1420"/>
    <w:rsid w:val="00B25961"/>
    <w:rsid w:val="00B7156D"/>
    <w:rsid w:val="00BD207D"/>
    <w:rsid w:val="00BD3C2B"/>
    <w:rsid w:val="00C05B2D"/>
    <w:rsid w:val="00C427FD"/>
    <w:rsid w:val="00C70374"/>
    <w:rsid w:val="00C812F1"/>
    <w:rsid w:val="00D0098A"/>
    <w:rsid w:val="00D50E23"/>
    <w:rsid w:val="00D81B2D"/>
    <w:rsid w:val="00DA2CB4"/>
    <w:rsid w:val="00E36CE3"/>
    <w:rsid w:val="00E73AE7"/>
    <w:rsid w:val="00ED04A8"/>
    <w:rsid w:val="00FF1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E23"/>
    <w:pPr>
      <w:spacing w:before="100" w:after="100" w:line="240" w:lineRule="auto"/>
    </w:pPr>
    <w:rPr>
      <w:rFonts w:ascii="Times New Roman" w:eastAsia="Times New Roman" w:hAnsi="Times New Roman" w:cs="Times New Roman"/>
      <w:color w:val="000000"/>
      <w:kern w:val="28"/>
      <w:sz w:val="24"/>
      <w:szCs w:val="24"/>
      <w:lang w:val="en-GB" w:eastAsia="en-GB"/>
    </w:rPr>
  </w:style>
  <w:style w:type="paragraph" w:styleId="Heading2">
    <w:name w:val="heading 2"/>
    <w:basedOn w:val="Normal"/>
    <w:next w:val="Normal"/>
    <w:link w:val="Heading2Char"/>
    <w:qFormat/>
    <w:rsid w:val="00D50E23"/>
    <w:pPr>
      <w:keepNext/>
      <w:spacing w:before="240" w:after="0" w:line="480" w:lineRule="auto"/>
      <w:jc w:val="both"/>
      <w:outlineLvl w:val="1"/>
    </w:pPr>
    <w:rPr>
      <w:b/>
      <w:bCs/>
      <w:color w:val="auto"/>
      <w:kern w:val="0"/>
      <w:sz w:val="28"/>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0E23"/>
    <w:rPr>
      <w:rFonts w:ascii="Times New Roman" w:eastAsia="Times New Roman" w:hAnsi="Times New Roman" w:cs="Times New Roman"/>
      <w:b/>
      <w:bCs/>
      <w:sz w:val="28"/>
      <w:szCs w:val="32"/>
    </w:rPr>
  </w:style>
  <w:style w:type="paragraph" w:styleId="ListParagraph">
    <w:name w:val="List Paragraph"/>
    <w:basedOn w:val="Normal"/>
    <w:uiPriority w:val="34"/>
    <w:qFormat/>
    <w:rsid w:val="00D50E23"/>
    <w:pPr>
      <w:ind w:left="720"/>
      <w:contextualSpacing/>
    </w:pPr>
  </w:style>
  <w:style w:type="character" w:styleId="Hyperlink">
    <w:name w:val="Hyperlink"/>
    <w:basedOn w:val="DefaultParagraphFont"/>
    <w:uiPriority w:val="99"/>
    <w:unhideWhenUsed/>
    <w:rsid w:val="00D50E23"/>
    <w:rPr>
      <w:color w:val="0000FF"/>
      <w:u w:val="single"/>
    </w:rPr>
  </w:style>
  <w:style w:type="paragraph" w:styleId="BalloonText">
    <w:name w:val="Balloon Text"/>
    <w:basedOn w:val="Normal"/>
    <w:link w:val="BalloonTextChar"/>
    <w:uiPriority w:val="99"/>
    <w:semiHidden/>
    <w:unhideWhenUsed/>
    <w:rsid w:val="00D50E2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E23"/>
    <w:rPr>
      <w:rFonts w:ascii="Tahoma" w:eastAsia="Times New Roman" w:hAnsi="Tahoma" w:cs="Tahoma"/>
      <w:color w:val="000000"/>
      <w:kern w:val="28"/>
      <w:sz w:val="16"/>
      <w:szCs w:val="16"/>
      <w:lang w:val="en-GB" w:eastAsia="en-GB"/>
    </w:rPr>
  </w:style>
  <w:style w:type="paragraph" w:styleId="Header">
    <w:name w:val="header"/>
    <w:basedOn w:val="Normal"/>
    <w:link w:val="HeaderChar"/>
    <w:uiPriority w:val="99"/>
    <w:unhideWhenUsed/>
    <w:rsid w:val="00D50E23"/>
    <w:pPr>
      <w:tabs>
        <w:tab w:val="center" w:pos="4680"/>
        <w:tab w:val="right" w:pos="9360"/>
      </w:tabs>
      <w:spacing w:before="0" w:after="0"/>
    </w:pPr>
  </w:style>
  <w:style w:type="character" w:customStyle="1" w:styleId="HeaderChar">
    <w:name w:val="Header Char"/>
    <w:basedOn w:val="DefaultParagraphFont"/>
    <w:link w:val="Header"/>
    <w:uiPriority w:val="99"/>
    <w:rsid w:val="00D50E23"/>
    <w:rPr>
      <w:rFonts w:ascii="Times New Roman" w:eastAsia="Times New Roman" w:hAnsi="Times New Roman" w:cs="Times New Roman"/>
      <w:color w:val="000000"/>
      <w:kern w:val="28"/>
      <w:sz w:val="24"/>
      <w:szCs w:val="24"/>
      <w:lang w:val="en-GB" w:eastAsia="en-GB"/>
    </w:rPr>
  </w:style>
  <w:style w:type="paragraph" w:styleId="Footer">
    <w:name w:val="footer"/>
    <w:basedOn w:val="Normal"/>
    <w:link w:val="FooterChar"/>
    <w:uiPriority w:val="99"/>
    <w:unhideWhenUsed/>
    <w:rsid w:val="00D50E23"/>
    <w:pPr>
      <w:tabs>
        <w:tab w:val="center" w:pos="4680"/>
        <w:tab w:val="right" w:pos="9360"/>
      </w:tabs>
      <w:spacing w:before="0" w:after="0"/>
    </w:pPr>
  </w:style>
  <w:style w:type="character" w:customStyle="1" w:styleId="FooterChar">
    <w:name w:val="Footer Char"/>
    <w:basedOn w:val="DefaultParagraphFont"/>
    <w:link w:val="Footer"/>
    <w:uiPriority w:val="99"/>
    <w:rsid w:val="00D50E23"/>
    <w:rPr>
      <w:rFonts w:ascii="Times New Roman" w:eastAsia="Times New Roman" w:hAnsi="Times New Roman" w:cs="Times New Roman"/>
      <w:color w:val="000000"/>
      <w:kern w:val="28"/>
      <w:sz w:val="24"/>
      <w:szCs w:val="24"/>
      <w:lang w:val="en-GB" w:eastAsia="en-GB"/>
    </w:rPr>
  </w:style>
  <w:style w:type="paragraph" w:styleId="ListBullet">
    <w:name w:val="List Bullet"/>
    <w:basedOn w:val="Normal"/>
    <w:autoRedefine/>
    <w:rsid w:val="00D50E23"/>
    <w:pPr>
      <w:spacing w:before="0" w:after="0" w:line="480" w:lineRule="auto"/>
      <w:jc w:val="both"/>
    </w:pPr>
    <w:rPr>
      <w:b/>
      <w:kern w:val="0"/>
      <w:sz w:val="40"/>
      <w:szCs w:val="28"/>
      <w:lang w:val="en-US" w:eastAsia="en-US"/>
    </w:rPr>
  </w:style>
  <w:style w:type="table" w:styleId="TableGrid">
    <w:name w:val="Table Grid"/>
    <w:basedOn w:val="TableNormal"/>
    <w:uiPriority w:val="59"/>
    <w:rsid w:val="00D50E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next w:val="Normal"/>
    <w:link w:val="BodyTextChar"/>
    <w:rsid w:val="00D50E23"/>
    <w:pPr>
      <w:autoSpaceDE w:val="0"/>
      <w:autoSpaceDN w:val="0"/>
      <w:adjustRightInd w:val="0"/>
      <w:spacing w:before="0" w:after="0"/>
    </w:pPr>
    <w:rPr>
      <w:color w:val="auto"/>
      <w:kern w:val="0"/>
      <w:lang w:val="en-US" w:eastAsia="en-US"/>
    </w:rPr>
  </w:style>
  <w:style w:type="character" w:customStyle="1" w:styleId="BodyTextChar">
    <w:name w:val="Body Text Char"/>
    <w:basedOn w:val="DefaultParagraphFont"/>
    <w:link w:val="BodyText"/>
    <w:rsid w:val="00D50E23"/>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D50E23"/>
  </w:style>
  <w:style w:type="paragraph" w:styleId="PlainText">
    <w:name w:val="Plain Text"/>
    <w:basedOn w:val="Normal"/>
    <w:link w:val="PlainTextChar1"/>
    <w:rsid w:val="00D50E23"/>
    <w:pPr>
      <w:suppressAutoHyphens/>
      <w:spacing w:before="0" w:after="0"/>
    </w:pPr>
    <w:rPr>
      <w:rFonts w:ascii="Consolas" w:eastAsia="Calibri" w:hAnsi="Consolas" w:cs="Consolas"/>
      <w:color w:val="00000A"/>
      <w:kern w:val="0"/>
      <w:sz w:val="21"/>
      <w:szCs w:val="21"/>
      <w:lang w:val="en-US" w:eastAsia="zh-CN"/>
    </w:rPr>
  </w:style>
  <w:style w:type="character" w:customStyle="1" w:styleId="PlainTextChar">
    <w:name w:val="Plain Text Char"/>
    <w:basedOn w:val="DefaultParagraphFont"/>
    <w:uiPriority w:val="99"/>
    <w:semiHidden/>
    <w:rsid w:val="00D50E23"/>
    <w:rPr>
      <w:rFonts w:ascii="Consolas" w:eastAsia="Times New Roman" w:hAnsi="Consolas" w:cs="Consolas"/>
      <w:color w:val="000000"/>
      <w:kern w:val="28"/>
      <w:sz w:val="21"/>
      <w:szCs w:val="21"/>
      <w:lang w:val="en-GB" w:eastAsia="en-GB"/>
    </w:rPr>
  </w:style>
  <w:style w:type="character" w:customStyle="1" w:styleId="PlainTextChar1">
    <w:name w:val="Plain Text Char1"/>
    <w:basedOn w:val="DefaultParagraphFont"/>
    <w:link w:val="PlainText"/>
    <w:rsid w:val="00D50E23"/>
    <w:rPr>
      <w:rFonts w:ascii="Consolas" w:eastAsia="Calibri" w:hAnsi="Consolas" w:cs="Consolas"/>
      <w:color w:val="00000A"/>
      <w:sz w:val="21"/>
      <w:szCs w:val="21"/>
      <w:lang w:eastAsia="zh-CN"/>
    </w:rPr>
  </w:style>
  <w:style w:type="character" w:styleId="HTMLCite">
    <w:name w:val="HTML Cite"/>
    <w:basedOn w:val="DefaultParagraphFont"/>
    <w:uiPriority w:val="99"/>
    <w:semiHidden/>
    <w:unhideWhenUsed/>
    <w:rsid w:val="00D50E23"/>
    <w:rPr>
      <w:i/>
      <w:iCs/>
    </w:rPr>
  </w:style>
  <w:style w:type="character" w:customStyle="1" w:styleId="author">
    <w:name w:val="author"/>
    <w:basedOn w:val="DefaultParagraphFont"/>
    <w:rsid w:val="00D50E23"/>
  </w:style>
  <w:style w:type="character" w:customStyle="1" w:styleId="articletitle">
    <w:name w:val="articletitle"/>
    <w:basedOn w:val="DefaultParagraphFont"/>
    <w:rsid w:val="00D50E23"/>
  </w:style>
  <w:style w:type="character" w:customStyle="1" w:styleId="journaltitle">
    <w:name w:val="journaltitle"/>
    <w:basedOn w:val="DefaultParagraphFont"/>
    <w:rsid w:val="00D50E23"/>
  </w:style>
  <w:style w:type="character" w:customStyle="1" w:styleId="pubyear">
    <w:name w:val="pubyear"/>
    <w:basedOn w:val="DefaultParagraphFont"/>
    <w:rsid w:val="00D50E23"/>
  </w:style>
  <w:style w:type="character" w:customStyle="1" w:styleId="vol">
    <w:name w:val="vol"/>
    <w:basedOn w:val="DefaultParagraphFont"/>
    <w:rsid w:val="00D50E23"/>
  </w:style>
  <w:style w:type="character" w:customStyle="1" w:styleId="pagefirst">
    <w:name w:val="pagefirst"/>
    <w:basedOn w:val="DefaultParagraphFont"/>
    <w:rsid w:val="00D50E23"/>
  </w:style>
  <w:style w:type="character" w:customStyle="1" w:styleId="pagelast">
    <w:name w:val="pagelast"/>
    <w:basedOn w:val="DefaultParagraphFont"/>
    <w:rsid w:val="00D50E23"/>
  </w:style>
  <w:style w:type="paragraph" w:customStyle="1" w:styleId="Pa8">
    <w:name w:val="Pa8"/>
    <w:basedOn w:val="Normal"/>
    <w:next w:val="Normal"/>
    <w:uiPriority w:val="99"/>
    <w:rsid w:val="00D50E23"/>
    <w:pPr>
      <w:autoSpaceDE w:val="0"/>
      <w:autoSpaceDN w:val="0"/>
      <w:adjustRightInd w:val="0"/>
      <w:spacing w:before="0" w:after="0" w:line="241" w:lineRule="atLeast"/>
    </w:pPr>
    <w:rPr>
      <w:rFonts w:ascii="JansonText LT" w:eastAsiaTheme="minorHAnsi" w:hAnsi="JansonText LT" w:cstheme="minorBidi"/>
      <w:color w:val="auto"/>
      <w:kern w:val="0"/>
      <w:lang w:val="en-US" w:eastAsia="en-US"/>
    </w:rPr>
  </w:style>
  <w:style w:type="character" w:customStyle="1" w:styleId="A2">
    <w:name w:val="A2"/>
    <w:uiPriority w:val="99"/>
    <w:rsid w:val="00D50E23"/>
    <w:rPr>
      <w:rFonts w:cs="JansonText LT"/>
      <w:color w:val="221E1F"/>
      <w:sz w:val="18"/>
      <w:szCs w:val="18"/>
    </w:rPr>
  </w:style>
  <w:style w:type="paragraph" w:styleId="Revision">
    <w:name w:val="Revision"/>
    <w:hidden/>
    <w:uiPriority w:val="99"/>
    <w:semiHidden/>
    <w:rsid w:val="00D50E23"/>
    <w:pPr>
      <w:spacing w:after="0" w:line="240" w:lineRule="auto"/>
    </w:pPr>
    <w:rPr>
      <w:rFonts w:ascii="Times New Roman" w:eastAsia="Times New Roman" w:hAnsi="Times New Roman" w:cs="Times New Roman"/>
      <w:color w:val="000000"/>
      <w:kern w:val="28"/>
      <w:sz w:val="24"/>
      <w:szCs w:val="24"/>
      <w:lang w:val="en-GB" w:eastAsia="en-GB"/>
    </w:rPr>
  </w:style>
  <w:style w:type="character" w:styleId="CommentReference">
    <w:name w:val="annotation reference"/>
    <w:basedOn w:val="DefaultParagraphFont"/>
    <w:uiPriority w:val="99"/>
    <w:semiHidden/>
    <w:unhideWhenUsed/>
    <w:rsid w:val="00D50E23"/>
    <w:rPr>
      <w:sz w:val="16"/>
      <w:szCs w:val="16"/>
    </w:rPr>
  </w:style>
  <w:style w:type="paragraph" w:styleId="CommentText">
    <w:name w:val="annotation text"/>
    <w:basedOn w:val="Normal"/>
    <w:link w:val="CommentTextChar"/>
    <w:uiPriority w:val="99"/>
    <w:semiHidden/>
    <w:unhideWhenUsed/>
    <w:rsid w:val="00D50E23"/>
    <w:rPr>
      <w:sz w:val="20"/>
      <w:szCs w:val="20"/>
    </w:rPr>
  </w:style>
  <w:style w:type="character" w:customStyle="1" w:styleId="CommentTextChar">
    <w:name w:val="Comment Text Char"/>
    <w:basedOn w:val="DefaultParagraphFont"/>
    <w:link w:val="CommentText"/>
    <w:uiPriority w:val="99"/>
    <w:semiHidden/>
    <w:rsid w:val="00D50E23"/>
    <w:rPr>
      <w:rFonts w:ascii="Times New Roman" w:eastAsia="Times New Roman" w:hAnsi="Times New Roman" w:cs="Times New Roman"/>
      <w:color w:val="000000"/>
      <w:kern w:val="28"/>
      <w:sz w:val="20"/>
      <w:szCs w:val="20"/>
      <w:lang w:val="en-GB" w:eastAsia="en-GB"/>
    </w:rPr>
  </w:style>
  <w:style w:type="paragraph" w:styleId="CommentSubject">
    <w:name w:val="annotation subject"/>
    <w:basedOn w:val="CommentText"/>
    <w:next w:val="CommentText"/>
    <w:link w:val="CommentSubjectChar"/>
    <w:uiPriority w:val="99"/>
    <w:semiHidden/>
    <w:unhideWhenUsed/>
    <w:rsid w:val="00D50E23"/>
    <w:rPr>
      <w:b/>
      <w:bCs/>
    </w:rPr>
  </w:style>
  <w:style w:type="character" w:customStyle="1" w:styleId="CommentSubjectChar">
    <w:name w:val="Comment Subject Char"/>
    <w:basedOn w:val="CommentTextChar"/>
    <w:link w:val="CommentSubject"/>
    <w:uiPriority w:val="99"/>
    <w:semiHidden/>
    <w:rsid w:val="00D50E23"/>
    <w:rPr>
      <w:rFonts w:ascii="Times New Roman" w:eastAsia="Times New Roman" w:hAnsi="Times New Roman" w:cs="Times New Roman"/>
      <w:b/>
      <w:bCs/>
      <w:color w:val="000000"/>
      <w:kern w:val="28"/>
      <w:sz w:val="20"/>
      <w:szCs w:val="20"/>
      <w:lang w:val="en-GB" w:eastAsia="en-GB"/>
    </w:rPr>
  </w:style>
  <w:style w:type="character" w:styleId="LineNumber">
    <w:name w:val="line number"/>
    <w:basedOn w:val="DefaultParagraphFont"/>
    <w:uiPriority w:val="99"/>
    <w:semiHidden/>
    <w:unhideWhenUsed/>
    <w:rsid w:val="00D50E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E23"/>
    <w:pPr>
      <w:spacing w:before="100" w:after="100" w:line="240" w:lineRule="auto"/>
    </w:pPr>
    <w:rPr>
      <w:rFonts w:ascii="Times New Roman" w:eastAsia="Times New Roman" w:hAnsi="Times New Roman" w:cs="Times New Roman"/>
      <w:color w:val="000000"/>
      <w:kern w:val="28"/>
      <w:sz w:val="24"/>
      <w:szCs w:val="24"/>
      <w:lang w:val="en-GB" w:eastAsia="en-GB"/>
    </w:rPr>
  </w:style>
  <w:style w:type="paragraph" w:styleId="Heading2">
    <w:name w:val="heading 2"/>
    <w:basedOn w:val="Normal"/>
    <w:next w:val="Normal"/>
    <w:link w:val="Heading2Char"/>
    <w:qFormat/>
    <w:rsid w:val="00D50E23"/>
    <w:pPr>
      <w:keepNext/>
      <w:spacing w:before="240" w:after="0" w:line="480" w:lineRule="auto"/>
      <w:jc w:val="both"/>
      <w:outlineLvl w:val="1"/>
    </w:pPr>
    <w:rPr>
      <w:b/>
      <w:bCs/>
      <w:color w:val="auto"/>
      <w:kern w:val="0"/>
      <w:sz w:val="28"/>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0E23"/>
    <w:rPr>
      <w:rFonts w:ascii="Times New Roman" w:eastAsia="Times New Roman" w:hAnsi="Times New Roman" w:cs="Times New Roman"/>
      <w:b/>
      <w:bCs/>
      <w:sz w:val="28"/>
      <w:szCs w:val="32"/>
    </w:rPr>
  </w:style>
  <w:style w:type="paragraph" w:styleId="ListParagraph">
    <w:name w:val="List Paragraph"/>
    <w:basedOn w:val="Normal"/>
    <w:uiPriority w:val="34"/>
    <w:qFormat/>
    <w:rsid w:val="00D50E23"/>
    <w:pPr>
      <w:ind w:left="720"/>
      <w:contextualSpacing/>
    </w:pPr>
  </w:style>
  <w:style w:type="character" w:styleId="Hyperlink">
    <w:name w:val="Hyperlink"/>
    <w:basedOn w:val="DefaultParagraphFont"/>
    <w:uiPriority w:val="99"/>
    <w:unhideWhenUsed/>
    <w:rsid w:val="00D50E23"/>
    <w:rPr>
      <w:color w:val="0000FF"/>
      <w:u w:val="single"/>
    </w:rPr>
  </w:style>
  <w:style w:type="paragraph" w:styleId="BalloonText">
    <w:name w:val="Balloon Text"/>
    <w:basedOn w:val="Normal"/>
    <w:link w:val="BalloonTextChar"/>
    <w:uiPriority w:val="99"/>
    <w:semiHidden/>
    <w:unhideWhenUsed/>
    <w:rsid w:val="00D50E2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E23"/>
    <w:rPr>
      <w:rFonts w:ascii="Tahoma" w:eastAsia="Times New Roman" w:hAnsi="Tahoma" w:cs="Tahoma"/>
      <w:color w:val="000000"/>
      <w:kern w:val="28"/>
      <w:sz w:val="16"/>
      <w:szCs w:val="16"/>
      <w:lang w:val="en-GB" w:eastAsia="en-GB"/>
    </w:rPr>
  </w:style>
  <w:style w:type="paragraph" w:styleId="Header">
    <w:name w:val="header"/>
    <w:basedOn w:val="Normal"/>
    <w:link w:val="HeaderChar"/>
    <w:uiPriority w:val="99"/>
    <w:unhideWhenUsed/>
    <w:rsid w:val="00D50E23"/>
    <w:pPr>
      <w:tabs>
        <w:tab w:val="center" w:pos="4680"/>
        <w:tab w:val="right" w:pos="9360"/>
      </w:tabs>
      <w:spacing w:before="0" w:after="0"/>
    </w:pPr>
  </w:style>
  <w:style w:type="character" w:customStyle="1" w:styleId="HeaderChar">
    <w:name w:val="Header Char"/>
    <w:basedOn w:val="DefaultParagraphFont"/>
    <w:link w:val="Header"/>
    <w:uiPriority w:val="99"/>
    <w:rsid w:val="00D50E23"/>
    <w:rPr>
      <w:rFonts w:ascii="Times New Roman" w:eastAsia="Times New Roman" w:hAnsi="Times New Roman" w:cs="Times New Roman"/>
      <w:color w:val="000000"/>
      <w:kern w:val="28"/>
      <w:sz w:val="24"/>
      <w:szCs w:val="24"/>
      <w:lang w:val="en-GB" w:eastAsia="en-GB"/>
    </w:rPr>
  </w:style>
  <w:style w:type="paragraph" w:styleId="Footer">
    <w:name w:val="footer"/>
    <w:basedOn w:val="Normal"/>
    <w:link w:val="FooterChar"/>
    <w:uiPriority w:val="99"/>
    <w:unhideWhenUsed/>
    <w:rsid w:val="00D50E23"/>
    <w:pPr>
      <w:tabs>
        <w:tab w:val="center" w:pos="4680"/>
        <w:tab w:val="right" w:pos="9360"/>
      </w:tabs>
      <w:spacing w:before="0" w:after="0"/>
    </w:pPr>
  </w:style>
  <w:style w:type="character" w:customStyle="1" w:styleId="FooterChar">
    <w:name w:val="Footer Char"/>
    <w:basedOn w:val="DefaultParagraphFont"/>
    <w:link w:val="Footer"/>
    <w:uiPriority w:val="99"/>
    <w:rsid w:val="00D50E23"/>
    <w:rPr>
      <w:rFonts w:ascii="Times New Roman" w:eastAsia="Times New Roman" w:hAnsi="Times New Roman" w:cs="Times New Roman"/>
      <w:color w:val="000000"/>
      <w:kern w:val="28"/>
      <w:sz w:val="24"/>
      <w:szCs w:val="24"/>
      <w:lang w:val="en-GB" w:eastAsia="en-GB"/>
    </w:rPr>
  </w:style>
  <w:style w:type="paragraph" w:styleId="ListBullet">
    <w:name w:val="List Bullet"/>
    <w:basedOn w:val="Normal"/>
    <w:autoRedefine/>
    <w:rsid w:val="00D50E23"/>
    <w:pPr>
      <w:spacing w:before="0" w:after="0" w:line="480" w:lineRule="auto"/>
      <w:jc w:val="both"/>
    </w:pPr>
    <w:rPr>
      <w:b/>
      <w:kern w:val="0"/>
      <w:sz w:val="40"/>
      <w:szCs w:val="28"/>
      <w:lang w:val="en-US" w:eastAsia="en-US"/>
    </w:rPr>
  </w:style>
  <w:style w:type="table" w:styleId="TableGrid">
    <w:name w:val="Table Grid"/>
    <w:basedOn w:val="TableNormal"/>
    <w:uiPriority w:val="59"/>
    <w:rsid w:val="00D50E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next w:val="Normal"/>
    <w:link w:val="BodyTextChar"/>
    <w:rsid w:val="00D50E23"/>
    <w:pPr>
      <w:autoSpaceDE w:val="0"/>
      <w:autoSpaceDN w:val="0"/>
      <w:adjustRightInd w:val="0"/>
      <w:spacing w:before="0" w:after="0"/>
    </w:pPr>
    <w:rPr>
      <w:color w:val="auto"/>
      <w:kern w:val="0"/>
      <w:lang w:val="en-US" w:eastAsia="en-US"/>
    </w:rPr>
  </w:style>
  <w:style w:type="character" w:customStyle="1" w:styleId="BodyTextChar">
    <w:name w:val="Body Text Char"/>
    <w:basedOn w:val="DefaultParagraphFont"/>
    <w:link w:val="BodyText"/>
    <w:rsid w:val="00D50E23"/>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D50E23"/>
  </w:style>
  <w:style w:type="paragraph" w:styleId="PlainText">
    <w:name w:val="Plain Text"/>
    <w:basedOn w:val="Normal"/>
    <w:link w:val="PlainTextChar1"/>
    <w:rsid w:val="00D50E23"/>
    <w:pPr>
      <w:suppressAutoHyphens/>
      <w:spacing w:before="0" w:after="0"/>
    </w:pPr>
    <w:rPr>
      <w:rFonts w:ascii="Consolas" w:eastAsia="Calibri" w:hAnsi="Consolas" w:cs="Consolas"/>
      <w:color w:val="00000A"/>
      <w:kern w:val="0"/>
      <w:sz w:val="21"/>
      <w:szCs w:val="21"/>
      <w:lang w:val="en-US" w:eastAsia="zh-CN"/>
    </w:rPr>
  </w:style>
  <w:style w:type="character" w:customStyle="1" w:styleId="PlainTextChar">
    <w:name w:val="Plain Text Char"/>
    <w:basedOn w:val="DefaultParagraphFont"/>
    <w:uiPriority w:val="99"/>
    <w:semiHidden/>
    <w:rsid w:val="00D50E23"/>
    <w:rPr>
      <w:rFonts w:ascii="Consolas" w:eastAsia="Times New Roman" w:hAnsi="Consolas" w:cs="Consolas"/>
      <w:color w:val="000000"/>
      <w:kern w:val="28"/>
      <w:sz w:val="21"/>
      <w:szCs w:val="21"/>
      <w:lang w:val="en-GB" w:eastAsia="en-GB"/>
    </w:rPr>
  </w:style>
  <w:style w:type="character" w:customStyle="1" w:styleId="PlainTextChar1">
    <w:name w:val="Plain Text Char1"/>
    <w:basedOn w:val="DefaultParagraphFont"/>
    <w:link w:val="PlainText"/>
    <w:rsid w:val="00D50E23"/>
    <w:rPr>
      <w:rFonts w:ascii="Consolas" w:eastAsia="Calibri" w:hAnsi="Consolas" w:cs="Consolas"/>
      <w:color w:val="00000A"/>
      <w:sz w:val="21"/>
      <w:szCs w:val="21"/>
      <w:lang w:eastAsia="zh-CN"/>
    </w:rPr>
  </w:style>
  <w:style w:type="character" w:styleId="HTMLCite">
    <w:name w:val="HTML Cite"/>
    <w:basedOn w:val="DefaultParagraphFont"/>
    <w:uiPriority w:val="99"/>
    <w:semiHidden/>
    <w:unhideWhenUsed/>
    <w:rsid w:val="00D50E23"/>
    <w:rPr>
      <w:i/>
      <w:iCs/>
    </w:rPr>
  </w:style>
  <w:style w:type="character" w:customStyle="1" w:styleId="author">
    <w:name w:val="author"/>
    <w:basedOn w:val="DefaultParagraphFont"/>
    <w:rsid w:val="00D50E23"/>
  </w:style>
  <w:style w:type="character" w:customStyle="1" w:styleId="articletitle">
    <w:name w:val="articletitle"/>
    <w:basedOn w:val="DefaultParagraphFont"/>
    <w:rsid w:val="00D50E23"/>
  </w:style>
  <w:style w:type="character" w:customStyle="1" w:styleId="journaltitle">
    <w:name w:val="journaltitle"/>
    <w:basedOn w:val="DefaultParagraphFont"/>
    <w:rsid w:val="00D50E23"/>
  </w:style>
  <w:style w:type="character" w:customStyle="1" w:styleId="pubyear">
    <w:name w:val="pubyear"/>
    <w:basedOn w:val="DefaultParagraphFont"/>
    <w:rsid w:val="00D50E23"/>
  </w:style>
  <w:style w:type="character" w:customStyle="1" w:styleId="vol">
    <w:name w:val="vol"/>
    <w:basedOn w:val="DefaultParagraphFont"/>
    <w:rsid w:val="00D50E23"/>
  </w:style>
  <w:style w:type="character" w:customStyle="1" w:styleId="pagefirst">
    <w:name w:val="pagefirst"/>
    <w:basedOn w:val="DefaultParagraphFont"/>
    <w:rsid w:val="00D50E23"/>
  </w:style>
  <w:style w:type="character" w:customStyle="1" w:styleId="pagelast">
    <w:name w:val="pagelast"/>
    <w:basedOn w:val="DefaultParagraphFont"/>
    <w:rsid w:val="00D50E23"/>
  </w:style>
  <w:style w:type="paragraph" w:customStyle="1" w:styleId="Pa8">
    <w:name w:val="Pa8"/>
    <w:basedOn w:val="Normal"/>
    <w:next w:val="Normal"/>
    <w:uiPriority w:val="99"/>
    <w:rsid w:val="00D50E23"/>
    <w:pPr>
      <w:autoSpaceDE w:val="0"/>
      <w:autoSpaceDN w:val="0"/>
      <w:adjustRightInd w:val="0"/>
      <w:spacing w:before="0" w:after="0" w:line="241" w:lineRule="atLeast"/>
    </w:pPr>
    <w:rPr>
      <w:rFonts w:ascii="JansonText LT" w:eastAsiaTheme="minorHAnsi" w:hAnsi="JansonText LT" w:cstheme="minorBidi"/>
      <w:color w:val="auto"/>
      <w:kern w:val="0"/>
      <w:lang w:val="en-US" w:eastAsia="en-US"/>
    </w:rPr>
  </w:style>
  <w:style w:type="character" w:customStyle="1" w:styleId="A2">
    <w:name w:val="A2"/>
    <w:uiPriority w:val="99"/>
    <w:rsid w:val="00D50E23"/>
    <w:rPr>
      <w:rFonts w:cs="JansonText LT"/>
      <w:color w:val="221E1F"/>
      <w:sz w:val="18"/>
      <w:szCs w:val="18"/>
    </w:rPr>
  </w:style>
  <w:style w:type="paragraph" w:styleId="Revision">
    <w:name w:val="Revision"/>
    <w:hidden/>
    <w:uiPriority w:val="99"/>
    <w:semiHidden/>
    <w:rsid w:val="00D50E23"/>
    <w:pPr>
      <w:spacing w:after="0" w:line="240" w:lineRule="auto"/>
    </w:pPr>
    <w:rPr>
      <w:rFonts w:ascii="Times New Roman" w:eastAsia="Times New Roman" w:hAnsi="Times New Roman" w:cs="Times New Roman"/>
      <w:color w:val="000000"/>
      <w:kern w:val="28"/>
      <w:sz w:val="24"/>
      <w:szCs w:val="24"/>
      <w:lang w:val="en-GB" w:eastAsia="en-GB"/>
    </w:rPr>
  </w:style>
  <w:style w:type="character" w:styleId="CommentReference">
    <w:name w:val="annotation reference"/>
    <w:basedOn w:val="DefaultParagraphFont"/>
    <w:uiPriority w:val="99"/>
    <w:semiHidden/>
    <w:unhideWhenUsed/>
    <w:rsid w:val="00D50E23"/>
    <w:rPr>
      <w:sz w:val="16"/>
      <w:szCs w:val="16"/>
    </w:rPr>
  </w:style>
  <w:style w:type="paragraph" w:styleId="CommentText">
    <w:name w:val="annotation text"/>
    <w:basedOn w:val="Normal"/>
    <w:link w:val="CommentTextChar"/>
    <w:uiPriority w:val="99"/>
    <w:semiHidden/>
    <w:unhideWhenUsed/>
    <w:rsid w:val="00D50E23"/>
    <w:rPr>
      <w:sz w:val="20"/>
      <w:szCs w:val="20"/>
    </w:rPr>
  </w:style>
  <w:style w:type="character" w:customStyle="1" w:styleId="CommentTextChar">
    <w:name w:val="Comment Text Char"/>
    <w:basedOn w:val="DefaultParagraphFont"/>
    <w:link w:val="CommentText"/>
    <w:uiPriority w:val="99"/>
    <w:semiHidden/>
    <w:rsid w:val="00D50E23"/>
    <w:rPr>
      <w:rFonts w:ascii="Times New Roman" w:eastAsia="Times New Roman" w:hAnsi="Times New Roman" w:cs="Times New Roman"/>
      <w:color w:val="000000"/>
      <w:kern w:val="28"/>
      <w:sz w:val="20"/>
      <w:szCs w:val="20"/>
      <w:lang w:val="en-GB" w:eastAsia="en-GB"/>
    </w:rPr>
  </w:style>
  <w:style w:type="paragraph" w:styleId="CommentSubject">
    <w:name w:val="annotation subject"/>
    <w:basedOn w:val="CommentText"/>
    <w:next w:val="CommentText"/>
    <w:link w:val="CommentSubjectChar"/>
    <w:uiPriority w:val="99"/>
    <w:semiHidden/>
    <w:unhideWhenUsed/>
    <w:rsid w:val="00D50E23"/>
    <w:rPr>
      <w:b/>
      <w:bCs/>
    </w:rPr>
  </w:style>
  <w:style w:type="character" w:customStyle="1" w:styleId="CommentSubjectChar">
    <w:name w:val="Comment Subject Char"/>
    <w:basedOn w:val="CommentTextChar"/>
    <w:link w:val="CommentSubject"/>
    <w:uiPriority w:val="99"/>
    <w:semiHidden/>
    <w:rsid w:val="00D50E23"/>
    <w:rPr>
      <w:rFonts w:ascii="Times New Roman" w:eastAsia="Times New Roman" w:hAnsi="Times New Roman" w:cs="Times New Roman"/>
      <w:b/>
      <w:bCs/>
      <w:color w:val="000000"/>
      <w:kern w:val="28"/>
      <w:sz w:val="20"/>
      <w:szCs w:val="20"/>
      <w:lang w:val="en-GB" w:eastAsia="en-GB"/>
    </w:rPr>
  </w:style>
  <w:style w:type="character" w:styleId="LineNumber">
    <w:name w:val="line number"/>
    <w:basedOn w:val="DefaultParagraphFont"/>
    <w:uiPriority w:val="99"/>
    <w:semiHidden/>
    <w:unhideWhenUsed/>
    <w:rsid w:val="00D50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8</Pages>
  <Words>2436</Words>
  <Characters>13890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33</cp:revision>
  <cp:lastPrinted>2023-05-19T11:50:00Z</cp:lastPrinted>
  <dcterms:created xsi:type="dcterms:W3CDTF">2023-04-26T07:29:00Z</dcterms:created>
  <dcterms:modified xsi:type="dcterms:W3CDTF">2023-05-25T06:19:00Z</dcterms:modified>
</cp:coreProperties>
</file>