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A" w:rsidRDefault="00B7269A" w:rsidP="00B7269A">
      <w:pPr>
        <w:pStyle w:val="BodyText"/>
        <w:rPr>
          <w:rFonts w:ascii="Times" w:hAnsi="Times"/>
        </w:rPr>
      </w:pPr>
      <w:r>
        <w:rPr>
          <w:rFonts w:ascii="Times" w:hAnsi="Times"/>
        </w:rPr>
        <w:t>Appendix A: Participants in steering committee (The Steering Committee)</w:t>
      </w:r>
    </w:p>
    <w:tbl>
      <w:tblPr>
        <w:tblStyle w:val="LightList"/>
        <w:tblW w:w="0" w:type="auto"/>
        <w:tblLook w:val="04A0"/>
      </w:tblPr>
      <w:tblGrid>
        <w:gridCol w:w="4428"/>
        <w:gridCol w:w="4428"/>
      </w:tblGrid>
      <w:tr w:rsidR="00B7269A" w:rsidTr="008F4DD4">
        <w:trPr>
          <w:cnfStyle w:val="100000000000"/>
        </w:trPr>
        <w:tc>
          <w:tcPr>
            <w:cnfStyle w:val="001000000000"/>
            <w:tcW w:w="4428" w:type="dxa"/>
          </w:tcPr>
          <w:p w:rsidR="00B7269A" w:rsidRDefault="00B7269A" w:rsidP="008F4DD4">
            <w:pPr>
              <w:pStyle w:val="BodyText"/>
              <w:rPr>
                <w:rFonts w:ascii="Times" w:hAnsi="Times"/>
                <w:b w:val="0"/>
              </w:rPr>
            </w:pPr>
            <w:r>
              <w:rPr>
                <w:rFonts w:ascii="Times" w:hAnsi="Times"/>
                <w:b w:val="0"/>
              </w:rPr>
              <w:t>Name</w:t>
            </w:r>
          </w:p>
        </w:tc>
        <w:tc>
          <w:tcPr>
            <w:tcW w:w="4428" w:type="dxa"/>
          </w:tcPr>
          <w:p w:rsidR="00B7269A" w:rsidRDefault="00B7269A" w:rsidP="008F4DD4">
            <w:pPr>
              <w:pStyle w:val="BodyText"/>
              <w:cnfStyle w:val="100000000000"/>
              <w:rPr>
                <w:rFonts w:ascii="Times" w:hAnsi="Times"/>
                <w:b w:val="0"/>
              </w:rPr>
            </w:pPr>
            <w:r>
              <w:rPr>
                <w:rFonts w:ascii="Times" w:hAnsi="Times"/>
                <w:b w:val="0"/>
              </w:rPr>
              <w:t>Agency</w:t>
            </w:r>
          </w:p>
        </w:tc>
      </w:tr>
      <w:tr w:rsidR="00B7269A" w:rsidTr="008F4DD4">
        <w:trPr>
          <w:cnfStyle w:val="000000100000"/>
        </w:trPr>
        <w:tc>
          <w:tcPr>
            <w:cnfStyle w:val="001000000000"/>
            <w:tcW w:w="4428" w:type="dxa"/>
          </w:tcPr>
          <w:p w:rsidR="00B7269A" w:rsidRPr="00B2130B" w:rsidRDefault="00B7269A" w:rsidP="008F4DD4">
            <w:pPr>
              <w:pStyle w:val="BodyText"/>
              <w:rPr>
                <w:rFonts w:ascii="Times" w:hAnsi="Times"/>
                <w:b w:val="0"/>
                <w:sz w:val="20"/>
                <w:szCs w:val="20"/>
              </w:rPr>
            </w:pPr>
            <w:r w:rsidRPr="004A278E">
              <w:rPr>
                <w:rFonts w:ascii="Times" w:hAnsi="Times"/>
                <w:b w:val="0"/>
                <w:sz w:val="20"/>
                <w:szCs w:val="20"/>
              </w:rPr>
              <w:t>Frederick M Burkle Jr.,</w:t>
            </w:r>
            <w:r>
              <w:rPr>
                <w:rFonts w:ascii="Times" w:hAnsi="Times"/>
                <w:b w:val="0"/>
                <w:sz w:val="20"/>
                <w:szCs w:val="20"/>
              </w:rPr>
              <w:t xml:space="preserve"> MD, MPH, DTM</w:t>
            </w:r>
          </w:p>
        </w:tc>
        <w:tc>
          <w:tcPr>
            <w:tcW w:w="4428" w:type="dxa"/>
          </w:tcPr>
          <w:p w:rsidR="00B7269A" w:rsidRPr="00B2130B" w:rsidRDefault="00B7269A" w:rsidP="008F4DD4">
            <w:pPr>
              <w:pStyle w:val="BodyText"/>
              <w:cnfStyle w:val="000000100000"/>
              <w:rPr>
                <w:rFonts w:ascii="Times" w:hAnsi="Times"/>
                <w:b/>
                <w:sz w:val="20"/>
                <w:szCs w:val="20"/>
              </w:rPr>
            </w:pPr>
            <w:r w:rsidRPr="00156ED9">
              <w:rPr>
                <w:rFonts w:ascii="Times" w:hAnsi="Times" w:cs="Times New Roman"/>
                <w:sz w:val="20"/>
                <w:szCs w:val="20"/>
              </w:rPr>
              <w:t>Harvard Humanitarian Initiative, Harvard School of Public Health</w:t>
            </w:r>
          </w:p>
        </w:tc>
      </w:tr>
      <w:tr w:rsidR="00B7269A" w:rsidTr="008F4DD4">
        <w:tc>
          <w:tcPr>
            <w:cnfStyle w:val="001000000000"/>
            <w:tcW w:w="4428" w:type="dxa"/>
          </w:tcPr>
          <w:p w:rsidR="00B7269A" w:rsidRPr="00B2130B" w:rsidRDefault="00B7269A" w:rsidP="008F4DD4">
            <w:pPr>
              <w:pStyle w:val="BodyText"/>
              <w:rPr>
                <w:rFonts w:ascii="Times" w:hAnsi="Times"/>
                <w:b w:val="0"/>
                <w:sz w:val="20"/>
                <w:szCs w:val="20"/>
              </w:rPr>
            </w:pPr>
            <w:r w:rsidRPr="004A278E">
              <w:rPr>
                <w:rFonts w:ascii="Times" w:hAnsi="Times"/>
                <w:b w:val="0"/>
                <w:sz w:val="20"/>
                <w:szCs w:val="20"/>
              </w:rPr>
              <w:t>Michael D Christian</w:t>
            </w:r>
            <w:r>
              <w:rPr>
                <w:rFonts w:ascii="Times" w:hAnsi="Times"/>
                <w:b w:val="0"/>
                <w:sz w:val="20"/>
                <w:szCs w:val="20"/>
              </w:rPr>
              <w:t>, MD, MSc</w:t>
            </w:r>
          </w:p>
        </w:tc>
        <w:tc>
          <w:tcPr>
            <w:tcW w:w="4428" w:type="dxa"/>
          </w:tcPr>
          <w:p w:rsidR="00B7269A" w:rsidRPr="00B2130B" w:rsidRDefault="00B7269A" w:rsidP="008F4DD4">
            <w:pPr>
              <w:pStyle w:val="BodyText"/>
              <w:cnfStyle w:val="000000000000"/>
              <w:rPr>
                <w:rFonts w:ascii="Times" w:hAnsi="Times"/>
                <w:b/>
                <w:sz w:val="20"/>
                <w:szCs w:val="20"/>
              </w:rPr>
            </w:pPr>
            <w:r w:rsidRPr="00B2130B">
              <w:rPr>
                <w:rFonts w:ascii="Times" w:hAnsi="Times" w:cs="Times New Roman"/>
                <w:sz w:val="20"/>
                <w:szCs w:val="20"/>
              </w:rPr>
              <w:t>Critical Care &amp; Infectious Diseases Mount Sinai Hospital &amp; University Health Network Royal Canadian Air Force, National Defence, Canada; Faculty of Medicine and Dalla Lana School of Public Health, University of Toronto</w:t>
            </w:r>
          </w:p>
        </w:tc>
      </w:tr>
      <w:tr w:rsidR="00B7269A" w:rsidTr="008F4DD4">
        <w:trPr>
          <w:cnfStyle w:val="000000100000"/>
        </w:trPr>
        <w:tc>
          <w:tcPr>
            <w:cnfStyle w:val="001000000000"/>
            <w:tcW w:w="4428" w:type="dxa"/>
          </w:tcPr>
          <w:p w:rsidR="00B7269A" w:rsidRPr="00B2130B" w:rsidRDefault="00B7269A" w:rsidP="008F4DD4">
            <w:pPr>
              <w:pStyle w:val="BodyText"/>
              <w:rPr>
                <w:rFonts w:ascii="Times" w:hAnsi="Times"/>
                <w:b w:val="0"/>
                <w:sz w:val="20"/>
                <w:szCs w:val="20"/>
              </w:rPr>
            </w:pPr>
            <w:r w:rsidRPr="004A278E">
              <w:rPr>
                <w:rFonts w:ascii="Times" w:hAnsi="Times"/>
                <w:b w:val="0"/>
                <w:sz w:val="20"/>
                <w:szCs w:val="20"/>
              </w:rPr>
              <w:t>Daniel B Fagbuyi,</w:t>
            </w:r>
            <w:r>
              <w:rPr>
                <w:rFonts w:ascii="Times" w:hAnsi="Times"/>
                <w:b w:val="0"/>
                <w:sz w:val="20"/>
                <w:szCs w:val="20"/>
              </w:rPr>
              <w:t xml:space="preserve"> MD</w:t>
            </w:r>
          </w:p>
        </w:tc>
        <w:tc>
          <w:tcPr>
            <w:tcW w:w="4428" w:type="dxa"/>
          </w:tcPr>
          <w:p w:rsidR="00B7269A" w:rsidRPr="00B2130B" w:rsidRDefault="00B7269A" w:rsidP="008F4DD4">
            <w:pPr>
              <w:pStyle w:val="BodyText"/>
              <w:cnfStyle w:val="000000100000"/>
              <w:rPr>
                <w:rFonts w:ascii="Times" w:hAnsi="Times"/>
                <w:b/>
                <w:sz w:val="20"/>
                <w:szCs w:val="20"/>
              </w:rPr>
            </w:pPr>
            <w:r w:rsidRPr="00156ED9">
              <w:rPr>
                <w:rFonts w:ascii="Times" w:hAnsi="Times" w:cs="Times New Roman"/>
                <w:sz w:val="20"/>
                <w:szCs w:val="20"/>
              </w:rPr>
              <w:t>The George Washington University School of Medicine and Health Sciences, Department of Pediatrics and Emergency Medicine</w:t>
            </w:r>
          </w:p>
        </w:tc>
      </w:tr>
      <w:tr w:rsidR="00B7269A" w:rsidTr="008F4DD4">
        <w:tc>
          <w:tcPr>
            <w:cnfStyle w:val="001000000000"/>
            <w:tcW w:w="4428" w:type="dxa"/>
          </w:tcPr>
          <w:p w:rsidR="00B7269A" w:rsidRPr="00B2130B" w:rsidRDefault="00B7269A" w:rsidP="008F4DD4">
            <w:pPr>
              <w:pStyle w:val="BodyText"/>
              <w:rPr>
                <w:rFonts w:ascii="Times" w:hAnsi="Times"/>
                <w:b w:val="0"/>
                <w:sz w:val="20"/>
                <w:szCs w:val="20"/>
              </w:rPr>
            </w:pPr>
            <w:r w:rsidRPr="004A278E">
              <w:rPr>
                <w:rFonts w:ascii="Times" w:hAnsi="Times"/>
                <w:b w:val="0"/>
                <w:sz w:val="20"/>
                <w:szCs w:val="20"/>
              </w:rPr>
              <w:t>Andrew L Garrett</w:t>
            </w:r>
            <w:r>
              <w:rPr>
                <w:rFonts w:ascii="Times" w:hAnsi="Times"/>
                <w:b w:val="0"/>
                <w:sz w:val="20"/>
                <w:szCs w:val="20"/>
              </w:rPr>
              <w:t>, MD</w:t>
            </w:r>
          </w:p>
        </w:tc>
        <w:tc>
          <w:tcPr>
            <w:tcW w:w="4428" w:type="dxa"/>
          </w:tcPr>
          <w:p w:rsidR="00B7269A" w:rsidRPr="00B2130B" w:rsidRDefault="00B7269A" w:rsidP="008F4DD4">
            <w:pPr>
              <w:pStyle w:val="BodyText"/>
              <w:cnfStyle w:val="000000000000"/>
              <w:rPr>
                <w:rFonts w:ascii="Times" w:hAnsi="Times"/>
                <w:b/>
                <w:sz w:val="20"/>
                <w:szCs w:val="20"/>
              </w:rPr>
            </w:pPr>
            <w:r w:rsidRPr="00156ED9">
              <w:rPr>
                <w:rFonts w:ascii="Times" w:hAnsi="Times" w:cs="Times New Roman"/>
                <w:sz w:val="20"/>
                <w:szCs w:val="20"/>
              </w:rPr>
              <w:t>Department of Health and Human Services, Office of the Assistant Secretary of Preparedness and Response</w:t>
            </w:r>
          </w:p>
        </w:tc>
      </w:tr>
      <w:tr w:rsidR="00B7269A" w:rsidTr="008F4DD4">
        <w:trPr>
          <w:cnfStyle w:val="000000100000"/>
        </w:trPr>
        <w:tc>
          <w:tcPr>
            <w:cnfStyle w:val="001000000000"/>
            <w:tcW w:w="4428" w:type="dxa"/>
          </w:tcPr>
          <w:p w:rsidR="00B7269A" w:rsidRPr="00B2130B" w:rsidRDefault="00B7269A" w:rsidP="008F4DD4">
            <w:pPr>
              <w:pStyle w:val="BodyText"/>
              <w:rPr>
                <w:rFonts w:ascii="Times" w:hAnsi="Times"/>
                <w:b w:val="0"/>
                <w:sz w:val="20"/>
                <w:szCs w:val="20"/>
              </w:rPr>
            </w:pPr>
            <w:r>
              <w:rPr>
                <w:rFonts w:ascii="Times" w:hAnsi="Times"/>
                <w:b w:val="0"/>
                <w:sz w:val="20"/>
                <w:szCs w:val="20"/>
              </w:rPr>
              <w:t>G.</w:t>
            </w:r>
            <w:r w:rsidRPr="004A278E">
              <w:rPr>
                <w:rFonts w:ascii="Times" w:hAnsi="Times"/>
                <w:b w:val="0"/>
                <w:sz w:val="20"/>
                <w:szCs w:val="20"/>
              </w:rPr>
              <w:t xml:space="preserve"> B</w:t>
            </w:r>
            <w:r>
              <w:rPr>
                <w:rFonts w:ascii="Times" w:hAnsi="Times"/>
                <w:b w:val="0"/>
                <w:sz w:val="20"/>
                <w:szCs w:val="20"/>
              </w:rPr>
              <w:t>obby</w:t>
            </w:r>
            <w:r w:rsidRPr="004A278E">
              <w:rPr>
                <w:rFonts w:ascii="Times" w:hAnsi="Times"/>
                <w:b w:val="0"/>
                <w:sz w:val="20"/>
                <w:szCs w:val="20"/>
              </w:rPr>
              <w:t xml:space="preserve"> Kapur</w:t>
            </w:r>
            <w:r>
              <w:rPr>
                <w:rFonts w:ascii="Times" w:hAnsi="Times"/>
                <w:b w:val="0"/>
                <w:sz w:val="20"/>
                <w:szCs w:val="20"/>
              </w:rPr>
              <w:t>, MD, MPH</w:t>
            </w:r>
          </w:p>
        </w:tc>
        <w:tc>
          <w:tcPr>
            <w:tcW w:w="4428" w:type="dxa"/>
          </w:tcPr>
          <w:p w:rsidR="00B7269A" w:rsidRPr="00B2130B" w:rsidRDefault="00B7269A" w:rsidP="008F4DD4">
            <w:pPr>
              <w:pStyle w:val="BodyText"/>
              <w:cnfStyle w:val="000000100000"/>
              <w:rPr>
                <w:rFonts w:ascii="Times" w:hAnsi="Times"/>
                <w:b/>
                <w:sz w:val="20"/>
                <w:szCs w:val="20"/>
              </w:rPr>
            </w:pPr>
            <w:r w:rsidRPr="00156ED9">
              <w:rPr>
                <w:rFonts w:ascii="Times" w:hAnsi="Times" w:cs="Times New Roman"/>
                <w:sz w:val="20"/>
                <w:szCs w:val="20"/>
              </w:rPr>
              <w:t>Baylor College of Medicine, Department of Emergency Medicine</w:t>
            </w:r>
          </w:p>
        </w:tc>
      </w:tr>
      <w:tr w:rsidR="00B7269A" w:rsidTr="008F4DD4">
        <w:tc>
          <w:tcPr>
            <w:cnfStyle w:val="001000000000"/>
            <w:tcW w:w="4428" w:type="dxa"/>
          </w:tcPr>
          <w:p w:rsidR="00B7269A" w:rsidRPr="007B7AAD" w:rsidRDefault="00B7269A" w:rsidP="008F4DD4">
            <w:pPr>
              <w:pStyle w:val="BodyText"/>
              <w:rPr>
                <w:rFonts w:ascii="Times" w:hAnsi="Times"/>
                <w:bCs w:val="0"/>
                <w:sz w:val="20"/>
                <w:szCs w:val="20"/>
              </w:rPr>
            </w:pPr>
            <w:r w:rsidRPr="004A278E">
              <w:rPr>
                <w:rFonts w:ascii="Times" w:hAnsi="Times"/>
                <w:b w:val="0"/>
                <w:sz w:val="20"/>
                <w:szCs w:val="20"/>
              </w:rPr>
              <w:t>Erik J Reaves,</w:t>
            </w:r>
            <w:r>
              <w:rPr>
                <w:rFonts w:ascii="Times" w:hAnsi="Times"/>
                <w:b w:val="0"/>
                <w:sz w:val="20"/>
                <w:szCs w:val="20"/>
              </w:rPr>
              <w:t xml:space="preserve"> DO, MTM&amp;H</w:t>
            </w:r>
          </w:p>
          <w:p w:rsidR="00B7269A" w:rsidRPr="00B2130B" w:rsidRDefault="00B7269A" w:rsidP="008F4DD4">
            <w:pPr>
              <w:rPr>
                <w:rFonts w:ascii="Times" w:hAnsi="Times"/>
                <w:b w:val="0"/>
                <w:sz w:val="20"/>
                <w:szCs w:val="20"/>
              </w:rPr>
            </w:pPr>
          </w:p>
        </w:tc>
        <w:tc>
          <w:tcPr>
            <w:tcW w:w="4428" w:type="dxa"/>
          </w:tcPr>
          <w:p w:rsidR="00B7269A" w:rsidRPr="00785561" w:rsidRDefault="00B7269A" w:rsidP="008F4DD4">
            <w:pPr>
              <w:pStyle w:val="BodyText"/>
              <w:cnfStyle w:val="000000000000"/>
              <w:rPr>
                <w:rFonts w:ascii="Times" w:hAnsi="Times"/>
                <w:b/>
                <w:sz w:val="20"/>
                <w:szCs w:val="20"/>
              </w:rPr>
            </w:pPr>
            <w:r w:rsidRPr="00156ED9">
              <w:rPr>
                <w:rFonts w:ascii="Times" w:hAnsi="Times" w:cs="Times New Roman"/>
                <w:sz w:val="20"/>
                <w:szCs w:val="20"/>
              </w:rPr>
              <w:t>U.S. Naval Medical Research Unit No. 6, Lima, Peru</w:t>
            </w:r>
          </w:p>
        </w:tc>
      </w:tr>
    </w:tbl>
    <w:p w:rsidR="00B7269A" w:rsidRPr="000D2056" w:rsidRDefault="00B7269A" w:rsidP="00B7269A">
      <w:pPr>
        <w:pStyle w:val="BodyText"/>
        <w:rPr>
          <w:rFonts w:ascii="Times" w:hAnsi="Times" w:cs="Times New Roman"/>
        </w:rPr>
      </w:pPr>
    </w:p>
    <w:p w:rsidR="00430F99" w:rsidRDefault="00430F99">
      <w:bookmarkStart w:id="0" w:name="_GoBack"/>
      <w:bookmarkEnd w:id="0"/>
    </w:p>
    <w:sectPr w:rsidR="00430F99" w:rsidSect="00430F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B7269A"/>
    <w:rsid w:val="000C3F95"/>
    <w:rsid w:val="00293683"/>
    <w:rsid w:val="00430F99"/>
    <w:rsid w:val="00685562"/>
    <w:rsid w:val="007E0C86"/>
    <w:rsid w:val="00B726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726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269A"/>
    <w:rPr>
      <w:sz w:val="24"/>
      <w:szCs w:val="24"/>
    </w:rPr>
  </w:style>
  <w:style w:type="table" w:styleId="LightList">
    <w:name w:val="Light List"/>
    <w:basedOn w:val="TableNormal"/>
    <w:uiPriority w:val="61"/>
    <w:rsid w:val="00B726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726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269A"/>
    <w:rPr>
      <w:sz w:val="24"/>
      <w:szCs w:val="24"/>
    </w:rPr>
  </w:style>
  <w:style w:type="table" w:styleId="LightList">
    <w:name w:val="Light List"/>
    <w:basedOn w:val="TableNormal"/>
    <w:uiPriority w:val="61"/>
    <w:rsid w:val="00B726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TCH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Ellen</cp:lastModifiedBy>
  <cp:revision>2</cp:revision>
  <dcterms:created xsi:type="dcterms:W3CDTF">2014-08-11T15:35:00Z</dcterms:created>
  <dcterms:modified xsi:type="dcterms:W3CDTF">2014-08-11T15:35:00Z</dcterms:modified>
</cp:coreProperties>
</file>