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8F" w:rsidRDefault="00E00E8F" w:rsidP="00E00E8F">
      <w:pPr>
        <w:pStyle w:val="BodyText"/>
        <w:rPr>
          <w:rFonts w:ascii="Times" w:hAnsi="Times" w:cs="Times New Roman"/>
        </w:rPr>
      </w:pPr>
      <w:r>
        <w:rPr>
          <w:rFonts w:ascii="Times" w:hAnsi="Times" w:cs="Times New Roman"/>
        </w:rPr>
        <w:t>Appendix B: Participants in the Expert Panel</w:t>
      </w:r>
    </w:p>
    <w:tbl>
      <w:tblPr>
        <w:tblStyle w:val="LightList"/>
        <w:tblW w:w="0" w:type="auto"/>
        <w:tblLook w:val="04A0"/>
      </w:tblPr>
      <w:tblGrid>
        <w:gridCol w:w="4428"/>
        <w:gridCol w:w="4428"/>
      </w:tblGrid>
      <w:tr w:rsidR="00E00E8F" w:rsidTr="008F4DD4">
        <w:trPr>
          <w:cnfStyle w:val="100000000000"/>
        </w:trPr>
        <w:tc>
          <w:tcPr>
            <w:cnfStyle w:val="001000000000"/>
            <w:tcW w:w="4428" w:type="dxa"/>
          </w:tcPr>
          <w:p w:rsidR="00E00E8F" w:rsidRDefault="00E00E8F" w:rsidP="008F4DD4">
            <w:pPr>
              <w:pStyle w:val="BodyText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Name</w:t>
            </w:r>
          </w:p>
        </w:tc>
        <w:tc>
          <w:tcPr>
            <w:tcW w:w="4428" w:type="dxa"/>
          </w:tcPr>
          <w:p w:rsidR="00E00E8F" w:rsidRDefault="00E00E8F" w:rsidP="008F4DD4">
            <w:pPr>
              <w:pStyle w:val="BodyText"/>
              <w:tabs>
                <w:tab w:val="left" w:pos="1303"/>
              </w:tabs>
              <w:cnfStyle w:val="100000000000"/>
              <w:rPr>
                <w:rFonts w:ascii="Times" w:hAnsi="Times" w:cs="Times New Roman"/>
                <w:b w:val="0"/>
                <w:bCs w:val="0"/>
                <w:color w:val="auto"/>
              </w:rPr>
            </w:pPr>
            <w:r>
              <w:rPr>
                <w:rFonts w:ascii="Times" w:hAnsi="Times" w:cs="Times New Roman"/>
              </w:rPr>
              <w:t>Agency and position (if given)</w:t>
            </w:r>
          </w:p>
        </w:tc>
      </w:tr>
      <w:tr w:rsidR="00E00E8F" w:rsidTr="008F4DD4">
        <w:trPr>
          <w:cnfStyle w:val="000000100000"/>
        </w:trPr>
        <w:tc>
          <w:tcPr>
            <w:cnfStyle w:val="001000000000"/>
            <w:tcW w:w="4428" w:type="dxa"/>
            <w:vAlign w:val="center"/>
          </w:tcPr>
          <w:p w:rsidR="00E00E8F" w:rsidRPr="000D40BE" w:rsidRDefault="00E00E8F" w:rsidP="008F4DD4">
            <w:pPr>
              <w:pStyle w:val="BodyText"/>
              <w:rPr>
                <w:rFonts w:ascii="Times" w:hAnsi="Times" w:cs="Times New Roman"/>
                <w:b w:val="0"/>
                <w:sz w:val="20"/>
                <w:szCs w:val="20"/>
              </w:rPr>
            </w:pPr>
            <w:proofErr w:type="spellStart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Sarita</w:t>
            </w:r>
            <w:proofErr w:type="spellEnd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 Chung, MD</w:t>
            </w:r>
          </w:p>
        </w:tc>
        <w:tc>
          <w:tcPr>
            <w:tcW w:w="4428" w:type="dxa"/>
            <w:vAlign w:val="center"/>
          </w:tcPr>
          <w:p w:rsidR="00E00E8F" w:rsidRPr="00785561" w:rsidRDefault="00E00E8F" w:rsidP="008F4DD4">
            <w:pPr>
              <w:pStyle w:val="BodyText"/>
              <w:cnfStyle w:val="000000100000"/>
              <w:rPr>
                <w:rFonts w:ascii="Times" w:hAnsi="Times" w:cs="Times New Roman"/>
                <w:sz w:val="20"/>
                <w:szCs w:val="20"/>
              </w:rPr>
            </w:pPr>
            <w:r w:rsidRPr="0078556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Boston Children's Hospital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 Pediatric Emergency Medicine</w:t>
            </w:r>
          </w:p>
        </w:tc>
      </w:tr>
      <w:tr w:rsidR="00E00E8F" w:rsidTr="008F4DD4">
        <w:tc>
          <w:tcPr>
            <w:cnfStyle w:val="001000000000"/>
            <w:tcW w:w="4428" w:type="dxa"/>
            <w:vAlign w:val="center"/>
          </w:tcPr>
          <w:p w:rsidR="00E00E8F" w:rsidRPr="000D40BE" w:rsidRDefault="00E00E8F" w:rsidP="008F4DD4">
            <w:pPr>
              <w:pStyle w:val="BodyText"/>
              <w:rPr>
                <w:rFonts w:ascii="Times" w:hAnsi="Times" w:cs="Times New Roman"/>
                <w:b w:val="0"/>
                <w:sz w:val="20"/>
                <w:szCs w:val="20"/>
              </w:rPr>
            </w:pPr>
            <w:r w:rsidRPr="000D40BE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Mark </w:t>
            </w: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Cicero, MD</w:t>
            </w:r>
          </w:p>
        </w:tc>
        <w:tc>
          <w:tcPr>
            <w:tcW w:w="4428" w:type="dxa"/>
            <w:vAlign w:val="center"/>
          </w:tcPr>
          <w:p w:rsidR="00E00E8F" w:rsidRPr="00785561" w:rsidRDefault="00E00E8F" w:rsidP="008F4DD4">
            <w:pPr>
              <w:pStyle w:val="BodyText"/>
              <w:cnfStyle w:val="000000000000"/>
              <w:rPr>
                <w:rFonts w:ascii="Times" w:hAnsi="Times" w:cs="Times New Roman"/>
                <w:sz w:val="20"/>
                <w:szCs w:val="20"/>
              </w:rPr>
            </w:pPr>
            <w:r w:rsidRPr="0078556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Yale University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,</w:t>
            </w:r>
            <w:r w:rsidRPr="0078556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Director of Pediatric Disaster Preparedness</w:t>
            </w:r>
          </w:p>
        </w:tc>
      </w:tr>
      <w:tr w:rsidR="00E00E8F" w:rsidTr="008F4DD4">
        <w:trPr>
          <w:cnfStyle w:val="000000100000"/>
        </w:trPr>
        <w:tc>
          <w:tcPr>
            <w:cnfStyle w:val="001000000000"/>
            <w:tcW w:w="4428" w:type="dxa"/>
            <w:vAlign w:val="center"/>
          </w:tcPr>
          <w:p w:rsidR="00E00E8F" w:rsidRPr="000D40BE" w:rsidRDefault="00E00E8F" w:rsidP="008F4DD4">
            <w:pPr>
              <w:pStyle w:val="BodyText"/>
              <w:rPr>
                <w:rFonts w:ascii="Times" w:hAnsi="Times" w:cs="Times New Roman"/>
                <w:b w:val="0"/>
                <w:sz w:val="20"/>
                <w:szCs w:val="20"/>
              </w:rPr>
            </w:pP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Emily </w:t>
            </w:r>
            <w:proofErr w:type="spellStart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Falone</w:t>
            </w:r>
            <w:proofErr w:type="spellEnd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, MS, CEM, CBCP</w:t>
            </w:r>
          </w:p>
        </w:tc>
        <w:tc>
          <w:tcPr>
            <w:tcW w:w="4428" w:type="dxa"/>
            <w:vAlign w:val="center"/>
          </w:tcPr>
          <w:p w:rsidR="00E00E8F" w:rsidRPr="00785561" w:rsidRDefault="00E00E8F" w:rsidP="008F4DD4">
            <w:pPr>
              <w:pStyle w:val="BodyText"/>
              <w:cnfStyle w:val="000000100000"/>
              <w:rPr>
                <w:rFonts w:ascii="Times" w:hAnsi="Times" w:cs="Times New Roman"/>
                <w:sz w:val="20"/>
                <w:szCs w:val="20"/>
              </w:rPr>
            </w:pPr>
            <w:r w:rsidRPr="0078556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HHS/ASPR/OE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</w:t>
            </w:r>
          </w:p>
        </w:tc>
      </w:tr>
      <w:tr w:rsidR="00E00E8F" w:rsidTr="008F4DD4">
        <w:tc>
          <w:tcPr>
            <w:cnfStyle w:val="001000000000"/>
            <w:tcW w:w="44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E00E8F" w:rsidRPr="000D40BE" w:rsidRDefault="00E00E8F" w:rsidP="008F4DD4">
            <w:pPr>
              <w:pStyle w:val="BodyText"/>
              <w:rPr>
                <w:rFonts w:ascii="Times" w:hAnsi="Times" w:cs="Times New Roman"/>
                <w:b w:val="0"/>
                <w:sz w:val="20"/>
                <w:szCs w:val="20"/>
              </w:rPr>
            </w:pP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Federico </w:t>
            </w:r>
            <w:proofErr w:type="spellStart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Federghi</w:t>
            </w:r>
            <w:proofErr w:type="spellEnd"/>
          </w:p>
        </w:tc>
        <w:tc>
          <w:tcPr>
            <w:tcW w:w="44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00E8F" w:rsidRPr="00785561" w:rsidRDefault="00E00E8F" w:rsidP="008F4DD4">
            <w:pPr>
              <w:pStyle w:val="BodyText"/>
              <w:cnfStyle w:val="000000000000"/>
              <w:rPr>
                <w:rFonts w:ascii="Times" w:hAnsi="Times" w:cs="Times New Roman"/>
                <w:sz w:val="20"/>
                <w:szCs w:val="20"/>
              </w:rPr>
            </w:pPr>
            <w:r w:rsidRPr="0078556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Italian Civil Protection</w:t>
            </w:r>
          </w:p>
        </w:tc>
      </w:tr>
      <w:tr w:rsidR="00E00E8F" w:rsidTr="008F4DD4">
        <w:trPr>
          <w:cnfStyle w:val="000000100000"/>
        </w:trPr>
        <w:tc>
          <w:tcPr>
            <w:cnfStyle w:val="001000000000"/>
            <w:tcW w:w="4428" w:type="dxa"/>
            <w:vAlign w:val="center"/>
          </w:tcPr>
          <w:p w:rsidR="00E00E8F" w:rsidRPr="000D40BE" w:rsidRDefault="00E00E8F" w:rsidP="008F4DD4">
            <w:pPr>
              <w:pStyle w:val="BodyText"/>
              <w:rPr>
                <w:rFonts w:ascii="Times" w:hAnsi="Times" w:cs="Times New Roman"/>
                <w:b w:val="0"/>
                <w:sz w:val="20"/>
                <w:szCs w:val="20"/>
              </w:rPr>
            </w:pP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James </w:t>
            </w:r>
            <w:proofErr w:type="spellStart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Geiling</w:t>
            </w:r>
            <w:proofErr w:type="spellEnd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,</w:t>
            </w:r>
            <w:r w:rsidRPr="000D40BE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MD</w:t>
            </w:r>
          </w:p>
        </w:tc>
        <w:tc>
          <w:tcPr>
            <w:tcW w:w="4428" w:type="dxa"/>
            <w:vAlign w:val="center"/>
          </w:tcPr>
          <w:p w:rsidR="00E00E8F" w:rsidRPr="00785561" w:rsidRDefault="00E00E8F" w:rsidP="008F4DD4">
            <w:pPr>
              <w:pStyle w:val="BodyText"/>
              <w:cnfStyle w:val="000000100000"/>
              <w:rPr>
                <w:rFonts w:ascii="Times" w:hAnsi="Times" w:cs="Times New Roman"/>
                <w:sz w:val="20"/>
                <w:szCs w:val="20"/>
              </w:rPr>
            </w:pPr>
            <w:r w:rsidRPr="0078556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Geisel School of Medicine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,</w:t>
            </w:r>
            <w:r w:rsidRPr="0078556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Professor of Medicine</w:t>
            </w:r>
          </w:p>
        </w:tc>
      </w:tr>
      <w:tr w:rsidR="00E00E8F" w:rsidTr="008F4DD4">
        <w:tc>
          <w:tcPr>
            <w:cnfStyle w:val="001000000000"/>
            <w:tcW w:w="4428" w:type="dxa"/>
            <w:vAlign w:val="center"/>
          </w:tcPr>
          <w:p w:rsidR="00E00E8F" w:rsidRPr="000D40BE" w:rsidRDefault="00E00E8F" w:rsidP="008F4DD4">
            <w:pPr>
              <w:pStyle w:val="BodyText"/>
              <w:rPr>
                <w:rFonts w:ascii="Times" w:hAnsi="Times" w:cs="Times New Roman"/>
                <w:b w:val="0"/>
                <w:sz w:val="20"/>
                <w:szCs w:val="20"/>
              </w:rPr>
            </w:pP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Michael G </w:t>
            </w:r>
            <w:proofErr w:type="spellStart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Gonzalez,MD</w:t>
            </w:r>
            <w:proofErr w:type="spellEnd"/>
          </w:p>
        </w:tc>
        <w:tc>
          <w:tcPr>
            <w:tcW w:w="4428" w:type="dxa"/>
            <w:vAlign w:val="center"/>
          </w:tcPr>
          <w:p w:rsidR="00E00E8F" w:rsidRPr="00785561" w:rsidRDefault="00E00E8F" w:rsidP="008F4DD4">
            <w:pPr>
              <w:pStyle w:val="BodyText"/>
              <w:cnfStyle w:val="000000000000"/>
              <w:rPr>
                <w:rFonts w:ascii="Times" w:hAnsi="Times" w:cs="Times New Roman"/>
                <w:sz w:val="20"/>
                <w:szCs w:val="20"/>
              </w:rPr>
            </w:pPr>
            <w:r w:rsidRPr="0078556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Baylor College of Medicine, Assistant Professor Florida Air National Guard, Critical Care Air Transport Physician</w:t>
            </w:r>
          </w:p>
        </w:tc>
      </w:tr>
      <w:tr w:rsidR="00E00E8F" w:rsidTr="008F4DD4">
        <w:trPr>
          <w:cnfStyle w:val="000000100000"/>
        </w:trPr>
        <w:tc>
          <w:tcPr>
            <w:cnfStyle w:val="001000000000"/>
            <w:tcW w:w="4428" w:type="dxa"/>
            <w:vAlign w:val="center"/>
          </w:tcPr>
          <w:p w:rsidR="00E00E8F" w:rsidRPr="007473BC" w:rsidRDefault="00E00E8F" w:rsidP="008F4DD4">
            <w:pPr>
              <w:pStyle w:val="BodyText"/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</w:pP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Stephanie </w:t>
            </w:r>
            <w:proofErr w:type="spellStart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Kayden</w:t>
            </w:r>
            <w:proofErr w:type="spellEnd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, MD, MPH</w:t>
            </w:r>
          </w:p>
        </w:tc>
        <w:tc>
          <w:tcPr>
            <w:tcW w:w="4428" w:type="dxa"/>
            <w:vAlign w:val="center"/>
          </w:tcPr>
          <w:p w:rsidR="00E00E8F" w:rsidRPr="00785561" w:rsidRDefault="00E00E8F" w:rsidP="008F4DD4">
            <w:pPr>
              <w:pStyle w:val="BodyText"/>
              <w:cnfStyle w:val="000000100000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B2130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Harvard Humanitarian Initiative, Humanitarian Studies Initiative, Director</w:t>
            </w:r>
          </w:p>
        </w:tc>
      </w:tr>
      <w:tr w:rsidR="00E00E8F" w:rsidTr="008F4DD4">
        <w:tc>
          <w:tcPr>
            <w:cnfStyle w:val="001000000000"/>
            <w:tcW w:w="4428" w:type="dxa"/>
            <w:vAlign w:val="center"/>
          </w:tcPr>
          <w:p w:rsidR="00E00E8F" w:rsidRPr="000D40BE" w:rsidRDefault="00E00E8F" w:rsidP="008F4DD4">
            <w:pPr>
              <w:pStyle w:val="BodyText"/>
              <w:rPr>
                <w:rFonts w:ascii="Times" w:hAnsi="Times" w:cs="Times New Roman"/>
                <w:b w:val="0"/>
                <w:sz w:val="20"/>
                <w:szCs w:val="20"/>
              </w:rPr>
            </w:pP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Tex </w:t>
            </w:r>
            <w:proofErr w:type="spellStart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Kissoon</w:t>
            </w:r>
            <w:proofErr w:type="spellEnd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,</w:t>
            </w:r>
            <w:r w:rsidRPr="000D40BE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MD</w:t>
            </w:r>
          </w:p>
        </w:tc>
        <w:tc>
          <w:tcPr>
            <w:tcW w:w="4428" w:type="dxa"/>
            <w:vAlign w:val="center"/>
          </w:tcPr>
          <w:p w:rsidR="00E00E8F" w:rsidRPr="00785561" w:rsidRDefault="00E00E8F" w:rsidP="008F4DD4">
            <w:pPr>
              <w:pStyle w:val="BodyText"/>
              <w:cnfStyle w:val="000000000000"/>
              <w:rPr>
                <w:rFonts w:ascii="Times" w:hAnsi="Times" w:cs="Times New Roman"/>
                <w:sz w:val="20"/>
                <w:szCs w:val="20"/>
              </w:rPr>
            </w:pPr>
            <w:r w:rsidRPr="0078556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BC Children's Hospital</w:t>
            </w:r>
          </w:p>
        </w:tc>
      </w:tr>
      <w:tr w:rsidR="00E00E8F" w:rsidTr="008F4DD4">
        <w:trPr>
          <w:cnfStyle w:val="000000100000"/>
        </w:trPr>
        <w:tc>
          <w:tcPr>
            <w:cnfStyle w:val="001000000000"/>
            <w:tcW w:w="4428" w:type="dxa"/>
            <w:vAlign w:val="center"/>
          </w:tcPr>
          <w:p w:rsidR="00E00E8F" w:rsidRPr="000D40BE" w:rsidRDefault="00E00E8F" w:rsidP="008F4DD4">
            <w:pPr>
              <w:pStyle w:val="BodyText"/>
              <w:rPr>
                <w:rFonts w:ascii="Times" w:hAnsi="Times" w:cs="Times New Roman"/>
                <w:b w:val="0"/>
                <w:sz w:val="20"/>
                <w:szCs w:val="20"/>
              </w:rPr>
            </w:pP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Thomas F MacKay</w:t>
            </w:r>
          </w:p>
        </w:tc>
        <w:tc>
          <w:tcPr>
            <w:tcW w:w="4428" w:type="dxa"/>
            <w:vAlign w:val="center"/>
          </w:tcPr>
          <w:p w:rsidR="00E00E8F" w:rsidRPr="00785561" w:rsidRDefault="00E00E8F" w:rsidP="008F4DD4">
            <w:pPr>
              <w:pStyle w:val="BodyText"/>
              <w:cnfStyle w:val="000000100000"/>
              <w:rPr>
                <w:rFonts w:ascii="Times" w:hAnsi="Times" w:cs="Times New Roman"/>
                <w:sz w:val="20"/>
                <w:szCs w:val="20"/>
              </w:rPr>
            </w:pPr>
            <w:r w:rsidRPr="0078556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HHS/ASPR/OE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</w:t>
            </w:r>
            <w:r w:rsidRPr="0078556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/TELL</w:t>
            </w:r>
          </w:p>
        </w:tc>
      </w:tr>
      <w:tr w:rsidR="00E00E8F" w:rsidTr="008F4DD4">
        <w:tc>
          <w:tcPr>
            <w:cnfStyle w:val="001000000000"/>
            <w:tcW w:w="4428" w:type="dxa"/>
            <w:vAlign w:val="center"/>
          </w:tcPr>
          <w:p w:rsidR="00E00E8F" w:rsidRPr="000D40BE" w:rsidRDefault="00E00E8F" w:rsidP="008F4DD4">
            <w:pPr>
              <w:pStyle w:val="BodyText"/>
              <w:rPr>
                <w:rFonts w:ascii="Times" w:hAnsi="Times" w:cs="Times New Roman"/>
                <w:b w:val="0"/>
                <w:sz w:val="20"/>
                <w:szCs w:val="20"/>
              </w:rPr>
            </w:pP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Bruno </w:t>
            </w:r>
            <w:proofErr w:type="spellStart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Petinaux</w:t>
            </w:r>
            <w:proofErr w:type="spellEnd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,</w:t>
            </w:r>
            <w:r w:rsidRPr="000D40BE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MD</w:t>
            </w:r>
          </w:p>
        </w:tc>
        <w:tc>
          <w:tcPr>
            <w:tcW w:w="4428" w:type="dxa"/>
            <w:vAlign w:val="center"/>
          </w:tcPr>
          <w:p w:rsidR="00E00E8F" w:rsidRPr="00785561" w:rsidRDefault="00E00E8F" w:rsidP="008F4DD4">
            <w:pPr>
              <w:pStyle w:val="BodyText"/>
              <w:cnfStyle w:val="000000000000"/>
              <w:rPr>
                <w:rFonts w:ascii="Times" w:hAnsi="Times" w:cs="Times New Roman"/>
                <w:sz w:val="20"/>
                <w:szCs w:val="20"/>
              </w:rPr>
            </w:pPr>
            <w:r w:rsidRPr="0078556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George Washington University</w:t>
            </w:r>
          </w:p>
        </w:tc>
      </w:tr>
      <w:tr w:rsidR="00E00E8F" w:rsidTr="008F4DD4">
        <w:trPr>
          <w:cnfStyle w:val="000000100000"/>
        </w:trPr>
        <w:tc>
          <w:tcPr>
            <w:cnfStyle w:val="001000000000"/>
            <w:tcW w:w="4428" w:type="dxa"/>
            <w:vAlign w:val="center"/>
          </w:tcPr>
          <w:p w:rsidR="00E00E8F" w:rsidRPr="000D40BE" w:rsidRDefault="00E00E8F" w:rsidP="008F4DD4">
            <w:pPr>
              <w:pStyle w:val="BodyText"/>
              <w:rPr>
                <w:rFonts w:ascii="Times" w:hAnsi="Times" w:cs="Times New Roman"/>
                <w:b w:val="0"/>
                <w:sz w:val="20"/>
                <w:szCs w:val="20"/>
              </w:rPr>
            </w:pP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Trish J Prosser,</w:t>
            </w:r>
            <w:r w:rsidRPr="000D40BE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4428" w:type="dxa"/>
            <w:vAlign w:val="center"/>
          </w:tcPr>
          <w:p w:rsidR="00E00E8F" w:rsidRPr="00785561" w:rsidRDefault="00E00E8F" w:rsidP="008F4DD4">
            <w:pPr>
              <w:pStyle w:val="BodyText"/>
              <w:cnfStyle w:val="000000100000"/>
              <w:rPr>
                <w:rFonts w:ascii="Times" w:hAnsi="Times" w:cs="Times New Roman"/>
                <w:sz w:val="20"/>
                <w:szCs w:val="20"/>
              </w:rPr>
            </w:pPr>
            <w:r w:rsidRPr="0078556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US Department of the Army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00E8F" w:rsidTr="008F4DD4">
        <w:tc>
          <w:tcPr>
            <w:cnfStyle w:val="001000000000"/>
            <w:tcW w:w="4428" w:type="dxa"/>
            <w:vAlign w:val="center"/>
          </w:tcPr>
          <w:p w:rsidR="00E00E8F" w:rsidRPr="000D40BE" w:rsidRDefault="00E00E8F" w:rsidP="008F4DD4">
            <w:pPr>
              <w:pStyle w:val="BodyText"/>
              <w:rPr>
                <w:rFonts w:ascii="Times" w:hAnsi="Times" w:cs="Times New Roman"/>
                <w:b w:val="0"/>
                <w:sz w:val="20"/>
                <w:szCs w:val="20"/>
              </w:rPr>
            </w:pP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Abdul </w:t>
            </w:r>
            <w:proofErr w:type="spellStart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Radjak</w:t>
            </w:r>
            <w:proofErr w:type="spellEnd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,</w:t>
            </w:r>
            <w:r w:rsidRPr="000D40BE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MD</w:t>
            </w:r>
          </w:p>
        </w:tc>
        <w:tc>
          <w:tcPr>
            <w:tcW w:w="4428" w:type="dxa"/>
            <w:vAlign w:val="center"/>
          </w:tcPr>
          <w:p w:rsidR="00E00E8F" w:rsidRPr="00785561" w:rsidRDefault="00E00E8F" w:rsidP="008F4DD4">
            <w:pPr>
              <w:pStyle w:val="BodyText"/>
              <w:cnfStyle w:val="000000000000"/>
              <w:rPr>
                <w:rFonts w:ascii="Times" w:hAnsi="Times" w:cs="Times New Roman"/>
                <w:sz w:val="20"/>
                <w:szCs w:val="20"/>
              </w:rPr>
            </w:pPr>
            <w:r w:rsidRPr="0078556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MH </w:t>
            </w:r>
            <w:proofErr w:type="spellStart"/>
            <w:r w:rsidRPr="0078556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Thamrin</w:t>
            </w:r>
            <w:proofErr w:type="spellEnd"/>
            <w:r w:rsidRPr="0078556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Health Care Group 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, </w:t>
            </w:r>
            <w:r w:rsidRPr="0078556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President and CEO</w:t>
            </w:r>
          </w:p>
        </w:tc>
      </w:tr>
      <w:tr w:rsidR="00E00E8F" w:rsidTr="008F4DD4">
        <w:trPr>
          <w:cnfStyle w:val="000000100000"/>
        </w:trPr>
        <w:tc>
          <w:tcPr>
            <w:cnfStyle w:val="001000000000"/>
            <w:tcW w:w="4428" w:type="dxa"/>
            <w:vAlign w:val="center"/>
          </w:tcPr>
          <w:p w:rsidR="00E00E8F" w:rsidRPr="000D40BE" w:rsidRDefault="00E00E8F" w:rsidP="008F4DD4">
            <w:pPr>
              <w:pStyle w:val="BodyText"/>
              <w:rPr>
                <w:rFonts w:ascii="Times" w:hAnsi="Times" w:cs="Times New Roman"/>
                <w:b w:val="0"/>
                <w:sz w:val="20"/>
                <w:szCs w:val="20"/>
              </w:rPr>
            </w:pPr>
            <w:proofErr w:type="spellStart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Nobhojit</w:t>
            </w:r>
            <w:proofErr w:type="spellEnd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 Roy,</w:t>
            </w:r>
            <w:r w:rsidRPr="000D40BE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MD, MPH</w:t>
            </w:r>
          </w:p>
        </w:tc>
        <w:tc>
          <w:tcPr>
            <w:tcW w:w="4428" w:type="dxa"/>
            <w:vAlign w:val="center"/>
          </w:tcPr>
          <w:p w:rsidR="00E00E8F" w:rsidRPr="00B2130B" w:rsidRDefault="00E00E8F" w:rsidP="008F4DD4">
            <w:pPr>
              <w:pStyle w:val="BodyText"/>
              <w:cnfStyle w:val="000000100000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B2130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Jamsetji</w:t>
            </w:r>
            <w:proofErr w:type="spellEnd"/>
            <w:r w:rsidRPr="00B2130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Tat Center of Disaster Management, Tata Institute of Social Sciences, Mumbai, India</w:t>
            </w:r>
          </w:p>
        </w:tc>
      </w:tr>
      <w:tr w:rsidR="00E00E8F" w:rsidTr="008F4DD4">
        <w:tc>
          <w:tcPr>
            <w:cnfStyle w:val="001000000000"/>
            <w:tcW w:w="4428" w:type="dxa"/>
            <w:vAlign w:val="center"/>
          </w:tcPr>
          <w:p w:rsidR="00E00E8F" w:rsidRPr="000D40BE" w:rsidRDefault="00E00E8F" w:rsidP="008F4DD4">
            <w:pPr>
              <w:pStyle w:val="BodyText"/>
              <w:rPr>
                <w:rFonts w:ascii="Times" w:hAnsi="Times" w:cs="Times New Roman"/>
                <w:b w:val="0"/>
                <w:sz w:val="20"/>
                <w:szCs w:val="20"/>
              </w:rPr>
            </w:pPr>
            <w:proofErr w:type="spellStart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Patcho</w:t>
            </w:r>
            <w:proofErr w:type="spellEnd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  Santiago,</w:t>
            </w:r>
            <w:r w:rsidRPr="000D40BE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MD, MPH</w:t>
            </w:r>
          </w:p>
        </w:tc>
        <w:tc>
          <w:tcPr>
            <w:tcW w:w="4428" w:type="dxa"/>
            <w:vAlign w:val="center"/>
          </w:tcPr>
          <w:p w:rsidR="00E00E8F" w:rsidRPr="00B2130B" w:rsidRDefault="00E00E8F" w:rsidP="008F4DD4">
            <w:pPr>
              <w:pStyle w:val="BodyText"/>
              <w:cnfStyle w:val="000000000000"/>
              <w:rPr>
                <w:rFonts w:ascii="Times" w:hAnsi="Times" w:cs="Times New Roman"/>
                <w:sz w:val="20"/>
                <w:szCs w:val="20"/>
              </w:rPr>
            </w:pPr>
            <w:r w:rsidRPr="00B2130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Uniformed Services University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,</w:t>
            </w:r>
            <w:r w:rsidRPr="00B2130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Center for the Study of Traumatic Stress</w:t>
            </w:r>
          </w:p>
        </w:tc>
      </w:tr>
      <w:tr w:rsidR="00E00E8F" w:rsidTr="008F4DD4">
        <w:trPr>
          <w:cnfStyle w:val="000000100000"/>
        </w:trPr>
        <w:tc>
          <w:tcPr>
            <w:cnfStyle w:val="001000000000"/>
            <w:tcW w:w="4428" w:type="dxa"/>
            <w:vAlign w:val="center"/>
          </w:tcPr>
          <w:p w:rsidR="00E00E8F" w:rsidRPr="000D40BE" w:rsidRDefault="00E00E8F" w:rsidP="008F4DD4">
            <w:pPr>
              <w:pStyle w:val="BodyText"/>
              <w:rPr>
                <w:rFonts w:ascii="Times" w:hAnsi="Times" w:cs="Times New Roman"/>
                <w:b w:val="0"/>
                <w:sz w:val="20"/>
                <w:szCs w:val="20"/>
              </w:rPr>
            </w:pP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Lewis </w:t>
            </w:r>
            <w:proofErr w:type="spellStart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Soloff</w:t>
            </w:r>
            <w:proofErr w:type="spellEnd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,</w:t>
            </w:r>
            <w:r w:rsidRPr="000D40BE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MD</w:t>
            </w:r>
          </w:p>
        </w:tc>
        <w:tc>
          <w:tcPr>
            <w:tcW w:w="4428" w:type="dxa"/>
            <w:vAlign w:val="center"/>
          </w:tcPr>
          <w:p w:rsidR="00E00E8F" w:rsidRPr="00B2130B" w:rsidRDefault="00E00E8F" w:rsidP="008F4DD4">
            <w:pPr>
              <w:pStyle w:val="BodyText"/>
              <w:cnfStyle w:val="000000100000"/>
              <w:rPr>
                <w:rFonts w:ascii="Times" w:hAnsi="Times" w:cs="Times New Roman"/>
                <w:sz w:val="20"/>
                <w:szCs w:val="20"/>
              </w:rPr>
            </w:pPr>
            <w:r w:rsidRPr="00B2130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ew York City Department of Health</w:t>
            </w:r>
            <w:r w:rsidRPr="00B2130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Medical Coordinator</w:t>
            </w:r>
          </w:p>
        </w:tc>
      </w:tr>
      <w:tr w:rsidR="00E00E8F" w:rsidTr="008F4DD4">
        <w:tc>
          <w:tcPr>
            <w:cnfStyle w:val="001000000000"/>
            <w:tcW w:w="4428" w:type="dxa"/>
            <w:vAlign w:val="center"/>
          </w:tcPr>
          <w:p w:rsidR="00E00E8F" w:rsidRPr="000D40BE" w:rsidRDefault="00E00E8F" w:rsidP="008F4DD4">
            <w:pPr>
              <w:pStyle w:val="BodyText"/>
              <w:rPr>
                <w:rFonts w:ascii="Times" w:hAnsi="Times" w:cs="Times New Roman"/>
                <w:b w:val="0"/>
                <w:sz w:val="20"/>
                <w:szCs w:val="20"/>
              </w:rPr>
            </w:pP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Charles  Sprung, MD</w:t>
            </w:r>
          </w:p>
        </w:tc>
        <w:tc>
          <w:tcPr>
            <w:tcW w:w="4428" w:type="dxa"/>
            <w:vAlign w:val="center"/>
          </w:tcPr>
          <w:p w:rsidR="00E00E8F" w:rsidRPr="00B2130B" w:rsidRDefault="00E00E8F" w:rsidP="008F4DD4">
            <w:pPr>
              <w:pStyle w:val="BodyText"/>
              <w:cnfStyle w:val="000000000000"/>
              <w:rPr>
                <w:rFonts w:ascii="Times" w:hAnsi="Times" w:cs="Times New Roman"/>
                <w:sz w:val="20"/>
                <w:szCs w:val="20"/>
              </w:rPr>
            </w:pPr>
            <w:r w:rsidRPr="00B2130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Director, General ICU Hadassah Hebrew University Medical Center Jerusalem, Israel</w:t>
            </w:r>
          </w:p>
        </w:tc>
      </w:tr>
      <w:tr w:rsidR="00E00E8F" w:rsidTr="008F4DD4">
        <w:trPr>
          <w:cnfStyle w:val="000000100000"/>
        </w:trPr>
        <w:tc>
          <w:tcPr>
            <w:cnfStyle w:val="001000000000"/>
            <w:tcW w:w="4428" w:type="dxa"/>
            <w:vAlign w:val="center"/>
          </w:tcPr>
          <w:p w:rsidR="00E00E8F" w:rsidRPr="000D40BE" w:rsidRDefault="00E00E8F" w:rsidP="008F4DD4">
            <w:pPr>
              <w:pStyle w:val="BodyText"/>
              <w:rPr>
                <w:rFonts w:ascii="Times" w:hAnsi="Times" w:cs="Times New Roman"/>
                <w:b w:val="0"/>
                <w:sz w:val="20"/>
                <w:szCs w:val="20"/>
              </w:rPr>
            </w:pP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Dana Van Alphen, MD, MS</w:t>
            </w:r>
          </w:p>
        </w:tc>
        <w:tc>
          <w:tcPr>
            <w:tcW w:w="4428" w:type="dxa"/>
            <w:vAlign w:val="center"/>
          </w:tcPr>
          <w:p w:rsidR="00E00E8F" w:rsidRPr="00B2130B" w:rsidRDefault="00E00E8F" w:rsidP="008F4DD4">
            <w:pPr>
              <w:pStyle w:val="BodyText"/>
              <w:cnfStyle w:val="000000100000"/>
              <w:rPr>
                <w:rFonts w:ascii="Times" w:hAnsi="Times" w:cs="Times New Roman"/>
                <w:sz w:val="20"/>
                <w:szCs w:val="20"/>
              </w:rPr>
            </w:pPr>
            <w:r w:rsidRPr="00B2130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PAHO/WHO area of disaster management, Regional Advisor</w:t>
            </w:r>
          </w:p>
        </w:tc>
      </w:tr>
      <w:tr w:rsidR="00E00E8F" w:rsidTr="008F4DD4">
        <w:tc>
          <w:tcPr>
            <w:cnfStyle w:val="001000000000"/>
            <w:tcW w:w="4428" w:type="dxa"/>
            <w:vAlign w:val="center"/>
          </w:tcPr>
          <w:p w:rsidR="00E00E8F" w:rsidRPr="000D40BE" w:rsidRDefault="00E00E8F" w:rsidP="008F4DD4">
            <w:pPr>
              <w:pStyle w:val="BodyText"/>
              <w:rPr>
                <w:rFonts w:ascii="Times" w:hAnsi="Times" w:cs="Times New Roman"/>
                <w:b w:val="0"/>
                <w:sz w:val="20"/>
                <w:szCs w:val="20"/>
              </w:rPr>
            </w:pP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Mary Ann </w:t>
            </w:r>
            <w:proofErr w:type="spellStart"/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Veitch</w:t>
            </w:r>
            <w:proofErr w:type="spellEnd"/>
          </w:p>
        </w:tc>
        <w:tc>
          <w:tcPr>
            <w:tcW w:w="4428" w:type="dxa"/>
            <w:vAlign w:val="center"/>
          </w:tcPr>
          <w:p w:rsidR="00E00E8F" w:rsidRPr="00B2130B" w:rsidRDefault="00E00E8F" w:rsidP="008F4DD4">
            <w:pPr>
              <w:pStyle w:val="BodyText"/>
              <w:cnfStyle w:val="000000000000"/>
              <w:rPr>
                <w:rFonts w:ascii="Times" w:hAnsi="Times" w:cs="Times New Roman"/>
                <w:sz w:val="20"/>
                <w:szCs w:val="20"/>
              </w:rPr>
            </w:pPr>
            <w:r w:rsidRPr="00B2130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HHS/ASPR/Logistics</w:t>
            </w:r>
          </w:p>
        </w:tc>
      </w:tr>
      <w:tr w:rsidR="00E00E8F" w:rsidTr="008F4DD4">
        <w:trPr>
          <w:cnfStyle w:val="000000100000"/>
        </w:trPr>
        <w:tc>
          <w:tcPr>
            <w:cnfStyle w:val="001000000000"/>
            <w:tcW w:w="4428" w:type="dxa"/>
            <w:vAlign w:val="center"/>
          </w:tcPr>
          <w:p w:rsidR="00E00E8F" w:rsidRPr="000D40BE" w:rsidRDefault="00E00E8F" w:rsidP="008F4DD4">
            <w:pPr>
              <w:pStyle w:val="BodyText"/>
              <w:rPr>
                <w:rFonts w:ascii="Times" w:hAnsi="Times" w:cs="Times New Roman"/>
                <w:b w:val="0"/>
                <w:sz w:val="20"/>
                <w:szCs w:val="20"/>
                <w:highlight w:val="red"/>
              </w:rPr>
            </w:pP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Xia Zhang, PhD</w:t>
            </w:r>
          </w:p>
        </w:tc>
        <w:tc>
          <w:tcPr>
            <w:tcW w:w="4428" w:type="dxa"/>
            <w:vAlign w:val="center"/>
          </w:tcPr>
          <w:p w:rsidR="00E00E8F" w:rsidRPr="00B2130B" w:rsidRDefault="00E00E8F" w:rsidP="008F4DD4">
            <w:pPr>
              <w:pStyle w:val="BodyText"/>
              <w:cnfStyle w:val="000000100000"/>
              <w:rPr>
                <w:rFonts w:ascii="Times" w:hAnsi="Times" w:cs="Times New Roman"/>
                <w:sz w:val="20"/>
                <w:szCs w:val="20"/>
                <w:highlight w:val="red"/>
              </w:rPr>
            </w:pPr>
            <w:r w:rsidRPr="00B2130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The First Affiliated hospital of Nanjing Medical University</w:t>
            </w:r>
          </w:p>
        </w:tc>
      </w:tr>
      <w:tr w:rsidR="00E00E8F" w:rsidTr="008F4DD4">
        <w:tc>
          <w:tcPr>
            <w:cnfStyle w:val="001000000000"/>
            <w:tcW w:w="4428" w:type="dxa"/>
            <w:vAlign w:val="center"/>
          </w:tcPr>
          <w:p w:rsidR="00E00E8F" w:rsidRPr="000D40BE" w:rsidRDefault="00E00E8F" w:rsidP="008F4DD4">
            <w:pPr>
              <w:pStyle w:val="BodyText"/>
              <w:rPr>
                <w:rFonts w:ascii="Times" w:hAnsi="Times" w:cs="Times New Roman"/>
                <w:b w:val="0"/>
                <w:sz w:val="20"/>
                <w:szCs w:val="20"/>
              </w:rPr>
            </w:pP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Anonymous</w:t>
            </w:r>
            <w:r w:rsidRPr="000D40BE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 xml:space="preserve"> (5</w:t>
            </w:r>
            <w:r w:rsidRPr="007473BC">
              <w:rPr>
                <w:rFonts w:ascii="Times" w:eastAsia="Times New Roman" w:hAnsi="Times" w:cs="Times New Roman"/>
                <w:b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28" w:type="dxa"/>
            <w:vAlign w:val="center"/>
          </w:tcPr>
          <w:p w:rsidR="00E00E8F" w:rsidRPr="00B2130B" w:rsidRDefault="00E00E8F" w:rsidP="008F4DD4">
            <w:pPr>
              <w:pStyle w:val="BodyText"/>
              <w:cnfStyle w:val="000000000000"/>
              <w:rPr>
                <w:rFonts w:ascii="Times" w:hAnsi="Times" w:cs="Times New Roman"/>
                <w:sz w:val="20"/>
                <w:szCs w:val="20"/>
              </w:rPr>
            </w:pPr>
            <w:r w:rsidRPr="0045017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CDC;</w:t>
            </w:r>
            <w:r w:rsidRPr="00B2130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US Dept. of Defense</w:t>
            </w:r>
            <w:r w:rsidRPr="0045017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US Dept of Health and Human Services, Office of the Assist. Sec. for Preparedness and Response; </w:t>
            </w:r>
            <w:r w:rsidRPr="00B2130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WHO</w:t>
            </w:r>
          </w:p>
        </w:tc>
      </w:tr>
    </w:tbl>
    <w:p w:rsidR="00430F99" w:rsidRPr="00E00E8F" w:rsidRDefault="00E00E8F" w:rsidP="00E00E8F">
      <w:pPr>
        <w:pStyle w:val="BodyText"/>
        <w:rPr>
          <w:rFonts w:ascii="Times" w:hAnsi="Times" w:cs="Times New Roman"/>
        </w:rPr>
      </w:pPr>
      <w:r>
        <w:rPr>
          <w:rFonts w:ascii="Times" w:hAnsi="Times" w:cs="Times New Roman"/>
        </w:rPr>
        <w:t>BC: British Columbia; CDC: Centers for Disease Control and Prevention; CEO: chief executive officer; HHS: Health and Human Services; ICU: intensive care unit; OEM: Office of Emergency Management PAHO: Pan-American Health Organization; TELL: Training, Exercise, and Lessons Learned Branch; US: United States; WHO: World Health Organization</w:t>
      </w:r>
      <w:bookmarkStart w:id="0" w:name="_GoBack"/>
      <w:bookmarkEnd w:id="0"/>
    </w:p>
    <w:sectPr w:rsidR="00430F99" w:rsidRPr="00E00E8F" w:rsidSect="00430F9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E00E8F"/>
    <w:rsid w:val="0028630D"/>
    <w:rsid w:val="00293683"/>
    <w:rsid w:val="00430F99"/>
    <w:rsid w:val="00685562"/>
    <w:rsid w:val="00B674C8"/>
    <w:rsid w:val="00E00E8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5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62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E00E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0E8F"/>
    <w:rPr>
      <w:sz w:val="24"/>
      <w:szCs w:val="24"/>
    </w:rPr>
  </w:style>
  <w:style w:type="table" w:styleId="LightList">
    <w:name w:val="Light List"/>
    <w:basedOn w:val="TableNormal"/>
    <w:uiPriority w:val="61"/>
    <w:rsid w:val="00E00E8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5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62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E00E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0E8F"/>
    <w:rPr>
      <w:sz w:val="24"/>
      <w:szCs w:val="24"/>
    </w:rPr>
  </w:style>
  <w:style w:type="table" w:styleId="LightList">
    <w:name w:val="Light List"/>
    <w:basedOn w:val="TableNormal"/>
    <w:uiPriority w:val="61"/>
    <w:rsid w:val="00E00E8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>TCH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Ellen</cp:lastModifiedBy>
  <cp:revision>2</cp:revision>
  <dcterms:created xsi:type="dcterms:W3CDTF">2014-08-11T15:36:00Z</dcterms:created>
  <dcterms:modified xsi:type="dcterms:W3CDTF">2014-08-11T15:36:00Z</dcterms:modified>
</cp:coreProperties>
</file>