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BB97" w14:textId="1B8CE867" w:rsidR="009F283A" w:rsidRPr="00AD680D" w:rsidRDefault="009F283A" w:rsidP="009F283A">
      <w:pPr>
        <w:spacing w:after="0" w:line="240" w:lineRule="auto"/>
        <w:rPr>
          <w:rFonts w:ascii="Times New Roman" w:hAnsi="Times New Roman" w:cs="Times New Roman"/>
          <w:sz w:val="24"/>
          <w:szCs w:val="24"/>
        </w:rPr>
      </w:pPr>
      <w:bookmarkStart w:id="0" w:name="_Hlk132107504"/>
      <w:r w:rsidRPr="00AD680D">
        <w:rPr>
          <w:rFonts w:ascii="Times New Roman" w:hAnsi="Times New Roman" w:cs="Times New Roman"/>
          <w:b/>
          <w:bCs/>
          <w:sz w:val="24"/>
          <w:szCs w:val="24"/>
        </w:rPr>
        <w:t>Appendix 1</w:t>
      </w:r>
      <w:r w:rsidR="00DE4C8D">
        <w:rPr>
          <w:rFonts w:ascii="Times New Roman" w:hAnsi="Times New Roman" w:cs="Times New Roman"/>
          <w:b/>
          <w:bCs/>
          <w:sz w:val="24"/>
          <w:szCs w:val="24"/>
        </w:rPr>
        <w:t>.</w:t>
      </w:r>
      <w:r w:rsidRPr="00AD680D">
        <w:rPr>
          <w:rFonts w:ascii="Times New Roman" w:hAnsi="Times New Roman" w:cs="Times New Roman"/>
          <w:sz w:val="24"/>
          <w:szCs w:val="24"/>
        </w:rPr>
        <w:t xml:space="preserve"> Task Force </w:t>
      </w:r>
      <w:r w:rsidR="00DE4C8D">
        <w:rPr>
          <w:rFonts w:ascii="Times New Roman" w:hAnsi="Times New Roman" w:cs="Times New Roman"/>
          <w:sz w:val="24"/>
          <w:szCs w:val="24"/>
        </w:rPr>
        <w:t>M</w:t>
      </w:r>
      <w:r w:rsidRPr="00AD680D">
        <w:rPr>
          <w:rFonts w:ascii="Times New Roman" w:hAnsi="Times New Roman" w:cs="Times New Roman"/>
          <w:sz w:val="24"/>
          <w:szCs w:val="24"/>
        </w:rPr>
        <w:t xml:space="preserve">embers and their </w:t>
      </w:r>
      <w:r w:rsidR="00DE4C8D">
        <w:rPr>
          <w:rFonts w:ascii="Times New Roman" w:hAnsi="Times New Roman" w:cs="Times New Roman"/>
          <w:sz w:val="24"/>
          <w:szCs w:val="24"/>
        </w:rPr>
        <w:t>A</w:t>
      </w:r>
      <w:r w:rsidRPr="00AD680D">
        <w:rPr>
          <w:rFonts w:ascii="Times New Roman" w:hAnsi="Times New Roman" w:cs="Times New Roman"/>
          <w:sz w:val="24"/>
          <w:szCs w:val="24"/>
        </w:rPr>
        <w:t xml:space="preserve">ssociated </w:t>
      </w:r>
      <w:r w:rsidR="00DE4C8D">
        <w:rPr>
          <w:rFonts w:ascii="Times New Roman" w:hAnsi="Times New Roman" w:cs="Times New Roman"/>
          <w:sz w:val="24"/>
          <w:szCs w:val="24"/>
        </w:rPr>
        <w:t>T</w:t>
      </w:r>
      <w:r w:rsidRPr="00AD680D">
        <w:rPr>
          <w:rFonts w:ascii="Times New Roman" w:hAnsi="Times New Roman" w:cs="Times New Roman"/>
          <w:sz w:val="24"/>
          <w:szCs w:val="24"/>
        </w:rPr>
        <w:t>itles</w:t>
      </w:r>
      <w:bookmarkEnd w:id="0"/>
      <w:r w:rsidRPr="00AD680D">
        <w:rPr>
          <w:rFonts w:ascii="Times New Roman" w:hAnsi="Times New Roman" w:cs="Times New Roman"/>
          <w:sz w:val="24"/>
          <w:szCs w:val="24"/>
        </w:rPr>
        <w:t xml:space="preserve"> </w:t>
      </w:r>
    </w:p>
    <w:tbl>
      <w:tblPr>
        <w:tblStyle w:val="TableGrid"/>
        <w:tblW w:w="11345" w:type="dxa"/>
        <w:tblInd w:w="-815" w:type="dxa"/>
        <w:tblLook w:val="04A0" w:firstRow="1" w:lastRow="0" w:firstColumn="1" w:lastColumn="0" w:noHBand="0" w:noVBand="1"/>
      </w:tblPr>
      <w:tblGrid>
        <w:gridCol w:w="2520"/>
        <w:gridCol w:w="8825"/>
      </w:tblGrid>
      <w:tr w:rsidR="009F283A" w:rsidRPr="00264C60" w14:paraId="68AB4F89" w14:textId="77777777" w:rsidTr="00DE4C8D">
        <w:tc>
          <w:tcPr>
            <w:tcW w:w="2520" w:type="dxa"/>
          </w:tcPr>
          <w:p w14:paraId="1CAA4728" w14:textId="77777777" w:rsidR="009F283A" w:rsidRPr="00AD680D" w:rsidRDefault="009F283A" w:rsidP="009F283A">
            <w:pPr>
              <w:rPr>
                <w:rFonts w:ascii="Times New Roman" w:hAnsi="Times New Roman" w:cs="Times New Roman"/>
                <w:b/>
                <w:bCs/>
                <w:sz w:val="24"/>
                <w:szCs w:val="24"/>
              </w:rPr>
            </w:pPr>
            <w:r w:rsidRPr="00AD680D">
              <w:rPr>
                <w:rFonts w:ascii="Times New Roman" w:hAnsi="Times New Roman" w:cs="Times New Roman"/>
                <w:b/>
                <w:bCs/>
                <w:sz w:val="24"/>
                <w:szCs w:val="24"/>
              </w:rPr>
              <w:t>Expert</w:t>
            </w:r>
          </w:p>
        </w:tc>
        <w:tc>
          <w:tcPr>
            <w:tcW w:w="8825" w:type="dxa"/>
          </w:tcPr>
          <w:p w14:paraId="4B787EF5" w14:textId="77777777" w:rsidR="009F283A" w:rsidRPr="00AD680D" w:rsidRDefault="009F283A" w:rsidP="009F283A">
            <w:pPr>
              <w:rPr>
                <w:rFonts w:ascii="Times New Roman" w:hAnsi="Times New Roman" w:cs="Times New Roman"/>
                <w:b/>
                <w:bCs/>
                <w:sz w:val="24"/>
                <w:szCs w:val="24"/>
              </w:rPr>
            </w:pPr>
            <w:r w:rsidRPr="00AD680D">
              <w:rPr>
                <w:rFonts w:ascii="Times New Roman" w:hAnsi="Times New Roman" w:cs="Times New Roman"/>
                <w:b/>
                <w:bCs/>
                <w:sz w:val="24"/>
                <w:szCs w:val="24"/>
              </w:rPr>
              <w:t>Position Title</w:t>
            </w:r>
          </w:p>
        </w:tc>
      </w:tr>
      <w:tr w:rsidR="009F283A" w:rsidRPr="00264C60" w14:paraId="38B2ED1B" w14:textId="77777777" w:rsidTr="00DE4C8D">
        <w:tc>
          <w:tcPr>
            <w:tcW w:w="2520" w:type="dxa"/>
          </w:tcPr>
          <w:p w14:paraId="0F172AB7"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Art Hsieh</w:t>
            </w:r>
          </w:p>
        </w:tc>
        <w:tc>
          <w:tcPr>
            <w:tcW w:w="8825" w:type="dxa"/>
          </w:tcPr>
          <w:p w14:paraId="06CE7032"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Education Director and Chief Operating Officer, San Francisco Paramedic Association</w:t>
            </w:r>
          </w:p>
        </w:tc>
      </w:tr>
      <w:tr w:rsidR="009F283A" w:rsidRPr="00264C60" w14:paraId="54BBB2D3" w14:textId="77777777" w:rsidTr="00DE4C8D">
        <w:tc>
          <w:tcPr>
            <w:tcW w:w="2520" w:type="dxa"/>
          </w:tcPr>
          <w:p w14:paraId="433EEE77"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 xml:space="preserve">Baxter </w:t>
            </w:r>
            <w:proofErr w:type="spellStart"/>
            <w:r w:rsidRPr="00AD680D">
              <w:rPr>
                <w:rFonts w:ascii="Times New Roman" w:hAnsi="Times New Roman" w:cs="Times New Roman"/>
                <w:sz w:val="24"/>
                <w:szCs w:val="24"/>
              </w:rPr>
              <w:t>Larmon</w:t>
            </w:r>
            <w:proofErr w:type="spellEnd"/>
          </w:p>
        </w:tc>
        <w:tc>
          <w:tcPr>
            <w:tcW w:w="8825" w:type="dxa"/>
          </w:tcPr>
          <w:p w14:paraId="604F13E9"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Director Emeritus of the UCLA Center for Prehospital Care</w:t>
            </w:r>
          </w:p>
        </w:tc>
      </w:tr>
      <w:tr w:rsidR="009F283A" w:rsidRPr="00264C60" w14:paraId="063B28E6" w14:textId="77777777" w:rsidTr="00DE4C8D">
        <w:tc>
          <w:tcPr>
            <w:tcW w:w="2520" w:type="dxa"/>
          </w:tcPr>
          <w:p w14:paraId="3FC8390C"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Deb Akers</w:t>
            </w:r>
          </w:p>
        </w:tc>
        <w:tc>
          <w:tcPr>
            <w:tcW w:w="8825" w:type="dxa"/>
          </w:tcPr>
          <w:p w14:paraId="7F414684"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Division Director for Accreditation, Certification, and Education, Virginia</w:t>
            </w:r>
          </w:p>
        </w:tc>
      </w:tr>
      <w:tr w:rsidR="009F283A" w:rsidRPr="00264C60" w14:paraId="4F65EA46" w14:textId="77777777" w:rsidTr="00DE4C8D">
        <w:tc>
          <w:tcPr>
            <w:tcW w:w="2520" w:type="dxa"/>
          </w:tcPr>
          <w:p w14:paraId="269CA53F"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Jose Cabanas</w:t>
            </w:r>
          </w:p>
        </w:tc>
        <w:tc>
          <w:tcPr>
            <w:tcW w:w="8825" w:type="dxa"/>
          </w:tcPr>
          <w:p w14:paraId="627C235F"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Chief Medical Officer for Wake County Government, NC</w:t>
            </w:r>
          </w:p>
        </w:tc>
      </w:tr>
      <w:tr w:rsidR="009F283A" w:rsidRPr="00264C60" w14:paraId="5DD77CA0" w14:textId="77777777" w:rsidTr="00DE4C8D">
        <w:tc>
          <w:tcPr>
            <w:tcW w:w="2520" w:type="dxa"/>
          </w:tcPr>
          <w:p w14:paraId="13D95573"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Paul Rosenberger</w:t>
            </w:r>
          </w:p>
        </w:tc>
        <w:tc>
          <w:tcPr>
            <w:tcW w:w="8825" w:type="dxa"/>
          </w:tcPr>
          <w:p w14:paraId="13AFE456"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EMS Faculty at The University of Texas Southwestern Medical Center in Dallas &amp; EMS Faculty at Tarrant County College</w:t>
            </w:r>
          </w:p>
        </w:tc>
      </w:tr>
      <w:tr w:rsidR="009F283A" w:rsidRPr="00264C60" w14:paraId="20A8F1A8" w14:textId="77777777" w:rsidTr="00DE4C8D">
        <w:tc>
          <w:tcPr>
            <w:tcW w:w="2520" w:type="dxa"/>
          </w:tcPr>
          <w:p w14:paraId="2ED4E79C"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Juan March</w:t>
            </w:r>
          </w:p>
        </w:tc>
        <w:tc>
          <w:tcPr>
            <w:tcW w:w="8825" w:type="dxa"/>
          </w:tcPr>
          <w:p w14:paraId="38C60B36"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Chief, Division of EMS, East Carolina University, NC</w:t>
            </w:r>
          </w:p>
        </w:tc>
      </w:tr>
      <w:tr w:rsidR="009F283A" w:rsidRPr="00264C60" w14:paraId="56895921" w14:textId="77777777" w:rsidTr="00DE4C8D">
        <w:tc>
          <w:tcPr>
            <w:tcW w:w="2520" w:type="dxa"/>
          </w:tcPr>
          <w:p w14:paraId="0C4B881C"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 xml:space="preserve">Walt </w:t>
            </w:r>
            <w:proofErr w:type="spellStart"/>
            <w:r w:rsidRPr="00AD680D">
              <w:rPr>
                <w:rFonts w:ascii="Times New Roman" w:hAnsi="Times New Roman" w:cs="Times New Roman"/>
                <w:sz w:val="24"/>
                <w:szCs w:val="24"/>
              </w:rPr>
              <w:t>Stoy</w:t>
            </w:r>
            <w:proofErr w:type="spellEnd"/>
          </w:p>
        </w:tc>
        <w:tc>
          <w:tcPr>
            <w:tcW w:w="8825" w:type="dxa"/>
          </w:tcPr>
          <w:p w14:paraId="48B157FD"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Director of the Office of Education at the Center for Emergency Medicine, University of Pittsburgh</w:t>
            </w:r>
          </w:p>
        </w:tc>
      </w:tr>
      <w:tr w:rsidR="009F283A" w:rsidRPr="00264C60" w14:paraId="79C6964A" w14:textId="77777777" w:rsidTr="00DE4C8D">
        <w:tc>
          <w:tcPr>
            <w:tcW w:w="2520" w:type="dxa"/>
          </w:tcPr>
          <w:p w14:paraId="6E2D271E"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Christian Martin-Gill</w:t>
            </w:r>
          </w:p>
        </w:tc>
        <w:tc>
          <w:tcPr>
            <w:tcW w:w="8825" w:type="dxa"/>
          </w:tcPr>
          <w:p w14:paraId="5542ABD3"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 xml:space="preserve">Chief, Division of EMS at </w:t>
            </w:r>
            <w:r>
              <w:rPr>
                <w:rFonts w:ascii="Times New Roman" w:hAnsi="Times New Roman" w:cs="Times New Roman"/>
                <w:sz w:val="24"/>
                <w:szCs w:val="24"/>
              </w:rPr>
              <w:t xml:space="preserve">the </w:t>
            </w:r>
            <w:r w:rsidRPr="00AD680D">
              <w:rPr>
                <w:rFonts w:ascii="Times New Roman" w:hAnsi="Times New Roman" w:cs="Times New Roman"/>
                <w:sz w:val="24"/>
                <w:szCs w:val="24"/>
              </w:rPr>
              <w:t>University of Pittsburgh Medical Center, President of Prehospital Guidelines Consortium</w:t>
            </w:r>
          </w:p>
        </w:tc>
      </w:tr>
      <w:tr w:rsidR="009F283A" w:rsidRPr="00264C60" w14:paraId="6D835D8E" w14:textId="77777777" w:rsidTr="00DE4C8D">
        <w:tc>
          <w:tcPr>
            <w:tcW w:w="2520" w:type="dxa"/>
          </w:tcPr>
          <w:p w14:paraId="52809084"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Christopher Richards</w:t>
            </w:r>
          </w:p>
        </w:tc>
        <w:tc>
          <w:tcPr>
            <w:tcW w:w="8825" w:type="dxa"/>
          </w:tcPr>
          <w:p w14:paraId="2934E6B4"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Associate Professor, Division of EMS, Department of Emergency Medicine, University of Cincinnati</w:t>
            </w:r>
          </w:p>
        </w:tc>
      </w:tr>
      <w:tr w:rsidR="009F283A" w:rsidRPr="00264C60" w14:paraId="63BCBFB0" w14:textId="77777777" w:rsidTr="00DE4C8D">
        <w:tc>
          <w:tcPr>
            <w:tcW w:w="2520" w:type="dxa"/>
          </w:tcPr>
          <w:p w14:paraId="63A90C71"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Kathleen Brown</w:t>
            </w:r>
          </w:p>
        </w:tc>
        <w:tc>
          <w:tcPr>
            <w:tcW w:w="8825" w:type="dxa"/>
          </w:tcPr>
          <w:p w14:paraId="674F2EA1"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Medical Director of the Emergency Medicine and Trauma Center at Children’s National Hospital</w:t>
            </w:r>
          </w:p>
        </w:tc>
      </w:tr>
      <w:tr w:rsidR="009F283A" w:rsidRPr="00264C60" w14:paraId="1BF686CF" w14:textId="77777777" w:rsidTr="00DE4C8D">
        <w:tc>
          <w:tcPr>
            <w:tcW w:w="2520" w:type="dxa"/>
          </w:tcPr>
          <w:p w14:paraId="5B129DAD"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 xml:space="preserve">Kim McKenna </w:t>
            </w:r>
          </w:p>
        </w:tc>
        <w:tc>
          <w:tcPr>
            <w:tcW w:w="8825" w:type="dxa"/>
          </w:tcPr>
          <w:p w14:paraId="7437CE69"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 xml:space="preserve">Emeritus faculty of St. Charles County Ambulance District, NAEMSE National Faculty, </w:t>
            </w:r>
            <w:r>
              <w:rPr>
                <w:rFonts w:ascii="Times New Roman" w:hAnsi="Times New Roman" w:cs="Times New Roman"/>
                <w:sz w:val="24"/>
                <w:szCs w:val="24"/>
              </w:rPr>
              <w:t>National Registry of EMTs</w:t>
            </w:r>
            <w:r w:rsidRPr="00AD680D">
              <w:rPr>
                <w:rFonts w:ascii="Times New Roman" w:hAnsi="Times New Roman" w:cs="Times New Roman"/>
                <w:sz w:val="24"/>
                <w:szCs w:val="24"/>
              </w:rPr>
              <w:t xml:space="preserve"> Board of Directors</w:t>
            </w:r>
          </w:p>
        </w:tc>
      </w:tr>
    </w:tbl>
    <w:p w14:paraId="5B9E85FE" w14:textId="77777777" w:rsidR="009F283A" w:rsidRPr="00AD680D" w:rsidRDefault="009F283A" w:rsidP="009F283A">
      <w:pPr>
        <w:spacing w:after="0" w:line="240" w:lineRule="auto"/>
        <w:rPr>
          <w:rFonts w:ascii="Times New Roman" w:hAnsi="Times New Roman" w:cs="Times New Roman"/>
          <w:sz w:val="24"/>
          <w:szCs w:val="24"/>
        </w:rPr>
      </w:pPr>
    </w:p>
    <w:p w14:paraId="6B875675" w14:textId="77777777" w:rsidR="009F283A" w:rsidRPr="00AD680D" w:rsidRDefault="009F283A" w:rsidP="009F283A">
      <w:pPr>
        <w:spacing w:after="0" w:line="240" w:lineRule="auto"/>
        <w:rPr>
          <w:rFonts w:ascii="Times New Roman" w:hAnsi="Times New Roman" w:cs="Times New Roman"/>
          <w:b/>
          <w:bCs/>
          <w:sz w:val="24"/>
          <w:szCs w:val="24"/>
        </w:rPr>
      </w:pPr>
      <w:r w:rsidRPr="00AD680D">
        <w:rPr>
          <w:rFonts w:ascii="Times New Roman" w:hAnsi="Times New Roman" w:cs="Times New Roman"/>
          <w:b/>
          <w:bCs/>
          <w:sz w:val="24"/>
          <w:szCs w:val="24"/>
        </w:rPr>
        <w:br w:type="page"/>
      </w:r>
    </w:p>
    <w:p w14:paraId="420CCA01" w14:textId="2B377120" w:rsidR="009F283A" w:rsidRPr="00AD680D" w:rsidRDefault="009F283A" w:rsidP="009F283A">
      <w:pPr>
        <w:spacing w:after="0" w:line="240" w:lineRule="auto"/>
        <w:rPr>
          <w:rFonts w:ascii="Times New Roman" w:hAnsi="Times New Roman" w:cs="Times New Roman"/>
          <w:sz w:val="24"/>
          <w:szCs w:val="24"/>
        </w:rPr>
      </w:pPr>
      <w:bookmarkStart w:id="1" w:name="_Hlk132107558"/>
      <w:r w:rsidRPr="00AD680D">
        <w:rPr>
          <w:rFonts w:ascii="Times New Roman" w:hAnsi="Times New Roman" w:cs="Times New Roman"/>
          <w:b/>
          <w:bCs/>
          <w:sz w:val="24"/>
          <w:szCs w:val="24"/>
        </w:rPr>
        <w:lastRenderedPageBreak/>
        <w:t>Appendix 2</w:t>
      </w:r>
      <w:r w:rsidR="00DE4C8D">
        <w:rPr>
          <w:rFonts w:ascii="Times New Roman" w:hAnsi="Times New Roman" w:cs="Times New Roman"/>
          <w:b/>
          <w:bCs/>
          <w:sz w:val="24"/>
          <w:szCs w:val="24"/>
        </w:rPr>
        <w:t>.</w:t>
      </w:r>
      <w:r w:rsidRPr="00AD680D">
        <w:rPr>
          <w:rFonts w:ascii="Times New Roman" w:hAnsi="Times New Roman" w:cs="Times New Roman"/>
          <w:b/>
          <w:bCs/>
          <w:sz w:val="24"/>
          <w:szCs w:val="24"/>
        </w:rPr>
        <w:t xml:space="preserve"> </w:t>
      </w:r>
      <w:r w:rsidRPr="00AD680D">
        <w:rPr>
          <w:rFonts w:ascii="Times New Roman" w:hAnsi="Times New Roman" w:cs="Times New Roman"/>
          <w:sz w:val="24"/>
          <w:szCs w:val="24"/>
        </w:rPr>
        <w:t xml:space="preserve">Types of </w:t>
      </w:r>
      <w:r w:rsidR="00DE4C8D">
        <w:rPr>
          <w:rFonts w:ascii="Times New Roman" w:hAnsi="Times New Roman" w:cs="Times New Roman"/>
          <w:sz w:val="24"/>
          <w:szCs w:val="24"/>
        </w:rPr>
        <w:t>E</w:t>
      </w:r>
      <w:r w:rsidRPr="00AD680D">
        <w:rPr>
          <w:rFonts w:ascii="Times New Roman" w:hAnsi="Times New Roman" w:cs="Times New Roman"/>
          <w:sz w:val="24"/>
          <w:szCs w:val="24"/>
        </w:rPr>
        <w:t xml:space="preserve">vidence </w:t>
      </w:r>
      <w:r w:rsidR="00DE4C8D">
        <w:rPr>
          <w:rFonts w:ascii="Times New Roman" w:hAnsi="Times New Roman" w:cs="Times New Roman"/>
          <w:sz w:val="24"/>
          <w:szCs w:val="24"/>
        </w:rPr>
        <w:t>R</w:t>
      </w:r>
      <w:r w:rsidRPr="00AD680D">
        <w:rPr>
          <w:rFonts w:ascii="Times New Roman" w:hAnsi="Times New Roman" w:cs="Times New Roman"/>
          <w:sz w:val="24"/>
          <w:szCs w:val="24"/>
        </w:rPr>
        <w:t xml:space="preserve">epresenting </w:t>
      </w:r>
      <w:r w:rsidR="00DE4C8D">
        <w:rPr>
          <w:rFonts w:ascii="Times New Roman" w:hAnsi="Times New Roman" w:cs="Times New Roman"/>
          <w:sz w:val="24"/>
          <w:szCs w:val="24"/>
        </w:rPr>
        <w:t>S</w:t>
      </w:r>
      <w:r w:rsidRPr="00AD680D">
        <w:rPr>
          <w:rFonts w:ascii="Times New Roman" w:hAnsi="Times New Roman" w:cs="Times New Roman"/>
          <w:sz w:val="24"/>
          <w:szCs w:val="24"/>
        </w:rPr>
        <w:t xml:space="preserve">ources of </w:t>
      </w:r>
      <w:r w:rsidR="00DE4C8D">
        <w:rPr>
          <w:rFonts w:ascii="Times New Roman" w:hAnsi="Times New Roman" w:cs="Times New Roman"/>
          <w:sz w:val="24"/>
          <w:szCs w:val="24"/>
        </w:rPr>
        <w:t>E</w:t>
      </w:r>
      <w:r w:rsidRPr="00AD680D">
        <w:rPr>
          <w:rFonts w:ascii="Times New Roman" w:hAnsi="Times New Roman" w:cs="Times New Roman"/>
          <w:sz w:val="24"/>
          <w:szCs w:val="24"/>
        </w:rPr>
        <w:t xml:space="preserve">vidence for an EMS </w:t>
      </w:r>
      <w:r w:rsidR="00DE4C8D">
        <w:rPr>
          <w:rFonts w:ascii="Times New Roman" w:hAnsi="Times New Roman" w:cs="Times New Roman"/>
          <w:sz w:val="24"/>
          <w:szCs w:val="24"/>
        </w:rPr>
        <w:t>C</w:t>
      </w:r>
      <w:r w:rsidRPr="00AD680D">
        <w:rPr>
          <w:rFonts w:ascii="Times New Roman" w:hAnsi="Times New Roman" w:cs="Times New Roman"/>
          <w:sz w:val="24"/>
          <w:szCs w:val="24"/>
        </w:rPr>
        <w:t xml:space="preserve">ertification </w:t>
      </w:r>
      <w:r w:rsidR="00DE4C8D">
        <w:rPr>
          <w:rFonts w:ascii="Times New Roman" w:hAnsi="Times New Roman" w:cs="Times New Roman"/>
          <w:sz w:val="24"/>
          <w:szCs w:val="24"/>
        </w:rPr>
        <w:t>E</w:t>
      </w:r>
      <w:r w:rsidRPr="00AD680D">
        <w:rPr>
          <w:rFonts w:ascii="Times New Roman" w:hAnsi="Times New Roman" w:cs="Times New Roman"/>
          <w:sz w:val="24"/>
          <w:szCs w:val="24"/>
        </w:rPr>
        <w:t>xamination. These types of evidence are alphabetized and do not reflect priority.</w:t>
      </w:r>
    </w:p>
    <w:tbl>
      <w:tblPr>
        <w:tblStyle w:val="TableGrid"/>
        <w:tblW w:w="10890" w:type="dxa"/>
        <w:tblInd w:w="-815" w:type="dxa"/>
        <w:tblLook w:val="04A0" w:firstRow="1" w:lastRow="0" w:firstColumn="1" w:lastColumn="0" w:noHBand="0" w:noVBand="1"/>
      </w:tblPr>
      <w:tblGrid>
        <w:gridCol w:w="3150"/>
        <w:gridCol w:w="7740"/>
      </w:tblGrid>
      <w:tr w:rsidR="009F283A" w:rsidRPr="00264C60" w14:paraId="5E3DB819" w14:textId="77777777" w:rsidTr="00DE4C8D">
        <w:tc>
          <w:tcPr>
            <w:tcW w:w="3150" w:type="dxa"/>
          </w:tcPr>
          <w:bookmarkEnd w:id="1"/>
          <w:p w14:paraId="7FAE59CF" w14:textId="77777777" w:rsidR="009F283A" w:rsidRPr="00AD680D" w:rsidRDefault="009F283A" w:rsidP="009F283A">
            <w:pPr>
              <w:jc w:val="center"/>
              <w:rPr>
                <w:rFonts w:ascii="Times New Roman" w:hAnsi="Times New Roman" w:cs="Times New Roman"/>
                <w:b/>
                <w:bCs/>
                <w:sz w:val="24"/>
                <w:szCs w:val="24"/>
              </w:rPr>
            </w:pPr>
            <w:r w:rsidRPr="00AD680D">
              <w:rPr>
                <w:rFonts w:ascii="Times New Roman" w:hAnsi="Times New Roman" w:cs="Times New Roman"/>
                <w:b/>
                <w:bCs/>
                <w:sz w:val="24"/>
                <w:szCs w:val="24"/>
              </w:rPr>
              <w:t>Type of Evidence</w:t>
            </w:r>
          </w:p>
        </w:tc>
        <w:tc>
          <w:tcPr>
            <w:tcW w:w="7740" w:type="dxa"/>
          </w:tcPr>
          <w:p w14:paraId="5EB8450C" w14:textId="77777777" w:rsidR="009F283A" w:rsidRPr="00AD680D" w:rsidRDefault="009F283A" w:rsidP="009F283A">
            <w:pPr>
              <w:jc w:val="center"/>
              <w:rPr>
                <w:rFonts w:ascii="Times New Roman" w:hAnsi="Times New Roman" w:cs="Times New Roman"/>
                <w:b/>
                <w:bCs/>
                <w:sz w:val="24"/>
                <w:szCs w:val="24"/>
              </w:rPr>
            </w:pPr>
            <w:r w:rsidRPr="00AD680D">
              <w:rPr>
                <w:rFonts w:ascii="Times New Roman" w:hAnsi="Times New Roman" w:cs="Times New Roman"/>
                <w:b/>
                <w:bCs/>
                <w:sz w:val="24"/>
                <w:szCs w:val="24"/>
              </w:rPr>
              <w:t xml:space="preserve">Definition </w:t>
            </w:r>
          </w:p>
        </w:tc>
      </w:tr>
      <w:tr w:rsidR="009F283A" w:rsidRPr="00264C60" w14:paraId="6F1E6A07" w14:textId="77777777" w:rsidTr="00DE4C8D">
        <w:tc>
          <w:tcPr>
            <w:tcW w:w="3150" w:type="dxa"/>
          </w:tcPr>
          <w:p w14:paraId="00CC6FA7"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Best-Practice Documents</w:t>
            </w:r>
          </w:p>
        </w:tc>
        <w:tc>
          <w:tcPr>
            <w:tcW w:w="7740" w:type="dxa"/>
          </w:tcPr>
          <w:p w14:paraId="3DE4019B" w14:textId="6502335A" w:rsidR="009F283A" w:rsidRPr="00AD680D" w:rsidRDefault="009F283A" w:rsidP="009F283A">
            <w:pPr>
              <w:rPr>
                <w:rFonts w:ascii="Times New Roman" w:hAnsi="Times New Roman" w:cs="Times New Roman"/>
                <w:sz w:val="24"/>
                <w:szCs w:val="24"/>
              </w:rPr>
            </w:pPr>
            <w:proofErr w:type="spellStart"/>
            <w:r w:rsidRPr="00AD680D">
              <w:rPr>
                <w:rFonts w:ascii="Times New Roman" w:hAnsi="Times New Roman" w:cs="Times New Roman"/>
                <w:sz w:val="24"/>
                <w:szCs w:val="24"/>
              </w:rPr>
              <w:t>Eg</w:t>
            </w:r>
            <w:proofErr w:type="spellEnd"/>
            <w:r w:rsidRPr="00AD680D">
              <w:rPr>
                <w:rFonts w:ascii="Times New Roman" w:hAnsi="Times New Roman" w:cs="Times New Roman"/>
                <w:sz w:val="24"/>
                <w:szCs w:val="24"/>
              </w:rPr>
              <w:t>, Centers for Disease Control and Prevention (CDC) Guidance, EMS model protocols (state or regional), and state guidance documents.</w:t>
            </w:r>
          </w:p>
        </w:tc>
      </w:tr>
      <w:tr w:rsidR="009F283A" w:rsidRPr="00264C60" w14:paraId="0340A76E" w14:textId="77777777" w:rsidTr="00DE4C8D">
        <w:trPr>
          <w:trHeight w:val="836"/>
        </w:trPr>
        <w:tc>
          <w:tcPr>
            <w:tcW w:w="3150" w:type="dxa"/>
          </w:tcPr>
          <w:p w14:paraId="7CD68839"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Blogs or Podcasts</w:t>
            </w:r>
          </w:p>
        </w:tc>
        <w:tc>
          <w:tcPr>
            <w:tcW w:w="7740" w:type="dxa"/>
          </w:tcPr>
          <w:p w14:paraId="4D34F24F" w14:textId="77777777" w:rsidR="009F283A" w:rsidRPr="00AD680D" w:rsidRDefault="009F283A" w:rsidP="009F283A">
            <w:pPr>
              <w:rPr>
                <w:rFonts w:ascii="Times New Roman" w:hAnsi="Times New Roman" w:cs="Times New Roman"/>
                <w:sz w:val="24"/>
                <w:szCs w:val="24"/>
              </w:rPr>
            </w:pPr>
            <w:r w:rsidRPr="00AD680D">
              <w:rPr>
                <w:rFonts w:ascii="Times New Roman" w:eastAsiaTheme="minorEastAsia" w:hAnsi="Times New Roman" w:cs="Times New Roman"/>
                <w:color w:val="111111"/>
                <w:sz w:val="24"/>
                <w:szCs w:val="24"/>
              </w:rPr>
              <w:t>Regularly updated website or web page (blog) or digital audio file (podcast) that is written in an informal or conversational style made available on the internet</w:t>
            </w:r>
            <w:r w:rsidRPr="00AD680D">
              <w:rPr>
                <w:rFonts w:ascii="Times New Roman" w:eastAsiaTheme="minorEastAsia" w:hAnsi="Times New Roman" w:cs="Times New Roman"/>
                <w:sz w:val="24"/>
                <w:szCs w:val="24"/>
              </w:rPr>
              <w:t>, Free Open Access Medical Education (</w:t>
            </w:r>
            <w:proofErr w:type="spellStart"/>
            <w:r w:rsidRPr="00AD680D">
              <w:rPr>
                <w:rFonts w:ascii="Times New Roman" w:eastAsiaTheme="minorEastAsia" w:hAnsi="Times New Roman" w:cs="Times New Roman"/>
                <w:sz w:val="24"/>
                <w:szCs w:val="24"/>
              </w:rPr>
              <w:t>FOAMed</w:t>
            </w:r>
            <w:proofErr w:type="spellEnd"/>
            <w:r w:rsidRPr="00AD680D">
              <w:rPr>
                <w:rFonts w:ascii="Times New Roman" w:eastAsiaTheme="minorEastAsia" w:hAnsi="Times New Roman" w:cs="Times New Roman"/>
                <w:sz w:val="24"/>
                <w:szCs w:val="24"/>
              </w:rPr>
              <w:t>)).</w:t>
            </w:r>
          </w:p>
        </w:tc>
      </w:tr>
      <w:tr w:rsidR="009F283A" w:rsidRPr="00264C60" w14:paraId="6E300A2C" w14:textId="77777777" w:rsidTr="00DE4C8D">
        <w:tc>
          <w:tcPr>
            <w:tcW w:w="3150" w:type="dxa"/>
          </w:tcPr>
          <w:p w14:paraId="6263DB8F"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Case Series or Reports</w:t>
            </w:r>
          </w:p>
        </w:tc>
        <w:tc>
          <w:tcPr>
            <w:tcW w:w="7740" w:type="dxa"/>
          </w:tcPr>
          <w:p w14:paraId="2BEAEA6C"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Published case series or reports.</w:t>
            </w:r>
          </w:p>
        </w:tc>
      </w:tr>
      <w:tr w:rsidR="009F283A" w:rsidRPr="00264C60" w14:paraId="62DF4847" w14:textId="77777777" w:rsidTr="00DE4C8D">
        <w:tc>
          <w:tcPr>
            <w:tcW w:w="3150" w:type="dxa"/>
          </w:tcPr>
          <w:p w14:paraId="44032B20"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 xml:space="preserve">Education Standards </w:t>
            </w:r>
          </w:p>
        </w:tc>
        <w:tc>
          <w:tcPr>
            <w:tcW w:w="7740" w:type="dxa"/>
          </w:tcPr>
          <w:p w14:paraId="489A4F41" w14:textId="588CBA4B"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Standards used for education curriculum development (</w:t>
            </w:r>
            <w:proofErr w:type="spellStart"/>
            <w:r w:rsidRPr="00AD680D">
              <w:rPr>
                <w:rFonts w:ascii="Times New Roman" w:hAnsi="Times New Roman" w:cs="Times New Roman"/>
                <w:sz w:val="24"/>
                <w:szCs w:val="24"/>
              </w:rPr>
              <w:t>eg</w:t>
            </w:r>
            <w:proofErr w:type="spellEnd"/>
            <w:r w:rsidRPr="00AD680D">
              <w:rPr>
                <w:rFonts w:ascii="Times New Roman" w:hAnsi="Times New Roman" w:cs="Times New Roman"/>
                <w:sz w:val="24"/>
                <w:szCs w:val="24"/>
              </w:rPr>
              <w:t>, National EMS Education Standards).</w:t>
            </w:r>
          </w:p>
        </w:tc>
      </w:tr>
      <w:tr w:rsidR="009F283A" w:rsidRPr="00264C60" w14:paraId="24AB39FD" w14:textId="77777777" w:rsidTr="00DE4C8D">
        <w:tc>
          <w:tcPr>
            <w:tcW w:w="3150" w:type="dxa"/>
          </w:tcPr>
          <w:p w14:paraId="2AE4B991"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Evidence-Based Guideline (Meeting NAM criteria)</w:t>
            </w:r>
          </w:p>
        </w:tc>
        <w:tc>
          <w:tcPr>
            <w:tcW w:w="7740" w:type="dxa"/>
          </w:tcPr>
          <w:p w14:paraId="23AFA720" w14:textId="394F540D"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Guidelines based on a systematic literature review using methods to assess evidence and review quality (</w:t>
            </w:r>
            <w:proofErr w:type="spellStart"/>
            <w:r w:rsidRPr="00AD680D">
              <w:rPr>
                <w:rFonts w:ascii="Times New Roman" w:hAnsi="Times New Roman" w:cs="Times New Roman"/>
                <w:sz w:val="24"/>
                <w:szCs w:val="24"/>
              </w:rPr>
              <w:t>eg</w:t>
            </w:r>
            <w:proofErr w:type="spellEnd"/>
            <w:r w:rsidRPr="00AD680D">
              <w:rPr>
                <w:rFonts w:ascii="Times New Roman" w:hAnsi="Times New Roman" w:cs="Times New Roman"/>
                <w:sz w:val="24"/>
                <w:szCs w:val="24"/>
              </w:rPr>
              <w:t xml:space="preserve">, Grading of Recommendations, Assessment, Development and Evaluations (GRADE)) and provide concrete recommendations based on the evidence review. These guidelines will satisfy the framework set by the National Academy of Medicine (NAM) for Clinical Practice Guidelines We Can Trust. </w:t>
            </w:r>
          </w:p>
        </w:tc>
      </w:tr>
      <w:tr w:rsidR="009F283A" w:rsidRPr="00264C60" w14:paraId="6D09C918" w14:textId="77777777" w:rsidTr="00DE4C8D">
        <w:tc>
          <w:tcPr>
            <w:tcW w:w="3150" w:type="dxa"/>
          </w:tcPr>
          <w:p w14:paraId="57DC5DB3"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Evidence-Based Guideline (Not meeting NAM criteria)</w:t>
            </w:r>
          </w:p>
        </w:tc>
        <w:tc>
          <w:tcPr>
            <w:tcW w:w="7740" w:type="dxa"/>
          </w:tcPr>
          <w:p w14:paraId="3C037E1C"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 xml:space="preserve">Guidelines that provide recommendations based on an organized literature review but do not meet all the requirements outlined by the National Academy of Medicine for Clinical Practice Guidelines We Can Trust. They may include scoping or directed scientific literature reviews or be based primarily on expert or consensus-based recommendations. </w:t>
            </w:r>
          </w:p>
        </w:tc>
      </w:tr>
      <w:tr w:rsidR="009F283A" w:rsidRPr="00264C60" w14:paraId="57734566" w14:textId="77777777" w:rsidTr="00DE4C8D">
        <w:tc>
          <w:tcPr>
            <w:tcW w:w="3150" w:type="dxa"/>
          </w:tcPr>
          <w:p w14:paraId="2B747E27"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Expert Lecture</w:t>
            </w:r>
          </w:p>
        </w:tc>
        <w:tc>
          <w:tcPr>
            <w:tcW w:w="7740" w:type="dxa"/>
          </w:tcPr>
          <w:p w14:paraId="2F186F51"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Lectures provided by noted experts in a specific topic area.</w:t>
            </w:r>
          </w:p>
        </w:tc>
      </w:tr>
      <w:tr w:rsidR="009F283A" w:rsidRPr="00264C60" w14:paraId="1BF57F88" w14:textId="77777777" w:rsidTr="00DE4C8D">
        <w:tc>
          <w:tcPr>
            <w:tcW w:w="3150" w:type="dxa"/>
          </w:tcPr>
          <w:p w14:paraId="7C3A4520"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Expert Opinion</w:t>
            </w:r>
          </w:p>
        </w:tc>
        <w:tc>
          <w:tcPr>
            <w:tcW w:w="7740" w:type="dxa"/>
          </w:tcPr>
          <w:p w14:paraId="627ACC1E"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Written expert opinion documents (including online).</w:t>
            </w:r>
          </w:p>
        </w:tc>
      </w:tr>
      <w:tr w:rsidR="009F283A" w:rsidRPr="00264C60" w14:paraId="13E0487E" w14:textId="77777777" w:rsidTr="00DE4C8D">
        <w:tc>
          <w:tcPr>
            <w:tcW w:w="3150" w:type="dxa"/>
          </w:tcPr>
          <w:p w14:paraId="342A35B6"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Government Standard</w:t>
            </w:r>
          </w:p>
        </w:tc>
        <w:tc>
          <w:tcPr>
            <w:tcW w:w="7740" w:type="dxa"/>
            <w:shd w:val="clear" w:color="auto" w:fill="auto"/>
          </w:tcPr>
          <w:p w14:paraId="525B4E86" w14:textId="19E8445C" w:rsidR="009F283A" w:rsidRPr="00AD680D" w:rsidRDefault="00DE4C8D" w:rsidP="009F283A">
            <w:pPr>
              <w:rPr>
                <w:rFonts w:ascii="Times New Roman" w:hAnsi="Times New Roman" w:cs="Times New Roman"/>
                <w:sz w:val="24"/>
                <w:szCs w:val="24"/>
              </w:rPr>
            </w:pPr>
            <w:proofErr w:type="spellStart"/>
            <w:r>
              <w:rPr>
                <w:rFonts w:ascii="Times New Roman" w:hAnsi="Times New Roman" w:cs="Times New Roman"/>
                <w:sz w:val="24"/>
                <w:szCs w:val="24"/>
              </w:rPr>
              <w:t>E</w:t>
            </w:r>
            <w:r w:rsidR="009F283A" w:rsidRPr="00AD680D">
              <w:rPr>
                <w:rFonts w:ascii="Times New Roman" w:hAnsi="Times New Roman" w:cs="Times New Roman"/>
                <w:sz w:val="24"/>
                <w:szCs w:val="24"/>
              </w:rPr>
              <w:t>g</w:t>
            </w:r>
            <w:proofErr w:type="spellEnd"/>
            <w:r w:rsidR="009F283A" w:rsidRPr="00AD680D">
              <w:rPr>
                <w:rFonts w:ascii="Times New Roman" w:hAnsi="Times New Roman" w:cs="Times New Roman"/>
                <w:sz w:val="24"/>
                <w:szCs w:val="24"/>
              </w:rPr>
              <w:t xml:space="preserve">, </w:t>
            </w:r>
            <w:r w:rsidR="009F283A" w:rsidRPr="00AD680D">
              <w:rPr>
                <w:rFonts w:ascii="Times New Roman" w:hAnsi="Times New Roman" w:cs="Times New Roman"/>
                <w:sz w:val="24"/>
              </w:rPr>
              <w:t>American Society for</w:t>
            </w:r>
            <w:r w:rsidR="009F283A" w:rsidRPr="00AD680D">
              <w:rPr>
                <w:rFonts w:ascii="Times New Roman" w:hAnsi="Times New Roman" w:cs="Times New Roman"/>
                <w:sz w:val="24"/>
                <w:szCs w:val="24"/>
              </w:rPr>
              <w:t xml:space="preserve"> Testing and Materials (ASTM) </w:t>
            </w:r>
            <w:hyperlink r:id="rId5" w:history="1">
              <w:r w:rsidR="009F283A" w:rsidRPr="00AD680D">
                <w:rPr>
                  <w:rStyle w:val="Hyperlink"/>
                  <w:rFonts w:ascii="Times New Roman" w:hAnsi="Times New Roman" w:cs="Times New Roman"/>
                  <w:sz w:val="24"/>
                  <w:szCs w:val="24"/>
                </w:rPr>
                <w:t>https://www.astm.org/COMMIT/SUBCOMMIT/F30.htm</w:t>
              </w:r>
            </w:hyperlink>
            <w:r w:rsidR="009F283A" w:rsidRPr="00AD680D">
              <w:rPr>
                <w:rFonts w:ascii="Times New Roman" w:hAnsi="Times New Roman" w:cs="Times New Roman"/>
                <w:sz w:val="24"/>
                <w:szCs w:val="24"/>
              </w:rPr>
              <w:t>.</w:t>
            </w:r>
          </w:p>
        </w:tc>
      </w:tr>
      <w:tr w:rsidR="009F283A" w:rsidRPr="00264C60" w14:paraId="538214F2" w14:textId="77777777" w:rsidTr="00DE4C8D">
        <w:tc>
          <w:tcPr>
            <w:tcW w:w="3150" w:type="dxa"/>
          </w:tcPr>
          <w:p w14:paraId="1E49CD23"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Informal Crowd Source Project</w:t>
            </w:r>
          </w:p>
        </w:tc>
        <w:tc>
          <w:tcPr>
            <w:tcW w:w="7740" w:type="dxa"/>
          </w:tcPr>
          <w:p w14:paraId="104F7682" w14:textId="6F773CD8"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Obtaining work, information, or opinions from a large group of people who submit their data via the Internet, social media, and smartphone apps (</w:t>
            </w:r>
            <w:proofErr w:type="spellStart"/>
            <w:r w:rsidRPr="00AD680D">
              <w:rPr>
                <w:rFonts w:ascii="Times New Roman" w:hAnsi="Times New Roman" w:cs="Times New Roman"/>
                <w:sz w:val="24"/>
                <w:szCs w:val="24"/>
              </w:rPr>
              <w:t>eg</w:t>
            </w:r>
            <w:proofErr w:type="spellEnd"/>
            <w:r w:rsidRPr="00AD680D">
              <w:rPr>
                <w:rFonts w:ascii="Times New Roman" w:hAnsi="Times New Roman" w:cs="Times New Roman"/>
                <w:sz w:val="24"/>
                <w:szCs w:val="24"/>
              </w:rPr>
              <w:t>, Wikipedia).</w:t>
            </w:r>
          </w:p>
        </w:tc>
      </w:tr>
      <w:tr w:rsidR="009F283A" w:rsidRPr="00264C60" w14:paraId="64CA916B" w14:textId="77777777" w:rsidTr="00DE4C8D">
        <w:tc>
          <w:tcPr>
            <w:tcW w:w="3150" w:type="dxa"/>
          </w:tcPr>
          <w:p w14:paraId="406A58D6"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Legal Briefs/Court Opinion</w:t>
            </w:r>
          </w:p>
        </w:tc>
        <w:tc>
          <w:tcPr>
            <w:tcW w:w="7740" w:type="dxa"/>
          </w:tcPr>
          <w:p w14:paraId="4ADEEA2D"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A statement that is prepared by a judge or court announcing the decision after a case is tried, establishing standards.</w:t>
            </w:r>
          </w:p>
        </w:tc>
      </w:tr>
      <w:tr w:rsidR="009F283A" w:rsidRPr="00264C60" w14:paraId="6A4716D0" w14:textId="77777777" w:rsidTr="00DE4C8D">
        <w:tc>
          <w:tcPr>
            <w:tcW w:w="3150" w:type="dxa"/>
          </w:tcPr>
          <w:p w14:paraId="4A39A43D"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Meta-Analysis</w:t>
            </w:r>
          </w:p>
        </w:tc>
        <w:tc>
          <w:tcPr>
            <w:tcW w:w="7740" w:type="dxa"/>
          </w:tcPr>
          <w:p w14:paraId="205EA75B"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Examination of data from several independent studies of the same subject to determine overall trends.</w:t>
            </w:r>
          </w:p>
        </w:tc>
      </w:tr>
      <w:tr w:rsidR="009F283A" w:rsidRPr="00264C60" w14:paraId="3B5744DD" w14:textId="77777777" w:rsidTr="00DE4C8D">
        <w:tc>
          <w:tcPr>
            <w:tcW w:w="3150" w:type="dxa"/>
          </w:tcPr>
          <w:p w14:paraId="444311B6"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rPr>
              <w:t>National Model EMS Clinical Guidelines</w:t>
            </w:r>
          </w:p>
        </w:tc>
        <w:tc>
          <w:tcPr>
            <w:tcW w:w="7740" w:type="dxa"/>
          </w:tcPr>
          <w:p w14:paraId="5C0B5F63"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Guidelines based on a combination of evidence evaluation and expert consensus, supported by the National Association of State EMS Officials (NASEMSO) and the National Highway Traffic Safety Administration (NHTSA) (https://nasemso.org/wp-content/uploads/National-Model-EMS-Clinical-Guidelines_2022.pdf).</w:t>
            </w:r>
          </w:p>
        </w:tc>
      </w:tr>
      <w:tr w:rsidR="009F283A" w:rsidRPr="00264C60" w14:paraId="4133AA7E" w14:textId="77777777" w:rsidTr="00DE4C8D">
        <w:tc>
          <w:tcPr>
            <w:tcW w:w="3150" w:type="dxa"/>
          </w:tcPr>
          <w:p w14:paraId="1DF99B58"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Observational Study</w:t>
            </w:r>
          </w:p>
        </w:tc>
        <w:tc>
          <w:tcPr>
            <w:tcW w:w="7740" w:type="dxa"/>
          </w:tcPr>
          <w:p w14:paraId="0BC93645" w14:textId="067FDA3C"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Correlational (</w:t>
            </w:r>
            <w:proofErr w:type="spellStart"/>
            <w:r w:rsidRPr="00AD680D">
              <w:rPr>
                <w:rFonts w:ascii="Times New Roman" w:hAnsi="Times New Roman" w:cs="Times New Roman"/>
                <w:sz w:val="24"/>
                <w:szCs w:val="24"/>
              </w:rPr>
              <w:t>ie</w:t>
            </w:r>
            <w:proofErr w:type="spellEnd"/>
            <w:r w:rsidRPr="00AD680D">
              <w:rPr>
                <w:rFonts w:ascii="Times New Roman" w:hAnsi="Times New Roman" w:cs="Times New Roman"/>
                <w:sz w:val="24"/>
                <w:szCs w:val="24"/>
              </w:rPr>
              <w:t>, non-experimental) research in which a researcher observes ongoing behavior.</w:t>
            </w:r>
          </w:p>
        </w:tc>
      </w:tr>
      <w:tr w:rsidR="009F283A" w:rsidRPr="00264C60" w14:paraId="3C2D43AA" w14:textId="77777777" w:rsidTr="00DE4C8D">
        <w:tc>
          <w:tcPr>
            <w:tcW w:w="3150" w:type="dxa"/>
          </w:tcPr>
          <w:p w14:paraId="76206ACD"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Organizational Website</w:t>
            </w:r>
          </w:p>
        </w:tc>
        <w:tc>
          <w:tcPr>
            <w:tcW w:w="7740" w:type="dxa"/>
          </w:tcPr>
          <w:p w14:paraId="54AE422B" w14:textId="4F8CDAD9"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Informational website supported by public/private organizations (</w:t>
            </w:r>
            <w:proofErr w:type="spellStart"/>
            <w:r w:rsidRPr="00AD680D">
              <w:rPr>
                <w:rFonts w:ascii="Times New Roman" w:hAnsi="Times New Roman" w:cs="Times New Roman"/>
                <w:sz w:val="24"/>
                <w:szCs w:val="24"/>
              </w:rPr>
              <w:t>eg</w:t>
            </w:r>
            <w:proofErr w:type="spellEnd"/>
            <w:r w:rsidRPr="00AD680D">
              <w:rPr>
                <w:rFonts w:ascii="Times New Roman" w:hAnsi="Times New Roman" w:cs="Times New Roman"/>
                <w:sz w:val="24"/>
                <w:szCs w:val="24"/>
              </w:rPr>
              <w:t>, mayoclinic.org).</w:t>
            </w:r>
          </w:p>
        </w:tc>
      </w:tr>
      <w:tr w:rsidR="009F283A" w:rsidRPr="00264C60" w14:paraId="5A6E420A" w14:textId="77777777" w:rsidTr="00DE4C8D">
        <w:tc>
          <w:tcPr>
            <w:tcW w:w="3150" w:type="dxa"/>
          </w:tcPr>
          <w:p w14:paraId="2F8994A5"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Peer Review by Informal Process</w:t>
            </w:r>
          </w:p>
        </w:tc>
        <w:tc>
          <w:tcPr>
            <w:tcW w:w="7740" w:type="dxa"/>
          </w:tcPr>
          <w:p w14:paraId="4C184725" w14:textId="52D37D7A"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Review of completed research work by informal peer review process (</w:t>
            </w:r>
            <w:proofErr w:type="spellStart"/>
            <w:r w:rsidRPr="00AD680D">
              <w:rPr>
                <w:rFonts w:ascii="Times New Roman" w:hAnsi="Times New Roman" w:cs="Times New Roman"/>
                <w:sz w:val="24"/>
                <w:szCs w:val="24"/>
              </w:rPr>
              <w:t>eg</w:t>
            </w:r>
            <w:proofErr w:type="spellEnd"/>
            <w:r w:rsidRPr="00AD680D">
              <w:rPr>
                <w:rFonts w:ascii="Times New Roman" w:hAnsi="Times New Roman" w:cs="Times New Roman"/>
                <w:sz w:val="24"/>
                <w:szCs w:val="24"/>
              </w:rPr>
              <w:t xml:space="preserve">, </w:t>
            </w:r>
            <w:proofErr w:type="spellStart"/>
            <w:r w:rsidRPr="00AD680D">
              <w:rPr>
                <w:rFonts w:ascii="Times New Roman" w:hAnsi="Times New Roman" w:cs="Times New Roman"/>
                <w:sz w:val="24"/>
                <w:szCs w:val="24"/>
              </w:rPr>
              <w:t>Cureus</w:t>
            </w:r>
            <w:proofErr w:type="spellEnd"/>
            <w:r w:rsidRPr="00AD680D">
              <w:rPr>
                <w:rFonts w:ascii="Times New Roman" w:hAnsi="Times New Roman" w:cs="Times New Roman"/>
                <w:sz w:val="24"/>
                <w:szCs w:val="24"/>
              </w:rPr>
              <w:t xml:space="preserve"> Journal of Medical Sciences).</w:t>
            </w:r>
          </w:p>
        </w:tc>
      </w:tr>
      <w:tr w:rsidR="009F283A" w:rsidRPr="00264C60" w14:paraId="690AAD0F" w14:textId="77777777" w:rsidTr="00DE4C8D">
        <w:tc>
          <w:tcPr>
            <w:tcW w:w="3150" w:type="dxa"/>
          </w:tcPr>
          <w:p w14:paraId="52E84D2D"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Position Statement</w:t>
            </w:r>
          </w:p>
        </w:tc>
        <w:tc>
          <w:tcPr>
            <w:tcW w:w="7740" w:type="dxa"/>
          </w:tcPr>
          <w:p w14:paraId="34E5A57E" w14:textId="05DDD1E0"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Organizational position statement or joint statement, often based on a combination of evidence evaluation and expert consensus (</w:t>
            </w:r>
            <w:proofErr w:type="spellStart"/>
            <w:r w:rsidRPr="00AD680D">
              <w:rPr>
                <w:rFonts w:ascii="Times New Roman" w:hAnsi="Times New Roman" w:cs="Times New Roman"/>
                <w:sz w:val="24"/>
                <w:szCs w:val="24"/>
              </w:rPr>
              <w:t>eg</w:t>
            </w:r>
            <w:proofErr w:type="spellEnd"/>
            <w:r w:rsidRPr="00AD680D">
              <w:rPr>
                <w:rFonts w:ascii="Times New Roman" w:hAnsi="Times New Roman" w:cs="Times New Roman"/>
                <w:sz w:val="24"/>
                <w:szCs w:val="24"/>
              </w:rPr>
              <w:t xml:space="preserve">, “EMS Spinal </w:t>
            </w:r>
            <w:r w:rsidRPr="00AD680D">
              <w:rPr>
                <w:rFonts w:ascii="Times New Roman" w:hAnsi="Times New Roman" w:cs="Times New Roman"/>
                <w:sz w:val="24"/>
                <w:szCs w:val="24"/>
              </w:rPr>
              <w:lastRenderedPageBreak/>
              <w:t>Precautions and the Use of the Long Backboard,” “Clinical Care and Restraint of Agitated or Combative Patients by Emergency Medical Services Practitioners”).</w:t>
            </w:r>
          </w:p>
        </w:tc>
      </w:tr>
      <w:tr w:rsidR="009F283A" w:rsidRPr="00264C60" w14:paraId="6F6E23E1" w14:textId="77777777" w:rsidTr="00DE4C8D">
        <w:tc>
          <w:tcPr>
            <w:tcW w:w="3150" w:type="dxa"/>
          </w:tcPr>
          <w:p w14:paraId="599E13EE"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lastRenderedPageBreak/>
              <w:t>Quasi-Randomized Trial</w:t>
            </w:r>
          </w:p>
        </w:tc>
        <w:tc>
          <w:tcPr>
            <w:tcW w:w="7740" w:type="dxa"/>
          </w:tcPr>
          <w:p w14:paraId="206F787D" w14:textId="629A0823"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A study where participants are allocated to different arms of the trial (</w:t>
            </w:r>
            <w:proofErr w:type="spellStart"/>
            <w:r w:rsidRPr="00AD680D">
              <w:rPr>
                <w:rFonts w:ascii="Times New Roman" w:hAnsi="Times New Roman" w:cs="Times New Roman"/>
                <w:sz w:val="24"/>
                <w:szCs w:val="24"/>
              </w:rPr>
              <w:t>eg</w:t>
            </w:r>
            <w:proofErr w:type="spellEnd"/>
            <w:r w:rsidRPr="00AD680D">
              <w:rPr>
                <w:rFonts w:ascii="Times New Roman" w:hAnsi="Times New Roman" w:cs="Times New Roman"/>
                <w:sz w:val="24"/>
                <w:szCs w:val="24"/>
              </w:rPr>
              <w:t>, to receive the study medicine or placebo) using a method of allocation that is not truly random.</w:t>
            </w:r>
          </w:p>
        </w:tc>
      </w:tr>
      <w:tr w:rsidR="009F283A" w:rsidRPr="00264C60" w14:paraId="673C2095" w14:textId="77777777" w:rsidTr="00DE4C8D">
        <w:tc>
          <w:tcPr>
            <w:tcW w:w="3150" w:type="dxa"/>
          </w:tcPr>
          <w:p w14:paraId="6F637216"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Randomized-Controlled Trial</w:t>
            </w:r>
          </w:p>
          <w:p w14:paraId="551C9FDD"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(Blinded or other)</w:t>
            </w:r>
          </w:p>
        </w:tc>
        <w:tc>
          <w:tcPr>
            <w:tcW w:w="7740" w:type="dxa"/>
          </w:tcPr>
          <w:p w14:paraId="462DD473"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A study design that randomly assigns participants into an experimental group or a control group.</w:t>
            </w:r>
          </w:p>
        </w:tc>
      </w:tr>
      <w:tr w:rsidR="009F283A" w:rsidRPr="00264C60" w14:paraId="06504E8C" w14:textId="77777777" w:rsidTr="00DE4C8D">
        <w:tc>
          <w:tcPr>
            <w:tcW w:w="3150" w:type="dxa"/>
          </w:tcPr>
          <w:p w14:paraId="08BAE80C"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Regulatory Standard</w:t>
            </w:r>
          </w:p>
        </w:tc>
        <w:tc>
          <w:tcPr>
            <w:tcW w:w="7740" w:type="dxa"/>
          </w:tcPr>
          <w:p w14:paraId="0564C7C4" w14:textId="287E735E" w:rsidR="009F283A" w:rsidRPr="00AD680D" w:rsidRDefault="009F283A" w:rsidP="009F283A">
            <w:pPr>
              <w:rPr>
                <w:rFonts w:ascii="Times New Roman" w:eastAsiaTheme="minorEastAsia" w:hAnsi="Times New Roman" w:cs="Times New Roman"/>
                <w:sz w:val="24"/>
                <w:szCs w:val="24"/>
              </w:rPr>
            </w:pPr>
            <w:proofErr w:type="spellStart"/>
            <w:r w:rsidRPr="00AD680D">
              <w:rPr>
                <w:rFonts w:ascii="Times New Roman" w:hAnsi="Times New Roman" w:cs="Times New Roman"/>
                <w:sz w:val="24"/>
                <w:szCs w:val="24"/>
              </w:rPr>
              <w:t>Eg</w:t>
            </w:r>
            <w:proofErr w:type="spellEnd"/>
            <w:r w:rsidRPr="00AD680D">
              <w:rPr>
                <w:rFonts w:ascii="Times New Roman" w:hAnsi="Times New Roman" w:cs="Times New Roman"/>
                <w:sz w:val="24"/>
                <w:szCs w:val="24"/>
              </w:rPr>
              <w:t>, National Transportation Safety Board standards, National Fire Protection Association standards</w:t>
            </w:r>
          </w:p>
        </w:tc>
      </w:tr>
      <w:tr w:rsidR="009F283A" w:rsidRPr="00264C60" w14:paraId="0321B70B" w14:textId="77777777" w:rsidTr="00DE4C8D">
        <w:tc>
          <w:tcPr>
            <w:tcW w:w="3150" w:type="dxa"/>
          </w:tcPr>
          <w:p w14:paraId="51E20801"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Retrospective Analysis</w:t>
            </w:r>
          </w:p>
        </w:tc>
        <w:tc>
          <w:tcPr>
            <w:tcW w:w="7740" w:type="dxa"/>
          </w:tcPr>
          <w:p w14:paraId="675A0293"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A study that uses existing data recorded for reasons other than research.</w:t>
            </w:r>
          </w:p>
        </w:tc>
      </w:tr>
      <w:tr w:rsidR="009F283A" w:rsidRPr="00264C60" w14:paraId="4AD0060A" w14:textId="77777777" w:rsidTr="00DE4C8D">
        <w:tc>
          <w:tcPr>
            <w:tcW w:w="3150" w:type="dxa"/>
          </w:tcPr>
          <w:p w14:paraId="3F77DB37"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Structured Training Courses</w:t>
            </w:r>
          </w:p>
        </w:tc>
        <w:tc>
          <w:tcPr>
            <w:tcW w:w="7740" w:type="dxa"/>
          </w:tcPr>
          <w:p w14:paraId="7421ABFD" w14:textId="3EE8AD8C"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Courses developed and delivered by recognized organizations with clear objectives and certifications following completion (</w:t>
            </w:r>
            <w:proofErr w:type="spellStart"/>
            <w:r w:rsidRPr="00AD680D">
              <w:rPr>
                <w:rFonts w:ascii="Times New Roman" w:hAnsi="Times New Roman" w:cs="Times New Roman"/>
                <w:sz w:val="24"/>
                <w:szCs w:val="24"/>
              </w:rPr>
              <w:t>eg</w:t>
            </w:r>
            <w:proofErr w:type="spellEnd"/>
            <w:r w:rsidRPr="00AD680D">
              <w:rPr>
                <w:rFonts w:ascii="Times New Roman" w:hAnsi="Times New Roman" w:cs="Times New Roman"/>
                <w:sz w:val="24"/>
                <w:szCs w:val="24"/>
              </w:rPr>
              <w:t>, Advanced Cardiac Life Support (ACLS), Advanced Stroke Life Support (ASLS), Emergency Neurological Life Support (ENLS), International Trauma Life Support (ITLS), Prehospital Trauma Life Support (PHTLS)).</w:t>
            </w:r>
          </w:p>
        </w:tc>
      </w:tr>
      <w:tr w:rsidR="009F283A" w:rsidRPr="00264C60" w14:paraId="07970CA3" w14:textId="77777777" w:rsidTr="00DE4C8D">
        <w:tc>
          <w:tcPr>
            <w:tcW w:w="3150" w:type="dxa"/>
          </w:tcPr>
          <w:p w14:paraId="298494A9"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Systematic Review</w:t>
            </w:r>
          </w:p>
        </w:tc>
        <w:tc>
          <w:tcPr>
            <w:tcW w:w="7740" w:type="dxa"/>
          </w:tcPr>
          <w:p w14:paraId="5E47E7DE" w14:textId="397B12E9" w:rsidR="009F283A" w:rsidRPr="00AD680D" w:rsidRDefault="009F283A" w:rsidP="009F283A">
            <w:pPr>
              <w:rPr>
                <w:rFonts w:ascii="Times New Roman" w:hAnsi="Times New Roman" w:cs="Times New Roman"/>
                <w:sz w:val="24"/>
                <w:szCs w:val="24"/>
              </w:rPr>
            </w:pPr>
            <w:proofErr w:type="spellStart"/>
            <w:r w:rsidRPr="00AD680D">
              <w:rPr>
                <w:rFonts w:ascii="Times New Roman" w:hAnsi="Times New Roman" w:cs="Times New Roman"/>
                <w:sz w:val="24"/>
                <w:szCs w:val="24"/>
              </w:rPr>
              <w:t>Eg</w:t>
            </w:r>
            <w:proofErr w:type="spellEnd"/>
            <w:r w:rsidRPr="00AD680D">
              <w:rPr>
                <w:rFonts w:ascii="Times New Roman" w:hAnsi="Times New Roman" w:cs="Times New Roman"/>
                <w:sz w:val="24"/>
                <w:szCs w:val="24"/>
              </w:rPr>
              <w:t>, Cochrane Network Systematic Reviews and International Liaison Committees on Resuscitation (ILCOR) reviews.</w:t>
            </w:r>
          </w:p>
        </w:tc>
      </w:tr>
      <w:tr w:rsidR="009F283A" w:rsidRPr="00264C60" w14:paraId="34163B8F" w14:textId="77777777" w:rsidTr="00DE4C8D">
        <w:tc>
          <w:tcPr>
            <w:tcW w:w="3150" w:type="dxa"/>
          </w:tcPr>
          <w:p w14:paraId="48CC8CA6"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Technical Reports</w:t>
            </w:r>
          </w:p>
        </w:tc>
        <w:tc>
          <w:tcPr>
            <w:tcW w:w="7740" w:type="dxa"/>
          </w:tcPr>
          <w:p w14:paraId="6A3CA86D" w14:textId="77777777" w:rsidR="009F283A" w:rsidRPr="00AD680D" w:rsidRDefault="009F283A" w:rsidP="009F283A">
            <w:pPr>
              <w:rPr>
                <w:rFonts w:ascii="Times New Roman" w:eastAsiaTheme="minorEastAsia" w:hAnsi="Times New Roman" w:cs="Times New Roman"/>
                <w:sz w:val="24"/>
                <w:szCs w:val="24"/>
              </w:rPr>
            </w:pPr>
            <w:r w:rsidRPr="00AD680D">
              <w:rPr>
                <w:rFonts w:ascii="Times New Roman" w:hAnsi="Times New Roman" w:cs="Times New Roman"/>
                <w:sz w:val="24"/>
                <w:szCs w:val="24"/>
              </w:rPr>
              <w:t>Written documents detailing the results of a project and submitted to the sponsor of that project that are not peer-reviewed unless they are subsequently published in a journal.</w:t>
            </w:r>
          </w:p>
        </w:tc>
      </w:tr>
      <w:tr w:rsidR="009F283A" w:rsidRPr="00264C60" w14:paraId="5CA10BF0" w14:textId="77777777" w:rsidTr="00DE4C8D">
        <w:tc>
          <w:tcPr>
            <w:tcW w:w="3150" w:type="dxa"/>
          </w:tcPr>
          <w:p w14:paraId="53F7AE3F"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Textbooks</w:t>
            </w:r>
          </w:p>
        </w:tc>
        <w:tc>
          <w:tcPr>
            <w:tcW w:w="7740" w:type="dxa"/>
          </w:tcPr>
          <w:p w14:paraId="5FE483CC" w14:textId="7C3DD695" w:rsidR="009F283A" w:rsidRPr="00AD680D" w:rsidRDefault="009F283A" w:rsidP="009F283A">
            <w:pPr>
              <w:rPr>
                <w:rFonts w:ascii="Times New Roman" w:hAnsi="Times New Roman" w:cs="Times New Roman"/>
                <w:sz w:val="24"/>
                <w:szCs w:val="24"/>
              </w:rPr>
            </w:pPr>
            <w:proofErr w:type="spellStart"/>
            <w:r w:rsidRPr="00AD680D">
              <w:rPr>
                <w:rFonts w:ascii="Times New Roman" w:hAnsi="Times New Roman" w:cs="Times New Roman"/>
                <w:sz w:val="24"/>
                <w:szCs w:val="24"/>
              </w:rPr>
              <w:t>Eg</w:t>
            </w:r>
            <w:proofErr w:type="spellEnd"/>
            <w:r w:rsidRPr="00AD680D">
              <w:rPr>
                <w:rFonts w:ascii="Times New Roman" w:hAnsi="Times New Roman" w:cs="Times New Roman"/>
                <w:sz w:val="24"/>
                <w:szCs w:val="24"/>
              </w:rPr>
              <w:t>, Prehospital Emergency Care, Emergency Care, Sanders’ Paramedic Textbook, Paramedic Care: Principles &amp; Practice</w:t>
            </w:r>
          </w:p>
        </w:tc>
      </w:tr>
      <w:tr w:rsidR="009F283A" w:rsidRPr="00264C60" w14:paraId="4DAEBAAD" w14:textId="77777777" w:rsidTr="00DE4C8D">
        <w:tc>
          <w:tcPr>
            <w:tcW w:w="3150" w:type="dxa"/>
          </w:tcPr>
          <w:p w14:paraId="2953E66F" w14:textId="77777777" w:rsidR="009F283A" w:rsidRPr="00AD680D" w:rsidRDefault="009F283A" w:rsidP="009F283A">
            <w:pPr>
              <w:rPr>
                <w:rFonts w:ascii="Times New Roman" w:hAnsi="Times New Roman" w:cs="Times New Roman"/>
                <w:sz w:val="24"/>
                <w:szCs w:val="24"/>
              </w:rPr>
            </w:pPr>
            <w:r w:rsidRPr="00AD680D">
              <w:rPr>
                <w:rFonts w:ascii="Times New Roman" w:hAnsi="Times New Roman" w:cs="Times New Roman"/>
                <w:sz w:val="24"/>
                <w:szCs w:val="24"/>
              </w:rPr>
              <w:t>Trade Journals</w:t>
            </w:r>
          </w:p>
        </w:tc>
        <w:tc>
          <w:tcPr>
            <w:tcW w:w="7740" w:type="dxa"/>
          </w:tcPr>
          <w:p w14:paraId="12BBE78D" w14:textId="77777777" w:rsidR="009F283A" w:rsidRPr="00AD680D" w:rsidRDefault="009F283A" w:rsidP="009F283A">
            <w:pPr>
              <w:rPr>
                <w:rFonts w:ascii="Times New Roman" w:hAnsi="Times New Roman" w:cs="Times New Roman"/>
                <w:sz w:val="24"/>
                <w:szCs w:val="24"/>
              </w:rPr>
            </w:pPr>
            <w:r w:rsidRPr="00AD680D">
              <w:rPr>
                <w:rFonts w:ascii="Times New Roman" w:eastAsiaTheme="minorEastAsia" w:hAnsi="Times New Roman" w:cs="Times New Roman"/>
                <w:color w:val="111111"/>
                <w:sz w:val="24"/>
                <w:szCs w:val="24"/>
              </w:rPr>
              <w:t>Periodicals containing news and items of interest concerning a particular trade.</w:t>
            </w:r>
            <w:r w:rsidRPr="00AD680D">
              <w:rPr>
                <w:rFonts w:ascii="Times New Roman" w:eastAsiaTheme="minorEastAsia" w:hAnsi="Times New Roman" w:cs="Times New Roman"/>
                <w:sz w:val="24"/>
                <w:szCs w:val="24"/>
              </w:rPr>
              <w:t xml:space="preserve"> </w:t>
            </w:r>
          </w:p>
        </w:tc>
      </w:tr>
    </w:tbl>
    <w:p w14:paraId="126CED2D" w14:textId="77777777" w:rsidR="009F283A" w:rsidRDefault="009F283A" w:rsidP="009F283A">
      <w:pPr>
        <w:spacing w:after="0" w:line="240" w:lineRule="auto"/>
        <w:rPr>
          <w:rFonts w:ascii="Times New Roman" w:hAnsi="Times New Roman" w:cs="Times New Roman"/>
          <w:b/>
          <w:bCs/>
          <w:sz w:val="24"/>
          <w:szCs w:val="24"/>
        </w:rPr>
      </w:pPr>
    </w:p>
    <w:p w14:paraId="0D86A407" w14:textId="77777777" w:rsidR="009F283A" w:rsidRDefault="009F283A" w:rsidP="009F283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0AF80BF" w14:textId="583832FD" w:rsidR="009F283A" w:rsidRPr="00DE4C8D" w:rsidRDefault="009F283A" w:rsidP="009F283A">
      <w:pPr>
        <w:spacing w:after="0" w:line="240" w:lineRule="auto"/>
        <w:rPr>
          <w:rFonts w:ascii="Times New Roman" w:hAnsi="Times New Roman" w:cs="Times New Roman"/>
          <w:bCs/>
          <w:sz w:val="24"/>
          <w:szCs w:val="24"/>
        </w:rPr>
      </w:pPr>
      <w:bookmarkStart w:id="2" w:name="_Hlk132107680"/>
      <w:r w:rsidRPr="00AD680D">
        <w:rPr>
          <w:rFonts w:ascii="Times New Roman" w:hAnsi="Times New Roman" w:cs="Times New Roman"/>
          <w:b/>
          <w:bCs/>
          <w:sz w:val="24"/>
          <w:szCs w:val="24"/>
        </w:rPr>
        <w:lastRenderedPageBreak/>
        <w:t>Appendix 3</w:t>
      </w:r>
      <w:r w:rsidR="00DE4C8D">
        <w:rPr>
          <w:rFonts w:ascii="Times New Roman" w:hAnsi="Times New Roman" w:cs="Times New Roman"/>
          <w:b/>
          <w:bCs/>
          <w:sz w:val="24"/>
          <w:szCs w:val="24"/>
        </w:rPr>
        <w:t>.</w:t>
      </w:r>
      <w:r w:rsidRPr="00AD680D">
        <w:rPr>
          <w:rFonts w:ascii="Times New Roman" w:hAnsi="Times New Roman" w:cs="Times New Roman"/>
          <w:sz w:val="24"/>
          <w:szCs w:val="24"/>
        </w:rPr>
        <w:t xml:space="preserve"> National Academy of Medicine</w:t>
      </w:r>
      <w:r w:rsidRPr="00AD680D">
        <w:rPr>
          <w:rFonts w:ascii="Times New Roman" w:hAnsi="Times New Roman" w:cs="Times New Roman"/>
          <w:b/>
          <w:sz w:val="24"/>
          <w:szCs w:val="24"/>
        </w:rPr>
        <w:t xml:space="preserve"> </w:t>
      </w:r>
      <w:r w:rsidR="00DE4C8D">
        <w:rPr>
          <w:rFonts w:ascii="Times New Roman" w:hAnsi="Times New Roman" w:cs="Times New Roman"/>
          <w:bCs/>
          <w:sz w:val="24"/>
          <w:szCs w:val="24"/>
        </w:rPr>
        <w:t>I</w:t>
      </w:r>
      <w:r w:rsidRPr="00306ABB">
        <w:rPr>
          <w:rFonts w:ascii="Times New Roman" w:hAnsi="Times New Roman" w:cs="Times New Roman"/>
          <w:bCs/>
          <w:sz w:val="24"/>
          <w:szCs w:val="24"/>
        </w:rPr>
        <w:t xml:space="preserve">nclusion </w:t>
      </w:r>
      <w:r w:rsidR="00DE4C8D">
        <w:rPr>
          <w:rFonts w:ascii="Times New Roman" w:hAnsi="Times New Roman" w:cs="Times New Roman"/>
          <w:bCs/>
          <w:sz w:val="24"/>
          <w:szCs w:val="24"/>
        </w:rPr>
        <w:t>C</w:t>
      </w:r>
      <w:r w:rsidRPr="00306ABB">
        <w:rPr>
          <w:rFonts w:ascii="Times New Roman" w:hAnsi="Times New Roman" w:cs="Times New Roman"/>
          <w:bCs/>
          <w:sz w:val="24"/>
          <w:szCs w:val="24"/>
        </w:rPr>
        <w:t>riteria for Clinical Practice Guidelines.</w:t>
      </w:r>
      <w:r w:rsidRPr="00AD680D">
        <w:rPr>
          <w:rFonts w:ascii="Times New Roman" w:hAnsi="Times New Roman" w:cs="Times New Roman"/>
          <w:bCs/>
          <w:sz w:val="24"/>
          <w:szCs w:val="24"/>
        </w:rPr>
        <w:t xml:space="preserve"> Adapted from the National Guideline Clearinghouse,</w:t>
      </w:r>
      <w:r w:rsidRPr="00AD680D">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 ExcludeYear="1"&gt;&lt;Author&gt;(AHRQ)&lt;/Author&gt;&lt;Year&gt;2018&lt;/Year&gt;&lt;RecNum&gt;374&lt;/RecNum&gt;&lt;DisplayText&gt;&lt;style face="superscript"&gt;25&lt;/style&gt;&lt;/DisplayText&gt;&lt;record&gt;&lt;rec-number&gt;374&lt;/rec-number&gt;&lt;foreign-keys&gt;&lt;key app="EN" db-id="dfwvvp5sfxwde7e2df4v2wenxz25tp9ztwvx" timestamp="1670070220"&gt;374&lt;/key&gt;&lt;/foreign-keys&gt;&lt;ref-type name="Web Page"&gt;12&lt;/ref-type&gt;&lt;contributors&gt;&lt;authors&gt;&lt;author&gt;Agency for Healthcare Research and Quality (AHRQ)&lt;/author&gt;&lt;/authors&gt;&lt;/contributors&gt;&lt;titles&gt;&lt;title&gt;Guidelines and Measures Updates&lt;/title&gt;&lt;/titles&gt;&lt;volume&gt;2022&lt;/volume&gt;&lt;number&gt;December 2&lt;/number&gt;&lt;dates&gt;&lt;year&gt;2018&lt;/year&gt;&lt;pub-dates&gt;&lt;date&gt;September 2018&lt;/date&gt;&lt;/pub-dates&gt;&lt;/dates&gt;&lt;pub-location&gt;Rockville, MD&lt;/pub-location&gt;&lt;urls&gt;&lt;related-urls&gt;&lt;url&gt;https://www.ahrq.gov/gam/updates/index.html&lt;/url&gt;&lt;/related-urls&gt;&lt;/urls&gt;&lt;custom1&gt;2022&lt;/custom1&gt;&lt;custom2&gt;December 2&lt;/custom2&gt;&lt;/record&gt;&lt;/Cite&gt;&lt;/EndNote&gt;</w:instrText>
      </w:r>
      <w:r w:rsidRPr="00AD680D">
        <w:rPr>
          <w:rFonts w:ascii="Times New Roman" w:hAnsi="Times New Roman" w:cs="Times New Roman"/>
          <w:bCs/>
          <w:sz w:val="24"/>
          <w:szCs w:val="24"/>
        </w:rPr>
        <w:fldChar w:fldCharType="separate"/>
      </w:r>
      <w:r w:rsidRPr="001524BE">
        <w:rPr>
          <w:rFonts w:ascii="Times New Roman" w:hAnsi="Times New Roman" w:cs="Times New Roman"/>
          <w:bCs/>
          <w:noProof/>
          <w:sz w:val="24"/>
          <w:szCs w:val="24"/>
          <w:vertAlign w:val="superscript"/>
        </w:rPr>
        <w:t>25</w:t>
      </w:r>
      <w:r w:rsidRPr="00AD680D">
        <w:rPr>
          <w:rFonts w:ascii="Times New Roman" w:hAnsi="Times New Roman" w:cs="Times New Roman"/>
          <w:bCs/>
          <w:sz w:val="24"/>
          <w:szCs w:val="24"/>
        </w:rPr>
        <w:fldChar w:fldCharType="end"/>
      </w:r>
      <w:r w:rsidRPr="00AD680D">
        <w:rPr>
          <w:rFonts w:ascii="Times New Roman" w:hAnsi="Times New Roman" w:cs="Times New Roman"/>
          <w:bCs/>
          <w:sz w:val="24"/>
          <w:szCs w:val="24"/>
        </w:rPr>
        <w:t xml:space="preserve"> the National Academy of Medicine,</w:t>
      </w:r>
      <w:r w:rsidRPr="00AD680D">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 ExcludeYear="1"&gt;&lt;Author&gt;Institute of Medicine Committee on Standards for Developing Trustworthy Clinical Practice&lt;/Author&gt;&lt;Year&gt;2011&lt;/Year&gt;&lt;RecNum&gt;369&lt;/RecNum&gt;&lt;DisplayText&gt;&lt;style face="superscript"&gt;15&lt;/style&gt;&lt;/DisplayText&gt;&lt;record&gt;&lt;rec-number&gt;369&lt;/rec-number&gt;&lt;foreign-keys&gt;&lt;key app="EN" db-id="dfwvvp5sfxwde7e2df4v2wenxz25tp9ztwvx" timestamp="1669643490"&gt;369&lt;/key&gt;&lt;/foreign-keys&gt;&lt;ref-type name="Book Section"&gt;5&lt;/ref-type&gt;&lt;contributors&gt;&lt;authors&gt;&lt;author&gt;Institute of Medicine Committee on Standards for Developing Trustworthy Clinical Practice, Guidelines&lt;/author&gt;&lt;/authors&gt;&lt;secondary-authors&gt;&lt;author&gt;Graham, R.&lt;/author&gt;&lt;author&gt;Mancher, M.&lt;/author&gt;&lt;author&gt;Miller Wolman, D.&lt;/author&gt;&lt;author&gt;Greenfield, S.&lt;/author&gt;&lt;author&gt;Steinberg, E.&lt;/author&gt;&lt;/secondary-authors&gt;&lt;/contributors&gt;&lt;titles&gt;&lt;title&gt;Clinical Practice Guidelines We Can Trust&lt;/title&gt;&lt;secondary-title&gt;Clinical Practice Guidelines We Can Trust&lt;/secondary-title&gt;&lt;/titles&gt;&lt;dates&gt;&lt;year&gt;2011&lt;/year&gt;&lt;/dates&gt;&lt;pub-location&gt;Washington (DC)&lt;/pub-location&gt;&lt;publisher&gt;National Academies Press (US)&amp;#xD;Copyright 2011 by the National Academy of Sciences. All rights reserved.&lt;/publisher&gt;&lt;accession-num&gt;24983061&lt;/accession-num&gt;&lt;urls&gt;&lt;/urls&gt;&lt;electronic-resource-num&gt;10.17226/13058&lt;/electronic-resource-num&gt;&lt;language&gt;eng&lt;/language&gt;&lt;/record&gt;&lt;/Cite&gt;&lt;/EndNote&gt;</w:instrText>
      </w:r>
      <w:r w:rsidRPr="00AD680D">
        <w:rPr>
          <w:rFonts w:ascii="Times New Roman" w:hAnsi="Times New Roman" w:cs="Times New Roman"/>
          <w:bCs/>
          <w:sz w:val="24"/>
          <w:szCs w:val="24"/>
        </w:rPr>
        <w:fldChar w:fldCharType="separate"/>
      </w:r>
      <w:r w:rsidRPr="001524BE">
        <w:rPr>
          <w:rFonts w:ascii="Times New Roman" w:hAnsi="Times New Roman" w:cs="Times New Roman"/>
          <w:bCs/>
          <w:noProof/>
          <w:sz w:val="24"/>
          <w:szCs w:val="24"/>
          <w:vertAlign w:val="superscript"/>
        </w:rPr>
        <w:t>15</w:t>
      </w:r>
      <w:r w:rsidRPr="00AD680D">
        <w:rPr>
          <w:rFonts w:ascii="Times New Roman" w:hAnsi="Times New Roman" w:cs="Times New Roman"/>
          <w:bCs/>
          <w:sz w:val="24"/>
          <w:szCs w:val="24"/>
        </w:rPr>
        <w:fldChar w:fldCharType="end"/>
      </w:r>
      <w:r w:rsidRPr="00AD680D">
        <w:rPr>
          <w:rFonts w:ascii="Times New Roman" w:hAnsi="Times New Roman" w:cs="Times New Roman"/>
          <w:bCs/>
          <w:sz w:val="24"/>
          <w:szCs w:val="24"/>
        </w:rPr>
        <w:t xml:space="preserve"> and the Prehospital Guidelines Consortium.</w:t>
      </w:r>
      <w:r w:rsidRPr="00AD680D">
        <w:rPr>
          <w:rFonts w:ascii="Times New Roman" w:hAnsi="Times New Roman" w:cs="Times New Roman"/>
          <w:bCs/>
          <w:sz w:val="24"/>
          <w:szCs w:val="24"/>
        </w:rPr>
        <w:fldChar w:fldCharType="begin"/>
      </w:r>
      <w:r w:rsidRPr="00AD680D">
        <w:rPr>
          <w:rFonts w:ascii="Times New Roman" w:hAnsi="Times New Roman" w:cs="Times New Roman"/>
          <w:bCs/>
          <w:sz w:val="24"/>
          <w:szCs w:val="24"/>
        </w:rPr>
        <w:instrText xml:space="preserve"> ADDIN EN.CITE &lt;EndNote&gt;&lt;Cite ExcludeYear="1"&gt;&lt;Author&gt;Turner&lt;/Author&gt;&lt;Year&gt;2021&lt;/Year&gt;&lt;RecNum&gt;368&lt;/RecNum&gt;&lt;DisplayText&gt;&lt;style face="superscript"&gt;4&lt;/style&gt;&lt;/DisplayText&gt;&lt;record&gt;&lt;rec-number&gt;368&lt;/rec-number&gt;&lt;foreign-keys&gt;&lt;key app="EN" db-id="dfwvvp5sfxwde7e2df4v2wenxz25tp9ztwvx" timestamp="1669125942"&gt;368&lt;/key&gt;&lt;/foreign-keys&gt;&lt;ref-type name="Journal Article"&gt;17&lt;/ref-type&gt;&lt;contributors&gt;&lt;authors&gt;&lt;author&gt;Turner, S.&lt;/author&gt;&lt;author&gt;Lang, E. S.&lt;/author&gt;&lt;author&gt;Brown, K.&lt;/author&gt;&lt;author&gt;Franke, J.&lt;/author&gt;&lt;author&gt;Workun-Hill, M.&lt;/author&gt;&lt;author&gt;Jackson, C.&lt;/author&gt;&lt;author&gt;Roberts, L.&lt;/author&gt;&lt;author&gt;Leyton, C.&lt;/author&gt;&lt;author&gt;Bulger, E. M.&lt;/author&gt;&lt;author&gt;Censullo, E. M.&lt;/author&gt;&lt;author&gt;Martin-Gill, C.&lt;/author&gt;&lt;/authors&gt;&lt;/contributors&gt;&lt;titles&gt;&lt;title&gt;Systematic Review of Evidence-Based Guidelines for Prehospital Care&lt;/title&gt;&lt;secondary-title&gt;Prehosp Emerg Care&lt;/secondary-title&gt;&lt;/titles&gt;&lt;periodical&gt;&lt;full-title&gt;Prehosp Emerg Care&lt;/full-title&gt;&lt;/periodical&gt;&lt;pages&gt;221-234&lt;/pages&gt;&lt;volume&gt;25&lt;/volume&gt;&lt;number&gt;2&lt;/number&gt;&lt;edition&gt;20200507&lt;/edition&gt;&lt;keywords&gt;&lt;keyword&gt;Consensus&lt;/keyword&gt;&lt;keyword&gt;*Emergency Medical Services&lt;/keyword&gt;&lt;keyword&gt;Evidence-Based Medicine&lt;/keyword&gt;&lt;keyword&gt;Humans&lt;/keyword&gt;&lt;keyword&gt;Practice Guidelines as Topic&lt;/keyword&gt;&lt;keyword&gt;clinical guidelines&lt;/keyword&gt;&lt;keyword&gt;emergency medical services&lt;/keyword&gt;&lt;keyword&gt;prehospital&lt;/keyword&gt;&lt;/keywords&gt;&lt;dates&gt;&lt;year&gt;2021&lt;/year&gt;&lt;pub-dates&gt;&lt;date&gt;Mar-Apr&lt;/date&gt;&lt;/pub-dates&gt;&lt;/dates&gt;&lt;publisher&gt;Informa UK Limited&lt;/publisher&gt;&lt;isbn&gt;1545-0066 (Electronic)&amp;#xD;1090-3127 (Linking)&lt;/isbn&gt;&lt;accession-num&gt;32286899&lt;/accession-num&gt;&lt;urls&gt;&lt;related-urls&gt;&lt;url&gt;https://www.ncbi.nlm.nih.gov/pubmed/32286899&lt;/url&gt;&lt;/related-urls&gt;&lt;/urls&gt;&lt;electronic-resource-num&gt;10.1080/10903127.2020.1754978&lt;/electronic-resource-num&gt;&lt;remote-database-name&gt;Medline&lt;/remote-database-name&gt;&lt;remote-database-provider&gt;NLM&lt;/remote-database-provider&gt;&lt;/record&gt;&lt;/Cite&gt;&lt;/EndNote&gt;</w:instrText>
      </w:r>
      <w:r w:rsidRPr="00AD680D">
        <w:rPr>
          <w:rFonts w:ascii="Times New Roman" w:hAnsi="Times New Roman" w:cs="Times New Roman"/>
          <w:bCs/>
          <w:sz w:val="24"/>
          <w:szCs w:val="24"/>
        </w:rPr>
        <w:fldChar w:fldCharType="separate"/>
      </w:r>
      <w:r w:rsidRPr="00AD680D">
        <w:rPr>
          <w:rFonts w:ascii="Times New Roman" w:hAnsi="Times New Roman" w:cs="Times New Roman"/>
          <w:bCs/>
          <w:noProof/>
          <w:sz w:val="24"/>
          <w:szCs w:val="24"/>
          <w:vertAlign w:val="superscript"/>
        </w:rPr>
        <w:t>4</w:t>
      </w:r>
      <w:r w:rsidRPr="00AD680D">
        <w:rPr>
          <w:rFonts w:ascii="Times New Roman" w:hAnsi="Times New Roman" w:cs="Times New Roman"/>
          <w:bCs/>
          <w:sz w:val="24"/>
          <w:szCs w:val="24"/>
        </w:rPr>
        <w:fldChar w:fldCharType="end"/>
      </w:r>
      <w:r w:rsidRPr="00306ABB">
        <w:rPr>
          <w:rFonts w:ascii="Times New Roman" w:hAnsi="Times New Roman" w:cs="Times New Roman"/>
          <w:bCs/>
          <w:sz w:val="24"/>
          <w:szCs w:val="24"/>
          <w:vertAlign w:val="superscript"/>
        </w:rPr>
        <w:t>,</w:t>
      </w:r>
      <w:r w:rsidRPr="00AD680D">
        <w:rPr>
          <w:rFonts w:ascii="Times New Roman" w:hAnsi="Times New Roman" w:cs="Times New Roman"/>
          <w:bCs/>
          <w:sz w:val="24"/>
          <w:szCs w:val="24"/>
        </w:rPr>
        <w:fldChar w:fldCharType="begin"/>
      </w:r>
      <w:r w:rsidRPr="00AD680D">
        <w:rPr>
          <w:rFonts w:ascii="Times New Roman" w:hAnsi="Times New Roman" w:cs="Times New Roman"/>
          <w:bCs/>
          <w:sz w:val="24"/>
          <w:szCs w:val="24"/>
        </w:rPr>
        <w:instrText xml:space="preserve"> ADDIN EN.CITE &lt;EndNote&gt;&lt;Cite ExcludeYear="1"&gt;&lt;Author&gt;Martin-Gill&lt;/Author&gt;&lt;Year&gt;2022&lt;/Year&gt;&lt;RecNum&gt;402&lt;/RecNum&gt;&lt;DisplayText&gt;&lt;style face="superscript"&gt;6&lt;/style&gt;&lt;/DisplayText&gt;&lt;record&gt;&lt;rec-number&gt;402&lt;/rec-number&gt;&lt;foreign-keys&gt;&lt;key app="EN" db-id="dfwvvp5sfxwde7e2df4v2wenxz25tp9ztwvx" timestamp="1671202835"&gt;402&lt;/key&gt;&lt;/foreign-keys&gt;&lt;ref-type name="Journal Article"&gt;17&lt;/ref-type&gt;&lt;contributors&gt;&lt;authors&gt;&lt;author&gt;Martin-Gill, Christian&lt;/author&gt;&lt;author&gt;Brown, Kathleen M.&lt;/author&gt;&lt;author&gt;Cash, Rebecca E.&lt;/author&gt;&lt;author&gt;Haupt, Rachel M.&lt;/author&gt;&lt;author&gt;Potts, Benjamin T.&lt;/author&gt;&lt;author&gt;Richards, Christopher T.&lt;/author&gt;&lt;author&gt;Patterson, P. Daniel&lt;/author&gt;&lt;/authors&gt;&lt;/contributors&gt;&lt;titles&gt;&lt;title&gt;2022 Systematic Review of Evidence-Based Guidelines for Prehospital Care&lt;/title&gt;&lt;secondary-title&gt;Prehospital Emergency Care&lt;/secondary-title&gt;&lt;/titles&gt;&lt;periodical&gt;&lt;full-title&gt;Prehospital Emergency Care&lt;/full-title&gt;&lt;/periodical&gt;&lt;pages&gt;1-13&lt;/pages&gt;&lt;dates&gt;&lt;year&gt;2022&lt;/year&gt;&lt;/dates&gt;&lt;publisher&gt;Informa UK Limited&lt;/publisher&gt;&lt;isbn&gt;1090-3127&lt;/isbn&gt;&lt;urls&gt;&lt;related-urls&gt;&lt;url&gt;https://dx.doi.org/10.1080/10903127.2022.2143603&lt;/url&gt;&lt;/related-urls&gt;&lt;/urls&gt;&lt;electronic-resource-num&gt;10.1080/10903127.2022.2143603&lt;/electronic-resource-num&gt;&lt;/record&gt;&lt;/Cite&gt;&lt;/EndNote&gt;</w:instrText>
      </w:r>
      <w:r w:rsidRPr="00AD680D">
        <w:rPr>
          <w:rFonts w:ascii="Times New Roman" w:hAnsi="Times New Roman" w:cs="Times New Roman"/>
          <w:bCs/>
          <w:sz w:val="24"/>
          <w:szCs w:val="24"/>
        </w:rPr>
        <w:fldChar w:fldCharType="separate"/>
      </w:r>
      <w:r w:rsidRPr="00AD680D">
        <w:rPr>
          <w:rFonts w:ascii="Times New Roman" w:hAnsi="Times New Roman" w:cs="Times New Roman"/>
          <w:bCs/>
          <w:noProof/>
          <w:sz w:val="24"/>
          <w:szCs w:val="24"/>
          <w:vertAlign w:val="superscript"/>
        </w:rPr>
        <w:t>6</w:t>
      </w:r>
      <w:r w:rsidRPr="00AD680D">
        <w:rPr>
          <w:rFonts w:ascii="Times New Roman" w:hAnsi="Times New Roman" w:cs="Times New Roman"/>
          <w:bCs/>
          <w:sz w:val="24"/>
          <w:szCs w:val="24"/>
        </w:rPr>
        <w:fldChar w:fldCharType="end"/>
      </w:r>
    </w:p>
    <w:tbl>
      <w:tblPr>
        <w:tblStyle w:val="TableGrid"/>
        <w:tblW w:w="10980" w:type="dxa"/>
        <w:tblInd w:w="-815" w:type="dxa"/>
        <w:tblLook w:val="04A0" w:firstRow="1" w:lastRow="0" w:firstColumn="1" w:lastColumn="0" w:noHBand="0" w:noVBand="1"/>
      </w:tblPr>
      <w:tblGrid>
        <w:gridCol w:w="2363"/>
        <w:gridCol w:w="8617"/>
      </w:tblGrid>
      <w:tr w:rsidR="009F283A" w:rsidRPr="00264C60" w14:paraId="68D16A73" w14:textId="77777777" w:rsidTr="00DE4C8D">
        <w:tc>
          <w:tcPr>
            <w:tcW w:w="2363" w:type="dxa"/>
          </w:tcPr>
          <w:bookmarkEnd w:id="2"/>
          <w:p w14:paraId="67EAD482" w14:textId="77777777" w:rsidR="009F283A" w:rsidRPr="00AD680D" w:rsidRDefault="009F283A" w:rsidP="009F283A">
            <w:pPr>
              <w:contextualSpacing/>
              <w:rPr>
                <w:rFonts w:ascii="Times New Roman" w:hAnsi="Times New Roman" w:cs="Times New Roman"/>
                <w:sz w:val="24"/>
                <w:szCs w:val="24"/>
              </w:rPr>
            </w:pPr>
            <w:r w:rsidRPr="00AD680D">
              <w:rPr>
                <w:rFonts w:ascii="Times New Roman" w:eastAsia="Times New Roman" w:hAnsi="Times New Roman" w:cs="Times New Roman"/>
                <w:b/>
                <w:bCs/>
                <w:color w:val="000000"/>
                <w:sz w:val="24"/>
                <w:szCs w:val="24"/>
              </w:rPr>
              <w:t>Criteria</w:t>
            </w:r>
          </w:p>
        </w:tc>
        <w:tc>
          <w:tcPr>
            <w:tcW w:w="8617" w:type="dxa"/>
          </w:tcPr>
          <w:p w14:paraId="36E7771D" w14:textId="77777777" w:rsidR="009F283A" w:rsidRPr="00AD680D" w:rsidRDefault="009F283A" w:rsidP="009F283A">
            <w:pPr>
              <w:contextualSpacing/>
              <w:rPr>
                <w:rFonts w:ascii="Times New Roman" w:hAnsi="Times New Roman" w:cs="Times New Roman"/>
                <w:sz w:val="24"/>
                <w:szCs w:val="24"/>
              </w:rPr>
            </w:pPr>
            <w:r w:rsidRPr="00AD680D">
              <w:rPr>
                <w:rFonts w:ascii="Times New Roman" w:eastAsia="Times New Roman" w:hAnsi="Times New Roman" w:cs="Times New Roman"/>
                <w:b/>
                <w:bCs/>
                <w:color w:val="000000"/>
                <w:sz w:val="24"/>
                <w:szCs w:val="24"/>
              </w:rPr>
              <w:t>Description</w:t>
            </w:r>
          </w:p>
        </w:tc>
      </w:tr>
      <w:tr w:rsidR="009F283A" w:rsidRPr="00264C60" w14:paraId="25372692" w14:textId="77777777" w:rsidTr="00DE4C8D">
        <w:tc>
          <w:tcPr>
            <w:tcW w:w="2363" w:type="dxa"/>
          </w:tcPr>
          <w:p w14:paraId="44EDB297" w14:textId="77777777" w:rsidR="009F283A" w:rsidRPr="00AD680D" w:rsidRDefault="009F283A" w:rsidP="009F283A">
            <w:pPr>
              <w:pStyle w:val="ListParagraph"/>
              <w:numPr>
                <w:ilvl w:val="0"/>
                <w:numId w:val="1"/>
              </w:numPr>
              <w:rPr>
                <w:rFonts w:ascii="Times New Roman" w:hAnsi="Times New Roman" w:cs="Times New Roman"/>
                <w:sz w:val="24"/>
                <w:szCs w:val="24"/>
              </w:rPr>
            </w:pPr>
            <w:r w:rsidRPr="00AD680D">
              <w:rPr>
                <w:rFonts w:ascii="Times New Roman" w:hAnsi="Times New Roman" w:cs="Times New Roman"/>
                <w:sz w:val="24"/>
                <w:szCs w:val="24"/>
              </w:rPr>
              <w:t>Systematically Developed Recommendations</w:t>
            </w:r>
          </w:p>
        </w:tc>
        <w:tc>
          <w:tcPr>
            <w:tcW w:w="8617" w:type="dxa"/>
          </w:tcPr>
          <w:p w14:paraId="6DE92B83" w14:textId="77777777" w:rsidR="009F283A" w:rsidRPr="00AD680D" w:rsidRDefault="009F283A" w:rsidP="009F283A">
            <w:pPr>
              <w:contextualSpacing/>
              <w:rPr>
                <w:rFonts w:ascii="Times New Roman" w:hAnsi="Times New Roman" w:cs="Times New Roman"/>
                <w:color w:val="000000"/>
                <w:sz w:val="24"/>
                <w:szCs w:val="24"/>
              </w:rPr>
            </w:pPr>
            <w:r w:rsidRPr="00AD680D">
              <w:rPr>
                <w:rFonts w:ascii="Times New Roman" w:hAnsi="Times New Roman" w:cs="Times New Roman"/>
                <w:color w:val="000000"/>
                <w:sz w:val="24"/>
                <w:szCs w:val="24"/>
              </w:rPr>
              <w:t>The clinical practice guideline contains systematically developed statements, including recommendations intended to optimize patient care and assist physicians and/or other health care practitioners and patients in making decisions about appropriate health care for specific clinical circumstances.</w:t>
            </w:r>
          </w:p>
        </w:tc>
      </w:tr>
      <w:tr w:rsidR="009F283A" w:rsidRPr="00264C60" w14:paraId="1221DA7E" w14:textId="77777777" w:rsidTr="00DE4C8D">
        <w:tc>
          <w:tcPr>
            <w:tcW w:w="2363" w:type="dxa"/>
          </w:tcPr>
          <w:p w14:paraId="4FCF6AC2" w14:textId="77777777" w:rsidR="009F283A" w:rsidRPr="00AD680D" w:rsidRDefault="009F283A" w:rsidP="009F283A">
            <w:pPr>
              <w:pStyle w:val="ListParagraph"/>
              <w:numPr>
                <w:ilvl w:val="0"/>
                <w:numId w:val="1"/>
              </w:numPr>
              <w:rPr>
                <w:rFonts w:ascii="Times New Roman" w:hAnsi="Times New Roman" w:cs="Times New Roman"/>
                <w:sz w:val="24"/>
                <w:szCs w:val="24"/>
              </w:rPr>
            </w:pPr>
            <w:r w:rsidRPr="00AD680D">
              <w:rPr>
                <w:rFonts w:ascii="Times New Roman" w:hAnsi="Times New Roman" w:cs="Times New Roman"/>
                <w:sz w:val="24"/>
                <w:szCs w:val="24"/>
              </w:rPr>
              <w:t>By an Association or Similar Organization</w:t>
            </w:r>
          </w:p>
        </w:tc>
        <w:tc>
          <w:tcPr>
            <w:tcW w:w="8617" w:type="dxa"/>
          </w:tcPr>
          <w:p w14:paraId="633F6566" w14:textId="77777777" w:rsidR="009F283A" w:rsidRPr="00AD680D" w:rsidRDefault="009F283A" w:rsidP="009F283A">
            <w:pPr>
              <w:contextualSpacing/>
              <w:rPr>
                <w:rFonts w:ascii="Times New Roman" w:hAnsi="Times New Roman" w:cs="Times New Roman"/>
                <w:color w:val="000000"/>
                <w:sz w:val="24"/>
                <w:szCs w:val="24"/>
              </w:rPr>
            </w:pPr>
            <w:r w:rsidRPr="00AD680D">
              <w:rPr>
                <w:rFonts w:ascii="Times New Roman" w:hAnsi="Times New Roman" w:cs="Times New Roman"/>
                <w:color w:val="000000"/>
                <w:sz w:val="24"/>
                <w:szCs w:val="24"/>
              </w:rPr>
              <w:t>The clinical practice guideline was produced under the auspices of a medical specialty association; relevant professional society; public or private organization; government agency at the Federal, State, or local level; or health care organization or plan. A clinical practice guideline developed and issued by an individual(s) not officially sponsored or supported by one of the above types of organizations does not meet the criteria.</w:t>
            </w:r>
          </w:p>
        </w:tc>
      </w:tr>
      <w:tr w:rsidR="009F283A" w:rsidRPr="00264C60" w14:paraId="225BD8EB" w14:textId="77777777" w:rsidTr="00DE4C8D">
        <w:tc>
          <w:tcPr>
            <w:tcW w:w="2363" w:type="dxa"/>
          </w:tcPr>
          <w:p w14:paraId="37C7BE7C" w14:textId="77777777" w:rsidR="009F283A" w:rsidRPr="00AD680D" w:rsidRDefault="009F283A" w:rsidP="009F283A">
            <w:pPr>
              <w:pStyle w:val="ListParagraph"/>
              <w:numPr>
                <w:ilvl w:val="0"/>
                <w:numId w:val="1"/>
              </w:numPr>
              <w:rPr>
                <w:rFonts w:ascii="Times New Roman" w:hAnsi="Times New Roman" w:cs="Times New Roman"/>
                <w:sz w:val="24"/>
                <w:szCs w:val="24"/>
              </w:rPr>
            </w:pPr>
            <w:r w:rsidRPr="00AD680D">
              <w:rPr>
                <w:rFonts w:ascii="Times New Roman" w:hAnsi="Times New Roman" w:cs="Times New Roman"/>
                <w:color w:val="000000"/>
                <w:sz w:val="24"/>
                <w:szCs w:val="24"/>
              </w:rPr>
              <w:t>Systematic Review</w:t>
            </w:r>
          </w:p>
        </w:tc>
        <w:tc>
          <w:tcPr>
            <w:tcW w:w="8617" w:type="dxa"/>
          </w:tcPr>
          <w:p w14:paraId="04E3630F" w14:textId="77777777" w:rsidR="009F283A" w:rsidRPr="00AD680D" w:rsidRDefault="009F283A" w:rsidP="009F283A">
            <w:pPr>
              <w:contextualSpacing/>
              <w:rPr>
                <w:rFonts w:ascii="Times New Roman" w:hAnsi="Times New Roman" w:cs="Times New Roman"/>
                <w:sz w:val="24"/>
                <w:szCs w:val="24"/>
              </w:rPr>
            </w:pPr>
            <w:r w:rsidRPr="00AD680D">
              <w:rPr>
                <w:rFonts w:ascii="Times New Roman" w:hAnsi="Times New Roman" w:cs="Times New Roman"/>
                <w:color w:val="000000"/>
                <w:sz w:val="24"/>
                <w:szCs w:val="24"/>
              </w:rPr>
              <w:t>The clinical practice guideline is based on a systematic review of the evidence as demonstrated by documentation of each of the following features in the clinical practice guideline or its supporting documents.</w:t>
            </w:r>
          </w:p>
        </w:tc>
      </w:tr>
      <w:tr w:rsidR="009F283A" w:rsidRPr="00264C60" w14:paraId="4E65D733" w14:textId="77777777" w:rsidTr="00DE4C8D">
        <w:tc>
          <w:tcPr>
            <w:tcW w:w="2363" w:type="dxa"/>
          </w:tcPr>
          <w:p w14:paraId="389D7821" w14:textId="77777777" w:rsidR="009F283A" w:rsidRPr="00AD680D" w:rsidRDefault="009F283A" w:rsidP="009F283A">
            <w:pPr>
              <w:pStyle w:val="ListParagraph"/>
              <w:numPr>
                <w:ilvl w:val="1"/>
                <w:numId w:val="1"/>
              </w:numPr>
              <w:ind w:left="720"/>
              <w:rPr>
                <w:rFonts w:ascii="Times New Roman" w:hAnsi="Times New Roman" w:cs="Times New Roman"/>
                <w:color w:val="000000"/>
                <w:sz w:val="24"/>
                <w:szCs w:val="24"/>
              </w:rPr>
            </w:pPr>
            <w:r w:rsidRPr="00AD680D">
              <w:rPr>
                <w:rFonts w:ascii="Times New Roman" w:hAnsi="Times New Roman" w:cs="Times New Roman"/>
                <w:color w:val="000000"/>
                <w:sz w:val="24"/>
                <w:szCs w:val="24"/>
              </w:rPr>
              <w:t>Statement</w:t>
            </w:r>
          </w:p>
        </w:tc>
        <w:tc>
          <w:tcPr>
            <w:tcW w:w="8617" w:type="dxa"/>
          </w:tcPr>
          <w:p w14:paraId="0C164BC7" w14:textId="77777777" w:rsidR="009F283A" w:rsidRPr="00AD680D" w:rsidRDefault="009F283A" w:rsidP="009F283A">
            <w:pPr>
              <w:contextualSpacing/>
              <w:rPr>
                <w:rFonts w:ascii="Times New Roman" w:hAnsi="Times New Roman" w:cs="Times New Roman"/>
                <w:color w:val="000000"/>
                <w:sz w:val="24"/>
                <w:szCs w:val="24"/>
              </w:rPr>
            </w:pPr>
            <w:r w:rsidRPr="00AD680D">
              <w:rPr>
                <w:rFonts w:ascii="Times New Roman" w:hAnsi="Times New Roman" w:cs="Times New Roman"/>
                <w:color w:val="000000"/>
                <w:sz w:val="24"/>
                <w:szCs w:val="24"/>
              </w:rPr>
              <w:t>An explicit statement that the clinical practice guideline was based on a systematic review.*</w:t>
            </w:r>
          </w:p>
        </w:tc>
      </w:tr>
      <w:tr w:rsidR="009F283A" w:rsidRPr="00264C60" w14:paraId="75980D53" w14:textId="77777777" w:rsidTr="00DE4C8D">
        <w:tc>
          <w:tcPr>
            <w:tcW w:w="2363" w:type="dxa"/>
          </w:tcPr>
          <w:p w14:paraId="33FDAB6D" w14:textId="77777777" w:rsidR="009F283A" w:rsidRPr="00AD680D" w:rsidRDefault="009F283A" w:rsidP="009F283A">
            <w:pPr>
              <w:pStyle w:val="ListParagraph"/>
              <w:numPr>
                <w:ilvl w:val="1"/>
                <w:numId w:val="1"/>
              </w:numPr>
              <w:ind w:left="720"/>
              <w:rPr>
                <w:rFonts w:ascii="Times New Roman" w:hAnsi="Times New Roman" w:cs="Times New Roman"/>
                <w:sz w:val="24"/>
                <w:szCs w:val="24"/>
              </w:rPr>
            </w:pPr>
            <w:r w:rsidRPr="00AD680D">
              <w:rPr>
                <w:rFonts w:ascii="Times New Roman" w:hAnsi="Times New Roman" w:cs="Times New Roman"/>
                <w:color w:val="000000"/>
                <w:sz w:val="24"/>
                <w:szCs w:val="24"/>
              </w:rPr>
              <w:t>Search Strategy</w:t>
            </w:r>
          </w:p>
        </w:tc>
        <w:tc>
          <w:tcPr>
            <w:tcW w:w="8617" w:type="dxa"/>
          </w:tcPr>
          <w:p w14:paraId="25A63DA8" w14:textId="77777777" w:rsidR="009F283A" w:rsidRPr="00AD680D" w:rsidRDefault="009F283A" w:rsidP="009F283A">
            <w:pPr>
              <w:contextualSpacing/>
              <w:rPr>
                <w:rFonts w:ascii="Times New Roman" w:hAnsi="Times New Roman" w:cs="Times New Roman"/>
                <w:sz w:val="24"/>
                <w:szCs w:val="24"/>
              </w:rPr>
            </w:pPr>
            <w:r w:rsidRPr="00AD680D">
              <w:rPr>
                <w:rFonts w:ascii="Times New Roman" w:hAnsi="Times New Roman" w:cs="Times New Roman"/>
                <w:color w:val="000000"/>
                <w:sz w:val="24"/>
                <w:szCs w:val="24"/>
              </w:rPr>
              <w:t>A description of the search strategy that includes:</w:t>
            </w:r>
            <w:r w:rsidRPr="00AD680D">
              <w:rPr>
                <w:rFonts w:ascii="Times New Roman" w:hAnsi="Times New Roman" w:cs="Times New Roman"/>
                <w:color w:val="000000"/>
                <w:sz w:val="24"/>
                <w:szCs w:val="24"/>
              </w:rPr>
              <w:br/>
              <w:t>- A listing of database(s) searched,</w:t>
            </w:r>
            <w:r w:rsidRPr="00AD680D">
              <w:rPr>
                <w:rFonts w:ascii="Times New Roman" w:hAnsi="Times New Roman" w:cs="Times New Roman"/>
                <w:color w:val="000000"/>
                <w:sz w:val="24"/>
                <w:szCs w:val="24"/>
              </w:rPr>
              <w:br/>
              <w:t>- A summary of search terms used, and</w:t>
            </w:r>
            <w:r w:rsidRPr="00AD680D">
              <w:rPr>
                <w:rFonts w:ascii="Times New Roman" w:hAnsi="Times New Roman" w:cs="Times New Roman"/>
                <w:color w:val="000000"/>
                <w:sz w:val="24"/>
                <w:szCs w:val="24"/>
              </w:rPr>
              <w:br/>
              <w:t>- The specific period covered by the literature search, including the beginning date (month/year) and end date (month/year)</w:t>
            </w:r>
          </w:p>
        </w:tc>
      </w:tr>
      <w:tr w:rsidR="009F283A" w:rsidRPr="00264C60" w14:paraId="7FEFD559" w14:textId="77777777" w:rsidTr="00DE4C8D">
        <w:tc>
          <w:tcPr>
            <w:tcW w:w="2363" w:type="dxa"/>
          </w:tcPr>
          <w:p w14:paraId="65442B4D" w14:textId="77777777" w:rsidR="009F283A" w:rsidRPr="00AD680D" w:rsidRDefault="009F283A" w:rsidP="009F283A">
            <w:pPr>
              <w:pStyle w:val="ListParagraph"/>
              <w:numPr>
                <w:ilvl w:val="1"/>
                <w:numId w:val="1"/>
              </w:numPr>
              <w:ind w:left="720"/>
              <w:rPr>
                <w:rFonts w:ascii="Times New Roman" w:hAnsi="Times New Roman" w:cs="Times New Roman"/>
                <w:sz w:val="24"/>
                <w:szCs w:val="24"/>
              </w:rPr>
            </w:pPr>
            <w:r w:rsidRPr="00AD680D">
              <w:rPr>
                <w:rFonts w:ascii="Times New Roman" w:hAnsi="Times New Roman" w:cs="Times New Roman"/>
                <w:color w:val="000000"/>
                <w:sz w:val="24"/>
                <w:szCs w:val="24"/>
              </w:rPr>
              <w:t xml:space="preserve">Study Selection </w:t>
            </w:r>
          </w:p>
        </w:tc>
        <w:tc>
          <w:tcPr>
            <w:tcW w:w="8617" w:type="dxa"/>
          </w:tcPr>
          <w:p w14:paraId="033E1672" w14:textId="77777777" w:rsidR="009F283A" w:rsidRPr="00AD680D" w:rsidRDefault="009F283A" w:rsidP="009F283A">
            <w:pPr>
              <w:contextualSpacing/>
              <w:rPr>
                <w:rFonts w:ascii="Times New Roman" w:hAnsi="Times New Roman" w:cs="Times New Roman"/>
                <w:sz w:val="24"/>
                <w:szCs w:val="24"/>
              </w:rPr>
            </w:pPr>
            <w:r w:rsidRPr="00AD680D">
              <w:rPr>
                <w:rFonts w:ascii="Times New Roman" w:hAnsi="Times New Roman" w:cs="Times New Roman"/>
                <w:color w:val="000000"/>
                <w:sz w:val="24"/>
                <w:szCs w:val="24"/>
              </w:rPr>
              <w:t>A description of the study selection that includes:</w:t>
            </w:r>
            <w:r w:rsidRPr="00AD680D">
              <w:rPr>
                <w:rFonts w:ascii="Times New Roman" w:hAnsi="Times New Roman" w:cs="Times New Roman"/>
                <w:color w:val="000000"/>
                <w:sz w:val="24"/>
                <w:szCs w:val="24"/>
              </w:rPr>
              <w:br/>
              <w:t>- The number of studies identified,</w:t>
            </w:r>
            <w:r w:rsidRPr="00AD680D">
              <w:rPr>
                <w:rFonts w:ascii="Times New Roman" w:hAnsi="Times New Roman" w:cs="Times New Roman"/>
                <w:color w:val="000000"/>
                <w:sz w:val="24"/>
                <w:szCs w:val="24"/>
              </w:rPr>
              <w:br/>
              <w:t>- The number of studies included, and</w:t>
            </w:r>
            <w:r w:rsidRPr="00AD680D">
              <w:rPr>
                <w:rFonts w:ascii="Times New Roman" w:hAnsi="Times New Roman" w:cs="Times New Roman"/>
                <w:color w:val="000000"/>
                <w:sz w:val="24"/>
                <w:szCs w:val="24"/>
              </w:rPr>
              <w:br/>
              <w:t>- A summary of inclusion and exclusion criteria.</w:t>
            </w:r>
          </w:p>
        </w:tc>
      </w:tr>
      <w:tr w:rsidR="009F283A" w:rsidRPr="00264C60" w14:paraId="47252D7C" w14:textId="77777777" w:rsidTr="00DE4C8D">
        <w:tc>
          <w:tcPr>
            <w:tcW w:w="2363" w:type="dxa"/>
          </w:tcPr>
          <w:p w14:paraId="2ED8B18B" w14:textId="77777777" w:rsidR="009F283A" w:rsidRPr="00AD680D" w:rsidRDefault="009F283A" w:rsidP="009F283A">
            <w:pPr>
              <w:pStyle w:val="ListParagraph"/>
              <w:numPr>
                <w:ilvl w:val="1"/>
                <w:numId w:val="1"/>
              </w:numPr>
              <w:ind w:left="720"/>
              <w:rPr>
                <w:rFonts w:ascii="Times New Roman" w:hAnsi="Times New Roman" w:cs="Times New Roman"/>
                <w:sz w:val="24"/>
                <w:szCs w:val="24"/>
              </w:rPr>
            </w:pPr>
            <w:r w:rsidRPr="00AD680D">
              <w:rPr>
                <w:rFonts w:ascii="Times New Roman" w:hAnsi="Times New Roman" w:cs="Times New Roman"/>
                <w:color w:val="000000"/>
                <w:sz w:val="24"/>
                <w:szCs w:val="24"/>
              </w:rPr>
              <w:t>Synthesis of Evidence</w:t>
            </w:r>
          </w:p>
        </w:tc>
        <w:tc>
          <w:tcPr>
            <w:tcW w:w="8617" w:type="dxa"/>
          </w:tcPr>
          <w:p w14:paraId="4A1FF5CA" w14:textId="155277FB" w:rsidR="009F283A" w:rsidRPr="00AD680D" w:rsidRDefault="009F283A" w:rsidP="009F283A">
            <w:pPr>
              <w:contextualSpacing/>
              <w:rPr>
                <w:rFonts w:ascii="Times New Roman" w:hAnsi="Times New Roman" w:cs="Times New Roman"/>
                <w:sz w:val="24"/>
                <w:szCs w:val="24"/>
              </w:rPr>
            </w:pPr>
            <w:r w:rsidRPr="00AD680D">
              <w:rPr>
                <w:rFonts w:ascii="Times New Roman" w:hAnsi="Times New Roman" w:cs="Times New Roman"/>
                <w:color w:val="000000"/>
                <w:sz w:val="24"/>
                <w:szCs w:val="24"/>
              </w:rPr>
              <w:t xml:space="preserve">A synthesis of evidence from the selected studies, </w:t>
            </w:r>
            <w:proofErr w:type="spellStart"/>
            <w:r w:rsidRPr="00AD680D">
              <w:rPr>
                <w:rFonts w:ascii="Times New Roman" w:hAnsi="Times New Roman" w:cs="Times New Roman"/>
                <w:color w:val="000000"/>
                <w:sz w:val="24"/>
                <w:szCs w:val="24"/>
              </w:rPr>
              <w:t>eg</w:t>
            </w:r>
            <w:proofErr w:type="spellEnd"/>
            <w:r w:rsidRPr="00AD680D">
              <w:rPr>
                <w:rFonts w:ascii="Times New Roman" w:hAnsi="Times New Roman" w:cs="Times New Roman"/>
                <w:color w:val="000000"/>
                <w:sz w:val="24"/>
                <w:szCs w:val="24"/>
              </w:rPr>
              <w:t>, a detailed description or evidence tables.</w:t>
            </w:r>
          </w:p>
        </w:tc>
      </w:tr>
      <w:tr w:rsidR="009F283A" w:rsidRPr="00264C60" w14:paraId="3DD1D8C1" w14:textId="77777777" w:rsidTr="00DE4C8D">
        <w:tc>
          <w:tcPr>
            <w:tcW w:w="2363" w:type="dxa"/>
          </w:tcPr>
          <w:p w14:paraId="784EC57C" w14:textId="77777777" w:rsidR="009F283A" w:rsidRPr="00AD680D" w:rsidRDefault="009F283A" w:rsidP="009F283A">
            <w:pPr>
              <w:pStyle w:val="ListParagraph"/>
              <w:numPr>
                <w:ilvl w:val="1"/>
                <w:numId w:val="1"/>
              </w:numPr>
              <w:ind w:left="720"/>
              <w:rPr>
                <w:rFonts w:ascii="Times New Roman" w:hAnsi="Times New Roman" w:cs="Times New Roman"/>
                <w:sz w:val="24"/>
                <w:szCs w:val="24"/>
              </w:rPr>
            </w:pPr>
            <w:r w:rsidRPr="00AD680D">
              <w:rPr>
                <w:rFonts w:ascii="Times New Roman" w:hAnsi="Times New Roman" w:cs="Times New Roman"/>
                <w:color w:val="000000"/>
                <w:sz w:val="24"/>
                <w:szCs w:val="24"/>
              </w:rPr>
              <w:t>Summary of Evidence Synthesis</w:t>
            </w:r>
          </w:p>
        </w:tc>
        <w:tc>
          <w:tcPr>
            <w:tcW w:w="8617" w:type="dxa"/>
          </w:tcPr>
          <w:p w14:paraId="00FB2548" w14:textId="60D5C52B" w:rsidR="009F283A" w:rsidRPr="00AD680D" w:rsidRDefault="009F283A" w:rsidP="009F283A">
            <w:pPr>
              <w:contextualSpacing/>
              <w:rPr>
                <w:rFonts w:ascii="Times New Roman" w:hAnsi="Times New Roman" w:cs="Times New Roman"/>
                <w:sz w:val="24"/>
                <w:szCs w:val="24"/>
              </w:rPr>
            </w:pPr>
            <w:r w:rsidRPr="00AD680D">
              <w:rPr>
                <w:rFonts w:ascii="Times New Roman" w:hAnsi="Times New Roman" w:cs="Times New Roman"/>
                <w:color w:val="000000"/>
                <w:sz w:val="24"/>
                <w:szCs w:val="24"/>
              </w:rPr>
              <w:t xml:space="preserve">A summary of the evidence synthesis (see 3d above) included in the guideline that relates the evidence to the recommendations, </w:t>
            </w:r>
            <w:proofErr w:type="spellStart"/>
            <w:r w:rsidRPr="00AD680D">
              <w:rPr>
                <w:rFonts w:ascii="Times New Roman" w:hAnsi="Times New Roman" w:cs="Times New Roman"/>
                <w:color w:val="000000"/>
                <w:sz w:val="24"/>
                <w:szCs w:val="24"/>
              </w:rPr>
              <w:t>eg</w:t>
            </w:r>
            <w:proofErr w:type="spellEnd"/>
            <w:r w:rsidRPr="00AD680D">
              <w:rPr>
                <w:rFonts w:ascii="Times New Roman" w:hAnsi="Times New Roman" w:cs="Times New Roman"/>
                <w:color w:val="000000"/>
                <w:sz w:val="24"/>
                <w:szCs w:val="24"/>
              </w:rPr>
              <w:t>, a descriptive summary or summary tables.</w:t>
            </w:r>
          </w:p>
        </w:tc>
      </w:tr>
      <w:tr w:rsidR="009F283A" w:rsidRPr="00264C60" w14:paraId="13E7C5C6" w14:textId="77777777" w:rsidTr="00DE4C8D">
        <w:tc>
          <w:tcPr>
            <w:tcW w:w="2363" w:type="dxa"/>
          </w:tcPr>
          <w:p w14:paraId="3675344A" w14:textId="77777777" w:rsidR="009F283A" w:rsidRPr="00AD680D" w:rsidRDefault="009F283A" w:rsidP="009F283A">
            <w:pPr>
              <w:pStyle w:val="ListParagraph"/>
              <w:numPr>
                <w:ilvl w:val="0"/>
                <w:numId w:val="1"/>
              </w:numPr>
              <w:rPr>
                <w:rFonts w:ascii="Times New Roman" w:hAnsi="Times New Roman" w:cs="Times New Roman"/>
                <w:sz w:val="24"/>
                <w:szCs w:val="24"/>
              </w:rPr>
            </w:pPr>
            <w:r w:rsidRPr="00AD680D">
              <w:rPr>
                <w:rFonts w:ascii="Times New Roman" w:hAnsi="Times New Roman" w:cs="Times New Roman"/>
                <w:color w:val="000000"/>
                <w:sz w:val="24"/>
                <w:szCs w:val="24"/>
              </w:rPr>
              <w:t>Assessment of Benefits/Harms and Alternative Care Options</w:t>
            </w:r>
          </w:p>
        </w:tc>
        <w:tc>
          <w:tcPr>
            <w:tcW w:w="8617" w:type="dxa"/>
          </w:tcPr>
          <w:p w14:paraId="4963C776" w14:textId="77777777" w:rsidR="009F283A" w:rsidRPr="00AD680D" w:rsidRDefault="009F283A" w:rsidP="009F283A">
            <w:pPr>
              <w:contextualSpacing/>
              <w:rPr>
                <w:rFonts w:ascii="Times New Roman" w:hAnsi="Times New Roman" w:cs="Times New Roman"/>
                <w:sz w:val="24"/>
                <w:szCs w:val="24"/>
              </w:rPr>
            </w:pPr>
            <w:r w:rsidRPr="00AD680D">
              <w:rPr>
                <w:rFonts w:ascii="Times New Roman" w:hAnsi="Times New Roman" w:cs="Times New Roman"/>
                <w:color w:val="000000"/>
                <w:sz w:val="24"/>
                <w:szCs w:val="24"/>
              </w:rPr>
              <w:t>The clinical practice guideline or supporting documents assessing the benefits and harms of recommended and alternative care options.</w:t>
            </w:r>
          </w:p>
        </w:tc>
      </w:tr>
      <w:tr w:rsidR="009F283A" w:rsidRPr="00264C60" w14:paraId="6BD6806B" w14:textId="77777777" w:rsidTr="00DE4C8D">
        <w:tc>
          <w:tcPr>
            <w:tcW w:w="2363" w:type="dxa"/>
          </w:tcPr>
          <w:p w14:paraId="3D9AF07B" w14:textId="77777777" w:rsidR="009F283A" w:rsidRPr="00AD680D" w:rsidRDefault="009F283A" w:rsidP="009F283A">
            <w:pPr>
              <w:pStyle w:val="ListParagraph"/>
              <w:numPr>
                <w:ilvl w:val="0"/>
                <w:numId w:val="1"/>
              </w:numPr>
              <w:rPr>
                <w:rFonts w:ascii="Times New Roman" w:hAnsi="Times New Roman" w:cs="Times New Roman"/>
                <w:sz w:val="24"/>
                <w:szCs w:val="24"/>
              </w:rPr>
            </w:pPr>
            <w:r w:rsidRPr="00AD680D">
              <w:rPr>
                <w:rFonts w:ascii="Times New Roman" w:hAnsi="Times New Roman" w:cs="Times New Roman"/>
                <w:color w:val="000000"/>
                <w:sz w:val="24"/>
                <w:szCs w:val="24"/>
              </w:rPr>
              <w:t>English and to the Public</w:t>
            </w:r>
          </w:p>
        </w:tc>
        <w:tc>
          <w:tcPr>
            <w:tcW w:w="8617" w:type="dxa"/>
          </w:tcPr>
          <w:p w14:paraId="7C087752" w14:textId="77777777" w:rsidR="009F283A" w:rsidRPr="00AD680D" w:rsidRDefault="009F283A" w:rsidP="009F283A">
            <w:pPr>
              <w:contextualSpacing/>
              <w:rPr>
                <w:rFonts w:ascii="Times New Roman" w:hAnsi="Times New Roman" w:cs="Times New Roman"/>
                <w:sz w:val="24"/>
                <w:szCs w:val="24"/>
              </w:rPr>
            </w:pPr>
            <w:r w:rsidRPr="00AD680D">
              <w:rPr>
                <w:rFonts w:ascii="Times New Roman" w:hAnsi="Times New Roman" w:cs="Times New Roman"/>
                <w:color w:val="000000"/>
                <w:sz w:val="24"/>
                <w:szCs w:val="24"/>
              </w:rPr>
              <w:t>The complete guideline is available in English to the public upon request (for free or for a fee).</w:t>
            </w:r>
          </w:p>
        </w:tc>
      </w:tr>
      <w:tr w:rsidR="009F283A" w:rsidRPr="00264C60" w14:paraId="21FEDBD9" w14:textId="77777777" w:rsidTr="00DE4C8D">
        <w:tc>
          <w:tcPr>
            <w:tcW w:w="2363" w:type="dxa"/>
          </w:tcPr>
          <w:p w14:paraId="1F097DFD" w14:textId="77777777" w:rsidR="009F283A" w:rsidRPr="00AD680D" w:rsidRDefault="009F283A" w:rsidP="009F283A">
            <w:pPr>
              <w:pStyle w:val="ListParagraph"/>
              <w:numPr>
                <w:ilvl w:val="0"/>
                <w:numId w:val="1"/>
              </w:numPr>
              <w:rPr>
                <w:rFonts w:ascii="Times New Roman" w:hAnsi="Times New Roman" w:cs="Times New Roman"/>
                <w:sz w:val="24"/>
                <w:szCs w:val="24"/>
              </w:rPr>
            </w:pPr>
            <w:r w:rsidRPr="00AD680D">
              <w:rPr>
                <w:rFonts w:ascii="Times New Roman" w:hAnsi="Times New Roman" w:cs="Times New Roman"/>
                <w:sz w:val="24"/>
                <w:szCs w:val="24"/>
              </w:rPr>
              <w:t>Current</w:t>
            </w:r>
          </w:p>
        </w:tc>
        <w:tc>
          <w:tcPr>
            <w:tcW w:w="8617" w:type="dxa"/>
          </w:tcPr>
          <w:p w14:paraId="4A3302CA" w14:textId="77777777" w:rsidR="009F283A" w:rsidRPr="00AD680D" w:rsidRDefault="009F283A" w:rsidP="009F283A">
            <w:pPr>
              <w:contextualSpacing/>
              <w:rPr>
                <w:rFonts w:ascii="Times New Roman" w:hAnsi="Times New Roman" w:cs="Times New Roman"/>
                <w:sz w:val="24"/>
                <w:szCs w:val="24"/>
              </w:rPr>
            </w:pPr>
            <w:r w:rsidRPr="00AD680D">
              <w:rPr>
                <w:rFonts w:ascii="Times New Roman" w:hAnsi="Times New Roman" w:cs="Times New Roman"/>
                <w:color w:val="000000"/>
                <w:sz w:val="24"/>
                <w:szCs w:val="24"/>
              </w:rPr>
              <w:t>The guideline is current and the most recent version.**</w:t>
            </w:r>
          </w:p>
        </w:tc>
      </w:tr>
    </w:tbl>
    <w:p w14:paraId="4944CCDA" w14:textId="77777777" w:rsidR="009F283A" w:rsidRPr="00DE4C8D" w:rsidRDefault="009F283A" w:rsidP="009F283A">
      <w:pPr>
        <w:spacing w:after="0" w:line="240" w:lineRule="auto"/>
        <w:contextualSpacing/>
        <w:rPr>
          <w:rFonts w:ascii="Times New Roman" w:hAnsi="Times New Roman" w:cs="Times New Roman"/>
        </w:rPr>
      </w:pPr>
      <w:r w:rsidRPr="00DE4C8D">
        <w:rPr>
          <w:rFonts w:ascii="Times New Roman" w:hAnsi="Times New Roman" w:cs="Times New Roman"/>
        </w:rPr>
        <w:t xml:space="preserve">* If an explicit statement that the clinical practice guideline was based on a systematic review was not provided, but all other criteria and </w:t>
      </w:r>
      <w:proofErr w:type="spellStart"/>
      <w:r w:rsidRPr="00DE4C8D">
        <w:rPr>
          <w:rFonts w:ascii="Times New Roman" w:hAnsi="Times New Roman" w:cs="Times New Roman"/>
        </w:rPr>
        <w:t>subcriteria</w:t>
      </w:r>
      <w:proofErr w:type="spellEnd"/>
      <w:r w:rsidRPr="00DE4C8D">
        <w:rPr>
          <w:rFonts w:ascii="Times New Roman" w:hAnsi="Times New Roman" w:cs="Times New Roman"/>
        </w:rPr>
        <w:t xml:space="preserve"> describing a systematic review were determined to be present, that </w:t>
      </w:r>
      <w:proofErr w:type="spellStart"/>
      <w:r w:rsidRPr="00DE4C8D">
        <w:rPr>
          <w:rFonts w:ascii="Times New Roman" w:hAnsi="Times New Roman" w:cs="Times New Roman"/>
        </w:rPr>
        <w:t>subcriterion</w:t>
      </w:r>
      <w:proofErr w:type="spellEnd"/>
      <w:r w:rsidRPr="00DE4C8D">
        <w:rPr>
          <w:rFonts w:ascii="Times New Roman" w:hAnsi="Times New Roman" w:cs="Times New Roman"/>
        </w:rPr>
        <w:t xml:space="preserve"> was marked as complete. Guideline developers should be advised to contain such an explicit statement in future guidelines.</w:t>
      </w:r>
    </w:p>
    <w:p w14:paraId="14594255" w14:textId="03F9EE81" w:rsidR="002766A7" w:rsidRPr="00DE4C8D" w:rsidRDefault="009F283A" w:rsidP="009F283A">
      <w:pPr>
        <w:spacing w:after="0" w:line="240" w:lineRule="auto"/>
        <w:contextualSpacing/>
        <w:rPr>
          <w:rFonts w:ascii="Times New Roman" w:hAnsi="Times New Roman" w:cs="Times New Roman"/>
          <w:noProof/>
        </w:rPr>
      </w:pPr>
      <w:r w:rsidRPr="00DE4C8D">
        <w:rPr>
          <w:rFonts w:ascii="Times New Roman" w:hAnsi="Times New Roman" w:cs="Times New Roman"/>
        </w:rPr>
        <w:t xml:space="preserve">** The NGC Inclusion Criteria and NAM (formerly the Institute of Medicine) recommends that a guideline be developed, reviewed, or revised within the past five years. </w:t>
      </w:r>
      <w:r w:rsidRPr="00DE4C8D">
        <w:rPr>
          <w:rFonts w:ascii="Times New Roman" w:hAnsi="Times New Roman" w:cs="Times New Roman"/>
          <w:szCs w:val="20"/>
        </w:rPr>
        <w:t>For this systematic review, this criterion was waived</w:t>
      </w:r>
      <w:r w:rsidRPr="00DE4C8D">
        <w:rPr>
          <w:rFonts w:ascii="Times New Roman" w:hAnsi="Times New Roman" w:cs="Times New Roman"/>
        </w:rPr>
        <w:t>.</w:t>
      </w:r>
    </w:p>
    <w:sectPr w:rsidR="002766A7" w:rsidRPr="00DE4C8D" w:rsidSect="009F283A">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57948"/>
    <w:multiLevelType w:val="hybridMultilevel"/>
    <w:tmpl w:val="BCC087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862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3A"/>
    <w:rsid w:val="002766A7"/>
    <w:rsid w:val="004E4272"/>
    <w:rsid w:val="009F283A"/>
    <w:rsid w:val="00BF27D4"/>
    <w:rsid w:val="00DE4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31DF"/>
  <w15:chartTrackingRefBased/>
  <w15:docId w15:val="{B5A64091-71EC-492E-A1D1-ED6EF865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83A"/>
    <w:pPr>
      <w:ind w:left="720"/>
      <w:contextualSpacing/>
    </w:pPr>
  </w:style>
  <w:style w:type="table" w:styleId="TableGrid">
    <w:name w:val="Table Grid"/>
    <w:basedOn w:val="TableNormal"/>
    <w:uiPriority w:val="39"/>
    <w:rsid w:val="009F28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F28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stm.org/COMMIT/SUBCOMMIT/F3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2182</Words>
  <Characters>12443</Characters>
  <Application>Microsoft Office Word</Application>
  <DocSecurity>0</DocSecurity>
  <Lines>103</Lines>
  <Paragraphs>29</Paragraphs>
  <ScaleCrop>false</ScaleCrop>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Johnson</dc:creator>
  <cp:keywords/>
  <dc:description/>
  <cp:lastModifiedBy>Ellen Johnson</cp:lastModifiedBy>
  <cp:revision>2</cp:revision>
  <dcterms:created xsi:type="dcterms:W3CDTF">2023-04-03T18:42:00Z</dcterms:created>
  <dcterms:modified xsi:type="dcterms:W3CDTF">2023-04-11T17:15:00Z</dcterms:modified>
</cp:coreProperties>
</file>