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77E" w:rsidRPr="00364A3A" w:rsidRDefault="005B777E" w:rsidP="005B777E">
      <w:pPr>
        <w:rPr>
          <w:rFonts w:asciiTheme="minorHAnsi" w:hAnsiTheme="minorHAnsi"/>
          <w:b/>
          <w:sz w:val="24"/>
          <w:szCs w:val="24"/>
        </w:rPr>
      </w:pPr>
      <w:r w:rsidRPr="00364A3A">
        <w:rPr>
          <w:rFonts w:asciiTheme="minorHAnsi" w:hAnsiTheme="minorHAnsi"/>
          <w:b/>
          <w:sz w:val="24"/>
          <w:szCs w:val="24"/>
        </w:rPr>
        <w:t xml:space="preserve">Online Appendix A </w:t>
      </w:r>
    </w:p>
    <w:p w:rsidR="005B777E" w:rsidRPr="00364A3A" w:rsidRDefault="005B777E" w:rsidP="005B777E">
      <w:pPr>
        <w:rPr>
          <w:rFonts w:asciiTheme="minorHAnsi" w:hAnsiTheme="minorHAnsi"/>
          <w:b/>
          <w:sz w:val="24"/>
          <w:szCs w:val="24"/>
        </w:rPr>
      </w:pPr>
      <w:r w:rsidRPr="00364A3A">
        <w:rPr>
          <w:rFonts w:asciiTheme="minorHAnsi" w:hAnsiTheme="minorHAnsi"/>
          <w:b/>
          <w:sz w:val="24"/>
          <w:szCs w:val="24"/>
        </w:rPr>
        <w:t>Table A</w:t>
      </w:r>
      <w:r w:rsidRPr="006967CF">
        <w:rPr>
          <w:rFonts w:asciiTheme="minorHAnsi" w:hAnsiTheme="minorHAnsi"/>
          <w:b/>
          <w:sz w:val="24"/>
          <w:szCs w:val="24"/>
        </w:rPr>
        <w:t>1 Basic</w:t>
      </w:r>
      <w:r w:rsidRPr="00364A3A">
        <w:rPr>
          <w:rFonts w:asciiTheme="minorHAnsi" w:hAnsiTheme="minorHAnsi"/>
          <w:b/>
          <w:sz w:val="24"/>
          <w:szCs w:val="24"/>
        </w:rPr>
        <w:t xml:space="preserve"> traits of schools conducting the experiment</w:t>
      </w:r>
    </w:p>
    <w:tbl>
      <w:tblPr>
        <w:tblW w:w="12615" w:type="dxa"/>
        <w:tblCellMar>
          <w:left w:w="0" w:type="dxa"/>
          <w:right w:w="0" w:type="dxa"/>
        </w:tblCellMar>
        <w:tblLook w:val="04A0" w:firstRow="1" w:lastRow="0" w:firstColumn="1" w:lastColumn="0" w:noHBand="0" w:noVBand="1"/>
      </w:tblPr>
      <w:tblGrid>
        <w:gridCol w:w="3975"/>
        <w:gridCol w:w="900"/>
        <w:gridCol w:w="630"/>
        <w:gridCol w:w="1350"/>
        <w:gridCol w:w="2880"/>
        <w:gridCol w:w="2880"/>
      </w:tblGrid>
      <w:tr w:rsidR="005B777E" w:rsidRPr="00D8709B" w:rsidTr="00D31F67">
        <w:trPr>
          <w:trHeight w:val="300"/>
        </w:trPr>
        <w:tc>
          <w:tcPr>
            <w:tcW w:w="3975"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School</w:t>
            </w:r>
          </w:p>
        </w:tc>
        <w:tc>
          <w:tcPr>
            <w:tcW w:w="900"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Trained</w:t>
            </w:r>
          </w:p>
        </w:tc>
        <w:tc>
          <w:tcPr>
            <w:tcW w:w="630"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State</w:t>
            </w:r>
          </w:p>
        </w:tc>
        <w:tc>
          <w:tcPr>
            <w:tcW w:w="1350"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Enrollment</w:t>
            </w:r>
          </w:p>
        </w:tc>
        <w:tc>
          <w:tcPr>
            <w:tcW w:w="2880"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Locale</w:t>
            </w:r>
          </w:p>
        </w:tc>
        <w:tc>
          <w:tcPr>
            <w:tcW w:w="2880"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Highest degree offered</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Ball State University</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IN</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20507</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Mid-size city</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Doctoral</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California University of Pennsylvania</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 </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PA</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6640</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Urban fringe of large city</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Castleton University</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VT</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1971</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Rural</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Central Missouri State University</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MO</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10051</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Small town</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College of Charleston</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 </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SC</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11607</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Mid-size city</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East Central Oklahoma University</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OK</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4651</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Small town</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Eastern Kentucky University</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KY</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16183</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Urban fringe of mid-size city</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Georgia College and State University</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GA</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5531</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Small town</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Indiana University - Northwest</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IN</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5138</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Mid-size city</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Indiana University - South Bend</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IN</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7501</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Mid-size city</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Morehead State University</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KY</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9278</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Small town</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State University of New York - Cortland</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NY</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7350</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Small town</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University of Memphis</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TN</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20668</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Large city</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Doctoral</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University of Wisconsin - Oshkosh</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WI</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11532</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Mid-size city</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r w:rsidR="005B777E" w:rsidRPr="00D8709B" w:rsidTr="00D31F67">
        <w:trPr>
          <w:trHeight w:val="300"/>
        </w:trPr>
        <w:tc>
          <w:tcPr>
            <w:tcW w:w="397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University of Wisconsin - River Falls</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WI</w:t>
            </w:r>
          </w:p>
        </w:tc>
        <w:tc>
          <w:tcPr>
            <w:tcW w:w="135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5950</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Urban fringe of large city</w:t>
            </w:r>
          </w:p>
        </w:tc>
        <w:tc>
          <w:tcPr>
            <w:tcW w:w="28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r w:rsidR="005B777E" w:rsidRPr="00D8709B" w:rsidTr="00D31F67">
        <w:trPr>
          <w:trHeight w:val="315"/>
        </w:trPr>
        <w:tc>
          <w:tcPr>
            <w:tcW w:w="3975"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Washburn University</w:t>
            </w:r>
          </w:p>
        </w:tc>
        <w:tc>
          <w:tcPr>
            <w:tcW w:w="900"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X</w:t>
            </w:r>
          </w:p>
        </w:tc>
        <w:tc>
          <w:tcPr>
            <w:tcW w:w="630"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KS</w:t>
            </w:r>
          </w:p>
        </w:tc>
        <w:tc>
          <w:tcPr>
            <w:tcW w:w="1350"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7251</w:t>
            </w:r>
          </w:p>
        </w:tc>
        <w:tc>
          <w:tcPr>
            <w:tcW w:w="2880"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rPr>
                <w:rFonts w:asciiTheme="minorHAnsi" w:hAnsiTheme="minorHAnsi"/>
                <w:color w:val="000000"/>
                <w:sz w:val="24"/>
                <w:szCs w:val="24"/>
              </w:rPr>
            </w:pPr>
            <w:r w:rsidRPr="00364A3A">
              <w:rPr>
                <w:rFonts w:asciiTheme="minorHAnsi" w:hAnsiTheme="minorHAnsi"/>
                <w:color w:val="000000"/>
                <w:sz w:val="24"/>
                <w:szCs w:val="24"/>
              </w:rPr>
              <w:t>Mid-size city</w:t>
            </w:r>
          </w:p>
        </w:tc>
        <w:tc>
          <w:tcPr>
            <w:tcW w:w="2880"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5B777E" w:rsidRPr="00364A3A" w:rsidRDefault="005B777E" w:rsidP="00D31F67">
            <w:pPr>
              <w:spacing w:after="0" w:line="240" w:lineRule="auto"/>
              <w:jc w:val="center"/>
              <w:rPr>
                <w:rFonts w:asciiTheme="minorHAnsi" w:hAnsiTheme="minorHAnsi"/>
                <w:color w:val="000000"/>
                <w:sz w:val="24"/>
                <w:szCs w:val="24"/>
              </w:rPr>
            </w:pPr>
            <w:r w:rsidRPr="00364A3A">
              <w:rPr>
                <w:rFonts w:asciiTheme="minorHAnsi" w:hAnsiTheme="minorHAnsi"/>
                <w:color w:val="000000"/>
                <w:sz w:val="24"/>
                <w:szCs w:val="24"/>
              </w:rPr>
              <w:t>Master</w:t>
            </w:r>
            <w:r>
              <w:rPr>
                <w:rFonts w:asciiTheme="minorHAnsi" w:hAnsiTheme="minorHAnsi"/>
                <w:color w:val="000000"/>
                <w:sz w:val="24"/>
                <w:szCs w:val="24"/>
              </w:rPr>
              <w:t>’</w:t>
            </w:r>
            <w:r w:rsidRPr="00364A3A">
              <w:rPr>
                <w:rFonts w:asciiTheme="minorHAnsi" w:hAnsiTheme="minorHAnsi"/>
                <w:color w:val="000000"/>
                <w:sz w:val="24"/>
                <w:szCs w:val="24"/>
              </w:rPr>
              <w:t>s</w:t>
            </w:r>
          </w:p>
        </w:tc>
      </w:tr>
    </w:tbl>
    <w:p w:rsidR="005B777E" w:rsidRPr="00364A3A" w:rsidRDefault="005B777E" w:rsidP="005B777E">
      <w:pPr>
        <w:spacing w:after="0" w:line="240" w:lineRule="auto"/>
        <w:rPr>
          <w:rFonts w:asciiTheme="minorHAnsi" w:hAnsiTheme="minorHAnsi"/>
          <w:sz w:val="18"/>
          <w:szCs w:val="18"/>
        </w:rPr>
        <w:sectPr w:rsidR="005B777E" w:rsidRPr="00364A3A" w:rsidSect="00301941">
          <w:pgSz w:w="15840" w:h="12240" w:orient="landscape" w:code="1"/>
          <w:pgMar w:top="720" w:right="835" w:bottom="720" w:left="720" w:header="144" w:footer="144" w:gutter="0"/>
          <w:cols w:space="720"/>
          <w:docGrid w:linePitch="360"/>
        </w:sectPr>
      </w:pPr>
      <w:r w:rsidRPr="00364A3A">
        <w:rPr>
          <w:rFonts w:asciiTheme="minorHAnsi" w:hAnsiTheme="minorHAnsi"/>
          <w:sz w:val="18"/>
          <w:szCs w:val="18"/>
        </w:rPr>
        <w:t>Note: “Doctoral” means Doctoral/Research Universities--Intensive</w:t>
      </w:r>
    </w:p>
    <w:p w:rsidR="005B777E" w:rsidRPr="00364A3A" w:rsidRDefault="005B777E" w:rsidP="005B777E">
      <w:pPr>
        <w:spacing w:after="0" w:line="240" w:lineRule="auto"/>
        <w:rPr>
          <w:rFonts w:asciiTheme="minorHAnsi" w:hAnsiTheme="minorHAnsi"/>
          <w:sz w:val="24"/>
          <w:szCs w:val="24"/>
        </w:rPr>
      </w:pPr>
      <w:r w:rsidRPr="00364A3A">
        <w:rPr>
          <w:rFonts w:asciiTheme="minorHAnsi" w:hAnsiTheme="minorHAnsi"/>
          <w:b/>
          <w:sz w:val="24"/>
          <w:szCs w:val="24"/>
        </w:rPr>
        <w:lastRenderedPageBreak/>
        <w:t>Table A2 Complier Average Treatment Effect on Voter Registration Rates</w:t>
      </w:r>
    </w:p>
    <w:tbl>
      <w:tblPr>
        <w:tblW w:w="8480" w:type="dxa"/>
        <w:tblInd w:w="93" w:type="dxa"/>
        <w:tblLook w:val="04A0" w:firstRow="1" w:lastRow="0" w:firstColumn="1" w:lastColumn="0" w:noHBand="0" w:noVBand="1"/>
      </w:tblPr>
      <w:tblGrid>
        <w:gridCol w:w="2320"/>
        <w:gridCol w:w="1180"/>
        <w:gridCol w:w="1180"/>
        <w:gridCol w:w="1180"/>
        <w:gridCol w:w="1504"/>
        <w:gridCol w:w="1325"/>
      </w:tblGrid>
      <w:tr w:rsidR="005B777E" w:rsidRPr="00D8709B" w:rsidTr="00D31F67">
        <w:trPr>
          <w:trHeight w:val="315"/>
        </w:trPr>
        <w:tc>
          <w:tcPr>
            <w:tcW w:w="2320" w:type="dxa"/>
            <w:tcBorders>
              <w:top w:val="single" w:sz="4" w:space="0" w:color="auto"/>
              <w:left w:val="nil"/>
              <w:bottom w:val="nil"/>
              <w:right w:val="nil"/>
            </w:tcBorders>
            <w:shd w:val="clear" w:color="auto" w:fill="auto"/>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School</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Professor</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Student</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Constant</w:t>
            </w:r>
          </w:p>
        </w:tc>
        <w:tc>
          <w:tcPr>
            <w:tcW w:w="144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Observations</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Classrooms</w:t>
            </w:r>
          </w:p>
        </w:tc>
      </w:tr>
      <w:tr w:rsidR="005B777E" w:rsidRPr="00D8709B" w:rsidTr="00D31F67">
        <w:trPr>
          <w:trHeight w:val="315"/>
        </w:trPr>
        <w:tc>
          <w:tcPr>
            <w:tcW w:w="2320" w:type="dxa"/>
            <w:vMerge w:val="restart"/>
            <w:tcBorders>
              <w:top w:val="single" w:sz="12" w:space="0" w:color="auto"/>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Ball State University</w:t>
            </w:r>
          </w:p>
        </w:tc>
        <w:tc>
          <w:tcPr>
            <w:tcW w:w="1180" w:type="dxa"/>
            <w:tcBorders>
              <w:top w:val="single" w:sz="12"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single" w:sz="12"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0.048</w:t>
            </w:r>
          </w:p>
        </w:tc>
        <w:tc>
          <w:tcPr>
            <w:tcW w:w="1180" w:type="dxa"/>
            <w:tcBorders>
              <w:top w:val="single" w:sz="12"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0.495</w:t>
            </w:r>
          </w:p>
        </w:tc>
        <w:tc>
          <w:tcPr>
            <w:tcW w:w="1440" w:type="dxa"/>
            <w:vMerge w:val="restart"/>
            <w:tcBorders>
              <w:top w:val="single" w:sz="12"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3020</w:t>
            </w:r>
          </w:p>
        </w:tc>
        <w:tc>
          <w:tcPr>
            <w:tcW w:w="1180" w:type="dxa"/>
            <w:vMerge w:val="restart"/>
            <w:tcBorders>
              <w:top w:val="single" w:sz="12"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122</w:t>
            </w:r>
          </w:p>
        </w:tc>
      </w:tr>
      <w:tr w:rsidR="005B777E" w:rsidRPr="00D8709B" w:rsidTr="00D31F67">
        <w:trPr>
          <w:trHeight w:val="300"/>
        </w:trPr>
        <w:tc>
          <w:tcPr>
            <w:tcW w:w="2320" w:type="dxa"/>
            <w:vMerge/>
            <w:tcBorders>
              <w:top w:val="single" w:sz="12" w:space="0" w:color="auto"/>
              <w:left w:val="nil"/>
              <w:bottom w:val="single" w:sz="4" w:space="0" w:color="auto"/>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0.022</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0.012</w:t>
            </w:r>
          </w:p>
        </w:tc>
        <w:tc>
          <w:tcPr>
            <w:tcW w:w="1440" w:type="dxa"/>
            <w:vMerge/>
            <w:tcBorders>
              <w:top w:val="single" w:sz="12" w:space="0" w:color="auto"/>
              <w:left w:val="nil"/>
              <w:bottom w:val="single" w:sz="4" w:space="0" w:color="auto"/>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12" w:space="0" w:color="auto"/>
              <w:left w:val="nil"/>
              <w:bottom w:val="single" w:sz="4" w:space="0" w:color="auto"/>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Castleton University</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-0.051</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0.549</w:t>
            </w:r>
          </w:p>
        </w:tc>
        <w:tc>
          <w:tcPr>
            <w:tcW w:w="1440" w:type="dxa"/>
            <w:vMerge w:val="restart"/>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478</w:t>
            </w:r>
          </w:p>
        </w:tc>
        <w:tc>
          <w:tcPr>
            <w:tcW w:w="1180" w:type="dxa"/>
            <w:vMerge w:val="restart"/>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37</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0.043</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0.036</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Central Missouri State University</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-0.022</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-0.117</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0.721</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1191</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45</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0.035</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0.040</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0.027</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nil"/>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College of Charleston</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0.055</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0.054</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0.611</w:t>
            </w:r>
          </w:p>
        </w:tc>
        <w:tc>
          <w:tcPr>
            <w:tcW w:w="144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3090</w:t>
            </w:r>
          </w:p>
        </w:tc>
        <w:tc>
          <w:tcPr>
            <w:tcW w:w="118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209</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0.028</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0.027</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0.021</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California University of Pennsylvania</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0.117</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0.530</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1263</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60</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0.050</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0.035</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nil"/>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East Central Oklahoma University</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0.098</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0.085</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0.582</w:t>
            </w:r>
          </w:p>
        </w:tc>
        <w:tc>
          <w:tcPr>
            <w:tcW w:w="144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1217</w:t>
            </w:r>
          </w:p>
        </w:tc>
        <w:tc>
          <w:tcPr>
            <w:tcW w:w="118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97</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0.036</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0.038</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0.025</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Eastern Kentucky University</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0.083</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0.038</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0.673</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1280</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N/A</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0.064</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0.039</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0.022</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nil"/>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Georgia College and State University</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0.183</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0.673</w:t>
            </w:r>
          </w:p>
        </w:tc>
        <w:tc>
          <w:tcPr>
            <w:tcW w:w="144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273</w:t>
            </w:r>
          </w:p>
        </w:tc>
        <w:tc>
          <w:tcPr>
            <w:tcW w:w="118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13</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0.073</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0.022</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Indiana University – Northwest</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0.009</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0.747</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703</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N/A</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0.042</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0.025</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nil"/>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Indiana University -</w:t>
            </w:r>
            <w:r>
              <w:rPr>
                <w:rFonts w:asciiTheme="minorHAnsi" w:eastAsia="Times New Roman" w:hAnsiTheme="minorHAnsi"/>
                <w:color w:val="000000"/>
                <w:sz w:val="24"/>
                <w:szCs w:val="24"/>
              </w:rPr>
              <w:t>-</w:t>
            </w:r>
            <w:r w:rsidRPr="00364A3A">
              <w:rPr>
                <w:rFonts w:asciiTheme="minorHAnsi" w:eastAsia="Times New Roman" w:hAnsiTheme="minorHAnsi"/>
                <w:color w:val="000000"/>
                <w:sz w:val="24"/>
                <w:szCs w:val="24"/>
              </w:rPr>
              <w:t xml:space="preserve"> South Bend</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0.080</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0.053</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0.614</w:t>
            </w:r>
          </w:p>
        </w:tc>
        <w:tc>
          <w:tcPr>
            <w:tcW w:w="144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1797</w:t>
            </w:r>
          </w:p>
        </w:tc>
        <w:tc>
          <w:tcPr>
            <w:tcW w:w="118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108</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0.034</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0.040</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0.024</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University of Memphis</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0.106</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0.590</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3629</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107</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0.019</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0.013</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nil"/>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Morehead State University</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0.110</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0.171</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0.585</w:t>
            </w:r>
          </w:p>
        </w:tc>
        <w:tc>
          <w:tcPr>
            <w:tcW w:w="144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1097</w:t>
            </w:r>
          </w:p>
        </w:tc>
        <w:tc>
          <w:tcPr>
            <w:tcW w:w="118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65</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0.040</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0.035</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0.028</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State University of New York - Cortland</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0.132</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0.085</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0.612</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1328</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74</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0.038</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0.040</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0.027</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University of Wisconsin - Oshkosh</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0.087</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0.058</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0.474</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2045</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N/A</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0.033</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0.033</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0.033</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nil"/>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University of Wisconsin -</w:t>
            </w:r>
            <w:r>
              <w:rPr>
                <w:rFonts w:asciiTheme="minorHAnsi" w:eastAsia="Times New Roman" w:hAnsiTheme="minorHAnsi"/>
                <w:color w:val="000000"/>
                <w:sz w:val="24"/>
                <w:szCs w:val="24"/>
              </w:rPr>
              <w:t>-</w:t>
            </w:r>
            <w:r w:rsidRPr="00364A3A">
              <w:rPr>
                <w:rFonts w:asciiTheme="minorHAnsi" w:eastAsia="Times New Roman" w:hAnsiTheme="minorHAnsi"/>
                <w:color w:val="000000"/>
                <w:sz w:val="24"/>
                <w:szCs w:val="24"/>
              </w:rPr>
              <w:t xml:space="preserve"> River Falls</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-0.020</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0.013</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0.559</w:t>
            </w:r>
          </w:p>
        </w:tc>
        <w:tc>
          <w:tcPr>
            <w:tcW w:w="144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1424</w:t>
            </w:r>
          </w:p>
        </w:tc>
        <w:tc>
          <w:tcPr>
            <w:tcW w:w="118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N/A</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0.060</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0.044</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0.025</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Washburn University</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0.082</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0.026</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0.595</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1434</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89</w:t>
            </w:r>
          </w:p>
        </w:tc>
      </w:tr>
      <w:tr w:rsidR="005B777E" w:rsidRPr="00D8709B" w:rsidTr="00D31F67">
        <w:trPr>
          <w:trHeight w:val="300"/>
        </w:trPr>
        <w:tc>
          <w:tcPr>
            <w:tcW w:w="2320" w:type="dxa"/>
            <w:vMerge/>
            <w:tcBorders>
              <w:top w:val="single" w:sz="4" w:space="0" w:color="auto"/>
              <w:left w:val="nil"/>
              <w:bottom w:val="single" w:sz="12" w:space="0" w:color="auto"/>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12"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0.052</w:t>
            </w:r>
          </w:p>
        </w:tc>
        <w:tc>
          <w:tcPr>
            <w:tcW w:w="1180" w:type="dxa"/>
            <w:tcBorders>
              <w:top w:val="nil"/>
              <w:left w:val="nil"/>
              <w:bottom w:val="single" w:sz="12"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0.102</w:t>
            </w:r>
          </w:p>
        </w:tc>
        <w:tc>
          <w:tcPr>
            <w:tcW w:w="1180" w:type="dxa"/>
            <w:tcBorders>
              <w:top w:val="nil"/>
              <w:left w:val="nil"/>
              <w:bottom w:val="single" w:sz="12"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0.030</w:t>
            </w:r>
          </w:p>
        </w:tc>
        <w:tc>
          <w:tcPr>
            <w:tcW w:w="1440" w:type="dxa"/>
            <w:vMerge/>
            <w:tcBorders>
              <w:top w:val="single" w:sz="4" w:space="0" w:color="auto"/>
              <w:left w:val="nil"/>
              <w:bottom w:val="single" w:sz="12" w:space="0" w:color="auto"/>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12" w:space="0" w:color="auto"/>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15"/>
        </w:trPr>
        <w:tc>
          <w:tcPr>
            <w:tcW w:w="2320" w:type="dxa"/>
            <w:vMerge w:val="restart"/>
            <w:tcBorders>
              <w:top w:val="single" w:sz="12" w:space="0" w:color="auto"/>
              <w:left w:val="nil"/>
              <w:right w:val="nil"/>
            </w:tcBorders>
            <w:shd w:val="clear" w:color="auto" w:fill="auto"/>
            <w:noWrap/>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Pooled</w:t>
            </w:r>
          </w:p>
        </w:tc>
        <w:tc>
          <w:tcPr>
            <w:tcW w:w="1180" w:type="dxa"/>
            <w:tcBorders>
              <w:top w:val="single" w:sz="12" w:space="0" w:color="auto"/>
              <w:left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0.065</w:t>
            </w:r>
          </w:p>
        </w:tc>
        <w:tc>
          <w:tcPr>
            <w:tcW w:w="1180" w:type="dxa"/>
            <w:tcBorders>
              <w:top w:val="single" w:sz="12" w:space="0" w:color="auto"/>
              <w:left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0.056</w:t>
            </w:r>
          </w:p>
        </w:tc>
        <w:tc>
          <w:tcPr>
            <w:tcW w:w="1180" w:type="dxa"/>
            <w:tcBorders>
              <w:top w:val="single" w:sz="12" w:space="0" w:color="auto"/>
              <w:left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p>
        </w:tc>
        <w:tc>
          <w:tcPr>
            <w:tcW w:w="1440" w:type="dxa"/>
            <w:vMerge w:val="restart"/>
            <w:tcBorders>
              <w:top w:val="single" w:sz="12" w:space="0" w:color="auto"/>
              <w:left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25269</w:t>
            </w:r>
          </w:p>
        </w:tc>
        <w:tc>
          <w:tcPr>
            <w:tcW w:w="1180" w:type="dxa"/>
            <w:vMerge w:val="restart"/>
            <w:tcBorders>
              <w:top w:val="single" w:sz="12" w:space="0" w:color="auto"/>
              <w:left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1026+</w:t>
            </w:r>
          </w:p>
        </w:tc>
      </w:tr>
      <w:tr w:rsidR="005B777E" w:rsidRPr="00D8709B" w:rsidTr="00D31F67">
        <w:trPr>
          <w:trHeight w:val="300"/>
        </w:trPr>
        <w:tc>
          <w:tcPr>
            <w:tcW w:w="2320" w:type="dxa"/>
            <w:vMerge/>
            <w:tcBorders>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left w:val="nil"/>
              <w:bottom w:val="single" w:sz="4" w:space="0" w:color="auto"/>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0.015</w:t>
            </w:r>
          </w:p>
        </w:tc>
        <w:tc>
          <w:tcPr>
            <w:tcW w:w="1180" w:type="dxa"/>
            <w:tcBorders>
              <w:left w:val="nil"/>
              <w:bottom w:val="single" w:sz="4" w:space="0" w:color="auto"/>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0.021</w:t>
            </w:r>
          </w:p>
        </w:tc>
        <w:tc>
          <w:tcPr>
            <w:tcW w:w="1180" w:type="dxa"/>
            <w:tcBorders>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440" w:type="dxa"/>
            <w:vMerge/>
            <w:tcBorders>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bl>
    <w:p w:rsidR="005B777E" w:rsidRPr="00364A3A" w:rsidRDefault="005B777E" w:rsidP="005B777E">
      <w:pPr>
        <w:spacing w:after="0" w:line="240" w:lineRule="auto"/>
        <w:rPr>
          <w:rFonts w:asciiTheme="minorHAnsi" w:hAnsiTheme="minorHAnsi"/>
          <w:sz w:val="20"/>
          <w:szCs w:val="20"/>
        </w:rPr>
      </w:pPr>
      <w:r w:rsidRPr="00364A3A">
        <w:rPr>
          <w:rFonts w:asciiTheme="minorHAnsi" w:hAnsiTheme="minorHAnsi"/>
          <w:sz w:val="20"/>
          <w:szCs w:val="20"/>
        </w:rPr>
        <w:t>Top number reports the complier average treatment effect</w:t>
      </w:r>
      <w:r>
        <w:rPr>
          <w:rFonts w:asciiTheme="minorHAnsi" w:hAnsiTheme="minorHAnsi"/>
          <w:sz w:val="20"/>
          <w:szCs w:val="20"/>
        </w:rPr>
        <w:t>.</w:t>
      </w:r>
    </w:p>
    <w:p w:rsidR="005B777E" w:rsidRPr="00364A3A" w:rsidRDefault="005B777E" w:rsidP="005B777E">
      <w:pPr>
        <w:spacing w:after="0" w:line="240" w:lineRule="auto"/>
        <w:rPr>
          <w:rFonts w:asciiTheme="minorHAnsi" w:hAnsiTheme="minorHAnsi"/>
          <w:sz w:val="20"/>
          <w:szCs w:val="20"/>
        </w:rPr>
      </w:pPr>
      <w:r w:rsidRPr="00364A3A">
        <w:rPr>
          <w:rFonts w:asciiTheme="minorHAnsi" w:hAnsiTheme="minorHAnsi"/>
          <w:sz w:val="20"/>
          <w:szCs w:val="20"/>
        </w:rPr>
        <w:t>Bottom number reports the associated standard error clustered on unit of randomization (classroom).</w:t>
      </w:r>
    </w:p>
    <w:p w:rsidR="005B777E" w:rsidRPr="00364A3A" w:rsidRDefault="005B777E" w:rsidP="005B777E">
      <w:pPr>
        <w:spacing w:after="0" w:line="240" w:lineRule="auto"/>
        <w:rPr>
          <w:rFonts w:asciiTheme="minorHAnsi" w:hAnsiTheme="minorHAnsi"/>
          <w:sz w:val="20"/>
          <w:szCs w:val="20"/>
        </w:rPr>
      </w:pPr>
      <w:r w:rsidRPr="00364A3A">
        <w:rPr>
          <w:rFonts w:asciiTheme="minorHAnsi" w:hAnsiTheme="minorHAnsi"/>
          <w:sz w:val="20"/>
          <w:szCs w:val="20"/>
        </w:rPr>
        <w:t>Constant reports registration rates among the control group.</w:t>
      </w:r>
    </w:p>
    <w:p w:rsidR="005B777E" w:rsidRPr="00364A3A" w:rsidRDefault="005B777E" w:rsidP="005B777E">
      <w:pPr>
        <w:spacing w:after="0" w:line="240" w:lineRule="auto"/>
        <w:rPr>
          <w:rFonts w:asciiTheme="minorHAnsi" w:hAnsiTheme="minorHAnsi"/>
          <w:sz w:val="24"/>
          <w:szCs w:val="24"/>
        </w:rPr>
      </w:pPr>
      <w:r w:rsidRPr="00364A3A">
        <w:rPr>
          <w:rFonts w:asciiTheme="minorHAnsi" w:hAnsiTheme="minorHAnsi"/>
          <w:sz w:val="20"/>
          <w:szCs w:val="20"/>
        </w:rPr>
        <w:t>Pooled results calculated using random effects estimator.</w:t>
      </w:r>
      <w:r w:rsidRPr="00364A3A">
        <w:rPr>
          <w:rFonts w:asciiTheme="minorHAnsi" w:hAnsiTheme="minorHAnsi"/>
          <w:sz w:val="24"/>
          <w:szCs w:val="24"/>
        </w:rPr>
        <w:br w:type="page"/>
      </w:r>
      <w:r w:rsidRPr="00364A3A">
        <w:rPr>
          <w:rFonts w:asciiTheme="minorHAnsi" w:hAnsiTheme="minorHAnsi"/>
          <w:b/>
          <w:sz w:val="24"/>
          <w:szCs w:val="24"/>
        </w:rPr>
        <w:lastRenderedPageBreak/>
        <w:t>Table A3 Complier Average Treatment Effect on Voter Turnout Rates</w:t>
      </w:r>
    </w:p>
    <w:tbl>
      <w:tblPr>
        <w:tblW w:w="8480" w:type="dxa"/>
        <w:tblInd w:w="93" w:type="dxa"/>
        <w:tblLook w:val="04A0" w:firstRow="1" w:lastRow="0" w:firstColumn="1" w:lastColumn="0" w:noHBand="0" w:noVBand="1"/>
      </w:tblPr>
      <w:tblGrid>
        <w:gridCol w:w="2320"/>
        <w:gridCol w:w="1180"/>
        <w:gridCol w:w="1180"/>
        <w:gridCol w:w="1180"/>
        <w:gridCol w:w="1504"/>
        <w:gridCol w:w="1325"/>
      </w:tblGrid>
      <w:tr w:rsidR="005B777E" w:rsidRPr="00D8709B" w:rsidTr="00D31F67">
        <w:trPr>
          <w:trHeight w:val="315"/>
        </w:trPr>
        <w:tc>
          <w:tcPr>
            <w:tcW w:w="2320" w:type="dxa"/>
            <w:tcBorders>
              <w:top w:val="single" w:sz="4" w:space="0" w:color="auto"/>
              <w:left w:val="nil"/>
              <w:bottom w:val="nil"/>
              <w:right w:val="nil"/>
            </w:tcBorders>
            <w:shd w:val="clear" w:color="auto" w:fill="auto"/>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School</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Professor</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Student</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Constant</w:t>
            </w:r>
          </w:p>
        </w:tc>
        <w:tc>
          <w:tcPr>
            <w:tcW w:w="144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Observations</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Classrooms</w:t>
            </w:r>
          </w:p>
        </w:tc>
      </w:tr>
      <w:tr w:rsidR="005B777E" w:rsidRPr="00D8709B" w:rsidTr="00D31F67">
        <w:trPr>
          <w:trHeight w:val="315"/>
        </w:trPr>
        <w:tc>
          <w:tcPr>
            <w:tcW w:w="2320" w:type="dxa"/>
            <w:vMerge w:val="restart"/>
            <w:tcBorders>
              <w:top w:val="single" w:sz="12" w:space="0" w:color="auto"/>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Ball State University</w:t>
            </w:r>
          </w:p>
        </w:tc>
        <w:tc>
          <w:tcPr>
            <w:tcW w:w="1180" w:type="dxa"/>
            <w:tcBorders>
              <w:top w:val="single" w:sz="12"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single" w:sz="12"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0.014</w:t>
            </w:r>
          </w:p>
        </w:tc>
        <w:tc>
          <w:tcPr>
            <w:tcW w:w="1180" w:type="dxa"/>
            <w:tcBorders>
              <w:top w:val="single" w:sz="12"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0.107</w:t>
            </w:r>
          </w:p>
        </w:tc>
        <w:tc>
          <w:tcPr>
            <w:tcW w:w="1440" w:type="dxa"/>
            <w:vMerge w:val="restart"/>
            <w:tcBorders>
              <w:top w:val="single" w:sz="12"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3020</w:t>
            </w:r>
          </w:p>
        </w:tc>
        <w:tc>
          <w:tcPr>
            <w:tcW w:w="1180" w:type="dxa"/>
            <w:vMerge w:val="restart"/>
            <w:tcBorders>
              <w:top w:val="single" w:sz="12"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122</w:t>
            </w:r>
          </w:p>
        </w:tc>
      </w:tr>
      <w:tr w:rsidR="005B777E" w:rsidRPr="00D8709B" w:rsidTr="00D31F67">
        <w:trPr>
          <w:trHeight w:val="300"/>
        </w:trPr>
        <w:tc>
          <w:tcPr>
            <w:tcW w:w="2320" w:type="dxa"/>
            <w:vMerge/>
            <w:tcBorders>
              <w:top w:val="single" w:sz="12" w:space="0" w:color="auto"/>
              <w:left w:val="nil"/>
              <w:bottom w:val="single" w:sz="4" w:space="0" w:color="auto"/>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0.012</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0.008</w:t>
            </w:r>
          </w:p>
        </w:tc>
        <w:tc>
          <w:tcPr>
            <w:tcW w:w="1440" w:type="dxa"/>
            <w:vMerge/>
            <w:tcBorders>
              <w:top w:val="single" w:sz="12" w:space="0" w:color="auto"/>
              <w:left w:val="nil"/>
              <w:bottom w:val="single" w:sz="4" w:space="0" w:color="auto"/>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12" w:space="0" w:color="auto"/>
              <w:left w:val="nil"/>
              <w:bottom w:val="single" w:sz="4" w:space="0" w:color="auto"/>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Castleton University</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-0.032</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0.109</w:t>
            </w:r>
          </w:p>
        </w:tc>
        <w:tc>
          <w:tcPr>
            <w:tcW w:w="1440" w:type="dxa"/>
            <w:vMerge w:val="restart"/>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478</w:t>
            </w:r>
          </w:p>
        </w:tc>
        <w:tc>
          <w:tcPr>
            <w:tcW w:w="1180" w:type="dxa"/>
            <w:vMerge w:val="restart"/>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37</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0.026</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0.023</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Central Missouri State University</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0.011</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0.022</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0.272</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1191</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45</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0.038</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0.020</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0.027</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nil"/>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College of Charleston</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0.023</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0.020</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0.206</w:t>
            </w:r>
          </w:p>
        </w:tc>
        <w:tc>
          <w:tcPr>
            <w:tcW w:w="144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3090</w:t>
            </w:r>
          </w:p>
        </w:tc>
        <w:tc>
          <w:tcPr>
            <w:tcW w:w="118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209</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0.020</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0.020</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0.013</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California University of Pennsylvania</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0.056</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0.171</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1263</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60</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0.045</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0.029</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nil"/>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East Central Oklahoma University</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0.036</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0.053</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0.204</w:t>
            </w:r>
          </w:p>
        </w:tc>
        <w:tc>
          <w:tcPr>
            <w:tcW w:w="144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1217</w:t>
            </w:r>
          </w:p>
        </w:tc>
        <w:tc>
          <w:tcPr>
            <w:tcW w:w="118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97</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0.034</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0.036</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0.018</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Eastern Kentucky University</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0.017</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-0.013</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0.094</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1280</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N/A</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0.040</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0.024</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0.014</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nil"/>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Georgia College and State University</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0.077</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0.015</w:t>
            </w:r>
          </w:p>
        </w:tc>
        <w:tc>
          <w:tcPr>
            <w:tcW w:w="144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273</w:t>
            </w:r>
          </w:p>
        </w:tc>
        <w:tc>
          <w:tcPr>
            <w:tcW w:w="118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13</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0.033</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0.023</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Indiana University – Northwest</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0.016</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0.422</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703</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N/A</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0.048</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0.029</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nil"/>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Indiana University -</w:t>
            </w:r>
            <w:r>
              <w:rPr>
                <w:rFonts w:asciiTheme="minorHAnsi" w:eastAsia="Times New Roman" w:hAnsiTheme="minorHAnsi"/>
                <w:color w:val="000000"/>
                <w:sz w:val="24"/>
                <w:szCs w:val="24"/>
              </w:rPr>
              <w:t>-</w:t>
            </w:r>
            <w:r w:rsidRPr="00364A3A">
              <w:rPr>
                <w:rFonts w:asciiTheme="minorHAnsi" w:eastAsia="Times New Roman" w:hAnsiTheme="minorHAnsi"/>
                <w:color w:val="000000"/>
                <w:sz w:val="24"/>
                <w:szCs w:val="24"/>
              </w:rPr>
              <w:t xml:space="preserve"> South Bend</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0.058</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0.031</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0.257</w:t>
            </w:r>
          </w:p>
        </w:tc>
        <w:tc>
          <w:tcPr>
            <w:tcW w:w="144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1797</w:t>
            </w:r>
          </w:p>
        </w:tc>
        <w:tc>
          <w:tcPr>
            <w:tcW w:w="118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108</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0.030</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0.042</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0.021</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University of Memphis</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0.050</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0.298</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3629</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107</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0.022</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0.015</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nil"/>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Morehead State University</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0.022</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0.056</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0.047</w:t>
            </w:r>
          </w:p>
        </w:tc>
        <w:tc>
          <w:tcPr>
            <w:tcW w:w="144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1097</w:t>
            </w:r>
          </w:p>
        </w:tc>
        <w:tc>
          <w:tcPr>
            <w:tcW w:w="118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65</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0.018</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0.024</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0.013</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State University of New York – Cortland</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0.020</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0.052</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0.079</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1328</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74</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0.025</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0.050</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0.013</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University of Wisconsin – Oshkosh</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0.053</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0.050</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0.265</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2045</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N/A</w:t>
            </w:r>
          </w:p>
        </w:tc>
      </w:tr>
      <w:tr w:rsidR="005B777E" w:rsidRPr="00D8709B" w:rsidTr="00D31F67">
        <w:trPr>
          <w:trHeight w:val="300"/>
        </w:trPr>
        <w:tc>
          <w:tcPr>
            <w:tcW w:w="2320" w:type="dxa"/>
            <w:vMerge/>
            <w:tcBorders>
              <w:top w:val="single" w:sz="4" w:space="0" w:color="auto"/>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0.031</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0.031</w:t>
            </w:r>
          </w:p>
        </w:tc>
        <w:tc>
          <w:tcPr>
            <w:tcW w:w="1180" w:type="dxa"/>
            <w:tcBorders>
              <w:top w:val="nil"/>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0.031</w:t>
            </w:r>
          </w:p>
        </w:tc>
        <w:tc>
          <w:tcPr>
            <w:tcW w:w="144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nil"/>
              <w:left w:val="nil"/>
              <w:bottom w:val="nil"/>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University of Wisconsin - River Falls</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-0.054</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0.027</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0.337</w:t>
            </w:r>
          </w:p>
        </w:tc>
        <w:tc>
          <w:tcPr>
            <w:tcW w:w="144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1424</w:t>
            </w:r>
          </w:p>
        </w:tc>
        <w:tc>
          <w:tcPr>
            <w:tcW w:w="1180" w:type="dxa"/>
            <w:vMerge w:val="restart"/>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N/A</w:t>
            </w:r>
          </w:p>
        </w:tc>
      </w:tr>
      <w:tr w:rsidR="005B777E" w:rsidRPr="00D8709B" w:rsidTr="00D31F67">
        <w:trPr>
          <w:trHeight w:val="300"/>
        </w:trPr>
        <w:tc>
          <w:tcPr>
            <w:tcW w:w="2320" w:type="dxa"/>
            <w:vMerge/>
            <w:tcBorders>
              <w:top w:val="nil"/>
              <w:left w:val="nil"/>
              <w:bottom w:val="nil"/>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0.056</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0.041</w:t>
            </w:r>
          </w:p>
        </w:tc>
        <w:tc>
          <w:tcPr>
            <w:tcW w:w="1180" w:type="dxa"/>
            <w:tcBorders>
              <w:top w:val="nil"/>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0.024</w:t>
            </w:r>
          </w:p>
        </w:tc>
        <w:tc>
          <w:tcPr>
            <w:tcW w:w="144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nil"/>
              <w:left w:val="nil"/>
              <w:bottom w:val="nil"/>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00"/>
        </w:trPr>
        <w:tc>
          <w:tcPr>
            <w:tcW w:w="2320" w:type="dxa"/>
            <w:vMerge w:val="restart"/>
            <w:tcBorders>
              <w:top w:val="single" w:sz="4" w:space="0" w:color="auto"/>
              <w:left w:val="nil"/>
              <w:bottom w:val="single" w:sz="4" w:space="0" w:color="000000"/>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Washburn University</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0.002</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-0.044</w:t>
            </w:r>
          </w:p>
        </w:tc>
        <w:tc>
          <w:tcPr>
            <w:tcW w:w="1180" w:type="dxa"/>
            <w:tcBorders>
              <w:top w:val="single" w:sz="4" w:space="0" w:color="auto"/>
              <w:left w:val="nil"/>
              <w:bottom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0.309</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1434</w:t>
            </w:r>
          </w:p>
        </w:tc>
        <w:tc>
          <w:tcPr>
            <w:tcW w:w="1180" w:type="dxa"/>
            <w:vMerge w:val="restart"/>
            <w:tcBorders>
              <w:top w:val="single" w:sz="4" w:space="0" w:color="auto"/>
              <w:left w:val="nil"/>
              <w:bottom w:val="single" w:sz="4" w:space="0" w:color="000000"/>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89</w:t>
            </w:r>
          </w:p>
        </w:tc>
      </w:tr>
      <w:tr w:rsidR="005B777E" w:rsidRPr="00D8709B" w:rsidTr="00D31F67">
        <w:trPr>
          <w:trHeight w:val="300"/>
        </w:trPr>
        <w:tc>
          <w:tcPr>
            <w:tcW w:w="2320" w:type="dxa"/>
            <w:vMerge/>
            <w:tcBorders>
              <w:top w:val="single" w:sz="4" w:space="0" w:color="auto"/>
              <w:left w:val="nil"/>
              <w:bottom w:val="single" w:sz="12" w:space="0" w:color="auto"/>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top w:val="nil"/>
              <w:left w:val="nil"/>
              <w:bottom w:val="single" w:sz="12"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0.023</w:t>
            </w:r>
          </w:p>
        </w:tc>
        <w:tc>
          <w:tcPr>
            <w:tcW w:w="1180" w:type="dxa"/>
            <w:tcBorders>
              <w:top w:val="nil"/>
              <w:left w:val="nil"/>
              <w:bottom w:val="single" w:sz="12"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0.029</w:t>
            </w:r>
          </w:p>
        </w:tc>
        <w:tc>
          <w:tcPr>
            <w:tcW w:w="1180" w:type="dxa"/>
            <w:tcBorders>
              <w:top w:val="nil"/>
              <w:left w:val="nil"/>
              <w:bottom w:val="single" w:sz="12"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0.025</w:t>
            </w:r>
          </w:p>
        </w:tc>
        <w:tc>
          <w:tcPr>
            <w:tcW w:w="1440" w:type="dxa"/>
            <w:vMerge/>
            <w:tcBorders>
              <w:top w:val="single" w:sz="4" w:space="0" w:color="auto"/>
              <w:left w:val="nil"/>
              <w:bottom w:val="single" w:sz="12" w:space="0" w:color="auto"/>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top w:val="single" w:sz="4" w:space="0" w:color="auto"/>
              <w:left w:val="nil"/>
              <w:bottom w:val="single" w:sz="12" w:space="0" w:color="auto"/>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r w:rsidR="005B777E" w:rsidRPr="00D8709B" w:rsidTr="00D31F67">
        <w:trPr>
          <w:trHeight w:val="315"/>
        </w:trPr>
        <w:tc>
          <w:tcPr>
            <w:tcW w:w="2320" w:type="dxa"/>
            <w:vMerge w:val="restart"/>
            <w:tcBorders>
              <w:top w:val="single" w:sz="12" w:space="0" w:color="auto"/>
              <w:left w:val="nil"/>
              <w:right w:val="nil"/>
            </w:tcBorders>
            <w:shd w:val="clear" w:color="auto" w:fill="auto"/>
            <w:noWrap/>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Pooled</w:t>
            </w:r>
          </w:p>
        </w:tc>
        <w:tc>
          <w:tcPr>
            <w:tcW w:w="1180" w:type="dxa"/>
            <w:tcBorders>
              <w:top w:val="single" w:sz="12" w:space="0" w:color="auto"/>
              <w:left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0.023</w:t>
            </w:r>
          </w:p>
        </w:tc>
        <w:tc>
          <w:tcPr>
            <w:tcW w:w="1180" w:type="dxa"/>
            <w:tcBorders>
              <w:top w:val="single" w:sz="12" w:space="0" w:color="auto"/>
              <w:left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0.029</w:t>
            </w:r>
          </w:p>
        </w:tc>
        <w:tc>
          <w:tcPr>
            <w:tcW w:w="1180" w:type="dxa"/>
            <w:tcBorders>
              <w:top w:val="single" w:sz="12" w:space="0" w:color="auto"/>
              <w:left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p>
        </w:tc>
        <w:tc>
          <w:tcPr>
            <w:tcW w:w="1440" w:type="dxa"/>
            <w:vMerge w:val="restart"/>
            <w:tcBorders>
              <w:top w:val="single" w:sz="12" w:space="0" w:color="auto"/>
              <w:left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25269</w:t>
            </w:r>
          </w:p>
        </w:tc>
        <w:tc>
          <w:tcPr>
            <w:tcW w:w="1180" w:type="dxa"/>
            <w:vMerge w:val="restart"/>
            <w:tcBorders>
              <w:top w:val="single" w:sz="12" w:space="0" w:color="auto"/>
              <w:left w:val="nil"/>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1026+</w:t>
            </w:r>
          </w:p>
        </w:tc>
      </w:tr>
      <w:tr w:rsidR="005B777E" w:rsidRPr="00D8709B" w:rsidTr="00D31F67">
        <w:trPr>
          <w:trHeight w:val="300"/>
        </w:trPr>
        <w:tc>
          <w:tcPr>
            <w:tcW w:w="2320" w:type="dxa"/>
            <w:vMerge/>
            <w:tcBorders>
              <w:left w:val="nil"/>
              <w:bottom w:val="single" w:sz="4" w:space="0" w:color="000000"/>
              <w:right w:val="nil"/>
            </w:tcBorders>
            <w:vAlign w:val="center"/>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tcBorders>
              <w:left w:val="nil"/>
              <w:bottom w:val="single" w:sz="4" w:space="0" w:color="auto"/>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0.008</w:t>
            </w:r>
          </w:p>
        </w:tc>
        <w:tc>
          <w:tcPr>
            <w:tcW w:w="1180" w:type="dxa"/>
            <w:tcBorders>
              <w:left w:val="nil"/>
              <w:bottom w:val="single" w:sz="4" w:space="0" w:color="auto"/>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0.008</w:t>
            </w:r>
          </w:p>
        </w:tc>
        <w:tc>
          <w:tcPr>
            <w:tcW w:w="1180" w:type="dxa"/>
            <w:tcBorders>
              <w:left w:val="nil"/>
              <w:bottom w:val="single" w:sz="4" w:space="0" w:color="auto"/>
              <w:right w:val="nil"/>
            </w:tcBorders>
            <w:shd w:val="clear" w:color="auto" w:fill="auto"/>
            <w:noWrap/>
            <w:vAlign w:val="center"/>
            <w:hideMark/>
          </w:tcPr>
          <w:p w:rsidR="005B777E" w:rsidRPr="00364A3A" w:rsidRDefault="005B777E" w:rsidP="00D31F67">
            <w:pPr>
              <w:spacing w:after="0" w:line="240" w:lineRule="auto"/>
              <w:jc w:val="center"/>
              <w:rPr>
                <w:rFonts w:asciiTheme="minorHAnsi" w:eastAsia="Times New Roman" w:hAnsiTheme="minorHAnsi"/>
                <w:color w:val="000000"/>
                <w:sz w:val="24"/>
                <w:szCs w:val="24"/>
              </w:rPr>
            </w:pPr>
            <w:r w:rsidRPr="00364A3A">
              <w:rPr>
                <w:rFonts w:asciiTheme="minorHAnsi" w:eastAsia="Times New Roman" w:hAnsiTheme="minorHAnsi"/>
                <w:color w:val="000000"/>
                <w:sz w:val="24"/>
                <w:szCs w:val="24"/>
              </w:rPr>
              <w:t> </w:t>
            </w:r>
          </w:p>
        </w:tc>
        <w:tc>
          <w:tcPr>
            <w:tcW w:w="1440" w:type="dxa"/>
            <w:vMerge/>
            <w:tcBorders>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c>
          <w:tcPr>
            <w:tcW w:w="1180" w:type="dxa"/>
            <w:vMerge/>
            <w:tcBorders>
              <w:left w:val="nil"/>
              <w:bottom w:val="single" w:sz="4" w:space="0" w:color="000000"/>
              <w:right w:val="nil"/>
            </w:tcBorders>
            <w:vAlign w:val="bottom"/>
            <w:hideMark/>
          </w:tcPr>
          <w:p w:rsidR="005B777E" w:rsidRPr="00364A3A" w:rsidRDefault="005B777E" w:rsidP="00D31F67">
            <w:pPr>
              <w:spacing w:after="0" w:line="240" w:lineRule="auto"/>
              <w:rPr>
                <w:rFonts w:asciiTheme="minorHAnsi" w:eastAsia="Times New Roman" w:hAnsiTheme="minorHAnsi"/>
                <w:color w:val="000000"/>
                <w:sz w:val="24"/>
                <w:szCs w:val="24"/>
              </w:rPr>
            </w:pPr>
          </w:p>
        </w:tc>
      </w:tr>
    </w:tbl>
    <w:p w:rsidR="005B777E" w:rsidRPr="00364A3A" w:rsidRDefault="005B777E" w:rsidP="005B777E">
      <w:pPr>
        <w:spacing w:after="0" w:line="240" w:lineRule="auto"/>
        <w:rPr>
          <w:rFonts w:asciiTheme="minorHAnsi" w:hAnsiTheme="minorHAnsi"/>
          <w:sz w:val="20"/>
          <w:szCs w:val="20"/>
        </w:rPr>
      </w:pPr>
      <w:r w:rsidRPr="00364A3A">
        <w:rPr>
          <w:rFonts w:asciiTheme="minorHAnsi" w:hAnsiTheme="minorHAnsi"/>
          <w:sz w:val="20"/>
          <w:szCs w:val="20"/>
        </w:rPr>
        <w:t>Top number reports the complier average treatment effect</w:t>
      </w:r>
      <w:r>
        <w:rPr>
          <w:rFonts w:asciiTheme="minorHAnsi" w:hAnsiTheme="minorHAnsi"/>
          <w:sz w:val="20"/>
          <w:szCs w:val="20"/>
        </w:rPr>
        <w:t>.</w:t>
      </w:r>
    </w:p>
    <w:p w:rsidR="005B777E" w:rsidRPr="00364A3A" w:rsidRDefault="005B777E" w:rsidP="005B777E">
      <w:pPr>
        <w:spacing w:after="0" w:line="240" w:lineRule="auto"/>
        <w:rPr>
          <w:rFonts w:asciiTheme="minorHAnsi" w:hAnsiTheme="minorHAnsi"/>
          <w:sz w:val="20"/>
          <w:szCs w:val="20"/>
        </w:rPr>
      </w:pPr>
      <w:r w:rsidRPr="00364A3A">
        <w:rPr>
          <w:rFonts w:asciiTheme="minorHAnsi" w:hAnsiTheme="minorHAnsi"/>
          <w:sz w:val="20"/>
          <w:szCs w:val="20"/>
        </w:rPr>
        <w:t>Bottom number reports the associated standard error clustered on unit of randomization (classroom).</w:t>
      </w:r>
    </w:p>
    <w:p w:rsidR="005B777E" w:rsidRPr="00364A3A" w:rsidRDefault="005B777E" w:rsidP="005B777E">
      <w:pPr>
        <w:spacing w:after="0" w:line="240" w:lineRule="auto"/>
        <w:rPr>
          <w:rFonts w:asciiTheme="minorHAnsi" w:hAnsiTheme="minorHAnsi"/>
          <w:sz w:val="20"/>
          <w:szCs w:val="20"/>
        </w:rPr>
      </w:pPr>
      <w:r w:rsidRPr="00364A3A">
        <w:rPr>
          <w:rFonts w:asciiTheme="minorHAnsi" w:hAnsiTheme="minorHAnsi"/>
          <w:sz w:val="20"/>
          <w:szCs w:val="20"/>
        </w:rPr>
        <w:t>Constant reports registration rates among the control group.</w:t>
      </w:r>
    </w:p>
    <w:p w:rsidR="005B777E" w:rsidRPr="00364A3A" w:rsidRDefault="005B777E" w:rsidP="005B777E">
      <w:pPr>
        <w:spacing w:after="0" w:line="240" w:lineRule="auto"/>
        <w:rPr>
          <w:rFonts w:asciiTheme="minorHAnsi" w:hAnsiTheme="minorHAnsi"/>
          <w:sz w:val="24"/>
          <w:szCs w:val="24"/>
        </w:rPr>
      </w:pPr>
      <w:r w:rsidRPr="00364A3A">
        <w:rPr>
          <w:rFonts w:asciiTheme="minorHAnsi" w:hAnsiTheme="minorHAnsi"/>
          <w:sz w:val="20"/>
          <w:szCs w:val="20"/>
        </w:rPr>
        <w:t>Pooled results calculated using random effects estimator.</w:t>
      </w:r>
    </w:p>
    <w:p w:rsidR="005B777E" w:rsidRDefault="005B777E" w:rsidP="005B777E">
      <w:pPr>
        <w:spacing w:after="0"/>
        <w:rPr>
          <w:rFonts w:asciiTheme="minorHAnsi" w:hAnsiTheme="minorHAnsi"/>
          <w:b/>
          <w:i/>
          <w:sz w:val="24"/>
          <w:szCs w:val="24"/>
        </w:rPr>
      </w:pPr>
      <w:r w:rsidRPr="00364A3A">
        <w:rPr>
          <w:rFonts w:asciiTheme="minorHAnsi" w:hAnsiTheme="minorHAnsi"/>
          <w:b/>
          <w:sz w:val="24"/>
          <w:szCs w:val="24"/>
        </w:rPr>
        <w:br w:type="page"/>
      </w:r>
      <w:r w:rsidRPr="00364A3A">
        <w:rPr>
          <w:rFonts w:asciiTheme="minorHAnsi" w:hAnsiTheme="minorHAnsi"/>
          <w:b/>
          <w:sz w:val="24"/>
          <w:szCs w:val="24"/>
        </w:rPr>
        <w:lastRenderedPageBreak/>
        <w:t xml:space="preserve">Online Appendix B   Sample Script for Classroom Presentations </w:t>
      </w:r>
      <w:r w:rsidRPr="00BC328C">
        <w:rPr>
          <w:rFonts w:asciiTheme="minorHAnsi" w:hAnsiTheme="minorHAnsi"/>
          <w:b/>
          <w:sz w:val="24"/>
          <w:szCs w:val="24"/>
        </w:rPr>
        <w:t>(</w:t>
      </w:r>
      <w:r w:rsidRPr="00BC328C">
        <w:rPr>
          <w:rFonts w:asciiTheme="minorHAnsi" w:hAnsiTheme="minorHAnsi"/>
          <w:b/>
          <w:i/>
          <w:sz w:val="24"/>
          <w:szCs w:val="24"/>
        </w:rPr>
        <w:t>Peer)</w:t>
      </w:r>
    </w:p>
    <w:p w:rsidR="005B777E" w:rsidRPr="00BC328C" w:rsidRDefault="005B777E" w:rsidP="005B777E">
      <w:pPr>
        <w:spacing w:after="0"/>
        <w:rPr>
          <w:rFonts w:asciiTheme="minorHAnsi" w:hAnsiTheme="minorHAnsi"/>
          <w:b/>
          <w:sz w:val="24"/>
          <w:szCs w:val="24"/>
        </w:rPr>
      </w:pPr>
    </w:p>
    <w:p w:rsidR="005B777E" w:rsidRPr="00364A3A" w:rsidRDefault="005B777E" w:rsidP="005B777E">
      <w:pPr>
        <w:numPr>
          <w:ilvl w:val="0"/>
          <w:numId w:val="1"/>
        </w:numPr>
        <w:tabs>
          <w:tab w:val="num" w:pos="360"/>
        </w:tabs>
        <w:spacing w:after="0" w:line="240" w:lineRule="auto"/>
        <w:ind w:hanging="720"/>
        <w:rPr>
          <w:rFonts w:asciiTheme="minorHAnsi" w:hAnsiTheme="minorHAnsi"/>
          <w:b/>
          <w:sz w:val="24"/>
          <w:szCs w:val="24"/>
        </w:rPr>
      </w:pPr>
      <w:r w:rsidRPr="00364A3A">
        <w:rPr>
          <w:rFonts w:asciiTheme="minorHAnsi" w:hAnsiTheme="minorHAnsi"/>
          <w:b/>
          <w:sz w:val="24"/>
          <w:szCs w:val="24"/>
        </w:rPr>
        <w:t>This script may be shortened and adapted if necessary.</w:t>
      </w:r>
    </w:p>
    <w:p w:rsidR="005B777E" w:rsidRPr="00364A3A" w:rsidRDefault="005B777E" w:rsidP="005B777E">
      <w:pPr>
        <w:numPr>
          <w:ilvl w:val="0"/>
          <w:numId w:val="1"/>
        </w:numPr>
        <w:tabs>
          <w:tab w:val="num" w:pos="360"/>
        </w:tabs>
        <w:spacing w:after="0" w:line="240" w:lineRule="auto"/>
        <w:ind w:hanging="720"/>
        <w:rPr>
          <w:rFonts w:asciiTheme="minorHAnsi" w:hAnsiTheme="minorHAnsi"/>
          <w:b/>
          <w:sz w:val="24"/>
          <w:szCs w:val="24"/>
        </w:rPr>
      </w:pPr>
      <w:r w:rsidRPr="00364A3A">
        <w:rPr>
          <w:rFonts w:asciiTheme="minorHAnsi" w:hAnsiTheme="minorHAnsi"/>
          <w:b/>
          <w:sz w:val="24"/>
          <w:szCs w:val="24"/>
        </w:rPr>
        <w:t>No partisan opinions or bias may be introduced.</w:t>
      </w:r>
    </w:p>
    <w:p w:rsidR="005B777E" w:rsidRPr="00364A3A" w:rsidRDefault="005B777E" w:rsidP="005B777E">
      <w:pPr>
        <w:numPr>
          <w:ilvl w:val="0"/>
          <w:numId w:val="1"/>
        </w:numPr>
        <w:tabs>
          <w:tab w:val="num" w:pos="360"/>
        </w:tabs>
        <w:spacing w:after="0" w:line="240" w:lineRule="auto"/>
        <w:ind w:hanging="720"/>
        <w:rPr>
          <w:rFonts w:asciiTheme="minorHAnsi" w:hAnsiTheme="minorHAnsi"/>
          <w:b/>
          <w:sz w:val="24"/>
          <w:szCs w:val="24"/>
        </w:rPr>
      </w:pPr>
      <w:r w:rsidRPr="00364A3A">
        <w:rPr>
          <w:rFonts w:asciiTheme="minorHAnsi" w:hAnsiTheme="minorHAnsi"/>
          <w:b/>
          <w:sz w:val="24"/>
          <w:szCs w:val="24"/>
        </w:rPr>
        <w:t>No partisan t-shirts or buttons may be worn.</w:t>
      </w:r>
    </w:p>
    <w:p w:rsidR="005B777E" w:rsidRPr="00364A3A" w:rsidRDefault="005B777E" w:rsidP="005B777E">
      <w:pPr>
        <w:numPr>
          <w:ilvl w:val="0"/>
          <w:numId w:val="1"/>
        </w:numPr>
        <w:tabs>
          <w:tab w:val="num" w:pos="360"/>
        </w:tabs>
        <w:spacing w:after="0" w:line="240" w:lineRule="auto"/>
        <w:ind w:hanging="720"/>
        <w:rPr>
          <w:rFonts w:asciiTheme="minorHAnsi" w:hAnsiTheme="minorHAnsi"/>
          <w:b/>
          <w:sz w:val="24"/>
          <w:szCs w:val="24"/>
        </w:rPr>
      </w:pPr>
      <w:r w:rsidRPr="00364A3A">
        <w:rPr>
          <w:rFonts w:asciiTheme="minorHAnsi" w:hAnsiTheme="minorHAnsi"/>
          <w:b/>
          <w:sz w:val="24"/>
          <w:szCs w:val="24"/>
        </w:rPr>
        <w:t xml:space="preserve">Volunteers should MEMORIZE the presentation. </w:t>
      </w:r>
    </w:p>
    <w:p w:rsidR="005B777E" w:rsidRPr="00364A3A" w:rsidRDefault="005B777E" w:rsidP="005B777E">
      <w:pPr>
        <w:spacing w:after="0"/>
        <w:rPr>
          <w:rFonts w:asciiTheme="minorHAnsi" w:hAnsiTheme="minorHAnsi"/>
          <w:b/>
          <w:sz w:val="24"/>
          <w:szCs w:val="24"/>
        </w:rPr>
      </w:pPr>
    </w:p>
    <w:p w:rsidR="005B777E" w:rsidRPr="00364A3A" w:rsidRDefault="005B777E" w:rsidP="005B777E">
      <w:pPr>
        <w:numPr>
          <w:ilvl w:val="0"/>
          <w:numId w:val="2"/>
        </w:numPr>
        <w:spacing w:after="0" w:line="240" w:lineRule="auto"/>
        <w:rPr>
          <w:rFonts w:asciiTheme="minorHAnsi" w:hAnsiTheme="minorHAnsi"/>
          <w:sz w:val="24"/>
          <w:szCs w:val="24"/>
        </w:rPr>
      </w:pPr>
      <w:r w:rsidRPr="00364A3A">
        <w:rPr>
          <w:rFonts w:asciiTheme="minorHAnsi" w:hAnsiTheme="minorHAnsi"/>
          <w:sz w:val="24"/>
          <w:szCs w:val="24"/>
        </w:rPr>
        <w:t>Practice the presentation out loud before presenting in a classroom.</w:t>
      </w:r>
    </w:p>
    <w:p w:rsidR="005B777E" w:rsidRPr="00364A3A" w:rsidRDefault="005B777E" w:rsidP="005B777E">
      <w:pPr>
        <w:numPr>
          <w:ilvl w:val="0"/>
          <w:numId w:val="2"/>
        </w:numPr>
        <w:spacing w:after="0" w:line="240" w:lineRule="auto"/>
        <w:rPr>
          <w:rFonts w:asciiTheme="minorHAnsi" w:hAnsiTheme="minorHAnsi"/>
          <w:sz w:val="24"/>
          <w:szCs w:val="24"/>
        </w:rPr>
      </w:pPr>
      <w:r w:rsidRPr="00364A3A">
        <w:rPr>
          <w:rFonts w:asciiTheme="minorHAnsi" w:hAnsiTheme="minorHAnsi"/>
          <w:sz w:val="24"/>
          <w:szCs w:val="24"/>
        </w:rPr>
        <w:t xml:space="preserve">Concentrate on delivery. </w:t>
      </w:r>
    </w:p>
    <w:p w:rsidR="005B777E" w:rsidRPr="00364A3A" w:rsidRDefault="005B777E" w:rsidP="005B777E">
      <w:pPr>
        <w:numPr>
          <w:ilvl w:val="0"/>
          <w:numId w:val="2"/>
        </w:numPr>
        <w:spacing w:after="0" w:line="240" w:lineRule="auto"/>
        <w:rPr>
          <w:rFonts w:asciiTheme="minorHAnsi" w:hAnsiTheme="minorHAnsi"/>
          <w:sz w:val="24"/>
          <w:szCs w:val="24"/>
        </w:rPr>
      </w:pPr>
      <w:r w:rsidRPr="00364A3A">
        <w:rPr>
          <w:rFonts w:asciiTheme="minorHAnsi" w:hAnsiTheme="minorHAnsi"/>
          <w:sz w:val="24"/>
          <w:szCs w:val="24"/>
        </w:rPr>
        <w:t xml:space="preserve">Speak slowly so that people can fully digest what you’re staying. </w:t>
      </w:r>
    </w:p>
    <w:p w:rsidR="005B777E" w:rsidRPr="00364A3A" w:rsidRDefault="005B777E" w:rsidP="005B777E">
      <w:pPr>
        <w:numPr>
          <w:ilvl w:val="0"/>
          <w:numId w:val="2"/>
        </w:numPr>
        <w:spacing w:after="0" w:line="240" w:lineRule="auto"/>
        <w:rPr>
          <w:rFonts w:asciiTheme="minorHAnsi" w:hAnsiTheme="minorHAnsi"/>
          <w:sz w:val="24"/>
          <w:szCs w:val="24"/>
        </w:rPr>
      </w:pPr>
      <w:r w:rsidRPr="00364A3A">
        <w:rPr>
          <w:rFonts w:asciiTheme="minorHAnsi" w:hAnsiTheme="minorHAnsi"/>
          <w:sz w:val="24"/>
          <w:szCs w:val="24"/>
        </w:rPr>
        <w:t xml:space="preserve">Speak clearly so that everyone can hear you. </w:t>
      </w:r>
    </w:p>
    <w:p w:rsidR="005B777E" w:rsidRPr="00364A3A" w:rsidRDefault="005B777E" w:rsidP="005B777E">
      <w:pPr>
        <w:numPr>
          <w:ilvl w:val="0"/>
          <w:numId w:val="2"/>
        </w:numPr>
        <w:spacing w:after="0" w:line="240" w:lineRule="auto"/>
        <w:rPr>
          <w:rFonts w:asciiTheme="minorHAnsi" w:hAnsiTheme="minorHAnsi"/>
          <w:sz w:val="24"/>
          <w:szCs w:val="24"/>
        </w:rPr>
      </w:pPr>
      <w:r w:rsidRPr="00364A3A">
        <w:rPr>
          <w:rFonts w:asciiTheme="minorHAnsi" w:hAnsiTheme="minorHAnsi"/>
          <w:sz w:val="24"/>
          <w:szCs w:val="24"/>
        </w:rPr>
        <w:t>Vary your tone and pace for emphasis.</w:t>
      </w:r>
    </w:p>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 xml:space="preserve">Hi.  My name </w:t>
      </w:r>
      <w:proofErr w:type="gramStart"/>
      <w:r w:rsidRPr="00364A3A">
        <w:rPr>
          <w:rFonts w:asciiTheme="minorHAnsi" w:hAnsiTheme="minorHAnsi"/>
          <w:sz w:val="24"/>
          <w:szCs w:val="24"/>
        </w:rPr>
        <w:t>is  _</w:t>
      </w:r>
      <w:proofErr w:type="gramEnd"/>
      <w:r w:rsidRPr="00364A3A">
        <w:rPr>
          <w:rFonts w:asciiTheme="minorHAnsi" w:hAnsiTheme="minorHAnsi"/>
          <w:sz w:val="24"/>
          <w:szCs w:val="24"/>
        </w:rPr>
        <w:t xml:space="preserve">_______, and I am a student at </w:t>
      </w:r>
      <w:r w:rsidRPr="00364A3A">
        <w:rPr>
          <w:rFonts w:asciiTheme="minorHAnsi" w:hAnsiTheme="minorHAnsi"/>
          <w:color w:val="000000"/>
          <w:sz w:val="24"/>
          <w:szCs w:val="24"/>
        </w:rPr>
        <w:t>[campus name].  [Campus name]</w:t>
      </w:r>
      <w:r w:rsidRPr="00364A3A">
        <w:rPr>
          <w:rFonts w:asciiTheme="minorHAnsi" w:hAnsiTheme="minorHAnsi"/>
          <w:sz w:val="24"/>
          <w:szCs w:val="24"/>
        </w:rPr>
        <w:t xml:space="preserve"> is working with a coalition of public colleges and universities across the nation to make sure that students and young people are heard in the fall 2006 elections.  </w:t>
      </w:r>
    </w:p>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I am here to make sure that young people turn out to vote this November so that we can get attention paid to students and to the issues that matter to us.</w:t>
      </w:r>
    </w:p>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So let me tell you about what’s going on in the elections right now and what we are doing.</w:t>
      </w:r>
    </w:p>
    <w:p w:rsidR="005B777E" w:rsidRPr="00364A3A" w:rsidRDefault="005B777E" w:rsidP="005B777E">
      <w:pPr>
        <w:spacing w:after="0"/>
        <w:rPr>
          <w:rFonts w:asciiTheme="minorHAnsi" w:hAnsiTheme="minorHAnsi"/>
          <w:sz w:val="24"/>
          <w:szCs w:val="24"/>
        </w:rPr>
      </w:pPr>
    </w:p>
    <w:p w:rsidR="005B777E" w:rsidRPr="00C226C6" w:rsidRDefault="005B777E" w:rsidP="005B777E">
      <w:pPr>
        <w:spacing w:after="0"/>
        <w:rPr>
          <w:rFonts w:asciiTheme="minorHAnsi" w:hAnsiTheme="minorHAnsi"/>
          <w:sz w:val="24"/>
          <w:szCs w:val="24"/>
        </w:rPr>
      </w:pPr>
      <w:r w:rsidRPr="00364A3A">
        <w:rPr>
          <w:rFonts w:asciiTheme="minorHAnsi" w:hAnsiTheme="minorHAnsi"/>
          <w:sz w:val="24"/>
          <w:szCs w:val="24"/>
        </w:rPr>
        <w:t xml:space="preserve">First, I think most of us see some of what is going on with the elections:  The ads, the news about this candidate and that candidate.   But mostly it seems pretty much like the whole thing is going on without us.  Especially here in (X STATE) it seems like the election is everywhere you turn, but </w:t>
      </w:r>
      <w:r>
        <w:rPr>
          <w:rFonts w:asciiTheme="minorHAnsi" w:hAnsiTheme="minorHAnsi"/>
          <w:sz w:val="24"/>
          <w:szCs w:val="24"/>
        </w:rPr>
        <w:t xml:space="preserve">it </w:t>
      </w:r>
      <w:r w:rsidRPr="00C226C6">
        <w:rPr>
          <w:rFonts w:asciiTheme="minorHAnsi" w:hAnsiTheme="minorHAnsi"/>
          <w:sz w:val="24"/>
          <w:szCs w:val="24"/>
        </w:rPr>
        <w:t xml:space="preserve">often has little to do with us.  </w:t>
      </w:r>
    </w:p>
    <w:p w:rsidR="005B777E" w:rsidRPr="00C226C6"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sz w:val="24"/>
          <w:szCs w:val="24"/>
        </w:rPr>
      </w:pPr>
      <w:r w:rsidRPr="00C226C6">
        <w:rPr>
          <w:rFonts w:asciiTheme="minorHAnsi" w:hAnsiTheme="minorHAnsi"/>
          <w:sz w:val="24"/>
          <w:szCs w:val="24"/>
        </w:rPr>
        <w:t>It’s not surprising really.  Even though there are 24 million people between 18 and 24 in this country, older people – like over 65 - they vote at twice the rate that we do. Campaigns just know those people are going to vote.  That is why the ads are talking about prescription drugs and Medicare.  That’s why they spend so much money making phone calls and sending pieces of mail to older people</w:t>
      </w:r>
      <w:r>
        <w:rPr>
          <w:rFonts w:asciiTheme="minorHAnsi" w:hAnsiTheme="minorHAnsi"/>
          <w:sz w:val="24"/>
          <w:szCs w:val="24"/>
        </w:rPr>
        <w:t>,</w:t>
      </w:r>
      <w:r w:rsidRPr="00364A3A">
        <w:rPr>
          <w:rFonts w:asciiTheme="minorHAnsi" w:hAnsiTheme="minorHAnsi"/>
          <w:sz w:val="24"/>
          <w:szCs w:val="24"/>
        </w:rPr>
        <w:t xml:space="preserve"> trying to get them to vote for this candidate or that candidate.</w:t>
      </w:r>
    </w:p>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How many people here are on Medicare?  C’mon</w:t>
      </w:r>
      <w:r>
        <w:rPr>
          <w:rFonts w:asciiTheme="minorHAnsi" w:hAnsiTheme="minorHAnsi"/>
          <w:sz w:val="24"/>
          <w:szCs w:val="24"/>
        </w:rPr>
        <w:t>,</w:t>
      </w:r>
      <w:r w:rsidRPr="00364A3A">
        <w:rPr>
          <w:rFonts w:asciiTheme="minorHAnsi" w:hAnsiTheme="minorHAnsi"/>
          <w:sz w:val="24"/>
          <w:szCs w:val="24"/>
        </w:rPr>
        <w:t xml:space="preserve"> don’t be shy now.  Raise your hands if you are on Medicare.</w:t>
      </w:r>
    </w:p>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Right. Now how about those of you who could use more financial aid to help pay for college?</w:t>
      </w: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We don’t hear a lot of talk about that. Go ahead, raise your hands.</w:t>
      </w:r>
    </w:p>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lastRenderedPageBreak/>
        <w:t>Right.  There are a lot of important things going on right now that affect students’ lives. Getting a good job, paying for college or deciding what happens with the war in Iraq. It’s not like we all have the same opinion on this stuff just because we are young people or students, but we do need politicians to pay attention to these issues and to pay attention to us.</w:t>
      </w:r>
    </w:p>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 xml:space="preserve">But a lot of it comes down to voting and what we do on Election Day this November.  </w:t>
      </w:r>
    </w:p>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 xml:space="preserve">Our coalition is all about getting young people registered and out to vote.  Of course, we want non-traditional students to register to vote too. As students, they understand many of the issues confronting young people today. But our primary goal is to get at least 40,000 college students (under the age of 30) registered to vote, including </w:t>
      </w:r>
      <w:r w:rsidRPr="00364A3A">
        <w:rPr>
          <w:rFonts w:asciiTheme="minorHAnsi" w:hAnsiTheme="minorHAnsi"/>
          <w:color w:val="000000"/>
          <w:sz w:val="24"/>
          <w:szCs w:val="24"/>
        </w:rPr>
        <w:t>400</w:t>
      </w:r>
      <w:r w:rsidRPr="00364A3A">
        <w:rPr>
          <w:rFonts w:asciiTheme="minorHAnsi" w:hAnsiTheme="minorHAnsi"/>
          <w:color w:val="0000FF"/>
          <w:sz w:val="24"/>
          <w:szCs w:val="24"/>
        </w:rPr>
        <w:t xml:space="preserve"> </w:t>
      </w:r>
      <w:r w:rsidRPr="00364A3A">
        <w:rPr>
          <w:rFonts w:asciiTheme="minorHAnsi" w:hAnsiTheme="minorHAnsi"/>
          <w:sz w:val="24"/>
          <w:szCs w:val="24"/>
        </w:rPr>
        <w:t xml:space="preserve">here at </w:t>
      </w:r>
      <w:r w:rsidRPr="00364A3A">
        <w:rPr>
          <w:rFonts w:asciiTheme="minorHAnsi" w:hAnsiTheme="minorHAnsi"/>
          <w:color w:val="000000"/>
          <w:sz w:val="24"/>
          <w:szCs w:val="24"/>
        </w:rPr>
        <w:t>[campus name].</w:t>
      </w:r>
      <w:r w:rsidRPr="00364A3A">
        <w:rPr>
          <w:rFonts w:asciiTheme="minorHAnsi" w:hAnsiTheme="minorHAnsi"/>
          <w:color w:val="0000FF"/>
          <w:sz w:val="24"/>
          <w:szCs w:val="24"/>
        </w:rPr>
        <w:t xml:space="preserve"> </w:t>
      </w:r>
      <w:r w:rsidRPr="00364A3A">
        <w:rPr>
          <w:rFonts w:asciiTheme="minorHAnsi" w:hAnsiTheme="minorHAnsi"/>
          <w:sz w:val="24"/>
          <w:szCs w:val="24"/>
        </w:rPr>
        <w:t xml:space="preserve">And we are one of more than 80 colleges that is doing this all across the country—and that’s just counting schools in our coalition. </w:t>
      </w:r>
    </w:p>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 xml:space="preserve">Each of you has a voter registration form on your desk. I’m asking you take just a couple of minutes to complete them now. I’ll collect them now and be sure that they are turned in to the proper voter registration office. It’s important that you register NOW, before you forget. </w:t>
      </w:r>
      <w:r w:rsidRPr="00364A3A">
        <w:rPr>
          <w:rFonts w:asciiTheme="minorHAnsi" w:hAnsiTheme="minorHAnsi"/>
          <w:color w:val="000000"/>
          <w:sz w:val="24"/>
          <w:szCs w:val="24"/>
        </w:rPr>
        <w:t xml:space="preserve">[School name] </w:t>
      </w:r>
      <w:r w:rsidRPr="00364A3A">
        <w:rPr>
          <w:rFonts w:asciiTheme="minorHAnsi" w:hAnsiTheme="minorHAnsi"/>
          <w:sz w:val="24"/>
          <w:szCs w:val="24"/>
        </w:rPr>
        <w:t>will even send the form in for you!</w:t>
      </w:r>
    </w:p>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i/>
          <w:sz w:val="24"/>
          <w:szCs w:val="24"/>
        </w:rPr>
      </w:pPr>
      <w:r w:rsidRPr="00364A3A">
        <w:rPr>
          <w:rFonts w:asciiTheme="minorHAnsi" w:hAnsiTheme="minorHAnsi"/>
          <w:sz w:val="24"/>
          <w:szCs w:val="24"/>
        </w:rPr>
        <w:t xml:space="preserve">Personal story . . .  Wrap Up . . . </w:t>
      </w:r>
      <w:r w:rsidRPr="00364A3A">
        <w:rPr>
          <w:rFonts w:asciiTheme="minorHAnsi" w:hAnsiTheme="minorHAnsi"/>
          <w:i/>
          <w:sz w:val="24"/>
          <w:szCs w:val="24"/>
        </w:rPr>
        <w:t>(optional)</w:t>
      </w:r>
    </w:p>
    <w:p w:rsidR="005B777E" w:rsidRDefault="005B777E" w:rsidP="005B777E">
      <w:pPr>
        <w:spacing w:after="0"/>
        <w:rPr>
          <w:rFonts w:asciiTheme="minorHAnsi" w:hAnsiTheme="minorHAnsi"/>
          <w:i/>
          <w:sz w:val="24"/>
          <w:szCs w:val="24"/>
        </w:rPr>
      </w:pPr>
    </w:p>
    <w:p w:rsidR="005B777E" w:rsidRDefault="005B777E" w:rsidP="005B777E">
      <w:pPr>
        <w:spacing w:after="0"/>
        <w:rPr>
          <w:rFonts w:asciiTheme="minorHAnsi" w:hAnsiTheme="minorHAnsi"/>
          <w:i/>
          <w:sz w:val="24"/>
          <w:szCs w:val="24"/>
        </w:rPr>
      </w:pPr>
    </w:p>
    <w:p w:rsidR="005B777E" w:rsidRPr="005C468F" w:rsidRDefault="005B777E" w:rsidP="005B777E">
      <w:pPr>
        <w:rPr>
          <w:b/>
        </w:rPr>
      </w:pPr>
      <w:r w:rsidRPr="005C468F">
        <w:rPr>
          <w:b/>
          <w:sz w:val="28"/>
          <w:szCs w:val="28"/>
        </w:rPr>
        <w:t>AASCU Classroom Presentation Script (</w:t>
      </w:r>
      <w:r>
        <w:rPr>
          <w:b/>
          <w:sz w:val="28"/>
          <w:szCs w:val="28"/>
        </w:rPr>
        <w:t>Professor</w:t>
      </w:r>
      <w:r w:rsidRPr="005C468F">
        <w:rPr>
          <w:b/>
          <w:sz w:val="28"/>
          <w:szCs w:val="28"/>
        </w:rPr>
        <w:t>)</w:t>
      </w:r>
    </w:p>
    <w:p w:rsidR="005B777E" w:rsidRPr="005C468F" w:rsidRDefault="005B777E" w:rsidP="005B777E">
      <w:r>
        <w:t xml:space="preserve">Today I want to take a few minutes to talk with you all about a very important issue. </w:t>
      </w:r>
      <w:r w:rsidRPr="005C468F">
        <w:t xml:space="preserve"> </w:t>
      </w:r>
      <w:r w:rsidRPr="005C468F">
        <w:rPr>
          <w:color w:val="0000FF"/>
        </w:rPr>
        <w:t>(CAMPUS NAME)</w:t>
      </w:r>
      <w:r w:rsidRPr="005C468F">
        <w:t xml:space="preserve"> is a working with a coalition of public colleges and universities across the nation to make sure that students and young people are heard in the fall 2006 elections.  </w:t>
      </w:r>
    </w:p>
    <w:p w:rsidR="005B777E" w:rsidRPr="005C468F" w:rsidRDefault="005B777E" w:rsidP="005B777E">
      <w:r>
        <w:t>We want</w:t>
      </w:r>
      <w:r w:rsidRPr="005C468F">
        <w:t xml:space="preserve"> to make sure that young people turn out to vote this November so that we can get attention paid to students and</w:t>
      </w:r>
      <w:r>
        <w:t xml:space="preserve"> to the issues that matter to them</w:t>
      </w:r>
      <w:r w:rsidRPr="005C468F">
        <w:t>.</w:t>
      </w:r>
    </w:p>
    <w:p w:rsidR="005B777E" w:rsidRDefault="005B777E" w:rsidP="005B777E">
      <w:r>
        <w:t xml:space="preserve">Even those of us over age 30 </w:t>
      </w:r>
      <w:r w:rsidRPr="00442EF2">
        <w:rPr>
          <w:color w:val="0000FF"/>
        </w:rPr>
        <w:t xml:space="preserve">(ADAPT IF PROFESSOR IS YOUNG) </w:t>
      </w:r>
      <w:r w:rsidRPr="005C468F">
        <w:t xml:space="preserve">see what is going on with the elections:  </w:t>
      </w:r>
      <w:r>
        <w:t xml:space="preserve">often it seems </w:t>
      </w:r>
      <w:r w:rsidRPr="005C468F">
        <w:t xml:space="preserve">like the whole thing is going on without us.  Especially here in </w:t>
      </w:r>
      <w:r w:rsidRPr="005C468F">
        <w:rPr>
          <w:color w:val="0000FF"/>
        </w:rPr>
        <w:t>(X STATE)</w:t>
      </w:r>
      <w:r w:rsidRPr="005C468F">
        <w:t xml:space="preserve"> it seems like the election is everywhere you turn, bu</w:t>
      </w:r>
      <w:r>
        <w:t>t often has little to do with the issues that matter most to students</w:t>
      </w:r>
      <w:r w:rsidRPr="005C468F">
        <w:t>.</w:t>
      </w:r>
    </w:p>
    <w:p w:rsidR="005B777E" w:rsidRPr="005C468F" w:rsidRDefault="005B777E" w:rsidP="005B777E">
      <w:proofErr w:type="spellStart"/>
      <w:proofErr w:type="gramStart"/>
      <w:r w:rsidRPr="005C468F">
        <w:t>Its</w:t>
      </w:r>
      <w:proofErr w:type="spellEnd"/>
      <w:proofErr w:type="gramEnd"/>
      <w:r w:rsidRPr="005C468F">
        <w:t xml:space="preserve"> not surprising really.  Even though there are 24 million people between 18 and 24 in t</w:t>
      </w:r>
      <w:r>
        <w:t>his country, older people – especially those</w:t>
      </w:r>
      <w:r w:rsidRPr="005C468F">
        <w:t xml:space="preserve"> over 65 </w:t>
      </w:r>
      <w:r>
        <w:t>- vote at twice the rate that young people</w:t>
      </w:r>
      <w:r w:rsidRPr="005C468F">
        <w:t xml:space="preserve"> do.  Campaigns just know those people are going to vote.  That is why the ads are talking about prescription drugs and Medicare.  That’s why they spend so much money making phone calls and sending pieces of mail to older people trying to get them to vote for this candidate or that candidate.</w:t>
      </w:r>
    </w:p>
    <w:p w:rsidR="005B777E" w:rsidRPr="005C468F" w:rsidRDefault="005B777E" w:rsidP="005B777E">
      <w:r w:rsidRPr="005C468F">
        <w:lastRenderedPageBreak/>
        <w:t xml:space="preserve">How many </w:t>
      </w:r>
      <w:r>
        <w:t>people here are on Medicare?  C’</w:t>
      </w:r>
      <w:r w:rsidRPr="005C468F">
        <w:t>mon don’t be shy now.  Raise your hands if you are on Medicare.</w:t>
      </w:r>
    </w:p>
    <w:p w:rsidR="005B777E" w:rsidRPr="005C468F" w:rsidRDefault="005B777E" w:rsidP="005B777E">
      <w:r w:rsidRPr="005C468F">
        <w:t>Right.</w:t>
      </w:r>
    </w:p>
    <w:p w:rsidR="005B777E" w:rsidRPr="005C468F" w:rsidRDefault="005B777E" w:rsidP="005B777E">
      <w:r w:rsidRPr="005C468F">
        <w:t xml:space="preserve">But how many people here have friends or family who are serving in </w:t>
      </w:r>
      <w:smartTag w:uri="urn:schemas-microsoft-com:office:smarttags" w:element="country-region">
        <w:smartTag w:uri="urn:schemas-microsoft-com:office:smarttags" w:element="place">
          <w:r w:rsidRPr="005C468F">
            <w:t>Iraq</w:t>
          </w:r>
        </w:smartTag>
      </w:smartTag>
      <w:r w:rsidRPr="005C468F">
        <w:t>.  Raise your hands.  Keep them up.  Now how about those of you who want to go to college or could use some financial aid to help pay for college.  Raise you</w:t>
      </w:r>
      <w:r>
        <w:t>r</w:t>
      </w:r>
      <w:r w:rsidRPr="005C468F">
        <w:t xml:space="preserve"> hands too.</w:t>
      </w:r>
    </w:p>
    <w:p w:rsidR="005B777E" w:rsidRPr="005C468F" w:rsidRDefault="005B777E" w:rsidP="005B777E">
      <w:r w:rsidRPr="005C468F">
        <w:t>Right.</w:t>
      </w:r>
    </w:p>
    <w:p w:rsidR="005B777E" w:rsidRPr="005C468F" w:rsidRDefault="005B777E" w:rsidP="005B777E">
      <w:r w:rsidRPr="005C468F">
        <w:t xml:space="preserve">There are a lot of important things going on right now that affect </w:t>
      </w:r>
      <w:r>
        <w:t>y</w:t>
      </w:r>
      <w:r w:rsidRPr="005C468F">
        <w:t>our li</w:t>
      </w:r>
      <w:r>
        <w:t>ves</w:t>
      </w:r>
      <w:r w:rsidRPr="005C468F">
        <w:t xml:space="preserve">.   Getting a good job, paying for college or deciding what happens with the war in </w:t>
      </w:r>
      <w:smartTag w:uri="urn:schemas-microsoft-com:office:smarttags" w:element="country-region">
        <w:smartTag w:uri="urn:schemas-microsoft-com:office:smarttags" w:element="place">
          <w:r w:rsidRPr="005C468F">
            <w:t>Iraq</w:t>
          </w:r>
        </w:smartTag>
      </w:smartTag>
      <w:r>
        <w:t xml:space="preserve">.  It’s not like you </w:t>
      </w:r>
      <w:r w:rsidRPr="005C468F">
        <w:t>all have the same opini</w:t>
      </w:r>
      <w:r>
        <w:t>on on this stuff just because you are young people, but you</w:t>
      </w:r>
      <w:r w:rsidRPr="005C468F">
        <w:t xml:space="preserve"> do need them to pay attention to these issues and to pay att</w:t>
      </w:r>
      <w:r>
        <w:t>ention to you</w:t>
      </w:r>
      <w:r w:rsidRPr="005C468F">
        <w:t>.</w:t>
      </w:r>
    </w:p>
    <w:p w:rsidR="005B777E" w:rsidRPr="005C468F" w:rsidRDefault="005B777E" w:rsidP="005B777E">
      <w:r w:rsidRPr="005C468F">
        <w:t xml:space="preserve">But a lot of it </w:t>
      </w:r>
      <w:r>
        <w:t>comes down to voting and what you</w:t>
      </w:r>
      <w:r w:rsidRPr="005C468F">
        <w:t xml:space="preserve"> do on Election Day this November.  </w:t>
      </w:r>
    </w:p>
    <w:p w:rsidR="005B777E" w:rsidRDefault="005B777E" w:rsidP="005B777E">
      <w:r w:rsidRPr="005C468F">
        <w:t xml:space="preserve">Our </w:t>
      </w:r>
      <w:r>
        <w:t>coalition</w:t>
      </w:r>
      <w:r w:rsidRPr="005C468F">
        <w:t xml:space="preserve"> is all about getting young people registered and out to vote.  Of course, we want non-traditional students to register to vote</w:t>
      </w:r>
      <w:r>
        <w:t xml:space="preserve"> too</w:t>
      </w:r>
      <w:r w:rsidRPr="005C468F">
        <w:t xml:space="preserve">. As students, they understand many of the issues confronting young people today. </w:t>
      </w:r>
      <w:r>
        <w:t xml:space="preserve">As a faculty member, I think I do too. </w:t>
      </w:r>
      <w:r w:rsidRPr="005C468F">
        <w:t xml:space="preserve">But our primary goal is to get at least 40,000 college students (under the age of 30) registered to vote, including </w:t>
      </w:r>
      <w:proofErr w:type="spellStart"/>
      <w:r w:rsidRPr="005C468F">
        <w:rPr>
          <w:color w:val="0000FF"/>
        </w:rPr>
        <w:t>x,xxx</w:t>
      </w:r>
      <w:proofErr w:type="spellEnd"/>
      <w:r w:rsidRPr="005C468F">
        <w:rPr>
          <w:color w:val="0000FF"/>
        </w:rPr>
        <w:t xml:space="preserve"> </w:t>
      </w:r>
      <w:r w:rsidRPr="005C468F">
        <w:t xml:space="preserve">here at </w:t>
      </w:r>
      <w:r w:rsidRPr="005C468F">
        <w:rPr>
          <w:color w:val="0000FF"/>
        </w:rPr>
        <w:t>(CAMPUS)</w:t>
      </w:r>
      <w:r w:rsidRPr="005C468F">
        <w:t xml:space="preserve">.  And we are one of more than 80 colleges that is doing this all across the country—and that’s just counting schools in our coalition. </w:t>
      </w:r>
      <w:r w:rsidRPr="005C468F">
        <w:tab/>
      </w:r>
      <w:r w:rsidRPr="005C468F">
        <w:tab/>
      </w:r>
    </w:p>
    <w:p w:rsidR="005B777E" w:rsidRPr="005C468F" w:rsidRDefault="005B777E" w:rsidP="005B777E">
      <w:r w:rsidRPr="005C468F">
        <w:t xml:space="preserve">Each of you has a voter registration form on your desk. I’m asking you take just a couple of minutes to complete them now. I’ll collect them now and be sure that they are turned in to the proper voter registration office. It’s important that you register NOW, before you forget. </w:t>
      </w:r>
      <w:r w:rsidRPr="005C468F">
        <w:rPr>
          <w:color w:val="0000FF"/>
        </w:rPr>
        <w:t>(CAMPUS NAME)</w:t>
      </w:r>
      <w:r w:rsidRPr="005C468F">
        <w:t xml:space="preserve"> will even send the form in for you!</w:t>
      </w:r>
    </w:p>
    <w:p w:rsidR="005B777E" w:rsidRPr="005C468F" w:rsidRDefault="005B777E" w:rsidP="005B777E">
      <w:r w:rsidRPr="005C468F">
        <w:t xml:space="preserve">Personal story . . .  </w:t>
      </w:r>
      <w:proofErr w:type="spellStart"/>
      <w:r w:rsidRPr="005C468F">
        <w:t>Rap</w:t>
      </w:r>
      <w:proofErr w:type="spellEnd"/>
      <w:r w:rsidRPr="005C468F">
        <w:t xml:space="preserve"> Up . . . </w:t>
      </w:r>
    </w:p>
    <w:p w:rsidR="005B777E" w:rsidRPr="005C468F" w:rsidRDefault="005B777E" w:rsidP="005B777E">
      <w:r w:rsidRPr="005C468F">
        <w:t xml:space="preserve">Provide specific instructions and reminders about completing </w:t>
      </w:r>
      <w:r w:rsidRPr="005C468F">
        <w:rPr>
          <w:u w:val="single"/>
        </w:rPr>
        <w:t>all</w:t>
      </w:r>
      <w:r w:rsidRPr="005C468F">
        <w:t xml:space="preserve"> fields </w:t>
      </w:r>
      <w:r>
        <w:t xml:space="preserve">legibly </w:t>
      </w:r>
      <w:r w:rsidRPr="005C468F">
        <w:t xml:space="preserve">(including driver’s license number and/or social security number) and signing the form. </w:t>
      </w:r>
    </w:p>
    <w:p w:rsidR="005B777E" w:rsidRPr="005C468F" w:rsidRDefault="005B777E" w:rsidP="005B777E">
      <w:r w:rsidRPr="005C468F">
        <w:t xml:space="preserve">Check all forms for completeness before leaving the room. </w:t>
      </w:r>
    </w:p>
    <w:p w:rsidR="005B777E" w:rsidRPr="00364A3A" w:rsidRDefault="005B777E" w:rsidP="005B777E">
      <w:pPr>
        <w:spacing w:after="0"/>
        <w:rPr>
          <w:rFonts w:asciiTheme="minorHAnsi" w:hAnsiTheme="minorHAnsi"/>
          <w:i/>
          <w:sz w:val="24"/>
          <w:szCs w:val="24"/>
        </w:rPr>
      </w:pPr>
      <w:r w:rsidRPr="00364A3A">
        <w:rPr>
          <w:rFonts w:asciiTheme="minorHAnsi" w:hAnsiTheme="minorHAnsi"/>
          <w:i/>
          <w:sz w:val="24"/>
          <w:szCs w:val="24"/>
        </w:rPr>
        <w:br w:type="page"/>
      </w:r>
    </w:p>
    <w:p w:rsidR="005B777E" w:rsidRPr="00364A3A" w:rsidRDefault="005B777E" w:rsidP="005B777E">
      <w:pPr>
        <w:spacing w:after="0"/>
        <w:rPr>
          <w:rFonts w:asciiTheme="minorHAnsi" w:hAnsiTheme="minorHAnsi"/>
          <w:b/>
          <w:sz w:val="24"/>
          <w:szCs w:val="24"/>
        </w:rPr>
      </w:pPr>
      <w:r w:rsidRPr="00364A3A">
        <w:rPr>
          <w:rFonts w:asciiTheme="minorHAnsi" w:hAnsiTheme="minorHAnsi"/>
          <w:b/>
          <w:sz w:val="24"/>
          <w:szCs w:val="24"/>
        </w:rPr>
        <w:lastRenderedPageBreak/>
        <w:t>Online Appendix C</w:t>
      </w:r>
    </w:p>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sz w:val="24"/>
          <w:szCs w:val="24"/>
        </w:rPr>
      </w:pPr>
      <w:r w:rsidRPr="00364A3A">
        <w:rPr>
          <w:rFonts w:asciiTheme="minorHAnsi" w:hAnsiTheme="minorHAnsi"/>
          <w:i/>
          <w:sz w:val="24"/>
          <w:szCs w:val="24"/>
        </w:rPr>
        <w:t>Inflation of Standard Errors</w:t>
      </w: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The estimate for calculating the degree to which standard errors should be inflated for the five schools not reporting the unit of randomization (Ball State, Eastern Kentucky, University of Wisconsin-Oshkosh, University of Wisconsin-</w:t>
      </w:r>
      <w:proofErr w:type="spellStart"/>
      <w:r w:rsidRPr="00364A3A">
        <w:rPr>
          <w:rFonts w:asciiTheme="minorHAnsi" w:hAnsiTheme="minorHAnsi"/>
          <w:sz w:val="24"/>
          <w:szCs w:val="24"/>
        </w:rPr>
        <w:t>Riverfalls</w:t>
      </w:r>
      <w:proofErr w:type="spellEnd"/>
      <w:r w:rsidRPr="00364A3A">
        <w:rPr>
          <w:rFonts w:asciiTheme="minorHAnsi" w:hAnsiTheme="minorHAnsi"/>
          <w:sz w:val="24"/>
          <w:szCs w:val="24"/>
        </w:rPr>
        <w:t xml:space="preserve">, and Indiana University Northwest) was calculated by comparing the ratio of clustered and </w:t>
      </w:r>
      <w:proofErr w:type="spellStart"/>
      <w:r w:rsidRPr="00364A3A">
        <w:rPr>
          <w:rFonts w:asciiTheme="minorHAnsi" w:hAnsiTheme="minorHAnsi"/>
          <w:sz w:val="24"/>
          <w:szCs w:val="24"/>
        </w:rPr>
        <w:t>unclustered</w:t>
      </w:r>
      <w:proofErr w:type="spellEnd"/>
      <w:r w:rsidRPr="00364A3A">
        <w:rPr>
          <w:rFonts w:asciiTheme="minorHAnsi" w:hAnsiTheme="minorHAnsi"/>
          <w:sz w:val="24"/>
          <w:szCs w:val="24"/>
        </w:rPr>
        <w:t xml:space="preserve"> standard errors for the six schools where both treatments were implemented and the unit of randomization was reported.  The six schools were College of Charleston (C of C), East Central Oklahoma (ECOK), Indiana University – South Bend (IUSB), Morehead State, State University of New York – Cortland (SUNY Cortland), and Washburn. </w:t>
      </w:r>
    </w:p>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sz w:val="24"/>
          <w:szCs w:val="24"/>
        </w:rPr>
      </w:pPr>
      <w:r w:rsidRPr="00364A3A">
        <w:rPr>
          <w:rFonts w:asciiTheme="minorHAnsi" w:hAnsiTheme="minorHAnsi"/>
          <w:noProof/>
        </w:rPr>
        <w:drawing>
          <wp:inline distT="0" distB="0" distL="0" distR="0" wp14:anchorId="47CBE9C0" wp14:editId="74D3438A">
            <wp:extent cx="5943600" cy="13355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35541"/>
                    </a:xfrm>
                    <a:prstGeom prst="rect">
                      <a:avLst/>
                    </a:prstGeom>
                    <a:noFill/>
                    <a:ln>
                      <a:noFill/>
                    </a:ln>
                  </pic:spPr>
                </pic:pic>
              </a:graphicData>
            </a:graphic>
          </wp:inline>
        </w:drawing>
      </w:r>
    </w:p>
    <w:p w:rsidR="005B777E" w:rsidRPr="00364A3A" w:rsidRDefault="005B777E" w:rsidP="005B777E">
      <w:pPr>
        <w:spacing w:after="0"/>
        <w:rPr>
          <w:rFonts w:asciiTheme="minorHAnsi" w:hAnsiTheme="minorHAnsi"/>
          <w:sz w:val="24"/>
          <w:szCs w:val="24"/>
        </w:rPr>
      </w:pPr>
    </w:p>
    <w:p w:rsidR="005B777E" w:rsidRPr="00364A3A" w:rsidRDefault="005B777E" w:rsidP="005B777E">
      <w:pPr>
        <w:rPr>
          <w:rFonts w:asciiTheme="minorHAnsi" w:hAnsiTheme="minorHAnsi"/>
          <w:i/>
          <w:sz w:val="24"/>
          <w:szCs w:val="24"/>
        </w:rPr>
      </w:pPr>
      <w:r w:rsidRPr="00364A3A">
        <w:rPr>
          <w:rFonts w:asciiTheme="minorHAnsi" w:hAnsiTheme="minorHAnsi"/>
          <w:i/>
          <w:sz w:val="24"/>
          <w:szCs w:val="24"/>
        </w:rPr>
        <w:br w:type="page"/>
      </w:r>
    </w:p>
    <w:p w:rsidR="005B777E" w:rsidRPr="00364A3A" w:rsidRDefault="005B777E" w:rsidP="005B777E">
      <w:pPr>
        <w:spacing w:after="0"/>
        <w:rPr>
          <w:rFonts w:asciiTheme="minorHAnsi" w:hAnsiTheme="minorHAnsi"/>
          <w:sz w:val="24"/>
          <w:szCs w:val="24"/>
        </w:rPr>
      </w:pPr>
      <w:r w:rsidRPr="00364A3A">
        <w:rPr>
          <w:rFonts w:asciiTheme="minorHAnsi" w:hAnsiTheme="minorHAnsi"/>
          <w:i/>
          <w:sz w:val="24"/>
          <w:szCs w:val="24"/>
        </w:rPr>
        <w:lastRenderedPageBreak/>
        <w:t>Compliance</w:t>
      </w: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 xml:space="preserve">As stated in the text, compliance with the assigned treatment was very high. </w:t>
      </w:r>
    </w:p>
    <w:tbl>
      <w:tblPr>
        <w:tblW w:w="9080" w:type="dxa"/>
        <w:tblLook w:val="04A0" w:firstRow="1" w:lastRow="0" w:firstColumn="1" w:lastColumn="0" w:noHBand="0" w:noVBand="1"/>
      </w:tblPr>
      <w:tblGrid>
        <w:gridCol w:w="2000"/>
        <w:gridCol w:w="1840"/>
        <w:gridCol w:w="1640"/>
        <w:gridCol w:w="1760"/>
        <w:gridCol w:w="1840"/>
      </w:tblGrid>
      <w:tr w:rsidR="005B777E" w:rsidRPr="00D8709B" w:rsidTr="00D31F67">
        <w:trPr>
          <w:trHeight w:val="864"/>
        </w:trPr>
        <w:tc>
          <w:tcPr>
            <w:tcW w:w="2000" w:type="dxa"/>
            <w:tcBorders>
              <w:top w:val="single" w:sz="4" w:space="0" w:color="auto"/>
              <w:left w:val="nil"/>
              <w:bottom w:val="single" w:sz="4" w:space="0" w:color="auto"/>
              <w:right w:val="nil"/>
            </w:tcBorders>
            <w:shd w:val="clear" w:color="auto" w:fill="auto"/>
            <w:vAlign w:val="center"/>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Compliance Type</w:t>
            </w:r>
          </w:p>
        </w:tc>
        <w:tc>
          <w:tcPr>
            <w:tcW w:w="1840" w:type="dxa"/>
            <w:tcBorders>
              <w:top w:val="single" w:sz="4" w:space="0" w:color="auto"/>
              <w:left w:val="nil"/>
              <w:bottom w:val="single" w:sz="4" w:space="0" w:color="auto"/>
              <w:right w:val="nil"/>
            </w:tcBorders>
            <w:shd w:val="clear" w:color="auto" w:fill="auto"/>
            <w:vAlign w:val="center"/>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Professor Treatment Correctly Applied</w:t>
            </w:r>
          </w:p>
        </w:tc>
        <w:tc>
          <w:tcPr>
            <w:tcW w:w="1640" w:type="dxa"/>
            <w:tcBorders>
              <w:top w:val="single" w:sz="4" w:space="0" w:color="auto"/>
              <w:left w:val="nil"/>
              <w:bottom w:val="single" w:sz="4" w:space="0" w:color="auto"/>
              <w:right w:val="nil"/>
            </w:tcBorders>
            <w:shd w:val="clear" w:color="auto" w:fill="auto"/>
            <w:vAlign w:val="center"/>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Professor Control Violated</w:t>
            </w:r>
          </w:p>
        </w:tc>
        <w:tc>
          <w:tcPr>
            <w:tcW w:w="1760" w:type="dxa"/>
            <w:tcBorders>
              <w:top w:val="single" w:sz="4" w:space="0" w:color="auto"/>
              <w:left w:val="nil"/>
              <w:bottom w:val="single" w:sz="4" w:space="0" w:color="auto"/>
              <w:right w:val="nil"/>
            </w:tcBorders>
            <w:shd w:val="clear" w:color="auto" w:fill="auto"/>
            <w:vAlign w:val="center"/>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Student Treatment Correctly Applied</w:t>
            </w:r>
          </w:p>
        </w:tc>
        <w:tc>
          <w:tcPr>
            <w:tcW w:w="1840" w:type="dxa"/>
            <w:tcBorders>
              <w:top w:val="single" w:sz="4" w:space="0" w:color="auto"/>
              <w:left w:val="nil"/>
              <w:bottom w:val="single" w:sz="4" w:space="0" w:color="auto"/>
              <w:right w:val="nil"/>
            </w:tcBorders>
            <w:shd w:val="clear" w:color="auto" w:fill="auto"/>
            <w:vAlign w:val="center"/>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Student Control Violated</w:t>
            </w: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CMSU</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proofErr w:type="spellStart"/>
            <w:r w:rsidRPr="00364A3A">
              <w:rPr>
                <w:rFonts w:asciiTheme="minorHAnsi" w:eastAsia="Times New Roman" w:hAnsiTheme="minorHAnsi"/>
                <w:color w:val="000000"/>
              </w:rPr>
              <w:t>CoC</w:t>
            </w:r>
            <w:proofErr w:type="spellEnd"/>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ECOK</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IUSB</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2%</w:t>
            </w: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97%</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Morehead State</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SUNY-Cortland</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91%</w:t>
            </w: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w:t>
            </w: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92%</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Washburn</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72%</w:t>
            </w: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41%</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Ball State</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sz w:val="20"/>
                <w:szCs w:val="20"/>
              </w:rPr>
            </w:pP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w:t>
            </w: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GCSU</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sz w:val="20"/>
                <w:szCs w:val="20"/>
              </w:rPr>
            </w:pP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33%</w:t>
            </w: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Castleton</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sz w:val="20"/>
                <w:szCs w:val="20"/>
              </w:rPr>
            </w:pP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CUP</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96%</w:t>
            </w: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sz w:val="20"/>
                <w:szCs w:val="20"/>
              </w:rPr>
            </w:pP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Memphis</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sz w:val="20"/>
                <w:szCs w:val="20"/>
              </w:rPr>
            </w:pP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EKU</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86%</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UWO</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100%</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r>
      <w:tr w:rsidR="005B777E" w:rsidRPr="00D8709B" w:rsidTr="00D31F67">
        <w:trPr>
          <w:trHeight w:val="288"/>
        </w:trPr>
        <w:tc>
          <w:tcPr>
            <w:tcW w:w="200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UWRF</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67%</w:t>
            </w:r>
          </w:p>
        </w:tc>
        <w:tc>
          <w:tcPr>
            <w:tcW w:w="16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c>
          <w:tcPr>
            <w:tcW w:w="176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92%</w:t>
            </w:r>
          </w:p>
        </w:tc>
        <w:tc>
          <w:tcPr>
            <w:tcW w:w="1840" w:type="dxa"/>
            <w:tcBorders>
              <w:top w:val="nil"/>
              <w:left w:val="nil"/>
              <w:bottom w:val="nil"/>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r>
      <w:tr w:rsidR="005B777E" w:rsidRPr="00D8709B" w:rsidTr="00D31F67">
        <w:trPr>
          <w:trHeight w:val="288"/>
        </w:trPr>
        <w:tc>
          <w:tcPr>
            <w:tcW w:w="2000" w:type="dxa"/>
            <w:tcBorders>
              <w:top w:val="nil"/>
              <w:left w:val="nil"/>
              <w:bottom w:val="single" w:sz="4" w:space="0" w:color="auto"/>
              <w:right w:val="nil"/>
            </w:tcBorders>
            <w:shd w:val="clear" w:color="auto" w:fill="auto"/>
            <w:noWrap/>
            <w:vAlign w:val="bottom"/>
            <w:hideMark/>
          </w:tcPr>
          <w:p w:rsidR="005B777E" w:rsidRPr="00364A3A" w:rsidRDefault="005B777E" w:rsidP="00D31F67">
            <w:pPr>
              <w:spacing w:after="0" w:line="240" w:lineRule="auto"/>
              <w:rPr>
                <w:rFonts w:asciiTheme="minorHAnsi" w:eastAsia="Times New Roman" w:hAnsiTheme="minorHAnsi"/>
                <w:color w:val="000000"/>
              </w:rPr>
            </w:pPr>
            <w:r w:rsidRPr="00364A3A">
              <w:rPr>
                <w:rFonts w:asciiTheme="minorHAnsi" w:eastAsia="Times New Roman" w:hAnsiTheme="minorHAnsi"/>
                <w:color w:val="000000"/>
              </w:rPr>
              <w:t>IUN</w:t>
            </w:r>
          </w:p>
        </w:tc>
        <w:tc>
          <w:tcPr>
            <w:tcW w:w="1840" w:type="dxa"/>
            <w:tcBorders>
              <w:top w:val="nil"/>
              <w:left w:val="nil"/>
              <w:bottom w:val="single" w:sz="4" w:space="0" w:color="auto"/>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95%</w:t>
            </w:r>
          </w:p>
        </w:tc>
        <w:tc>
          <w:tcPr>
            <w:tcW w:w="1640" w:type="dxa"/>
            <w:tcBorders>
              <w:top w:val="nil"/>
              <w:left w:val="nil"/>
              <w:bottom w:val="single" w:sz="4" w:space="0" w:color="auto"/>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0%</w:t>
            </w:r>
          </w:p>
        </w:tc>
        <w:tc>
          <w:tcPr>
            <w:tcW w:w="1760" w:type="dxa"/>
            <w:tcBorders>
              <w:top w:val="nil"/>
              <w:left w:val="nil"/>
              <w:bottom w:val="single" w:sz="4" w:space="0" w:color="auto"/>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 </w:t>
            </w:r>
          </w:p>
        </w:tc>
        <w:tc>
          <w:tcPr>
            <w:tcW w:w="1840" w:type="dxa"/>
            <w:tcBorders>
              <w:top w:val="nil"/>
              <w:left w:val="nil"/>
              <w:bottom w:val="single" w:sz="4" w:space="0" w:color="auto"/>
              <w:right w:val="nil"/>
            </w:tcBorders>
            <w:shd w:val="clear" w:color="auto" w:fill="auto"/>
            <w:noWrap/>
            <w:vAlign w:val="bottom"/>
            <w:hideMark/>
          </w:tcPr>
          <w:p w:rsidR="005B777E" w:rsidRPr="00364A3A" w:rsidRDefault="005B777E" w:rsidP="00D31F67">
            <w:pPr>
              <w:spacing w:after="0" w:line="240" w:lineRule="auto"/>
              <w:jc w:val="center"/>
              <w:rPr>
                <w:rFonts w:asciiTheme="minorHAnsi" w:eastAsia="Times New Roman" w:hAnsiTheme="minorHAnsi"/>
                <w:color w:val="000000"/>
              </w:rPr>
            </w:pPr>
            <w:r w:rsidRPr="00364A3A">
              <w:rPr>
                <w:rFonts w:asciiTheme="minorHAnsi" w:eastAsia="Times New Roman" w:hAnsiTheme="minorHAnsi"/>
                <w:color w:val="000000"/>
              </w:rPr>
              <w:t> </w:t>
            </w:r>
          </w:p>
        </w:tc>
      </w:tr>
    </w:tbl>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sz w:val="24"/>
          <w:szCs w:val="24"/>
        </w:rPr>
      </w:pPr>
    </w:p>
    <w:p w:rsidR="005B777E" w:rsidRPr="00364A3A" w:rsidRDefault="005B777E" w:rsidP="005B777E">
      <w:pPr>
        <w:rPr>
          <w:rFonts w:asciiTheme="minorHAnsi" w:hAnsiTheme="minorHAnsi"/>
          <w:i/>
          <w:sz w:val="24"/>
          <w:szCs w:val="24"/>
        </w:rPr>
        <w:sectPr w:rsidR="005B777E" w:rsidRPr="00364A3A" w:rsidSect="008C7E3C">
          <w:pgSz w:w="12240" w:h="15840"/>
          <w:pgMar w:top="1440" w:right="1440" w:bottom="1440" w:left="1440" w:header="720" w:footer="720" w:gutter="0"/>
          <w:cols w:space="720"/>
          <w:docGrid w:linePitch="360"/>
        </w:sectPr>
      </w:pPr>
    </w:p>
    <w:p w:rsidR="005B777E" w:rsidRPr="00364A3A" w:rsidRDefault="005B777E" w:rsidP="005B777E">
      <w:pPr>
        <w:spacing w:after="0"/>
        <w:rPr>
          <w:rFonts w:asciiTheme="minorHAnsi" w:hAnsiTheme="minorHAnsi"/>
          <w:sz w:val="24"/>
          <w:szCs w:val="24"/>
        </w:rPr>
      </w:pPr>
      <w:r w:rsidRPr="00364A3A">
        <w:rPr>
          <w:rFonts w:asciiTheme="minorHAnsi" w:hAnsiTheme="minorHAnsi"/>
          <w:i/>
          <w:sz w:val="24"/>
          <w:szCs w:val="24"/>
        </w:rPr>
        <w:lastRenderedPageBreak/>
        <w:t>Intent to treat effects</w:t>
      </w: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 xml:space="preserve">The two tables below report the intent to treat effects for both registration and turnout for each school. </w:t>
      </w: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The coefficient for the constant can be interpreted as the rate of registration and turnout for the control group.  The coefficients for the assignment to classroom presentations by professors and students (respectively) should be interpreted as the percentage point increase in being assigned to a classroom receiving the type of presentation.  Thus, to estimate the rate of registration in a treatment condition, add the coefficient to the constant.</w:t>
      </w:r>
    </w:p>
    <w:p w:rsidR="005B777E" w:rsidRPr="00364A3A" w:rsidRDefault="005B777E" w:rsidP="005B777E">
      <w:pPr>
        <w:spacing w:after="0"/>
        <w:rPr>
          <w:rFonts w:asciiTheme="minorHAnsi" w:hAnsiTheme="minorHAnsi"/>
          <w:b/>
        </w:rPr>
      </w:pPr>
      <w:r w:rsidRPr="00364A3A">
        <w:rPr>
          <w:rFonts w:asciiTheme="minorHAnsi" w:hAnsiTheme="minorHAnsi"/>
          <w:b/>
        </w:rPr>
        <w:t>Registration</w:t>
      </w:r>
    </w:p>
    <w:p w:rsidR="005B777E" w:rsidRPr="00364A3A" w:rsidRDefault="005B777E" w:rsidP="005B777E">
      <w:pPr>
        <w:spacing w:after="0"/>
        <w:rPr>
          <w:rFonts w:asciiTheme="minorHAnsi" w:hAnsiTheme="minorHAnsi"/>
          <w:sz w:val="24"/>
          <w:szCs w:val="24"/>
        </w:rPr>
      </w:pPr>
      <w:r w:rsidRPr="00364A3A">
        <w:rPr>
          <w:rFonts w:asciiTheme="minorHAnsi" w:hAnsiTheme="minorHAnsi"/>
          <w:noProof/>
        </w:rPr>
        <w:drawing>
          <wp:inline distT="0" distB="0" distL="0" distR="0" wp14:anchorId="67D2E856" wp14:editId="212817F7">
            <wp:extent cx="8229600" cy="1622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0" cy="1622940"/>
                    </a:xfrm>
                    <a:prstGeom prst="rect">
                      <a:avLst/>
                    </a:prstGeom>
                    <a:noFill/>
                    <a:ln>
                      <a:noFill/>
                    </a:ln>
                  </pic:spPr>
                </pic:pic>
              </a:graphicData>
            </a:graphic>
          </wp:inline>
        </w:drawing>
      </w:r>
    </w:p>
    <w:p w:rsidR="005B777E" w:rsidRPr="00364A3A" w:rsidRDefault="005B777E" w:rsidP="005B777E">
      <w:pPr>
        <w:spacing w:after="0"/>
        <w:rPr>
          <w:rFonts w:asciiTheme="minorHAnsi" w:hAnsiTheme="minorHAnsi"/>
          <w:sz w:val="24"/>
          <w:szCs w:val="24"/>
        </w:rPr>
      </w:pPr>
    </w:p>
    <w:p w:rsidR="005B777E" w:rsidRPr="00364A3A" w:rsidRDefault="005B777E" w:rsidP="005B777E">
      <w:pPr>
        <w:spacing w:after="0"/>
        <w:rPr>
          <w:rFonts w:asciiTheme="minorHAnsi" w:hAnsiTheme="minorHAnsi"/>
        </w:rPr>
      </w:pPr>
      <w:r w:rsidRPr="00364A3A">
        <w:rPr>
          <w:rFonts w:asciiTheme="minorHAnsi" w:hAnsiTheme="minorHAnsi"/>
          <w:b/>
        </w:rPr>
        <w:t>Voting</w:t>
      </w:r>
    </w:p>
    <w:p w:rsidR="005B777E" w:rsidRPr="00364A3A" w:rsidRDefault="005B777E" w:rsidP="005B777E">
      <w:pPr>
        <w:spacing w:after="0"/>
        <w:rPr>
          <w:rFonts w:asciiTheme="minorHAnsi" w:hAnsiTheme="minorHAnsi"/>
          <w:b/>
          <w:sz w:val="24"/>
          <w:szCs w:val="24"/>
        </w:rPr>
      </w:pPr>
      <w:r w:rsidRPr="00364A3A">
        <w:rPr>
          <w:rFonts w:asciiTheme="minorHAnsi" w:hAnsiTheme="minorHAnsi"/>
          <w:noProof/>
        </w:rPr>
        <w:drawing>
          <wp:inline distT="0" distB="0" distL="0" distR="0" wp14:anchorId="1A2C27B7" wp14:editId="2AFC47D0">
            <wp:extent cx="8229600" cy="1622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0" cy="1622940"/>
                    </a:xfrm>
                    <a:prstGeom prst="rect">
                      <a:avLst/>
                    </a:prstGeom>
                    <a:noFill/>
                    <a:ln>
                      <a:noFill/>
                    </a:ln>
                  </pic:spPr>
                </pic:pic>
              </a:graphicData>
            </a:graphic>
          </wp:inline>
        </w:drawing>
      </w:r>
    </w:p>
    <w:p w:rsidR="005B777E" w:rsidRPr="00364A3A" w:rsidRDefault="005B777E" w:rsidP="005B777E">
      <w:pPr>
        <w:spacing w:after="0"/>
        <w:rPr>
          <w:rFonts w:asciiTheme="minorHAnsi" w:hAnsiTheme="minorHAnsi"/>
          <w:b/>
          <w:sz w:val="24"/>
          <w:szCs w:val="24"/>
        </w:rPr>
      </w:pPr>
    </w:p>
    <w:p w:rsidR="008731EA" w:rsidRDefault="008731EA" w:rsidP="005B777E">
      <w:pPr>
        <w:rPr>
          <w:rFonts w:asciiTheme="minorHAnsi" w:hAnsiTheme="minorHAnsi"/>
          <w:b/>
          <w:sz w:val="24"/>
          <w:szCs w:val="24"/>
        </w:rPr>
        <w:sectPr w:rsidR="008731EA" w:rsidSect="008731EA">
          <w:pgSz w:w="15840" w:h="12240" w:orient="landscape"/>
          <w:pgMar w:top="1440" w:right="1440" w:bottom="1440" w:left="1440" w:header="720" w:footer="720" w:gutter="0"/>
          <w:cols w:space="720"/>
          <w:docGrid w:linePitch="360"/>
        </w:sectPr>
      </w:pPr>
    </w:p>
    <w:p w:rsidR="005B777E" w:rsidRPr="008731EA" w:rsidRDefault="005B777E" w:rsidP="008731EA">
      <w:pPr>
        <w:rPr>
          <w:rFonts w:asciiTheme="minorHAnsi" w:hAnsiTheme="minorHAnsi"/>
          <w:b/>
          <w:sz w:val="24"/>
          <w:szCs w:val="24"/>
        </w:rPr>
      </w:pPr>
      <w:r w:rsidRPr="00364A3A">
        <w:rPr>
          <w:rFonts w:asciiTheme="minorHAnsi" w:hAnsiTheme="minorHAnsi"/>
          <w:b/>
          <w:sz w:val="24"/>
          <w:szCs w:val="24"/>
        </w:rPr>
        <w:lastRenderedPageBreak/>
        <w:t>Abbreviations used for schools</w:t>
      </w:r>
    </w:p>
    <w:p w:rsidR="00871B27" w:rsidRPr="00364A3A" w:rsidRDefault="00871B27" w:rsidP="00871B27">
      <w:pPr>
        <w:spacing w:after="0"/>
        <w:rPr>
          <w:rFonts w:asciiTheme="minorHAnsi" w:hAnsiTheme="minorHAnsi"/>
          <w:sz w:val="24"/>
          <w:szCs w:val="24"/>
        </w:rPr>
      </w:pPr>
      <w:r w:rsidRPr="00364A3A">
        <w:rPr>
          <w:rFonts w:asciiTheme="minorHAnsi" w:hAnsiTheme="minorHAnsi"/>
          <w:sz w:val="24"/>
          <w:szCs w:val="24"/>
        </w:rPr>
        <w:t>Ball State = Ball State University</w:t>
      </w:r>
    </w:p>
    <w:p w:rsidR="00871B27" w:rsidRPr="00364A3A" w:rsidRDefault="00871B27" w:rsidP="00871B27">
      <w:pPr>
        <w:spacing w:after="0"/>
        <w:rPr>
          <w:rFonts w:asciiTheme="minorHAnsi" w:hAnsiTheme="minorHAnsi"/>
          <w:sz w:val="24"/>
          <w:szCs w:val="24"/>
        </w:rPr>
      </w:pPr>
      <w:r w:rsidRPr="00364A3A">
        <w:rPr>
          <w:rFonts w:asciiTheme="minorHAnsi" w:hAnsiTheme="minorHAnsi"/>
          <w:sz w:val="24"/>
          <w:szCs w:val="24"/>
        </w:rPr>
        <w:t xml:space="preserve">Castleton = Castleton University </w:t>
      </w: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CMSU = Central Missouri State University</w:t>
      </w:r>
    </w:p>
    <w:p w:rsidR="005B777E" w:rsidRPr="00364A3A" w:rsidRDefault="005B777E" w:rsidP="005B777E">
      <w:pPr>
        <w:spacing w:after="0"/>
        <w:rPr>
          <w:rFonts w:asciiTheme="minorHAnsi" w:hAnsiTheme="minorHAnsi"/>
          <w:sz w:val="24"/>
          <w:szCs w:val="24"/>
        </w:rPr>
      </w:pPr>
      <w:proofErr w:type="spellStart"/>
      <w:r w:rsidRPr="00364A3A">
        <w:rPr>
          <w:rFonts w:asciiTheme="minorHAnsi" w:hAnsiTheme="minorHAnsi"/>
          <w:sz w:val="24"/>
          <w:szCs w:val="24"/>
        </w:rPr>
        <w:t>CoC</w:t>
      </w:r>
      <w:proofErr w:type="spellEnd"/>
      <w:r w:rsidRPr="00364A3A">
        <w:rPr>
          <w:rFonts w:asciiTheme="minorHAnsi" w:hAnsiTheme="minorHAnsi"/>
          <w:sz w:val="24"/>
          <w:szCs w:val="24"/>
        </w:rPr>
        <w:t xml:space="preserve"> = College of Charleston</w:t>
      </w:r>
    </w:p>
    <w:p w:rsidR="00871B27" w:rsidRPr="00364A3A" w:rsidRDefault="00871B27" w:rsidP="00871B27">
      <w:pPr>
        <w:spacing w:after="0"/>
        <w:rPr>
          <w:rFonts w:asciiTheme="minorHAnsi" w:hAnsiTheme="minorHAnsi"/>
          <w:sz w:val="24"/>
          <w:szCs w:val="24"/>
        </w:rPr>
      </w:pPr>
      <w:r w:rsidRPr="00364A3A">
        <w:rPr>
          <w:rFonts w:asciiTheme="minorHAnsi" w:hAnsiTheme="minorHAnsi"/>
          <w:sz w:val="24"/>
          <w:szCs w:val="24"/>
        </w:rPr>
        <w:t>CUP = California University of Pennsylvania</w:t>
      </w: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ECOK = East Central Oklahoma University</w:t>
      </w:r>
    </w:p>
    <w:p w:rsidR="00871B27" w:rsidRPr="00364A3A" w:rsidRDefault="00871B27" w:rsidP="00871B27">
      <w:pPr>
        <w:spacing w:after="0"/>
        <w:rPr>
          <w:rFonts w:asciiTheme="minorHAnsi" w:hAnsiTheme="minorHAnsi"/>
          <w:sz w:val="24"/>
          <w:szCs w:val="24"/>
        </w:rPr>
      </w:pPr>
      <w:r w:rsidRPr="00364A3A">
        <w:rPr>
          <w:rFonts w:asciiTheme="minorHAnsi" w:hAnsiTheme="minorHAnsi"/>
          <w:sz w:val="24"/>
          <w:szCs w:val="24"/>
        </w:rPr>
        <w:t>EKU = Eastern Kentucky University</w:t>
      </w:r>
    </w:p>
    <w:p w:rsidR="00871B27" w:rsidRPr="00364A3A" w:rsidRDefault="00871B27" w:rsidP="00871B27">
      <w:pPr>
        <w:spacing w:after="0"/>
        <w:rPr>
          <w:rFonts w:asciiTheme="minorHAnsi" w:hAnsiTheme="minorHAnsi"/>
          <w:sz w:val="24"/>
          <w:szCs w:val="24"/>
        </w:rPr>
      </w:pPr>
      <w:r w:rsidRPr="00364A3A">
        <w:rPr>
          <w:rFonts w:asciiTheme="minorHAnsi" w:hAnsiTheme="minorHAnsi"/>
          <w:sz w:val="24"/>
          <w:szCs w:val="24"/>
        </w:rPr>
        <w:t>GCSU = Georgia College and State University</w:t>
      </w:r>
    </w:p>
    <w:p w:rsidR="00871B27" w:rsidRDefault="00871B27" w:rsidP="005B777E">
      <w:pPr>
        <w:spacing w:after="0"/>
        <w:rPr>
          <w:rFonts w:asciiTheme="minorHAnsi" w:hAnsiTheme="minorHAnsi"/>
          <w:sz w:val="24"/>
          <w:szCs w:val="24"/>
        </w:rPr>
      </w:pPr>
      <w:r>
        <w:rPr>
          <w:rFonts w:asciiTheme="minorHAnsi" w:hAnsiTheme="minorHAnsi"/>
          <w:sz w:val="24"/>
          <w:szCs w:val="24"/>
        </w:rPr>
        <w:t>IUN = Indiana University Northwest</w:t>
      </w: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IUSB = Indiana University</w:t>
      </w:r>
      <w:r>
        <w:rPr>
          <w:rFonts w:asciiTheme="minorHAnsi" w:hAnsiTheme="minorHAnsi"/>
          <w:sz w:val="24"/>
          <w:szCs w:val="24"/>
        </w:rPr>
        <w:t xml:space="preserve"> -- </w:t>
      </w:r>
      <w:r w:rsidRPr="00364A3A">
        <w:rPr>
          <w:rFonts w:asciiTheme="minorHAnsi" w:hAnsiTheme="minorHAnsi"/>
          <w:sz w:val="24"/>
          <w:szCs w:val="24"/>
        </w:rPr>
        <w:t>South Bend</w:t>
      </w:r>
    </w:p>
    <w:p w:rsidR="00871B27" w:rsidRPr="00364A3A" w:rsidRDefault="00871B27" w:rsidP="00871B27">
      <w:pPr>
        <w:spacing w:after="0"/>
        <w:rPr>
          <w:rFonts w:asciiTheme="minorHAnsi" w:hAnsiTheme="minorHAnsi"/>
          <w:sz w:val="24"/>
          <w:szCs w:val="24"/>
        </w:rPr>
      </w:pPr>
      <w:r w:rsidRPr="00364A3A">
        <w:rPr>
          <w:rFonts w:asciiTheme="minorHAnsi" w:hAnsiTheme="minorHAnsi"/>
          <w:sz w:val="24"/>
          <w:szCs w:val="24"/>
        </w:rPr>
        <w:t>Memphis = Memphis University</w:t>
      </w: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Morehead State = Morehead State University</w:t>
      </w: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 xml:space="preserve">SUNY Cortland = State University of New York – Cortland </w:t>
      </w:r>
    </w:p>
    <w:p w:rsidR="00871B27" w:rsidRPr="00364A3A" w:rsidRDefault="00871B27" w:rsidP="00871B27">
      <w:pPr>
        <w:spacing w:after="0"/>
        <w:rPr>
          <w:rFonts w:asciiTheme="minorHAnsi" w:hAnsiTheme="minorHAnsi"/>
          <w:sz w:val="24"/>
          <w:szCs w:val="24"/>
        </w:rPr>
      </w:pPr>
      <w:bookmarkStart w:id="0" w:name="_GoBack"/>
      <w:bookmarkEnd w:id="0"/>
      <w:r w:rsidRPr="00364A3A">
        <w:rPr>
          <w:rFonts w:asciiTheme="minorHAnsi" w:hAnsiTheme="minorHAnsi"/>
          <w:sz w:val="24"/>
          <w:szCs w:val="24"/>
        </w:rPr>
        <w:t>UWO = University of Wisconsin – Oshkosh</w:t>
      </w:r>
    </w:p>
    <w:p w:rsidR="00871B27" w:rsidRPr="00364A3A" w:rsidRDefault="00871B27" w:rsidP="00871B27">
      <w:pPr>
        <w:spacing w:after="0"/>
        <w:rPr>
          <w:rFonts w:asciiTheme="minorHAnsi" w:hAnsiTheme="minorHAnsi"/>
          <w:sz w:val="24"/>
          <w:szCs w:val="24"/>
        </w:rPr>
      </w:pPr>
      <w:r w:rsidRPr="00364A3A">
        <w:rPr>
          <w:rFonts w:asciiTheme="minorHAnsi" w:hAnsiTheme="minorHAnsi"/>
          <w:sz w:val="24"/>
          <w:szCs w:val="24"/>
        </w:rPr>
        <w:t xml:space="preserve">UWR = University of Wisconsin – River Falls </w:t>
      </w:r>
    </w:p>
    <w:p w:rsidR="005B777E" w:rsidRPr="00364A3A" w:rsidRDefault="005B777E" w:rsidP="005B777E">
      <w:pPr>
        <w:spacing w:after="0"/>
        <w:rPr>
          <w:rFonts w:asciiTheme="minorHAnsi" w:hAnsiTheme="minorHAnsi"/>
          <w:sz w:val="24"/>
          <w:szCs w:val="24"/>
        </w:rPr>
      </w:pPr>
      <w:r w:rsidRPr="00364A3A">
        <w:rPr>
          <w:rFonts w:asciiTheme="minorHAnsi" w:hAnsiTheme="minorHAnsi"/>
          <w:sz w:val="24"/>
          <w:szCs w:val="24"/>
        </w:rPr>
        <w:t>Washburn = Washburn University</w:t>
      </w:r>
    </w:p>
    <w:p w:rsidR="0018105D" w:rsidRDefault="0018105D"/>
    <w:sectPr w:rsidR="00181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7EC"/>
    <w:multiLevelType w:val="hybridMultilevel"/>
    <w:tmpl w:val="52CAA604"/>
    <w:lvl w:ilvl="0" w:tplc="04090005">
      <w:start w:val="1"/>
      <w:numFmt w:val="bullet"/>
      <w:lvlText w:val=""/>
      <w:lvlJc w:val="left"/>
      <w:pPr>
        <w:tabs>
          <w:tab w:val="num" w:pos="720"/>
        </w:tabs>
        <w:ind w:left="720" w:hanging="360"/>
      </w:pPr>
      <w:rPr>
        <w:rFonts w:ascii="Wingdings" w:hAnsi="Wingdings" w:hint="default"/>
      </w:rPr>
    </w:lvl>
    <w:lvl w:ilvl="1" w:tplc="A49A565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34AF6"/>
    <w:multiLevelType w:val="hybridMultilevel"/>
    <w:tmpl w:val="1D9E8BD6"/>
    <w:lvl w:ilvl="0" w:tplc="04090005">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FD106FD"/>
    <w:multiLevelType w:val="hybridMultilevel"/>
    <w:tmpl w:val="83A84C4A"/>
    <w:lvl w:ilvl="0" w:tplc="DE2611E4">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7E"/>
    <w:rsid w:val="0018105D"/>
    <w:rsid w:val="001E47BC"/>
    <w:rsid w:val="005B777E"/>
    <w:rsid w:val="00871B27"/>
    <w:rsid w:val="0087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AD4595A-58B9-4D96-B581-23CF6468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7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B777E"/>
    <w:rPr>
      <w:i/>
      <w:iCs/>
    </w:rPr>
  </w:style>
  <w:style w:type="character" w:styleId="CommentReference">
    <w:name w:val="annotation reference"/>
    <w:basedOn w:val="DefaultParagraphFont"/>
    <w:uiPriority w:val="99"/>
    <w:semiHidden/>
    <w:unhideWhenUsed/>
    <w:rsid w:val="005B777E"/>
    <w:rPr>
      <w:sz w:val="16"/>
      <w:szCs w:val="16"/>
    </w:rPr>
  </w:style>
  <w:style w:type="paragraph" w:styleId="CommentText">
    <w:name w:val="annotation text"/>
    <w:basedOn w:val="Normal"/>
    <w:link w:val="CommentTextChar"/>
    <w:uiPriority w:val="99"/>
    <w:semiHidden/>
    <w:unhideWhenUsed/>
    <w:rsid w:val="005B777E"/>
    <w:rPr>
      <w:sz w:val="20"/>
      <w:szCs w:val="20"/>
    </w:rPr>
  </w:style>
  <w:style w:type="character" w:customStyle="1" w:styleId="CommentTextChar">
    <w:name w:val="Comment Text Char"/>
    <w:basedOn w:val="DefaultParagraphFont"/>
    <w:link w:val="CommentText"/>
    <w:uiPriority w:val="99"/>
    <w:semiHidden/>
    <w:rsid w:val="005B777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B7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77E"/>
    <w:rPr>
      <w:rFonts w:ascii="Tahoma" w:eastAsia="Calibri" w:hAnsi="Tahoma" w:cs="Tahoma"/>
      <w:sz w:val="16"/>
      <w:szCs w:val="16"/>
    </w:rPr>
  </w:style>
  <w:style w:type="paragraph" w:styleId="FootnoteText">
    <w:name w:val="footnote text"/>
    <w:basedOn w:val="Normal"/>
    <w:link w:val="FootnoteTextChar"/>
    <w:uiPriority w:val="99"/>
    <w:semiHidden/>
    <w:unhideWhenUsed/>
    <w:rsid w:val="005B7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777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B777E"/>
    <w:rPr>
      <w:vertAlign w:val="superscript"/>
    </w:rPr>
  </w:style>
  <w:style w:type="character" w:styleId="Hyperlink">
    <w:name w:val="Hyperlink"/>
    <w:basedOn w:val="DefaultParagraphFont"/>
    <w:uiPriority w:val="99"/>
    <w:unhideWhenUsed/>
    <w:rsid w:val="005B777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B777E"/>
    <w:pPr>
      <w:spacing w:line="240" w:lineRule="auto"/>
    </w:pPr>
    <w:rPr>
      <w:b/>
      <w:bCs/>
    </w:rPr>
  </w:style>
  <w:style w:type="character" w:customStyle="1" w:styleId="CommentSubjectChar">
    <w:name w:val="Comment Subject Char"/>
    <w:basedOn w:val="CommentTextChar"/>
    <w:link w:val="CommentSubject"/>
    <w:uiPriority w:val="99"/>
    <w:semiHidden/>
    <w:rsid w:val="005B777E"/>
    <w:rPr>
      <w:rFonts w:ascii="Calibri" w:eastAsia="Calibri" w:hAnsi="Calibri" w:cs="Times New Roman"/>
      <w:b/>
      <w:bCs/>
      <w:sz w:val="20"/>
      <w:szCs w:val="20"/>
    </w:rPr>
  </w:style>
  <w:style w:type="paragraph" w:styleId="NormalWeb">
    <w:name w:val="Normal (Web)"/>
    <w:basedOn w:val="Normal"/>
    <w:uiPriority w:val="99"/>
    <w:rsid w:val="005B777E"/>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5B77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777E"/>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B7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Nickerson</dc:creator>
  <cp:keywords/>
  <dc:description/>
  <cp:lastModifiedBy>David Nickerson</cp:lastModifiedBy>
  <cp:revision>3</cp:revision>
  <dcterms:created xsi:type="dcterms:W3CDTF">2016-03-29T14:41:00Z</dcterms:created>
  <dcterms:modified xsi:type="dcterms:W3CDTF">2016-04-04T18:40:00Z</dcterms:modified>
</cp:coreProperties>
</file>