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62B4C" w14:textId="77777777" w:rsidR="00457DF5" w:rsidRPr="003E2F25" w:rsidRDefault="00457DF5" w:rsidP="00457DF5">
      <w:pPr>
        <w:spacing w:after="0" w:line="480" w:lineRule="auto"/>
        <w:jc w:val="center"/>
        <w:rPr>
          <w:rFonts w:ascii="Times New Roman" w:hAnsi="Times New Roman" w:cs="Times New Roman"/>
          <w:b/>
          <w:sz w:val="24"/>
          <w:szCs w:val="24"/>
        </w:rPr>
      </w:pPr>
      <w:r w:rsidRPr="003E2F25">
        <w:rPr>
          <w:rFonts w:ascii="Times New Roman" w:hAnsi="Times New Roman" w:cs="Times New Roman"/>
          <w:b/>
          <w:sz w:val="24"/>
          <w:szCs w:val="24"/>
        </w:rPr>
        <w:t>Supplementary materials</w:t>
      </w:r>
    </w:p>
    <w:p w14:paraId="2BA7CB84" w14:textId="77777777" w:rsidR="00457DF5" w:rsidRPr="003E2F25" w:rsidRDefault="00457DF5" w:rsidP="00457DF5">
      <w:pPr>
        <w:spacing w:after="0" w:line="480" w:lineRule="auto"/>
        <w:rPr>
          <w:rFonts w:ascii="Times New Roman" w:hAnsi="Times New Roman" w:cs="Times New Roman"/>
          <w:b/>
          <w:sz w:val="24"/>
          <w:szCs w:val="24"/>
        </w:rPr>
      </w:pPr>
      <w:r w:rsidRPr="003E2F25">
        <w:rPr>
          <w:rFonts w:ascii="Times New Roman" w:eastAsia="SimSun" w:hAnsi="Times New Roman" w:cs="Times New Roman"/>
          <w:b/>
          <w:i/>
          <w:sz w:val="24"/>
          <w:szCs w:val="24"/>
        </w:rPr>
        <w:t>S1.</w:t>
      </w:r>
      <w:r w:rsidRPr="003E2F25">
        <w:rPr>
          <w:rFonts w:ascii="Times New Roman" w:eastAsia="SimSun" w:hAnsi="Times New Roman" w:cs="Times New Roman"/>
          <w:b/>
          <w:i/>
          <w:sz w:val="24"/>
          <w:szCs w:val="24"/>
        </w:rPr>
        <w:tab/>
        <w:t xml:space="preserve">Optimal budget allocation using single-objective stochastic optimization </w:t>
      </w:r>
    </w:p>
    <w:p w14:paraId="5F3756AD" w14:textId="77777777" w:rsidR="00457DF5" w:rsidRPr="00056E89" w:rsidRDefault="00457DF5" w:rsidP="00457DF5">
      <w:pPr>
        <w:spacing w:after="0" w:line="480" w:lineRule="auto"/>
        <w:rPr>
          <w:rFonts w:ascii="Times New Roman" w:hAnsi="Times New Roman" w:cs="Times New Roman"/>
          <w:i/>
          <w:sz w:val="24"/>
          <w:szCs w:val="24"/>
        </w:rPr>
      </w:pPr>
      <w:r w:rsidRPr="003E2F25">
        <w:rPr>
          <w:rFonts w:ascii="Times New Roman" w:eastAsia="SimSun" w:hAnsi="Times New Roman" w:cs="Times New Roman"/>
          <w:sz w:val="24"/>
          <w:szCs w:val="24"/>
        </w:rPr>
        <w:tab/>
        <w:t xml:space="preserve">We maximize the total expected benefit </w:t>
      </w:r>
      <w:r w:rsidRPr="003E2F25">
        <w:rPr>
          <w:rFonts w:ascii="Times New Roman" w:hAnsi="Times New Roman" w:cs="Times New Roman"/>
          <w:sz w:val="24"/>
          <w:szCs w:val="24"/>
        </w:rPr>
        <w:t xml:space="preserve">of </w:t>
      </w:r>
      <w:r w:rsidRPr="003E2F25">
        <w:rPr>
          <w:rFonts w:ascii="Times New Roman" w:eastAsia="SimSun" w:hAnsi="Times New Roman" w:cs="Times New Roman"/>
          <w:sz w:val="24"/>
          <w:szCs w:val="24"/>
        </w:rPr>
        <w:t xml:space="preserve">carbon storage by allocating a limited conservation budget to acquire eligible parcels as </w:t>
      </w:r>
      <w:r w:rsidRPr="003E2F25">
        <w:rPr>
          <w:rFonts w:ascii="Times New Roman" w:hAnsi="Times New Roman" w:cs="Times New Roman"/>
          <w:sz w:val="24"/>
          <w:szCs w:val="24"/>
        </w:rPr>
        <w:t xml:space="preserve">protected areas </w:t>
      </w:r>
      <w:r w:rsidRPr="003E2F25">
        <w:rPr>
          <w:rFonts w:ascii="Times New Roman" w:eastAsia="SimSun" w:hAnsi="Times New Roman" w:cs="Times New Roman"/>
          <w:sz w:val="24"/>
          <w:szCs w:val="24"/>
        </w:rPr>
        <w:t>from the five selected clusters within Knox County, TN. The stochastic optimization, with the objective of maximizing the total expected benefit of carbon storage was shown in eq. (1) of the “</w:t>
      </w:r>
      <w:r w:rsidRPr="000F681D">
        <w:rPr>
          <w:rFonts w:ascii="Times New Roman" w:hAnsi="Times New Roman" w:cs="Times New Roman"/>
          <w:i/>
          <w:sz w:val="24"/>
          <w:szCs w:val="24"/>
          <w:lang w:eastAsia="ko-KR"/>
        </w:rPr>
        <w:t xml:space="preserve">Step 4: </w:t>
      </w:r>
      <w:r w:rsidRPr="003E2F25">
        <w:rPr>
          <w:rFonts w:ascii="Times New Roman" w:hAnsi="Times New Roman"/>
          <w:i/>
          <w:sz w:val="24"/>
          <w:szCs w:val="24"/>
        </w:rPr>
        <w:t>Identify Spatially O</w:t>
      </w:r>
      <w:r w:rsidRPr="000F681D">
        <w:rPr>
          <w:rFonts w:ascii="Times New Roman" w:hAnsi="Times New Roman"/>
          <w:i/>
          <w:sz w:val="24"/>
          <w:szCs w:val="24"/>
        </w:rPr>
        <w:t xml:space="preserve">ptimal </w:t>
      </w:r>
      <w:r w:rsidRPr="003E2F25">
        <w:rPr>
          <w:rFonts w:ascii="Times New Roman" w:hAnsi="Times New Roman"/>
          <w:i/>
          <w:sz w:val="24"/>
          <w:szCs w:val="24"/>
        </w:rPr>
        <w:t>B</w:t>
      </w:r>
      <w:r w:rsidRPr="000F681D">
        <w:rPr>
          <w:rFonts w:ascii="Times New Roman" w:hAnsi="Times New Roman"/>
          <w:i/>
          <w:sz w:val="24"/>
          <w:szCs w:val="24"/>
        </w:rPr>
        <w:t xml:space="preserve">udget </w:t>
      </w:r>
      <w:r w:rsidRPr="003E2F25">
        <w:rPr>
          <w:rFonts w:ascii="Times New Roman" w:hAnsi="Times New Roman"/>
          <w:i/>
          <w:sz w:val="24"/>
          <w:szCs w:val="24"/>
        </w:rPr>
        <w:t>A</w:t>
      </w:r>
      <w:r w:rsidRPr="000F681D">
        <w:rPr>
          <w:rFonts w:ascii="Times New Roman" w:hAnsi="Times New Roman"/>
          <w:i/>
          <w:sz w:val="24"/>
          <w:szCs w:val="24"/>
        </w:rPr>
        <w:t>llocation</w:t>
      </w:r>
      <w:r>
        <w:rPr>
          <w:rFonts w:ascii="Times New Roman" w:hAnsi="Times New Roman"/>
          <w:iCs/>
          <w:sz w:val="24"/>
          <w:szCs w:val="24"/>
        </w:rPr>
        <w:t>”</w:t>
      </w:r>
      <w:r>
        <w:rPr>
          <w:rFonts w:ascii="Times New Roman" w:hAnsi="Times New Roman" w:cs="Times New Roman"/>
          <w:i/>
          <w:sz w:val="24"/>
          <w:szCs w:val="24"/>
        </w:rPr>
        <w:t xml:space="preserve"> </w:t>
      </w:r>
      <w:r>
        <w:rPr>
          <w:rFonts w:ascii="Times New Roman" w:hAnsi="Times New Roman" w:cs="Times New Roman"/>
          <w:iCs/>
          <w:sz w:val="24"/>
          <w:szCs w:val="24"/>
        </w:rPr>
        <w:t>in “</w:t>
      </w:r>
      <w:r w:rsidRPr="003E2F25">
        <w:rPr>
          <w:rFonts w:ascii="Times New Roman" w:eastAsia="SimSun" w:hAnsi="Times New Roman" w:cs="Times New Roman"/>
          <w:sz w:val="24"/>
          <w:szCs w:val="24"/>
        </w:rPr>
        <w:t>2. Method and data” section with land availability and budgetary constraints imposed in eqns. (3)-(5).</w:t>
      </w:r>
    </w:p>
    <w:p w14:paraId="69050EE0" w14:textId="77777777" w:rsidR="00457DF5" w:rsidRPr="003E2F25" w:rsidRDefault="00457DF5" w:rsidP="00457DF5">
      <w:pPr>
        <w:rPr>
          <w:rFonts w:ascii="Times New Roman" w:hAnsi="Times New Roman" w:cs="Times New Roman"/>
          <w:b/>
          <w:sz w:val="24"/>
          <w:szCs w:val="24"/>
        </w:rPr>
      </w:pPr>
    </w:p>
    <w:p w14:paraId="02189406" w14:textId="77777777" w:rsidR="00457DF5" w:rsidRPr="003E2F25" w:rsidRDefault="00457DF5" w:rsidP="00457DF5">
      <w:pPr>
        <w:spacing w:after="0" w:line="480" w:lineRule="auto"/>
        <w:rPr>
          <w:rFonts w:ascii="Times New Roman" w:hAnsi="Times New Roman" w:cs="Times New Roman"/>
          <w:b/>
          <w:sz w:val="24"/>
          <w:szCs w:val="24"/>
        </w:rPr>
      </w:pPr>
      <w:r w:rsidRPr="003E2F25">
        <w:rPr>
          <w:rFonts w:ascii="Times New Roman" w:eastAsia="SimSun" w:hAnsi="Times New Roman" w:cs="Times New Roman"/>
          <w:b/>
          <w:i/>
          <w:sz w:val="24"/>
          <w:szCs w:val="24"/>
        </w:rPr>
        <w:t>S2.</w:t>
      </w:r>
      <w:r w:rsidRPr="003E2F25">
        <w:rPr>
          <w:rFonts w:ascii="Times New Roman" w:eastAsia="SimSun" w:hAnsi="Times New Roman" w:cs="Times New Roman"/>
          <w:b/>
          <w:i/>
          <w:sz w:val="24"/>
          <w:szCs w:val="24"/>
        </w:rPr>
        <w:tab/>
        <w:t xml:space="preserve"> Optimal budget allocation using deterministic optimization</w:t>
      </w:r>
    </w:p>
    <w:p w14:paraId="03F36C32" w14:textId="4AC40CDE" w:rsidR="00457DF5" w:rsidRDefault="00457DF5" w:rsidP="00457DF5">
      <w:pPr>
        <w:spacing w:after="0" w:line="480" w:lineRule="auto"/>
        <w:ind w:firstLine="720"/>
        <w:rPr>
          <w:rFonts w:ascii="Times New Roman" w:hAnsi="Times New Roman" w:cs="Times New Roman"/>
          <w:sz w:val="24"/>
          <w:szCs w:val="24"/>
        </w:rPr>
      </w:pPr>
      <w:r w:rsidRPr="003E2F25">
        <w:rPr>
          <w:rFonts w:ascii="Times New Roman" w:hAnsi="Times New Roman" w:cs="Times New Roman"/>
          <w:sz w:val="24"/>
          <w:szCs w:val="24"/>
        </w:rPr>
        <w:t>The deterministic optimization approach is framed in two ways: (</w:t>
      </w:r>
      <w:r w:rsidRPr="003E2F25">
        <w:rPr>
          <w:rFonts w:ascii="Times New Roman" w:hAnsi="Times New Roman" w:cs="Times New Roman"/>
          <w:i/>
          <w:sz w:val="24"/>
          <w:szCs w:val="24"/>
        </w:rPr>
        <w:t>a</w:t>
      </w:r>
      <w:r w:rsidRPr="003E2F25">
        <w:rPr>
          <w:rFonts w:ascii="Times New Roman" w:hAnsi="Times New Roman" w:cs="Times New Roman"/>
          <w:sz w:val="24"/>
          <w:szCs w:val="24"/>
        </w:rPr>
        <w:t>) aggregating all the future economic growth scenarios into a single scenario by taking the expected value of the uncertain parameters across the scenarios and solving the corresponding deterministic model (referred to as “expected-value approach”), and (</w:t>
      </w:r>
      <w:r w:rsidRPr="003E2F25">
        <w:rPr>
          <w:rFonts w:ascii="Times New Roman" w:hAnsi="Times New Roman" w:cs="Times New Roman"/>
          <w:i/>
          <w:sz w:val="24"/>
          <w:szCs w:val="24"/>
        </w:rPr>
        <w:t>b</w:t>
      </w:r>
      <w:r w:rsidRPr="003E2F25">
        <w:rPr>
          <w:rFonts w:ascii="Times New Roman" w:hAnsi="Times New Roman" w:cs="Times New Roman"/>
          <w:sz w:val="24"/>
          <w:szCs w:val="24"/>
        </w:rPr>
        <w:t xml:space="preserve">) three separate deterministic optimizations, one for each of the three economic growth scenarios (referred to as “wait-and-see approaches”). The expected-value approach uses the expected value of the uncertain future economic growth scenarios to produce an optimal solution. Alternatively, the concept of wait-and-see in deterministic optimization is equivalent to having perfect information about the future as if one could wait until the uncertain economic growth scenarios were revealed before making investment decisions. Regardless of the way each deterministic optimization approach is framed, the objective is to maximize the total benefit of carbon storage from the five clusters by acquiring eligible parcels as protected areas, constrained by the available land and conservation budget. The analytical framework is identical to the one described for single-objective stochastic </w:t>
      </w:r>
      <w:r w:rsidRPr="003E2F25">
        <w:rPr>
          <w:rFonts w:ascii="Times New Roman" w:hAnsi="Times New Roman" w:cs="Times New Roman"/>
          <w:sz w:val="24"/>
          <w:szCs w:val="24"/>
        </w:rPr>
        <w:lastRenderedPageBreak/>
        <w:t xml:space="preserve">optimization in section “S2”, except the scenarios and associated probabilities now have deterministic values corresponding to a single scenario. </w:t>
      </w:r>
    </w:p>
    <w:p w14:paraId="5E2E89EC" w14:textId="3A6E0471" w:rsidR="00457DF5" w:rsidRDefault="00457DF5" w:rsidP="00457DF5">
      <w:pPr>
        <w:spacing w:after="0" w:line="480" w:lineRule="auto"/>
        <w:ind w:firstLine="720"/>
        <w:rPr>
          <w:rFonts w:ascii="Times New Roman" w:hAnsi="Times New Roman" w:cs="Times New Roman"/>
          <w:sz w:val="24"/>
          <w:szCs w:val="24"/>
        </w:rPr>
      </w:pPr>
    </w:p>
    <w:p w14:paraId="29AD377F" w14:textId="7536D1CF" w:rsidR="00457DF5" w:rsidRDefault="00457DF5" w:rsidP="00457DF5">
      <w:pPr>
        <w:spacing w:after="0" w:line="480" w:lineRule="auto"/>
        <w:ind w:firstLine="720"/>
        <w:rPr>
          <w:rFonts w:ascii="Times New Roman" w:hAnsi="Times New Roman" w:cs="Times New Roman"/>
          <w:sz w:val="24"/>
          <w:szCs w:val="24"/>
        </w:rPr>
      </w:pPr>
    </w:p>
    <w:p w14:paraId="531BE7C3" w14:textId="7096FD87" w:rsidR="00457DF5" w:rsidRDefault="00457DF5" w:rsidP="00457DF5">
      <w:pPr>
        <w:spacing w:after="0" w:line="480" w:lineRule="auto"/>
        <w:ind w:firstLine="720"/>
        <w:rPr>
          <w:rFonts w:ascii="Times New Roman" w:hAnsi="Times New Roman" w:cs="Times New Roman"/>
          <w:sz w:val="24"/>
          <w:szCs w:val="24"/>
        </w:rPr>
      </w:pPr>
    </w:p>
    <w:p w14:paraId="6B890E24" w14:textId="03F05CB7" w:rsidR="00457DF5" w:rsidRDefault="00457DF5" w:rsidP="00457DF5">
      <w:pPr>
        <w:spacing w:after="0" w:line="480" w:lineRule="auto"/>
        <w:ind w:firstLine="720"/>
        <w:rPr>
          <w:rFonts w:ascii="Times New Roman" w:hAnsi="Times New Roman" w:cs="Times New Roman"/>
          <w:sz w:val="24"/>
          <w:szCs w:val="24"/>
        </w:rPr>
      </w:pPr>
    </w:p>
    <w:p w14:paraId="37217FAB" w14:textId="1B2B9CE3" w:rsidR="00457DF5" w:rsidRDefault="00457DF5" w:rsidP="00457DF5">
      <w:pPr>
        <w:spacing w:after="0" w:line="480" w:lineRule="auto"/>
        <w:ind w:firstLine="720"/>
        <w:rPr>
          <w:rFonts w:ascii="Times New Roman" w:hAnsi="Times New Roman" w:cs="Times New Roman"/>
          <w:sz w:val="24"/>
          <w:szCs w:val="24"/>
        </w:rPr>
      </w:pPr>
    </w:p>
    <w:p w14:paraId="732E7B2A" w14:textId="5937FE21" w:rsidR="00457DF5" w:rsidRDefault="00457DF5" w:rsidP="00457DF5">
      <w:pPr>
        <w:spacing w:after="0" w:line="480" w:lineRule="auto"/>
        <w:ind w:firstLine="720"/>
        <w:rPr>
          <w:rFonts w:ascii="Times New Roman" w:hAnsi="Times New Roman" w:cs="Times New Roman"/>
          <w:sz w:val="24"/>
          <w:szCs w:val="24"/>
        </w:rPr>
      </w:pPr>
    </w:p>
    <w:p w14:paraId="541D2C33" w14:textId="7E359629" w:rsidR="00457DF5" w:rsidRDefault="00457DF5" w:rsidP="00457DF5">
      <w:pPr>
        <w:spacing w:after="0" w:line="480" w:lineRule="auto"/>
        <w:ind w:firstLine="720"/>
        <w:rPr>
          <w:rFonts w:ascii="Times New Roman" w:hAnsi="Times New Roman" w:cs="Times New Roman"/>
          <w:sz w:val="24"/>
          <w:szCs w:val="24"/>
        </w:rPr>
      </w:pPr>
    </w:p>
    <w:p w14:paraId="68CEA9D7" w14:textId="5B567C30" w:rsidR="00457DF5" w:rsidRDefault="00457DF5" w:rsidP="00457DF5">
      <w:pPr>
        <w:spacing w:after="0" w:line="480" w:lineRule="auto"/>
        <w:ind w:firstLine="720"/>
        <w:rPr>
          <w:rFonts w:ascii="Times New Roman" w:hAnsi="Times New Roman" w:cs="Times New Roman"/>
          <w:sz w:val="24"/>
          <w:szCs w:val="24"/>
        </w:rPr>
      </w:pPr>
    </w:p>
    <w:p w14:paraId="1FE72A89" w14:textId="02578F3B" w:rsidR="00457DF5" w:rsidRDefault="00457DF5" w:rsidP="00457DF5">
      <w:pPr>
        <w:spacing w:after="0" w:line="480" w:lineRule="auto"/>
        <w:ind w:firstLine="720"/>
        <w:rPr>
          <w:rFonts w:ascii="Times New Roman" w:hAnsi="Times New Roman" w:cs="Times New Roman"/>
          <w:sz w:val="24"/>
          <w:szCs w:val="24"/>
        </w:rPr>
      </w:pPr>
    </w:p>
    <w:p w14:paraId="741E8C84" w14:textId="5301AC19" w:rsidR="00457DF5" w:rsidRDefault="00457DF5" w:rsidP="00457DF5">
      <w:pPr>
        <w:spacing w:after="0" w:line="480" w:lineRule="auto"/>
        <w:ind w:firstLine="720"/>
        <w:rPr>
          <w:rFonts w:ascii="Times New Roman" w:hAnsi="Times New Roman" w:cs="Times New Roman"/>
          <w:sz w:val="24"/>
          <w:szCs w:val="24"/>
        </w:rPr>
      </w:pPr>
    </w:p>
    <w:p w14:paraId="02342D80" w14:textId="26C248FD" w:rsidR="00457DF5" w:rsidRDefault="00457DF5" w:rsidP="00457DF5">
      <w:pPr>
        <w:spacing w:after="0" w:line="480" w:lineRule="auto"/>
        <w:ind w:firstLine="720"/>
        <w:rPr>
          <w:rFonts w:ascii="Times New Roman" w:hAnsi="Times New Roman" w:cs="Times New Roman"/>
          <w:sz w:val="24"/>
          <w:szCs w:val="24"/>
        </w:rPr>
      </w:pPr>
    </w:p>
    <w:p w14:paraId="0676E250" w14:textId="19D4DDB9" w:rsidR="00457DF5" w:rsidRDefault="00457DF5" w:rsidP="00457DF5">
      <w:pPr>
        <w:spacing w:after="0" w:line="480" w:lineRule="auto"/>
        <w:ind w:firstLine="720"/>
        <w:rPr>
          <w:rFonts w:ascii="Times New Roman" w:hAnsi="Times New Roman" w:cs="Times New Roman"/>
          <w:sz w:val="24"/>
          <w:szCs w:val="24"/>
        </w:rPr>
      </w:pPr>
    </w:p>
    <w:p w14:paraId="164AC0B3" w14:textId="4CCF593C" w:rsidR="00457DF5" w:rsidRDefault="00457DF5" w:rsidP="00457DF5">
      <w:pPr>
        <w:spacing w:after="0" w:line="480" w:lineRule="auto"/>
        <w:ind w:firstLine="720"/>
        <w:rPr>
          <w:rFonts w:ascii="Times New Roman" w:hAnsi="Times New Roman" w:cs="Times New Roman"/>
          <w:sz w:val="24"/>
          <w:szCs w:val="24"/>
        </w:rPr>
      </w:pPr>
    </w:p>
    <w:p w14:paraId="499F3434" w14:textId="7BA28DD2" w:rsidR="00457DF5" w:rsidRDefault="00457DF5" w:rsidP="00457DF5">
      <w:pPr>
        <w:spacing w:after="0" w:line="480" w:lineRule="auto"/>
        <w:ind w:firstLine="720"/>
        <w:rPr>
          <w:rFonts w:ascii="Times New Roman" w:hAnsi="Times New Roman" w:cs="Times New Roman"/>
          <w:sz w:val="24"/>
          <w:szCs w:val="24"/>
        </w:rPr>
      </w:pPr>
    </w:p>
    <w:p w14:paraId="2627B6D0" w14:textId="5C9D1769" w:rsidR="00457DF5" w:rsidRDefault="00457DF5" w:rsidP="00457DF5">
      <w:pPr>
        <w:spacing w:after="0" w:line="480" w:lineRule="auto"/>
        <w:ind w:firstLine="720"/>
        <w:rPr>
          <w:rFonts w:ascii="Times New Roman" w:hAnsi="Times New Roman" w:cs="Times New Roman"/>
          <w:sz w:val="24"/>
          <w:szCs w:val="24"/>
        </w:rPr>
      </w:pPr>
    </w:p>
    <w:p w14:paraId="11980CC9" w14:textId="112F353E" w:rsidR="00457DF5" w:rsidRDefault="00457DF5" w:rsidP="00457DF5">
      <w:pPr>
        <w:spacing w:after="0" w:line="480" w:lineRule="auto"/>
        <w:ind w:firstLine="720"/>
        <w:rPr>
          <w:rFonts w:ascii="Times New Roman" w:hAnsi="Times New Roman" w:cs="Times New Roman"/>
          <w:sz w:val="24"/>
          <w:szCs w:val="24"/>
        </w:rPr>
      </w:pPr>
    </w:p>
    <w:p w14:paraId="5B1A442B" w14:textId="19B60BC0" w:rsidR="00457DF5" w:rsidRDefault="00457DF5" w:rsidP="00457DF5">
      <w:pPr>
        <w:spacing w:after="0" w:line="480" w:lineRule="auto"/>
        <w:ind w:firstLine="720"/>
        <w:rPr>
          <w:rFonts w:ascii="Times New Roman" w:hAnsi="Times New Roman" w:cs="Times New Roman"/>
          <w:sz w:val="24"/>
          <w:szCs w:val="24"/>
        </w:rPr>
      </w:pPr>
    </w:p>
    <w:p w14:paraId="77ED8E54" w14:textId="6F7A1497" w:rsidR="00457DF5" w:rsidRDefault="00457DF5" w:rsidP="00457DF5">
      <w:pPr>
        <w:spacing w:after="0" w:line="480" w:lineRule="auto"/>
        <w:ind w:firstLine="720"/>
        <w:rPr>
          <w:rFonts w:ascii="Times New Roman" w:hAnsi="Times New Roman" w:cs="Times New Roman"/>
          <w:sz w:val="24"/>
          <w:szCs w:val="24"/>
        </w:rPr>
      </w:pPr>
    </w:p>
    <w:p w14:paraId="3974CA3C" w14:textId="507F307E" w:rsidR="00457DF5" w:rsidRDefault="00457DF5" w:rsidP="00457DF5">
      <w:pPr>
        <w:spacing w:after="0" w:line="480" w:lineRule="auto"/>
        <w:ind w:firstLine="720"/>
        <w:rPr>
          <w:rFonts w:ascii="Times New Roman" w:hAnsi="Times New Roman" w:cs="Times New Roman"/>
          <w:sz w:val="24"/>
          <w:szCs w:val="24"/>
        </w:rPr>
      </w:pPr>
    </w:p>
    <w:p w14:paraId="3A7443AA" w14:textId="77777777" w:rsidR="00457DF5" w:rsidRPr="003E2F25" w:rsidRDefault="00457DF5" w:rsidP="00457DF5">
      <w:pPr>
        <w:spacing w:after="0" w:line="480" w:lineRule="auto"/>
        <w:ind w:firstLine="720"/>
        <w:rPr>
          <w:rFonts w:ascii="Times New Roman" w:hAnsi="Times New Roman" w:cs="Times New Roman"/>
          <w:sz w:val="24"/>
          <w:szCs w:val="24"/>
        </w:rPr>
      </w:pPr>
      <w:bookmarkStart w:id="0" w:name="_GoBack"/>
      <w:bookmarkEnd w:id="0"/>
    </w:p>
    <w:p w14:paraId="2C8A6E9E" w14:textId="77777777" w:rsidR="00457DF5" w:rsidRPr="003E2F25" w:rsidRDefault="00457DF5" w:rsidP="00457DF5">
      <w:pPr>
        <w:spacing w:line="240" w:lineRule="auto"/>
        <w:rPr>
          <w:rFonts w:ascii="Times New Roman" w:hAnsi="Times New Roman" w:cs="Times New Roman"/>
          <w:sz w:val="24"/>
          <w:szCs w:val="24"/>
        </w:rPr>
      </w:pPr>
      <w:r w:rsidRPr="003E2F25">
        <w:rPr>
          <w:rFonts w:ascii="Times New Roman" w:hAnsi="Times New Roman" w:cs="Times New Roman"/>
          <w:b/>
          <w:sz w:val="24"/>
        </w:rPr>
        <w:lastRenderedPageBreak/>
        <w:t>Table S1.</w:t>
      </w:r>
      <w:r w:rsidRPr="003E2F25">
        <w:rPr>
          <w:rFonts w:ascii="Times New Roman" w:hAnsi="Times New Roman" w:cs="Times New Roman"/>
          <w:sz w:val="24"/>
        </w:rPr>
        <w:t xml:space="preserve"> S</w:t>
      </w:r>
      <w:r w:rsidRPr="003E2F25">
        <w:rPr>
          <w:rFonts w:ascii="Times New Roman" w:hAnsi="Times New Roman" w:cs="Times New Roman"/>
          <w:sz w:val="24"/>
          <w:szCs w:val="24"/>
        </w:rPr>
        <w:t>ummary of results from the single-objective stochastic optimization</w:t>
      </w:r>
      <w:r w:rsidRPr="003E2F25" w:rsidDel="00FE221F">
        <w:rPr>
          <w:rFonts w:ascii="Times New Roman" w:hAnsi="Times New Roman" w:cs="Times New Roman"/>
          <w:sz w:val="24"/>
          <w:szCs w:val="24"/>
        </w:rPr>
        <w:t xml:space="preserve"> </w:t>
      </w:r>
      <w:r w:rsidRPr="003E2F25">
        <w:rPr>
          <w:rFonts w:ascii="Times New Roman" w:hAnsi="Times New Roman" w:cs="Times New Roman"/>
          <w:sz w:val="24"/>
          <w:szCs w:val="24"/>
        </w:rPr>
        <w:t xml:space="preserve">model for spatially optimal budget allocations for protected area acquisition to store carbon on the lands in the five clusters </w:t>
      </w:r>
    </w:p>
    <w:tbl>
      <w:tblPr>
        <w:tblW w:w="5000" w:type="pct"/>
        <w:tblLayout w:type="fixed"/>
        <w:tblLook w:val="04A0" w:firstRow="1" w:lastRow="0" w:firstColumn="1" w:lastColumn="0" w:noHBand="0" w:noVBand="1"/>
      </w:tblPr>
      <w:tblGrid>
        <w:gridCol w:w="1708"/>
        <w:gridCol w:w="1441"/>
        <w:gridCol w:w="1531"/>
        <w:gridCol w:w="1713"/>
        <w:gridCol w:w="1441"/>
        <w:gridCol w:w="1526"/>
      </w:tblGrid>
      <w:tr w:rsidR="00457DF5" w:rsidRPr="003E2F25" w14:paraId="0F28C3F1" w14:textId="77777777" w:rsidTr="00FA42C0">
        <w:trPr>
          <w:trHeight w:val="255"/>
        </w:trPr>
        <w:tc>
          <w:tcPr>
            <w:tcW w:w="912" w:type="pct"/>
            <w:tcBorders>
              <w:top w:val="single" w:sz="4" w:space="0" w:color="auto"/>
              <w:bottom w:val="single" w:sz="4" w:space="0" w:color="auto"/>
            </w:tcBorders>
            <w:shd w:val="clear" w:color="auto" w:fill="auto"/>
            <w:noWrap/>
            <w:vAlign w:val="center"/>
            <w:hideMark/>
          </w:tcPr>
          <w:p w14:paraId="55C27390"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Variable</w:t>
            </w:r>
          </w:p>
        </w:tc>
        <w:tc>
          <w:tcPr>
            <w:tcW w:w="770" w:type="pct"/>
            <w:tcBorders>
              <w:top w:val="single" w:sz="4" w:space="0" w:color="auto"/>
              <w:bottom w:val="single" w:sz="4" w:space="0" w:color="auto"/>
            </w:tcBorders>
            <w:shd w:val="clear" w:color="auto" w:fill="auto"/>
            <w:noWrap/>
            <w:vAlign w:val="center"/>
            <w:hideMark/>
          </w:tcPr>
          <w:p w14:paraId="1FD8338B"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Cluster 1</w:t>
            </w:r>
          </w:p>
        </w:tc>
        <w:tc>
          <w:tcPr>
            <w:tcW w:w="818" w:type="pct"/>
            <w:tcBorders>
              <w:top w:val="single" w:sz="4" w:space="0" w:color="auto"/>
              <w:bottom w:val="single" w:sz="4" w:space="0" w:color="auto"/>
            </w:tcBorders>
            <w:shd w:val="clear" w:color="auto" w:fill="auto"/>
            <w:noWrap/>
            <w:vAlign w:val="center"/>
            <w:hideMark/>
          </w:tcPr>
          <w:p w14:paraId="443E1D95"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Cluster  2</w:t>
            </w:r>
          </w:p>
        </w:tc>
        <w:tc>
          <w:tcPr>
            <w:tcW w:w="915" w:type="pct"/>
            <w:tcBorders>
              <w:top w:val="single" w:sz="4" w:space="0" w:color="auto"/>
              <w:bottom w:val="single" w:sz="4" w:space="0" w:color="auto"/>
            </w:tcBorders>
            <w:shd w:val="clear" w:color="auto" w:fill="auto"/>
            <w:noWrap/>
            <w:vAlign w:val="center"/>
            <w:hideMark/>
          </w:tcPr>
          <w:p w14:paraId="1E01BEEA"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Cluster  3</w:t>
            </w:r>
          </w:p>
        </w:tc>
        <w:tc>
          <w:tcPr>
            <w:tcW w:w="770" w:type="pct"/>
            <w:tcBorders>
              <w:top w:val="single" w:sz="4" w:space="0" w:color="auto"/>
              <w:bottom w:val="single" w:sz="4" w:space="0" w:color="auto"/>
            </w:tcBorders>
            <w:shd w:val="clear" w:color="auto" w:fill="auto"/>
            <w:noWrap/>
            <w:vAlign w:val="center"/>
            <w:hideMark/>
          </w:tcPr>
          <w:p w14:paraId="4405CC0F"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Cluster  4</w:t>
            </w:r>
          </w:p>
        </w:tc>
        <w:tc>
          <w:tcPr>
            <w:tcW w:w="815" w:type="pct"/>
            <w:tcBorders>
              <w:top w:val="single" w:sz="4" w:space="0" w:color="auto"/>
              <w:bottom w:val="single" w:sz="4" w:space="0" w:color="auto"/>
            </w:tcBorders>
            <w:shd w:val="clear" w:color="auto" w:fill="auto"/>
            <w:noWrap/>
            <w:vAlign w:val="center"/>
            <w:hideMark/>
          </w:tcPr>
          <w:p w14:paraId="2D722601"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Cluster  5</w:t>
            </w:r>
          </w:p>
        </w:tc>
      </w:tr>
      <w:tr w:rsidR="00457DF5" w:rsidRPr="003E2F25" w14:paraId="72879934" w14:textId="77777777" w:rsidTr="00FA42C0">
        <w:trPr>
          <w:trHeight w:val="255"/>
        </w:trPr>
        <w:tc>
          <w:tcPr>
            <w:tcW w:w="912" w:type="pct"/>
            <w:tcBorders>
              <w:top w:val="single" w:sz="4" w:space="0" w:color="auto"/>
            </w:tcBorders>
            <w:shd w:val="clear" w:color="auto" w:fill="auto"/>
            <w:noWrap/>
            <w:vAlign w:val="center"/>
            <w:hideMark/>
          </w:tcPr>
          <w:p w14:paraId="29F1A448"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3E2F25">
              <w:rPr>
                <w:rFonts w:ascii="Times New Roman" w:eastAsia="Times New Roman" w:hAnsi="Times New Roman" w:cs="Times New Roman"/>
                <w:sz w:val="24"/>
                <w:szCs w:val="24"/>
              </w:rPr>
              <w:t>Area (ha)</w:t>
            </w:r>
          </w:p>
        </w:tc>
        <w:tc>
          <w:tcPr>
            <w:tcW w:w="770" w:type="pct"/>
            <w:tcBorders>
              <w:top w:val="single" w:sz="4" w:space="0" w:color="auto"/>
            </w:tcBorders>
            <w:shd w:val="clear" w:color="auto" w:fill="auto"/>
            <w:noWrap/>
            <w:vAlign w:val="center"/>
            <w:hideMark/>
          </w:tcPr>
          <w:p w14:paraId="36382CAF"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1,172 </w:t>
            </w:r>
          </w:p>
        </w:tc>
        <w:tc>
          <w:tcPr>
            <w:tcW w:w="818" w:type="pct"/>
            <w:tcBorders>
              <w:top w:val="single" w:sz="4" w:space="0" w:color="auto"/>
            </w:tcBorders>
            <w:shd w:val="clear" w:color="auto" w:fill="auto"/>
            <w:noWrap/>
            <w:vAlign w:val="center"/>
            <w:hideMark/>
          </w:tcPr>
          <w:p w14:paraId="2416F6D7"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2,830 </w:t>
            </w:r>
          </w:p>
        </w:tc>
        <w:tc>
          <w:tcPr>
            <w:tcW w:w="915" w:type="pct"/>
            <w:tcBorders>
              <w:top w:val="single" w:sz="4" w:space="0" w:color="auto"/>
            </w:tcBorders>
            <w:shd w:val="clear" w:color="auto" w:fill="auto"/>
            <w:noWrap/>
            <w:vAlign w:val="center"/>
            <w:hideMark/>
          </w:tcPr>
          <w:p w14:paraId="2008519A"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2,577 </w:t>
            </w:r>
          </w:p>
        </w:tc>
        <w:tc>
          <w:tcPr>
            <w:tcW w:w="770" w:type="pct"/>
            <w:tcBorders>
              <w:top w:val="single" w:sz="4" w:space="0" w:color="auto"/>
            </w:tcBorders>
            <w:shd w:val="clear" w:color="auto" w:fill="auto"/>
            <w:noWrap/>
            <w:vAlign w:val="center"/>
            <w:hideMark/>
          </w:tcPr>
          <w:p w14:paraId="7A2F3CF6"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0F681D">
              <w:rPr>
                <w:rFonts w:ascii="Times New Roman" w:hAnsi="Times New Roman" w:cs="Times New Roman"/>
                <w:sz w:val="24"/>
                <w:szCs w:val="24"/>
              </w:rPr>
              <w:t xml:space="preserve">- </w:t>
            </w:r>
          </w:p>
        </w:tc>
        <w:tc>
          <w:tcPr>
            <w:tcW w:w="815" w:type="pct"/>
            <w:tcBorders>
              <w:top w:val="single" w:sz="4" w:space="0" w:color="auto"/>
            </w:tcBorders>
            <w:shd w:val="clear" w:color="auto" w:fill="auto"/>
            <w:noWrap/>
            <w:vAlign w:val="center"/>
            <w:hideMark/>
          </w:tcPr>
          <w:p w14:paraId="0142962B"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1,741 </w:t>
            </w:r>
          </w:p>
        </w:tc>
      </w:tr>
      <w:tr w:rsidR="00457DF5" w:rsidRPr="003E2F25" w14:paraId="6F9AC516" w14:textId="77777777" w:rsidTr="00FA42C0">
        <w:trPr>
          <w:trHeight w:val="315"/>
        </w:trPr>
        <w:tc>
          <w:tcPr>
            <w:tcW w:w="912" w:type="pct"/>
            <w:shd w:val="clear" w:color="auto" w:fill="auto"/>
            <w:noWrap/>
            <w:vAlign w:val="center"/>
            <w:hideMark/>
          </w:tcPr>
          <w:p w14:paraId="570D58D3"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3E2F25">
              <w:rPr>
                <w:rFonts w:ascii="Times New Roman" w:eastAsia="Times New Roman" w:hAnsi="Times New Roman" w:cs="Times New Roman"/>
                <w:sz w:val="24"/>
                <w:szCs w:val="24"/>
              </w:rPr>
              <w:t>Carbon (tonne)</w:t>
            </w:r>
          </w:p>
        </w:tc>
        <w:tc>
          <w:tcPr>
            <w:tcW w:w="770" w:type="pct"/>
            <w:shd w:val="clear" w:color="auto" w:fill="auto"/>
            <w:noWrap/>
            <w:vAlign w:val="center"/>
            <w:hideMark/>
          </w:tcPr>
          <w:p w14:paraId="3615827A"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277,310 </w:t>
            </w:r>
          </w:p>
        </w:tc>
        <w:tc>
          <w:tcPr>
            <w:tcW w:w="818" w:type="pct"/>
            <w:shd w:val="clear" w:color="auto" w:fill="auto"/>
            <w:noWrap/>
            <w:vAlign w:val="center"/>
            <w:hideMark/>
          </w:tcPr>
          <w:p w14:paraId="723B4468"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596,529 </w:t>
            </w:r>
          </w:p>
        </w:tc>
        <w:tc>
          <w:tcPr>
            <w:tcW w:w="915" w:type="pct"/>
            <w:shd w:val="clear" w:color="auto" w:fill="auto"/>
            <w:noWrap/>
            <w:vAlign w:val="center"/>
            <w:hideMark/>
          </w:tcPr>
          <w:p w14:paraId="66BC2B90"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307,866 </w:t>
            </w:r>
          </w:p>
        </w:tc>
        <w:tc>
          <w:tcPr>
            <w:tcW w:w="770" w:type="pct"/>
            <w:shd w:val="clear" w:color="auto" w:fill="auto"/>
            <w:noWrap/>
            <w:vAlign w:val="center"/>
            <w:hideMark/>
          </w:tcPr>
          <w:p w14:paraId="5BE00ECC"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0F681D">
              <w:rPr>
                <w:rFonts w:ascii="Times New Roman" w:hAnsi="Times New Roman" w:cs="Times New Roman"/>
                <w:sz w:val="24"/>
                <w:szCs w:val="24"/>
              </w:rPr>
              <w:t xml:space="preserve">- </w:t>
            </w:r>
          </w:p>
        </w:tc>
        <w:tc>
          <w:tcPr>
            <w:tcW w:w="815" w:type="pct"/>
            <w:shd w:val="clear" w:color="auto" w:fill="auto"/>
            <w:noWrap/>
            <w:vAlign w:val="center"/>
            <w:hideMark/>
          </w:tcPr>
          <w:p w14:paraId="3DA49FFF"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317,133 </w:t>
            </w:r>
          </w:p>
        </w:tc>
      </w:tr>
      <w:tr w:rsidR="00457DF5" w:rsidRPr="003E2F25" w14:paraId="54F100FD" w14:textId="77777777" w:rsidTr="00FA42C0">
        <w:trPr>
          <w:trHeight w:val="315"/>
        </w:trPr>
        <w:tc>
          <w:tcPr>
            <w:tcW w:w="912" w:type="pct"/>
            <w:shd w:val="clear" w:color="auto" w:fill="auto"/>
            <w:noWrap/>
            <w:vAlign w:val="center"/>
            <w:hideMark/>
          </w:tcPr>
          <w:p w14:paraId="1F87D9D3"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3E2F25">
              <w:rPr>
                <w:rFonts w:ascii="Times New Roman" w:eastAsia="Times New Roman" w:hAnsi="Times New Roman" w:cs="Times New Roman"/>
                <w:sz w:val="24"/>
                <w:szCs w:val="24"/>
              </w:rPr>
              <w:t>Cost ($)</w:t>
            </w:r>
          </w:p>
        </w:tc>
        <w:tc>
          <w:tcPr>
            <w:tcW w:w="770" w:type="pct"/>
            <w:shd w:val="clear" w:color="auto" w:fill="auto"/>
            <w:noWrap/>
            <w:vAlign w:val="center"/>
            <w:hideMark/>
          </w:tcPr>
          <w:p w14:paraId="39BC3EC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9,329,156 </w:t>
            </w:r>
          </w:p>
        </w:tc>
        <w:tc>
          <w:tcPr>
            <w:tcW w:w="818" w:type="pct"/>
            <w:shd w:val="clear" w:color="auto" w:fill="auto"/>
            <w:noWrap/>
            <w:vAlign w:val="center"/>
            <w:hideMark/>
          </w:tcPr>
          <w:p w14:paraId="05C245CC"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18,944,206 </w:t>
            </w:r>
          </w:p>
        </w:tc>
        <w:tc>
          <w:tcPr>
            <w:tcW w:w="915" w:type="pct"/>
            <w:shd w:val="clear" w:color="auto" w:fill="auto"/>
            <w:noWrap/>
            <w:vAlign w:val="center"/>
            <w:hideMark/>
          </w:tcPr>
          <w:p w14:paraId="08FC583D"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19,397,100 </w:t>
            </w:r>
          </w:p>
        </w:tc>
        <w:tc>
          <w:tcPr>
            <w:tcW w:w="770" w:type="pct"/>
            <w:shd w:val="clear" w:color="auto" w:fill="auto"/>
            <w:noWrap/>
            <w:vAlign w:val="center"/>
            <w:hideMark/>
          </w:tcPr>
          <w:p w14:paraId="53D1C751"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0F681D">
              <w:rPr>
                <w:rFonts w:ascii="Times New Roman" w:hAnsi="Times New Roman" w:cs="Times New Roman"/>
                <w:sz w:val="24"/>
                <w:szCs w:val="24"/>
              </w:rPr>
              <w:t xml:space="preserve">- </w:t>
            </w:r>
          </w:p>
        </w:tc>
        <w:tc>
          <w:tcPr>
            <w:tcW w:w="815" w:type="pct"/>
            <w:shd w:val="clear" w:color="auto" w:fill="auto"/>
            <w:noWrap/>
            <w:vAlign w:val="center"/>
            <w:hideMark/>
          </w:tcPr>
          <w:p w14:paraId="31D8603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13,689,896 </w:t>
            </w:r>
          </w:p>
        </w:tc>
      </w:tr>
      <w:tr w:rsidR="00457DF5" w:rsidRPr="003E2F25" w14:paraId="13CCD680" w14:textId="77777777" w:rsidTr="00FA42C0">
        <w:trPr>
          <w:trHeight w:val="315"/>
        </w:trPr>
        <w:tc>
          <w:tcPr>
            <w:tcW w:w="912" w:type="pct"/>
            <w:shd w:val="clear" w:color="auto" w:fill="auto"/>
            <w:noWrap/>
            <w:vAlign w:val="center"/>
            <w:hideMark/>
          </w:tcPr>
          <w:p w14:paraId="3CBFDB47"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3E2F25">
              <w:rPr>
                <w:rFonts w:ascii="Times New Roman" w:eastAsia="Times New Roman" w:hAnsi="Times New Roman" w:cs="Times New Roman"/>
                <w:sz w:val="24"/>
                <w:szCs w:val="24"/>
              </w:rPr>
              <w:t>Benefit ($)</w:t>
            </w:r>
          </w:p>
        </w:tc>
        <w:tc>
          <w:tcPr>
            <w:tcW w:w="770" w:type="pct"/>
            <w:shd w:val="clear" w:color="auto" w:fill="auto"/>
            <w:noWrap/>
            <w:vAlign w:val="center"/>
            <w:hideMark/>
          </w:tcPr>
          <w:p w14:paraId="274C05D1"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168,743,226 </w:t>
            </w:r>
          </w:p>
        </w:tc>
        <w:tc>
          <w:tcPr>
            <w:tcW w:w="818" w:type="pct"/>
            <w:shd w:val="clear" w:color="auto" w:fill="auto"/>
            <w:noWrap/>
            <w:vAlign w:val="center"/>
            <w:hideMark/>
          </w:tcPr>
          <w:p w14:paraId="2A87E04B"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362,985,704 </w:t>
            </w:r>
          </w:p>
        </w:tc>
        <w:tc>
          <w:tcPr>
            <w:tcW w:w="915" w:type="pct"/>
            <w:shd w:val="clear" w:color="auto" w:fill="auto"/>
            <w:noWrap/>
            <w:vAlign w:val="center"/>
            <w:hideMark/>
          </w:tcPr>
          <w:p w14:paraId="39B46E05"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186,137,431 </w:t>
            </w:r>
          </w:p>
        </w:tc>
        <w:tc>
          <w:tcPr>
            <w:tcW w:w="770" w:type="pct"/>
            <w:shd w:val="clear" w:color="auto" w:fill="auto"/>
            <w:noWrap/>
            <w:vAlign w:val="center"/>
            <w:hideMark/>
          </w:tcPr>
          <w:p w14:paraId="59ED8850"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0F681D">
              <w:rPr>
                <w:rFonts w:ascii="Times New Roman" w:hAnsi="Times New Roman" w:cs="Times New Roman"/>
                <w:sz w:val="24"/>
                <w:szCs w:val="24"/>
              </w:rPr>
              <w:t xml:space="preserve">- </w:t>
            </w:r>
          </w:p>
        </w:tc>
        <w:tc>
          <w:tcPr>
            <w:tcW w:w="815" w:type="pct"/>
            <w:shd w:val="clear" w:color="auto" w:fill="auto"/>
            <w:noWrap/>
            <w:vAlign w:val="center"/>
            <w:hideMark/>
          </w:tcPr>
          <w:p w14:paraId="08933E61"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sz w:val="24"/>
                <w:szCs w:val="24"/>
              </w:rPr>
              <w:t xml:space="preserve">192,962,662 </w:t>
            </w:r>
          </w:p>
        </w:tc>
      </w:tr>
      <w:tr w:rsidR="00457DF5" w:rsidRPr="003E2F25" w14:paraId="3C7CF31E" w14:textId="77777777" w:rsidTr="00FA42C0">
        <w:trPr>
          <w:trHeight w:val="315"/>
        </w:trPr>
        <w:tc>
          <w:tcPr>
            <w:tcW w:w="912" w:type="pct"/>
            <w:tcBorders>
              <w:bottom w:val="single" w:sz="4" w:space="0" w:color="auto"/>
            </w:tcBorders>
            <w:shd w:val="clear" w:color="auto" w:fill="auto"/>
            <w:noWrap/>
            <w:vAlign w:val="center"/>
            <w:hideMark/>
          </w:tcPr>
          <w:p w14:paraId="344D9603"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3E2F25">
              <w:rPr>
                <w:rFonts w:ascii="Times New Roman" w:eastAsia="Times New Roman" w:hAnsi="Times New Roman" w:cs="Times New Roman"/>
                <w:sz w:val="24"/>
                <w:szCs w:val="24"/>
              </w:rPr>
              <w:t>ROI ($)</w:t>
            </w:r>
          </w:p>
        </w:tc>
        <w:tc>
          <w:tcPr>
            <w:tcW w:w="770" w:type="pct"/>
            <w:tcBorders>
              <w:bottom w:val="single" w:sz="4" w:space="0" w:color="auto"/>
            </w:tcBorders>
            <w:shd w:val="clear" w:color="auto" w:fill="auto"/>
            <w:noWrap/>
            <w:vAlign w:val="center"/>
            <w:hideMark/>
          </w:tcPr>
          <w:p w14:paraId="1F80BCB2"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18.09 </w:t>
            </w:r>
          </w:p>
        </w:tc>
        <w:tc>
          <w:tcPr>
            <w:tcW w:w="818" w:type="pct"/>
            <w:tcBorders>
              <w:bottom w:val="single" w:sz="4" w:space="0" w:color="auto"/>
            </w:tcBorders>
            <w:shd w:val="clear" w:color="auto" w:fill="auto"/>
            <w:noWrap/>
            <w:vAlign w:val="center"/>
            <w:hideMark/>
          </w:tcPr>
          <w:p w14:paraId="28D3B6B5"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19.16 </w:t>
            </w:r>
          </w:p>
        </w:tc>
        <w:tc>
          <w:tcPr>
            <w:tcW w:w="915" w:type="pct"/>
            <w:tcBorders>
              <w:bottom w:val="single" w:sz="4" w:space="0" w:color="auto"/>
            </w:tcBorders>
            <w:shd w:val="clear" w:color="auto" w:fill="auto"/>
            <w:noWrap/>
            <w:vAlign w:val="center"/>
            <w:hideMark/>
          </w:tcPr>
          <w:p w14:paraId="5D150083"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9.60 </w:t>
            </w:r>
          </w:p>
        </w:tc>
        <w:tc>
          <w:tcPr>
            <w:tcW w:w="770" w:type="pct"/>
            <w:tcBorders>
              <w:bottom w:val="single" w:sz="4" w:space="0" w:color="auto"/>
            </w:tcBorders>
            <w:shd w:val="clear" w:color="auto" w:fill="auto"/>
            <w:noWrap/>
            <w:vAlign w:val="center"/>
            <w:hideMark/>
          </w:tcPr>
          <w:p w14:paraId="09C19BBA" w14:textId="77777777" w:rsidR="00457DF5" w:rsidRPr="003E2F25" w:rsidRDefault="00457DF5" w:rsidP="00FA42C0">
            <w:pPr>
              <w:spacing w:after="0" w:line="240" w:lineRule="auto"/>
              <w:jc w:val="center"/>
              <w:rPr>
                <w:rFonts w:ascii="Times New Roman" w:eastAsia="Times New Roman" w:hAnsi="Times New Roman" w:cs="Times New Roman"/>
                <w:sz w:val="24"/>
                <w:szCs w:val="24"/>
              </w:rPr>
            </w:pPr>
            <w:r w:rsidRPr="000F681D">
              <w:rPr>
                <w:rFonts w:ascii="Times New Roman" w:hAnsi="Times New Roman" w:cs="Times New Roman"/>
                <w:sz w:val="24"/>
                <w:szCs w:val="24"/>
              </w:rPr>
              <w:t xml:space="preserve">- </w:t>
            </w:r>
          </w:p>
        </w:tc>
        <w:tc>
          <w:tcPr>
            <w:tcW w:w="815" w:type="pct"/>
            <w:tcBorders>
              <w:bottom w:val="single" w:sz="4" w:space="0" w:color="auto"/>
            </w:tcBorders>
            <w:shd w:val="clear" w:color="auto" w:fill="auto"/>
            <w:noWrap/>
            <w:vAlign w:val="center"/>
            <w:hideMark/>
          </w:tcPr>
          <w:p w14:paraId="637FE4E4"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14.10 </w:t>
            </w:r>
          </w:p>
        </w:tc>
      </w:tr>
    </w:tbl>
    <w:p w14:paraId="20879C25" w14:textId="77777777" w:rsidR="00457DF5" w:rsidRPr="003E2F25" w:rsidRDefault="00457DF5" w:rsidP="00457DF5">
      <w:pPr>
        <w:spacing w:after="0" w:line="240" w:lineRule="auto"/>
        <w:rPr>
          <w:rFonts w:ascii="Times New Roman" w:hAnsi="Times New Roman" w:cs="Times New Roman"/>
          <w:sz w:val="24"/>
        </w:rPr>
        <w:sectPr w:rsidR="00457DF5" w:rsidRPr="003E2F25" w:rsidSect="003352BB">
          <w:footerReference w:type="default" r:id="rId4"/>
          <w:pgSz w:w="12240" w:h="15840"/>
          <w:pgMar w:top="1440" w:right="1440" w:bottom="1440" w:left="1440" w:header="720" w:footer="720" w:gutter="0"/>
          <w:cols w:space="720"/>
          <w:docGrid w:linePitch="360"/>
        </w:sectPr>
      </w:pPr>
      <w:r w:rsidRPr="003E2F25">
        <w:rPr>
          <w:rFonts w:ascii="Times New Roman" w:hAnsi="Times New Roman" w:cs="Times New Roman"/>
          <w:sz w:val="24"/>
        </w:rPr>
        <w:t xml:space="preserve">Note: The numbers are the anticipated probability-weighted values </w:t>
      </w:r>
      <w:r w:rsidRPr="003E2F25">
        <w:rPr>
          <w:rFonts w:ascii="Times New Roman" w:hAnsi="Times New Roman" w:cs="Times New Roman"/>
          <w:i/>
          <w:sz w:val="24"/>
        </w:rPr>
        <w:t>ex-post</w:t>
      </w:r>
      <w:r w:rsidRPr="003E2F25">
        <w:rPr>
          <w:rFonts w:ascii="Times New Roman" w:hAnsi="Times New Roman" w:cs="Times New Roman"/>
          <w:sz w:val="24"/>
        </w:rPr>
        <w:t xml:space="preserve"> optimization. ROI refers to return-on-investment.</w:t>
      </w:r>
    </w:p>
    <w:p w14:paraId="0D7DED8B" w14:textId="77777777" w:rsidR="00457DF5" w:rsidRPr="003E2F25" w:rsidRDefault="00457DF5" w:rsidP="00457DF5">
      <w:pPr>
        <w:spacing w:after="0" w:line="240" w:lineRule="auto"/>
        <w:rPr>
          <w:rFonts w:ascii="Times New Roman" w:hAnsi="Times New Roman" w:cs="Times New Roman"/>
          <w:sz w:val="24"/>
          <w:szCs w:val="24"/>
        </w:rPr>
      </w:pPr>
      <w:r w:rsidRPr="003E2F25">
        <w:rPr>
          <w:rFonts w:ascii="Times New Roman" w:hAnsi="Times New Roman" w:cs="Times New Roman"/>
          <w:b/>
          <w:sz w:val="24"/>
        </w:rPr>
        <w:lastRenderedPageBreak/>
        <w:t>Table S2.</w:t>
      </w:r>
      <w:r w:rsidRPr="003E2F25">
        <w:rPr>
          <w:rFonts w:ascii="Times New Roman" w:hAnsi="Times New Roman" w:cs="Times New Roman"/>
          <w:sz w:val="24"/>
        </w:rPr>
        <w:t xml:space="preserve"> S</w:t>
      </w:r>
      <w:r w:rsidRPr="003E2F25">
        <w:rPr>
          <w:rFonts w:ascii="Times New Roman" w:hAnsi="Times New Roman" w:cs="Times New Roman"/>
          <w:sz w:val="24"/>
          <w:szCs w:val="24"/>
        </w:rPr>
        <w:t>cenario-dependent optimal benefits, acquisition costs, and ROIs for stochastic and deterministic (i.e., expected-value and wait-and-see) approaches</w:t>
      </w:r>
    </w:p>
    <w:tbl>
      <w:tblPr>
        <w:tblW w:w="0" w:type="auto"/>
        <w:tblLook w:val="04A0" w:firstRow="1" w:lastRow="0" w:firstColumn="1" w:lastColumn="0" w:noHBand="0" w:noVBand="1"/>
      </w:tblPr>
      <w:tblGrid>
        <w:gridCol w:w="1812"/>
        <w:gridCol w:w="506"/>
        <w:gridCol w:w="1211"/>
        <w:gridCol w:w="1142"/>
        <w:gridCol w:w="1596"/>
        <w:gridCol w:w="1469"/>
        <w:gridCol w:w="1260"/>
        <w:gridCol w:w="1523"/>
        <w:gridCol w:w="1296"/>
        <w:gridCol w:w="1137"/>
      </w:tblGrid>
      <w:tr w:rsidR="00457DF5" w:rsidRPr="003E2F25" w14:paraId="0A7E65EF" w14:textId="77777777" w:rsidTr="00FA42C0">
        <w:trPr>
          <w:trHeight w:val="315"/>
        </w:trPr>
        <w:tc>
          <w:tcPr>
            <w:tcW w:w="3529" w:type="dxa"/>
            <w:gridSpan w:val="3"/>
            <w:tcBorders>
              <w:top w:val="single" w:sz="4" w:space="0" w:color="auto"/>
              <w:bottom w:val="single" w:sz="4" w:space="0" w:color="auto"/>
            </w:tcBorders>
            <w:vAlign w:val="center"/>
          </w:tcPr>
          <w:p w14:paraId="330EA685"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Approach</w:t>
            </w:r>
          </w:p>
        </w:tc>
        <w:tc>
          <w:tcPr>
            <w:tcW w:w="1142" w:type="dxa"/>
            <w:tcBorders>
              <w:top w:val="single" w:sz="4" w:space="0" w:color="auto"/>
              <w:bottom w:val="single" w:sz="4" w:space="0" w:color="auto"/>
            </w:tcBorders>
            <w:shd w:val="clear" w:color="auto" w:fill="auto"/>
            <w:noWrap/>
            <w:vAlign w:val="center"/>
            <w:hideMark/>
          </w:tcPr>
          <w:p w14:paraId="5416F88F"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Scenario</w:t>
            </w:r>
          </w:p>
        </w:tc>
        <w:tc>
          <w:tcPr>
            <w:tcW w:w="1595" w:type="dxa"/>
            <w:tcBorders>
              <w:top w:val="single" w:sz="4" w:space="0" w:color="auto"/>
              <w:bottom w:val="single" w:sz="4" w:space="0" w:color="auto"/>
            </w:tcBorders>
            <w:shd w:val="clear" w:color="auto" w:fill="auto"/>
            <w:noWrap/>
            <w:vAlign w:val="center"/>
            <w:hideMark/>
          </w:tcPr>
          <w:p w14:paraId="104A614A"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Benefit ($)</w:t>
            </w:r>
          </w:p>
        </w:tc>
        <w:tc>
          <w:tcPr>
            <w:tcW w:w="1469" w:type="dxa"/>
            <w:tcBorders>
              <w:top w:val="single" w:sz="4" w:space="0" w:color="auto"/>
              <w:bottom w:val="single" w:sz="4" w:space="0" w:color="auto"/>
            </w:tcBorders>
            <w:shd w:val="clear" w:color="auto" w:fill="auto"/>
            <w:noWrap/>
            <w:vAlign w:val="center"/>
            <w:hideMark/>
          </w:tcPr>
          <w:p w14:paraId="10831779"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Cost ($)</w:t>
            </w:r>
          </w:p>
        </w:tc>
        <w:tc>
          <w:tcPr>
            <w:tcW w:w="1260" w:type="dxa"/>
            <w:tcBorders>
              <w:top w:val="single" w:sz="4" w:space="0" w:color="auto"/>
              <w:bottom w:val="single" w:sz="4" w:space="0" w:color="auto"/>
            </w:tcBorders>
            <w:shd w:val="clear" w:color="auto" w:fill="auto"/>
            <w:noWrap/>
            <w:vAlign w:val="center"/>
            <w:hideMark/>
          </w:tcPr>
          <w:p w14:paraId="10282A4B"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ROI ($/$)</w:t>
            </w:r>
          </w:p>
        </w:tc>
        <w:tc>
          <w:tcPr>
            <w:tcW w:w="1523" w:type="dxa"/>
            <w:tcBorders>
              <w:top w:val="single" w:sz="4" w:space="0" w:color="auto"/>
              <w:bottom w:val="single" w:sz="4" w:space="0" w:color="auto"/>
            </w:tcBorders>
            <w:shd w:val="clear" w:color="auto" w:fill="auto"/>
            <w:noWrap/>
            <w:vAlign w:val="center"/>
            <w:hideMark/>
          </w:tcPr>
          <w:p w14:paraId="6FEB2E99"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E(Benefit) ($)</w:t>
            </w:r>
          </w:p>
        </w:tc>
        <w:tc>
          <w:tcPr>
            <w:tcW w:w="1295" w:type="dxa"/>
            <w:tcBorders>
              <w:top w:val="single" w:sz="4" w:space="0" w:color="auto"/>
              <w:bottom w:val="single" w:sz="4" w:space="0" w:color="auto"/>
            </w:tcBorders>
            <w:shd w:val="clear" w:color="auto" w:fill="auto"/>
            <w:noWrap/>
            <w:vAlign w:val="center"/>
            <w:hideMark/>
          </w:tcPr>
          <w:p w14:paraId="2C679BFE"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E(Cost) ($)</w:t>
            </w:r>
          </w:p>
        </w:tc>
        <w:tc>
          <w:tcPr>
            <w:tcW w:w="1137" w:type="dxa"/>
            <w:tcBorders>
              <w:top w:val="single" w:sz="4" w:space="0" w:color="auto"/>
              <w:bottom w:val="single" w:sz="4" w:space="0" w:color="auto"/>
            </w:tcBorders>
            <w:shd w:val="clear" w:color="auto" w:fill="auto"/>
            <w:noWrap/>
            <w:vAlign w:val="center"/>
            <w:hideMark/>
          </w:tcPr>
          <w:p w14:paraId="1DD83538" w14:textId="77777777" w:rsidR="00457DF5" w:rsidRPr="003E2F25" w:rsidRDefault="00457DF5" w:rsidP="00FA42C0">
            <w:pPr>
              <w:spacing w:after="0" w:line="240" w:lineRule="auto"/>
              <w:jc w:val="center"/>
              <w:rPr>
                <w:rFonts w:ascii="Times New Roman" w:eastAsia="Times New Roman" w:hAnsi="Times New Roman" w:cs="Times New Roman"/>
                <w:b/>
                <w:bCs/>
                <w:sz w:val="24"/>
                <w:szCs w:val="24"/>
              </w:rPr>
            </w:pPr>
            <w:r w:rsidRPr="003E2F25">
              <w:rPr>
                <w:rFonts w:ascii="Times New Roman" w:eastAsia="Times New Roman" w:hAnsi="Times New Roman" w:cs="Times New Roman"/>
                <w:b/>
                <w:bCs/>
                <w:sz w:val="24"/>
                <w:szCs w:val="24"/>
              </w:rPr>
              <w:t>E(ROI) ($/$)</w:t>
            </w:r>
          </w:p>
        </w:tc>
      </w:tr>
      <w:tr w:rsidR="00457DF5" w:rsidRPr="003E2F25" w14:paraId="06560A49" w14:textId="77777777" w:rsidTr="00FA42C0">
        <w:trPr>
          <w:trHeight w:val="315"/>
        </w:trPr>
        <w:tc>
          <w:tcPr>
            <w:tcW w:w="3529" w:type="dxa"/>
            <w:gridSpan w:val="3"/>
            <w:vMerge w:val="restart"/>
            <w:tcBorders>
              <w:top w:val="single" w:sz="4" w:space="0" w:color="auto"/>
              <w:bottom w:val="single" w:sz="4" w:space="0" w:color="auto"/>
            </w:tcBorders>
            <w:vAlign w:val="center"/>
          </w:tcPr>
          <w:p w14:paraId="2E194B55" w14:textId="77777777" w:rsidR="00457DF5" w:rsidRPr="003E2F25" w:rsidRDefault="00457DF5" w:rsidP="00FA42C0">
            <w:pPr>
              <w:spacing w:after="0" w:line="240" w:lineRule="auto"/>
              <w:jc w:val="center"/>
              <w:rPr>
                <w:rFonts w:ascii="Times New Roman" w:eastAsia="Times New Roman" w:hAnsi="Times New Roman" w:cs="Times New Roman"/>
                <w:b/>
                <w:i/>
                <w:iCs/>
                <w:sz w:val="24"/>
                <w:szCs w:val="24"/>
              </w:rPr>
            </w:pPr>
            <w:r w:rsidRPr="003E2F25">
              <w:rPr>
                <w:rFonts w:ascii="Times New Roman" w:eastAsia="Times New Roman" w:hAnsi="Times New Roman" w:cs="Times New Roman"/>
                <w:b/>
                <w:i/>
                <w:iCs/>
                <w:sz w:val="24"/>
                <w:szCs w:val="24"/>
              </w:rPr>
              <w:t>Stochastic</w:t>
            </w:r>
          </w:p>
        </w:tc>
        <w:tc>
          <w:tcPr>
            <w:tcW w:w="1142" w:type="dxa"/>
            <w:tcBorders>
              <w:top w:val="single" w:sz="4" w:space="0" w:color="auto"/>
            </w:tcBorders>
            <w:shd w:val="clear" w:color="auto" w:fill="auto"/>
            <w:noWrap/>
            <w:vAlign w:val="center"/>
            <w:hideMark/>
          </w:tcPr>
          <w:p w14:paraId="1B6BB6A0"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Strong</w:t>
            </w:r>
          </w:p>
        </w:tc>
        <w:tc>
          <w:tcPr>
            <w:tcW w:w="1595" w:type="dxa"/>
            <w:tcBorders>
              <w:top w:val="single" w:sz="4" w:space="0" w:color="auto"/>
            </w:tcBorders>
            <w:shd w:val="clear" w:color="auto" w:fill="auto"/>
            <w:noWrap/>
            <w:vAlign w:val="center"/>
            <w:hideMark/>
          </w:tcPr>
          <w:p w14:paraId="0E49DB30"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885,580,497 </w:t>
            </w:r>
          </w:p>
        </w:tc>
        <w:tc>
          <w:tcPr>
            <w:tcW w:w="1469" w:type="dxa"/>
            <w:tcBorders>
              <w:top w:val="single" w:sz="4" w:space="0" w:color="auto"/>
            </w:tcBorders>
            <w:shd w:val="clear" w:color="auto" w:fill="auto"/>
            <w:noWrap/>
            <w:vAlign w:val="center"/>
            <w:hideMark/>
          </w:tcPr>
          <w:p w14:paraId="426A89B8"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64,455,219 </w:t>
            </w:r>
          </w:p>
        </w:tc>
        <w:tc>
          <w:tcPr>
            <w:tcW w:w="1260" w:type="dxa"/>
            <w:tcBorders>
              <w:top w:val="single" w:sz="4" w:space="0" w:color="auto"/>
            </w:tcBorders>
            <w:shd w:val="clear" w:color="auto" w:fill="auto"/>
            <w:noWrap/>
            <w:vAlign w:val="center"/>
            <w:hideMark/>
          </w:tcPr>
          <w:p w14:paraId="0C32240D"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13.74 </w:t>
            </w:r>
          </w:p>
        </w:tc>
        <w:tc>
          <w:tcPr>
            <w:tcW w:w="1523" w:type="dxa"/>
            <w:vMerge w:val="restart"/>
            <w:tcBorders>
              <w:top w:val="single" w:sz="4" w:space="0" w:color="auto"/>
            </w:tcBorders>
            <w:shd w:val="clear" w:color="auto" w:fill="auto"/>
            <w:noWrap/>
            <w:vAlign w:val="center"/>
            <w:hideMark/>
          </w:tcPr>
          <w:p w14:paraId="7A9DAFC8"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910,829,022 </w:t>
            </w:r>
          </w:p>
        </w:tc>
        <w:tc>
          <w:tcPr>
            <w:tcW w:w="1295" w:type="dxa"/>
            <w:vMerge w:val="restart"/>
            <w:tcBorders>
              <w:top w:val="single" w:sz="4" w:space="0" w:color="auto"/>
            </w:tcBorders>
            <w:shd w:val="clear" w:color="auto" w:fill="auto"/>
            <w:noWrap/>
            <w:vAlign w:val="center"/>
            <w:hideMark/>
          </w:tcPr>
          <w:p w14:paraId="0E6D7A2E"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61,360,358 </w:t>
            </w:r>
          </w:p>
        </w:tc>
        <w:tc>
          <w:tcPr>
            <w:tcW w:w="1137" w:type="dxa"/>
            <w:vMerge w:val="restart"/>
            <w:tcBorders>
              <w:top w:val="single" w:sz="4" w:space="0" w:color="auto"/>
            </w:tcBorders>
            <w:shd w:val="clear" w:color="auto" w:fill="auto"/>
            <w:noWrap/>
            <w:vAlign w:val="center"/>
            <w:hideMark/>
          </w:tcPr>
          <w:p w14:paraId="18F4E731"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14.84 </w:t>
            </w:r>
          </w:p>
        </w:tc>
      </w:tr>
      <w:tr w:rsidR="00457DF5" w:rsidRPr="003E2F25" w14:paraId="18434330" w14:textId="77777777" w:rsidTr="00FA42C0">
        <w:trPr>
          <w:trHeight w:val="315"/>
        </w:trPr>
        <w:tc>
          <w:tcPr>
            <w:tcW w:w="3529" w:type="dxa"/>
            <w:gridSpan w:val="3"/>
            <w:vMerge/>
            <w:tcBorders>
              <w:bottom w:val="single" w:sz="4" w:space="0" w:color="auto"/>
            </w:tcBorders>
            <w:vAlign w:val="center"/>
          </w:tcPr>
          <w:p w14:paraId="2DD550F0"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shd w:val="clear" w:color="auto" w:fill="auto"/>
            <w:noWrap/>
            <w:vAlign w:val="center"/>
            <w:hideMark/>
          </w:tcPr>
          <w:p w14:paraId="6B8EC66D"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Weak</w:t>
            </w:r>
          </w:p>
        </w:tc>
        <w:tc>
          <w:tcPr>
            <w:tcW w:w="1595" w:type="dxa"/>
            <w:shd w:val="clear" w:color="auto" w:fill="auto"/>
            <w:noWrap/>
            <w:vAlign w:val="center"/>
            <w:hideMark/>
          </w:tcPr>
          <w:p w14:paraId="5F5F2920"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876,478,183 </w:t>
            </w:r>
          </w:p>
        </w:tc>
        <w:tc>
          <w:tcPr>
            <w:tcW w:w="1469" w:type="dxa"/>
            <w:shd w:val="clear" w:color="auto" w:fill="auto"/>
            <w:noWrap/>
            <w:vAlign w:val="center"/>
            <w:hideMark/>
          </w:tcPr>
          <w:p w14:paraId="60B98F42"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52,312,061 </w:t>
            </w:r>
          </w:p>
        </w:tc>
        <w:tc>
          <w:tcPr>
            <w:tcW w:w="1260" w:type="dxa"/>
            <w:shd w:val="clear" w:color="auto" w:fill="auto"/>
            <w:noWrap/>
            <w:vAlign w:val="center"/>
            <w:hideMark/>
          </w:tcPr>
          <w:p w14:paraId="49B9C0A0"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16.75 </w:t>
            </w:r>
          </w:p>
        </w:tc>
        <w:tc>
          <w:tcPr>
            <w:tcW w:w="1523" w:type="dxa"/>
            <w:vMerge/>
            <w:vAlign w:val="center"/>
            <w:hideMark/>
          </w:tcPr>
          <w:p w14:paraId="761F984F"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295" w:type="dxa"/>
            <w:vMerge/>
            <w:vAlign w:val="center"/>
            <w:hideMark/>
          </w:tcPr>
          <w:p w14:paraId="3522F4E7"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137" w:type="dxa"/>
            <w:vMerge/>
            <w:vAlign w:val="center"/>
            <w:hideMark/>
          </w:tcPr>
          <w:p w14:paraId="191A1278"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p>
        </w:tc>
      </w:tr>
      <w:tr w:rsidR="00457DF5" w:rsidRPr="003E2F25" w14:paraId="2A446563" w14:textId="77777777" w:rsidTr="00FA42C0">
        <w:trPr>
          <w:trHeight w:val="315"/>
        </w:trPr>
        <w:tc>
          <w:tcPr>
            <w:tcW w:w="3529" w:type="dxa"/>
            <w:gridSpan w:val="3"/>
            <w:vMerge/>
            <w:tcBorders>
              <w:bottom w:val="single" w:sz="4" w:space="0" w:color="auto"/>
            </w:tcBorders>
            <w:vAlign w:val="center"/>
          </w:tcPr>
          <w:p w14:paraId="677547C0"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bottom w:val="single" w:sz="4" w:space="0" w:color="auto"/>
            </w:tcBorders>
            <w:shd w:val="clear" w:color="auto" w:fill="auto"/>
            <w:noWrap/>
            <w:vAlign w:val="center"/>
            <w:hideMark/>
          </w:tcPr>
          <w:p w14:paraId="194E7D40"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Moderate</w:t>
            </w:r>
          </w:p>
        </w:tc>
        <w:tc>
          <w:tcPr>
            <w:tcW w:w="1595" w:type="dxa"/>
            <w:tcBorders>
              <w:bottom w:val="single" w:sz="4" w:space="0" w:color="auto"/>
            </w:tcBorders>
            <w:shd w:val="clear" w:color="auto" w:fill="auto"/>
            <w:noWrap/>
            <w:vAlign w:val="center"/>
            <w:hideMark/>
          </w:tcPr>
          <w:p w14:paraId="7327B453"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940,628,704 </w:t>
            </w:r>
          </w:p>
        </w:tc>
        <w:tc>
          <w:tcPr>
            <w:tcW w:w="1469" w:type="dxa"/>
            <w:tcBorders>
              <w:bottom w:val="single" w:sz="4" w:space="0" w:color="auto"/>
            </w:tcBorders>
            <w:shd w:val="clear" w:color="auto" w:fill="auto"/>
            <w:noWrap/>
            <w:vAlign w:val="center"/>
            <w:hideMark/>
          </w:tcPr>
          <w:p w14:paraId="553DB735"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64,337,076 </w:t>
            </w:r>
          </w:p>
        </w:tc>
        <w:tc>
          <w:tcPr>
            <w:tcW w:w="1260" w:type="dxa"/>
            <w:tcBorders>
              <w:bottom w:val="single" w:sz="4" w:space="0" w:color="auto"/>
            </w:tcBorders>
            <w:shd w:val="clear" w:color="auto" w:fill="auto"/>
            <w:noWrap/>
            <w:vAlign w:val="center"/>
            <w:hideMark/>
          </w:tcPr>
          <w:p w14:paraId="3BAA4B30"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14.62 </w:t>
            </w:r>
          </w:p>
        </w:tc>
        <w:tc>
          <w:tcPr>
            <w:tcW w:w="1523" w:type="dxa"/>
            <w:vMerge/>
            <w:tcBorders>
              <w:bottom w:val="single" w:sz="4" w:space="0" w:color="auto"/>
            </w:tcBorders>
            <w:vAlign w:val="center"/>
            <w:hideMark/>
          </w:tcPr>
          <w:p w14:paraId="0F134F9A"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295" w:type="dxa"/>
            <w:vMerge/>
            <w:tcBorders>
              <w:bottom w:val="single" w:sz="4" w:space="0" w:color="auto"/>
            </w:tcBorders>
            <w:vAlign w:val="center"/>
            <w:hideMark/>
          </w:tcPr>
          <w:p w14:paraId="72E16E48"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137" w:type="dxa"/>
            <w:vMerge/>
            <w:tcBorders>
              <w:bottom w:val="single" w:sz="4" w:space="0" w:color="auto"/>
            </w:tcBorders>
            <w:vAlign w:val="center"/>
            <w:hideMark/>
          </w:tcPr>
          <w:p w14:paraId="4D50A7DB"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p>
        </w:tc>
      </w:tr>
      <w:tr w:rsidR="00457DF5" w:rsidRPr="003E2F25" w14:paraId="2C64098C" w14:textId="77777777" w:rsidTr="00FA42C0">
        <w:trPr>
          <w:trHeight w:val="315"/>
        </w:trPr>
        <w:tc>
          <w:tcPr>
            <w:tcW w:w="1812" w:type="dxa"/>
            <w:vMerge w:val="restart"/>
            <w:tcBorders>
              <w:top w:val="single" w:sz="4" w:space="0" w:color="auto"/>
            </w:tcBorders>
            <w:shd w:val="clear" w:color="auto" w:fill="auto"/>
            <w:noWrap/>
            <w:vAlign w:val="center"/>
            <w:hideMark/>
          </w:tcPr>
          <w:p w14:paraId="1CF23EDD" w14:textId="77777777" w:rsidR="00457DF5" w:rsidRPr="003E2F25" w:rsidRDefault="00457DF5" w:rsidP="00FA42C0">
            <w:pPr>
              <w:spacing w:after="0" w:line="240" w:lineRule="auto"/>
              <w:jc w:val="center"/>
              <w:rPr>
                <w:rFonts w:ascii="Times New Roman" w:eastAsia="Times New Roman" w:hAnsi="Times New Roman" w:cs="Times New Roman"/>
                <w:b/>
                <w:i/>
                <w:iCs/>
                <w:sz w:val="24"/>
                <w:szCs w:val="24"/>
              </w:rPr>
            </w:pPr>
            <w:r w:rsidRPr="003E2F25">
              <w:rPr>
                <w:rFonts w:ascii="Times New Roman" w:eastAsia="Times New Roman" w:hAnsi="Times New Roman" w:cs="Times New Roman"/>
                <w:b/>
                <w:i/>
                <w:iCs/>
                <w:sz w:val="24"/>
                <w:szCs w:val="24"/>
              </w:rPr>
              <w:t>Deterministic</w:t>
            </w:r>
          </w:p>
        </w:tc>
        <w:tc>
          <w:tcPr>
            <w:tcW w:w="506" w:type="dxa"/>
            <w:vMerge w:val="restart"/>
            <w:tcBorders>
              <w:top w:val="single" w:sz="4" w:space="0" w:color="auto"/>
              <w:bottom w:val="single" w:sz="4" w:space="0" w:color="auto"/>
            </w:tcBorders>
            <w:textDirection w:val="btLr"/>
            <w:vAlign w:val="center"/>
          </w:tcPr>
          <w:p w14:paraId="14626B18" w14:textId="77777777" w:rsidR="00457DF5" w:rsidRPr="003E2F25" w:rsidRDefault="00457DF5" w:rsidP="00FA42C0">
            <w:pPr>
              <w:spacing w:after="0" w:line="240" w:lineRule="auto"/>
              <w:ind w:left="113" w:right="113"/>
              <w:jc w:val="center"/>
              <w:rPr>
                <w:rFonts w:ascii="Times New Roman" w:eastAsia="Times New Roman" w:hAnsi="Times New Roman" w:cs="Times New Roman"/>
                <w:i/>
                <w:iCs/>
                <w:sz w:val="24"/>
                <w:szCs w:val="24"/>
              </w:rPr>
            </w:pPr>
            <w:r w:rsidRPr="003E2F25">
              <w:rPr>
                <w:rFonts w:ascii="Times New Roman" w:eastAsia="Times New Roman" w:hAnsi="Times New Roman" w:cs="Times New Roman"/>
                <w:i/>
                <w:iCs/>
                <w:sz w:val="24"/>
                <w:szCs w:val="24"/>
              </w:rPr>
              <w:t>Wait-and-see</w:t>
            </w:r>
          </w:p>
        </w:tc>
        <w:tc>
          <w:tcPr>
            <w:tcW w:w="1211" w:type="dxa"/>
            <w:vMerge w:val="restart"/>
            <w:tcBorders>
              <w:top w:val="single" w:sz="4" w:space="0" w:color="auto"/>
              <w:left w:val="nil"/>
            </w:tcBorders>
            <w:shd w:val="clear" w:color="auto" w:fill="auto"/>
            <w:noWrap/>
            <w:vAlign w:val="center"/>
            <w:hideMark/>
          </w:tcPr>
          <w:p w14:paraId="1EB34426"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r w:rsidRPr="003E2F25">
              <w:rPr>
                <w:rFonts w:ascii="Times New Roman" w:eastAsia="Times New Roman" w:hAnsi="Times New Roman" w:cs="Times New Roman"/>
                <w:i/>
                <w:iCs/>
                <w:sz w:val="24"/>
                <w:szCs w:val="24"/>
              </w:rPr>
              <w:t>Strong</w:t>
            </w:r>
          </w:p>
        </w:tc>
        <w:tc>
          <w:tcPr>
            <w:tcW w:w="1142" w:type="dxa"/>
            <w:tcBorders>
              <w:top w:val="single" w:sz="4" w:space="0" w:color="auto"/>
            </w:tcBorders>
            <w:shd w:val="clear" w:color="auto" w:fill="auto"/>
            <w:noWrap/>
            <w:vAlign w:val="center"/>
            <w:hideMark/>
          </w:tcPr>
          <w:p w14:paraId="5E4A23C5"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Strong</w:t>
            </w:r>
          </w:p>
        </w:tc>
        <w:tc>
          <w:tcPr>
            <w:tcW w:w="1595" w:type="dxa"/>
            <w:tcBorders>
              <w:top w:val="single" w:sz="4" w:space="0" w:color="auto"/>
            </w:tcBorders>
            <w:shd w:val="clear" w:color="auto" w:fill="auto"/>
            <w:noWrap/>
            <w:vAlign w:val="center"/>
            <w:hideMark/>
          </w:tcPr>
          <w:p w14:paraId="5D4B1EB9"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860,186,271 </w:t>
            </w:r>
          </w:p>
        </w:tc>
        <w:tc>
          <w:tcPr>
            <w:tcW w:w="1469" w:type="dxa"/>
            <w:tcBorders>
              <w:top w:val="single" w:sz="4" w:space="0" w:color="auto"/>
            </w:tcBorders>
            <w:shd w:val="clear" w:color="auto" w:fill="auto"/>
            <w:noWrap/>
            <w:vAlign w:val="center"/>
            <w:hideMark/>
          </w:tcPr>
          <w:p w14:paraId="25E6771A"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61,360,358 </w:t>
            </w:r>
          </w:p>
        </w:tc>
        <w:tc>
          <w:tcPr>
            <w:tcW w:w="1260" w:type="dxa"/>
            <w:tcBorders>
              <w:top w:val="single" w:sz="4" w:space="0" w:color="auto"/>
            </w:tcBorders>
            <w:shd w:val="clear" w:color="auto" w:fill="auto"/>
            <w:noWrap/>
            <w:vAlign w:val="center"/>
            <w:hideMark/>
          </w:tcPr>
          <w:p w14:paraId="1573D666"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14.02 </w:t>
            </w:r>
          </w:p>
        </w:tc>
        <w:tc>
          <w:tcPr>
            <w:tcW w:w="1523" w:type="dxa"/>
            <w:vMerge w:val="restart"/>
            <w:tcBorders>
              <w:top w:val="single" w:sz="4" w:space="0" w:color="auto"/>
            </w:tcBorders>
            <w:shd w:val="clear" w:color="auto" w:fill="auto"/>
            <w:noWrap/>
            <w:vAlign w:val="center"/>
            <w:hideMark/>
          </w:tcPr>
          <w:p w14:paraId="17F4B224"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817,845,139 </w:t>
            </w:r>
          </w:p>
        </w:tc>
        <w:tc>
          <w:tcPr>
            <w:tcW w:w="1295" w:type="dxa"/>
            <w:vMerge w:val="restart"/>
            <w:tcBorders>
              <w:top w:val="single" w:sz="4" w:space="0" w:color="auto"/>
            </w:tcBorders>
            <w:shd w:val="clear" w:color="auto" w:fill="auto"/>
            <w:noWrap/>
            <w:vAlign w:val="center"/>
            <w:hideMark/>
          </w:tcPr>
          <w:p w14:paraId="2162D391"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51,880,962 </w:t>
            </w:r>
          </w:p>
        </w:tc>
        <w:tc>
          <w:tcPr>
            <w:tcW w:w="1137" w:type="dxa"/>
            <w:vMerge w:val="restart"/>
            <w:tcBorders>
              <w:top w:val="single" w:sz="4" w:space="0" w:color="auto"/>
            </w:tcBorders>
            <w:shd w:val="clear" w:color="auto" w:fill="auto"/>
            <w:noWrap/>
            <w:vAlign w:val="center"/>
            <w:hideMark/>
          </w:tcPr>
          <w:p w14:paraId="675B15E6"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15.76 </w:t>
            </w:r>
          </w:p>
        </w:tc>
      </w:tr>
      <w:tr w:rsidR="00457DF5" w:rsidRPr="003E2F25" w14:paraId="756E71FB" w14:textId="77777777" w:rsidTr="00FA42C0">
        <w:trPr>
          <w:trHeight w:val="315"/>
        </w:trPr>
        <w:tc>
          <w:tcPr>
            <w:tcW w:w="1812" w:type="dxa"/>
            <w:vMerge/>
            <w:vAlign w:val="center"/>
            <w:hideMark/>
          </w:tcPr>
          <w:p w14:paraId="14CF1668"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top w:val="single" w:sz="4" w:space="0" w:color="auto"/>
              <w:bottom w:val="single" w:sz="4" w:space="0" w:color="auto"/>
            </w:tcBorders>
            <w:vAlign w:val="center"/>
          </w:tcPr>
          <w:p w14:paraId="679B3F63"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left w:val="nil"/>
            </w:tcBorders>
            <w:vAlign w:val="center"/>
            <w:hideMark/>
          </w:tcPr>
          <w:p w14:paraId="49DBAE3A"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shd w:val="clear" w:color="auto" w:fill="auto"/>
            <w:noWrap/>
            <w:vAlign w:val="center"/>
            <w:hideMark/>
          </w:tcPr>
          <w:p w14:paraId="0BB7CB2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Weak</w:t>
            </w:r>
          </w:p>
        </w:tc>
        <w:tc>
          <w:tcPr>
            <w:tcW w:w="1595" w:type="dxa"/>
            <w:shd w:val="clear" w:color="auto" w:fill="auto"/>
            <w:noWrap/>
            <w:vAlign w:val="center"/>
            <w:hideMark/>
          </w:tcPr>
          <w:p w14:paraId="24FA4A9A"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766,095,702 </w:t>
            </w:r>
          </w:p>
        </w:tc>
        <w:tc>
          <w:tcPr>
            <w:tcW w:w="1469" w:type="dxa"/>
            <w:shd w:val="clear" w:color="auto" w:fill="auto"/>
            <w:noWrap/>
            <w:vAlign w:val="center"/>
            <w:hideMark/>
          </w:tcPr>
          <w:p w14:paraId="310CB3D6"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42,401,959 </w:t>
            </w:r>
          </w:p>
        </w:tc>
        <w:tc>
          <w:tcPr>
            <w:tcW w:w="1260" w:type="dxa"/>
            <w:shd w:val="clear" w:color="auto" w:fill="auto"/>
            <w:noWrap/>
            <w:vAlign w:val="center"/>
            <w:hideMark/>
          </w:tcPr>
          <w:p w14:paraId="4F5BF3E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18.07 </w:t>
            </w:r>
          </w:p>
        </w:tc>
        <w:tc>
          <w:tcPr>
            <w:tcW w:w="1523" w:type="dxa"/>
            <w:vMerge/>
            <w:vAlign w:val="center"/>
            <w:hideMark/>
          </w:tcPr>
          <w:p w14:paraId="15A9CD7A"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295" w:type="dxa"/>
            <w:vMerge/>
            <w:vAlign w:val="center"/>
            <w:hideMark/>
          </w:tcPr>
          <w:p w14:paraId="2E3C76E5"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vAlign w:val="center"/>
            <w:hideMark/>
          </w:tcPr>
          <w:p w14:paraId="60AA0429"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3E2F25" w14:paraId="480885D6" w14:textId="77777777" w:rsidTr="00FA42C0">
        <w:trPr>
          <w:trHeight w:val="315"/>
        </w:trPr>
        <w:tc>
          <w:tcPr>
            <w:tcW w:w="1812" w:type="dxa"/>
            <w:vMerge/>
            <w:vAlign w:val="center"/>
            <w:hideMark/>
          </w:tcPr>
          <w:p w14:paraId="2917A944"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top w:val="single" w:sz="4" w:space="0" w:color="auto"/>
              <w:bottom w:val="single" w:sz="4" w:space="0" w:color="auto"/>
            </w:tcBorders>
            <w:vAlign w:val="center"/>
          </w:tcPr>
          <w:p w14:paraId="0BC54B95"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left w:val="nil"/>
            </w:tcBorders>
            <w:vAlign w:val="center"/>
            <w:hideMark/>
          </w:tcPr>
          <w:p w14:paraId="2AF1373F"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bottom w:val="single" w:sz="4" w:space="0" w:color="auto"/>
            </w:tcBorders>
            <w:shd w:val="clear" w:color="auto" w:fill="auto"/>
            <w:noWrap/>
            <w:vAlign w:val="center"/>
            <w:hideMark/>
          </w:tcPr>
          <w:p w14:paraId="02E1347F"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Moderate</w:t>
            </w:r>
          </w:p>
        </w:tc>
        <w:tc>
          <w:tcPr>
            <w:tcW w:w="1595" w:type="dxa"/>
            <w:tcBorders>
              <w:bottom w:val="single" w:sz="4" w:space="0" w:color="auto"/>
            </w:tcBorders>
            <w:shd w:val="clear" w:color="auto" w:fill="auto"/>
            <w:noWrap/>
            <w:vAlign w:val="center"/>
            <w:hideMark/>
          </w:tcPr>
          <w:p w14:paraId="14A79FFD"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822,549,292 </w:t>
            </w:r>
          </w:p>
        </w:tc>
        <w:tc>
          <w:tcPr>
            <w:tcW w:w="1469" w:type="dxa"/>
            <w:tcBorders>
              <w:bottom w:val="single" w:sz="4" w:space="0" w:color="auto"/>
            </w:tcBorders>
            <w:shd w:val="clear" w:color="auto" w:fill="auto"/>
            <w:noWrap/>
            <w:vAlign w:val="center"/>
            <w:hideMark/>
          </w:tcPr>
          <w:p w14:paraId="7DB17B0F"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51,880,765 </w:t>
            </w:r>
          </w:p>
        </w:tc>
        <w:tc>
          <w:tcPr>
            <w:tcW w:w="1260" w:type="dxa"/>
            <w:tcBorders>
              <w:bottom w:val="single" w:sz="4" w:space="0" w:color="auto"/>
            </w:tcBorders>
            <w:shd w:val="clear" w:color="auto" w:fill="auto"/>
            <w:noWrap/>
            <w:vAlign w:val="center"/>
            <w:hideMark/>
          </w:tcPr>
          <w:p w14:paraId="1CCAF09A"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15.85 </w:t>
            </w:r>
          </w:p>
        </w:tc>
        <w:tc>
          <w:tcPr>
            <w:tcW w:w="1523" w:type="dxa"/>
            <w:vMerge/>
            <w:tcBorders>
              <w:bottom w:val="single" w:sz="4" w:space="0" w:color="auto"/>
            </w:tcBorders>
            <w:vAlign w:val="center"/>
            <w:hideMark/>
          </w:tcPr>
          <w:p w14:paraId="307D0B0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295" w:type="dxa"/>
            <w:vMerge/>
            <w:tcBorders>
              <w:bottom w:val="single" w:sz="4" w:space="0" w:color="auto"/>
            </w:tcBorders>
            <w:vAlign w:val="center"/>
            <w:hideMark/>
          </w:tcPr>
          <w:p w14:paraId="481DDA06"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bottom w:val="single" w:sz="4" w:space="0" w:color="auto"/>
            </w:tcBorders>
            <w:vAlign w:val="center"/>
            <w:hideMark/>
          </w:tcPr>
          <w:p w14:paraId="3C41EC06"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3E2F25" w14:paraId="44507BD7" w14:textId="77777777" w:rsidTr="00FA42C0">
        <w:trPr>
          <w:trHeight w:val="315"/>
        </w:trPr>
        <w:tc>
          <w:tcPr>
            <w:tcW w:w="1812" w:type="dxa"/>
            <w:vMerge/>
            <w:vAlign w:val="center"/>
            <w:hideMark/>
          </w:tcPr>
          <w:p w14:paraId="0A032C8D"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top w:val="single" w:sz="4" w:space="0" w:color="auto"/>
              <w:bottom w:val="single" w:sz="4" w:space="0" w:color="auto"/>
            </w:tcBorders>
            <w:vAlign w:val="center"/>
          </w:tcPr>
          <w:p w14:paraId="36D0CD7A"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val="restart"/>
            <w:tcBorders>
              <w:left w:val="nil"/>
            </w:tcBorders>
            <w:shd w:val="clear" w:color="auto" w:fill="auto"/>
            <w:noWrap/>
            <w:vAlign w:val="center"/>
            <w:hideMark/>
          </w:tcPr>
          <w:p w14:paraId="03679A44"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r w:rsidRPr="003E2F25">
              <w:rPr>
                <w:rFonts w:ascii="Times New Roman" w:eastAsia="Times New Roman" w:hAnsi="Times New Roman" w:cs="Times New Roman"/>
                <w:i/>
                <w:iCs/>
                <w:sz w:val="24"/>
                <w:szCs w:val="24"/>
              </w:rPr>
              <w:t>Weak</w:t>
            </w:r>
          </w:p>
        </w:tc>
        <w:tc>
          <w:tcPr>
            <w:tcW w:w="1142" w:type="dxa"/>
            <w:tcBorders>
              <w:top w:val="single" w:sz="4" w:space="0" w:color="auto"/>
            </w:tcBorders>
            <w:shd w:val="clear" w:color="auto" w:fill="auto"/>
            <w:noWrap/>
            <w:vAlign w:val="center"/>
            <w:hideMark/>
          </w:tcPr>
          <w:p w14:paraId="3895C71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Strong</w:t>
            </w:r>
          </w:p>
        </w:tc>
        <w:tc>
          <w:tcPr>
            <w:tcW w:w="1595" w:type="dxa"/>
            <w:tcBorders>
              <w:top w:val="single" w:sz="4" w:space="0" w:color="auto"/>
            </w:tcBorders>
            <w:shd w:val="clear" w:color="auto" w:fill="auto"/>
            <w:noWrap/>
            <w:vAlign w:val="center"/>
            <w:hideMark/>
          </w:tcPr>
          <w:p w14:paraId="6504AE60"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1,035,304,128 </w:t>
            </w:r>
          </w:p>
        </w:tc>
        <w:tc>
          <w:tcPr>
            <w:tcW w:w="1469" w:type="dxa"/>
            <w:tcBorders>
              <w:top w:val="single" w:sz="4" w:space="0" w:color="auto"/>
            </w:tcBorders>
            <w:shd w:val="clear" w:color="auto" w:fill="auto"/>
            <w:noWrap/>
            <w:vAlign w:val="center"/>
            <w:hideMark/>
          </w:tcPr>
          <w:p w14:paraId="7FA288F7"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90,913,859 </w:t>
            </w:r>
          </w:p>
        </w:tc>
        <w:tc>
          <w:tcPr>
            <w:tcW w:w="1260" w:type="dxa"/>
            <w:tcBorders>
              <w:top w:val="single" w:sz="4" w:space="0" w:color="auto"/>
            </w:tcBorders>
            <w:shd w:val="clear" w:color="auto" w:fill="auto"/>
            <w:noWrap/>
            <w:vAlign w:val="center"/>
            <w:hideMark/>
          </w:tcPr>
          <w:p w14:paraId="196D61BF"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11.39 </w:t>
            </w:r>
          </w:p>
        </w:tc>
        <w:tc>
          <w:tcPr>
            <w:tcW w:w="1523" w:type="dxa"/>
            <w:vMerge w:val="restart"/>
            <w:tcBorders>
              <w:top w:val="single" w:sz="4" w:space="0" w:color="auto"/>
              <w:bottom w:val="single" w:sz="4" w:space="0" w:color="auto"/>
            </w:tcBorders>
            <w:shd w:val="clear" w:color="auto" w:fill="auto"/>
            <w:noWrap/>
            <w:vAlign w:val="center"/>
            <w:hideMark/>
          </w:tcPr>
          <w:p w14:paraId="144B932A"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984,361,254 </w:t>
            </w:r>
          </w:p>
        </w:tc>
        <w:tc>
          <w:tcPr>
            <w:tcW w:w="1295" w:type="dxa"/>
            <w:vMerge w:val="restart"/>
            <w:tcBorders>
              <w:top w:val="single" w:sz="4" w:space="0" w:color="auto"/>
              <w:bottom w:val="single" w:sz="4" w:space="0" w:color="auto"/>
            </w:tcBorders>
            <w:shd w:val="clear" w:color="auto" w:fill="auto"/>
            <w:noWrap/>
            <w:vAlign w:val="center"/>
            <w:hideMark/>
          </w:tcPr>
          <w:p w14:paraId="32595D45"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76,138,173 </w:t>
            </w:r>
          </w:p>
        </w:tc>
        <w:tc>
          <w:tcPr>
            <w:tcW w:w="1137" w:type="dxa"/>
            <w:vMerge w:val="restart"/>
            <w:tcBorders>
              <w:top w:val="single" w:sz="4" w:space="0" w:color="auto"/>
              <w:bottom w:val="single" w:sz="4" w:space="0" w:color="auto"/>
            </w:tcBorders>
            <w:shd w:val="clear" w:color="auto" w:fill="auto"/>
            <w:noWrap/>
            <w:vAlign w:val="center"/>
            <w:hideMark/>
          </w:tcPr>
          <w:p w14:paraId="295BDD96"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12.93 </w:t>
            </w:r>
          </w:p>
        </w:tc>
      </w:tr>
      <w:tr w:rsidR="00457DF5" w:rsidRPr="003E2F25" w14:paraId="38427FBE" w14:textId="77777777" w:rsidTr="00FA42C0">
        <w:trPr>
          <w:trHeight w:val="315"/>
        </w:trPr>
        <w:tc>
          <w:tcPr>
            <w:tcW w:w="1812" w:type="dxa"/>
            <w:vMerge/>
            <w:vAlign w:val="center"/>
            <w:hideMark/>
          </w:tcPr>
          <w:p w14:paraId="5EABB15C"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top w:val="single" w:sz="4" w:space="0" w:color="auto"/>
              <w:bottom w:val="single" w:sz="4" w:space="0" w:color="auto"/>
            </w:tcBorders>
            <w:vAlign w:val="center"/>
          </w:tcPr>
          <w:p w14:paraId="7BBFF07B"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left w:val="nil"/>
            </w:tcBorders>
            <w:vAlign w:val="center"/>
            <w:hideMark/>
          </w:tcPr>
          <w:p w14:paraId="0D79ABA1"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shd w:val="clear" w:color="auto" w:fill="auto"/>
            <w:noWrap/>
            <w:vAlign w:val="center"/>
            <w:hideMark/>
          </w:tcPr>
          <w:p w14:paraId="0FB9E63B"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Weak</w:t>
            </w:r>
          </w:p>
        </w:tc>
        <w:tc>
          <w:tcPr>
            <w:tcW w:w="1595" w:type="dxa"/>
            <w:shd w:val="clear" w:color="auto" w:fill="auto"/>
            <w:noWrap/>
            <w:vAlign w:val="center"/>
            <w:hideMark/>
          </w:tcPr>
          <w:p w14:paraId="69C21563"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922,093,569 </w:t>
            </w:r>
          </w:p>
        </w:tc>
        <w:tc>
          <w:tcPr>
            <w:tcW w:w="1469" w:type="dxa"/>
            <w:shd w:val="clear" w:color="auto" w:fill="auto"/>
            <w:noWrap/>
            <w:vAlign w:val="center"/>
            <w:hideMark/>
          </w:tcPr>
          <w:p w14:paraId="55BB5A65"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61,360,358 </w:t>
            </w:r>
          </w:p>
        </w:tc>
        <w:tc>
          <w:tcPr>
            <w:tcW w:w="1260" w:type="dxa"/>
            <w:shd w:val="clear" w:color="auto" w:fill="auto"/>
            <w:noWrap/>
            <w:vAlign w:val="center"/>
            <w:hideMark/>
          </w:tcPr>
          <w:p w14:paraId="0F87AFF5"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15.03 </w:t>
            </w:r>
          </w:p>
        </w:tc>
        <w:tc>
          <w:tcPr>
            <w:tcW w:w="1523" w:type="dxa"/>
            <w:vMerge/>
            <w:tcBorders>
              <w:bottom w:val="single" w:sz="4" w:space="0" w:color="auto"/>
            </w:tcBorders>
            <w:vAlign w:val="center"/>
            <w:hideMark/>
          </w:tcPr>
          <w:p w14:paraId="6376069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295" w:type="dxa"/>
            <w:vMerge/>
            <w:tcBorders>
              <w:bottom w:val="single" w:sz="4" w:space="0" w:color="auto"/>
            </w:tcBorders>
            <w:vAlign w:val="center"/>
            <w:hideMark/>
          </w:tcPr>
          <w:p w14:paraId="41E8D994"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bottom w:val="single" w:sz="4" w:space="0" w:color="auto"/>
            </w:tcBorders>
            <w:vAlign w:val="center"/>
            <w:hideMark/>
          </w:tcPr>
          <w:p w14:paraId="1CEFD81D"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3E2F25" w14:paraId="376495B4" w14:textId="77777777" w:rsidTr="00FA42C0">
        <w:trPr>
          <w:trHeight w:val="315"/>
        </w:trPr>
        <w:tc>
          <w:tcPr>
            <w:tcW w:w="1812" w:type="dxa"/>
            <w:vMerge/>
            <w:vAlign w:val="center"/>
            <w:hideMark/>
          </w:tcPr>
          <w:p w14:paraId="6A2B6022"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top w:val="single" w:sz="4" w:space="0" w:color="auto"/>
              <w:bottom w:val="single" w:sz="4" w:space="0" w:color="auto"/>
            </w:tcBorders>
            <w:vAlign w:val="center"/>
          </w:tcPr>
          <w:p w14:paraId="1D13D677"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left w:val="nil"/>
            </w:tcBorders>
            <w:vAlign w:val="center"/>
            <w:hideMark/>
          </w:tcPr>
          <w:p w14:paraId="1D174C1A"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bottom w:val="single" w:sz="4" w:space="0" w:color="auto"/>
            </w:tcBorders>
            <w:shd w:val="clear" w:color="auto" w:fill="auto"/>
            <w:noWrap/>
            <w:vAlign w:val="center"/>
            <w:hideMark/>
          </w:tcPr>
          <w:p w14:paraId="21CF561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Moderate</w:t>
            </w:r>
          </w:p>
        </w:tc>
        <w:tc>
          <w:tcPr>
            <w:tcW w:w="1595" w:type="dxa"/>
            <w:tcBorders>
              <w:bottom w:val="single" w:sz="4" w:space="0" w:color="auto"/>
            </w:tcBorders>
            <w:shd w:val="clear" w:color="auto" w:fill="auto"/>
            <w:noWrap/>
            <w:vAlign w:val="center"/>
            <w:hideMark/>
          </w:tcPr>
          <w:p w14:paraId="2A277A1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990,023,659 </w:t>
            </w:r>
          </w:p>
        </w:tc>
        <w:tc>
          <w:tcPr>
            <w:tcW w:w="1469" w:type="dxa"/>
            <w:tcBorders>
              <w:bottom w:val="single" w:sz="4" w:space="0" w:color="auto"/>
            </w:tcBorders>
            <w:shd w:val="clear" w:color="auto" w:fill="auto"/>
            <w:noWrap/>
            <w:vAlign w:val="center"/>
            <w:hideMark/>
          </w:tcPr>
          <w:p w14:paraId="478493BC"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76,139,239 </w:t>
            </w:r>
          </w:p>
        </w:tc>
        <w:tc>
          <w:tcPr>
            <w:tcW w:w="1260" w:type="dxa"/>
            <w:tcBorders>
              <w:bottom w:val="single" w:sz="4" w:space="0" w:color="auto"/>
            </w:tcBorders>
            <w:shd w:val="clear" w:color="auto" w:fill="auto"/>
            <w:noWrap/>
            <w:vAlign w:val="center"/>
            <w:hideMark/>
          </w:tcPr>
          <w:p w14:paraId="44246E09"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13.00 </w:t>
            </w:r>
          </w:p>
        </w:tc>
        <w:tc>
          <w:tcPr>
            <w:tcW w:w="1523" w:type="dxa"/>
            <w:vMerge/>
            <w:tcBorders>
              <w:bottom w:val="single" w:sz="4" w:space="0" w:color="auto"/>
            </w:tcBorders>
            <w:vAlign w:val="center"/>
            <w:hideMark/>
          </w:tcPr>
          <w:p w14:paraId="449E27D6"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295" w:type="dxa"/>
            <w:vMerge/>
            <w:tcBorders>
              <w:bottom w:val="single" w:sz="4" w:space="0" w:color="auto"/>
            </w:tcBorders>
            <w:vAlign w:val="center"/>
            <w:hideMark/>
          </w:tcPr>
          <w:p w14:paraId="026B0B0C"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bottom w:val="single" w:sz="4" w:space="0" w:color="auto"/>
            </w:tcBorders>
            <w:vAlign w:val="center"/>
            <w:hideMark/>
          </w:tcPr>
          <w:p w14:paraId="5F9377B7"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3E2F25" w14:paraId="73879D62" w14:textId="77777777" w:rsidTr="00FA42C0">
        <w:trPr>
          <w:trHeight w:val="315"/>
        </w:trPr>
        <w:tc>
          <w:tcPr>
            <w:tcW w:w="1812" w:type="dxa"/>
            <w:vMerge/>
            <w:vAlign w:val="center"/>
            <w:hideMark/>
          </w:tcPr>
          <w:p w14:paraId="28CFEC4A"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top w:val="single" w:sz="4" w:space="0" w:color="auto"/>
              <w:bottom w:val="single" w:sz="4" w:space="0" w:color="auto"/>
            </w:tcBorders>
            <w:vAlign w:val="center"/>
          </w:tcPr>
          <w:p w14:paraId="4BA89AD0"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val="restart"/>
            <w:tcBorders>
              <w:left w:val="nil"/>
            </w:tcBorders>
            <w:shd w:val="clear" w:color="auto" w:fill="auto"/>
            <w:noWrap/>
            <w:vAlign w:val="center"/>
            <w:hideMark/>
          </w:tcPr>
          <w:p w14:paraId="1E4805CA"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r w:rsidRPr="003E2F25">
              <w:rPr>
                <w:rFonts w:ascii="Times New Roman" w:eastAsia="Times New Roman" w:hAnsi="Times New Roman" w:cs="Times New Roman"/>
                <w:i/>
                <w:iCs/>
                <w:sz w:val="24"/>
                <w:szCs w:val="24"/>
              </w:rPr>
              <w:t>Moderate</w:t>
            </w:r>
          </w:p>
        </w:tc>
        <w:tc>
          <w:tcPr>
            <w:tcW w:w="1142" w:type="dxa"/>
            <w:tcBorders>
              <w:top w:val="single" w:sz="4" w:space="0" w:color="auto"/>
            </w:tcBorders>
            <w:shd w:val="clear" w:color="auto" w:fill="auto"/>
            <w:noWrap/>
            <w:vAlign w:val="center"/>
            <w:hideMark/>
          </w:tcPr>
          <w:p w14:paraId="4C12E342"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Strong</w:t>
            </w:r>
          </w:p>
        </w:tc>
        <w:tc>
          <w:tcPr>
            <w:tcW w:w="1595" w:type="dxa"/>
            <w:tcBorders>
              <w:top w:val="single" w:sz="4" w:space="0" w:color="auto"/>
            </w:tcBorders>
            <w:shd w:val="clear" w:color="auto" w:fill="auto"/>
            <w:noWrap/>
            <w:vAlign w:val="center"/>
            <w:hideMark/>
          </w:tcPr>
          <w:p w14:paraId="0BA542C1"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954,238,389 </w:t>
            </w:r>
          </w:p>
        </w:tc>
        <w:tc>
          <w:tcPr>
            <w:tcW w:w="1469" w:type="dxa"/>
            <w:tcBorders>
              <w:top w:val="single" w:sz="4" w:space="0" w:color="auto"/>
            </w:tcBorders>
            <w:shd w:val="clear" w:color="auto" w:fill="auto"/>
            <w:noWrap/>
            <w:vAlign w:val="center"/>
            <w:hideMark/>
          </w:tcPr>
          <w:p w14:paraId="5DFEAF8B"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72,799,526 </w:t>
            </w:r>
          </w:p>
        </w:tc>
        <w:tc>
          <w:tcPr>
            <w:tcW w:w="1260" w:type="dxa"/>
            <w:tcBorders>
              <w:top w:val="single" w:sz="4" w:space="0" w:color="auto"/>
            </w:tcBorders>
            <w:shd w:val="clear" w:color="auto" w:fill="auto"/>
            <w:noWrap/>
            <w:vAlign w:val="center"/>
            <w:hideMark/>
          </w:tcPr>
          <w:p w14:paraId="0EA141A3"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13.11 </w:t>
            </w:r>
          </w:p>
        </w:tc>
        <w:tc>
          <w:tcPr>
            <w:tcW w:w="1523" w:type="dxa"/>
            <w:vMerge w:val="restart"/>
            <w:tcBorders>
              <w:top w:val="single" w:sz="4" w:space="0" w:color="auto"/>
              <w:bottom w:val="single" w:sz="4" w:space="0" w:color="auto"/>
            </w:tcBorders>
            <w:shd w:val="clear" w:color="auto" w:fill="auto"/>
            <w:noWrap/>
            <w:vAlign w:val="center"/>
            <w:hideMark/>
          </w:tcPr>
          <w:p w14:paraId="5B5FD165"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907,234,911 </w:t>
            </w:r>
          </w:p>
        </w:tc>
        <w:tc>
          <w:tcPr>
            <w:tcW w:w="1295" w:type="dxa"/>
            <w:vMerge w:val="restart"/>
            <w:tcBorders>
              <w:top w:val="single" w:sz="4" w:space="0" w:color="auto"/>
              <w:bottom w:val="single" w:sz="4" w:space="0" w:color="auto"/>
            </w:tcBorders>
            <w:shd w:val="clear" w:color="auto" w:fill="auto"/>
            <w:noWrap/>
            <w:vAlign w:val="center"/>
            <w:hideMark/>
          </w:tcPr>
          <w:p w14:paraId="05F0FEF7"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61,360,930 </w:t>
            </w:r>
          </w:p>
        </w:tc>
        <w:tc>
          <w:tcPr>
            <w:tcW w:w="1137" w:type="dxa"/>
            <w:vMerge w:val="restart"/>
            <w:tcBorders>
              <w:top w:val="single" w:sz="4" w:space="0" w:color="auto"/>
              <w:bottom w:val="single" w:sz="4" w:space="0" w:color="auto"/>
            </w:tcBorders>
            <w:shd w:val="clear" w:color="auto" w:fill="auto"/>
            <w:noWrap/>
            <w:vAlign w:val="center"/>
            <w:hideMark/>
          </w:tcPr>
          <w:p w14:paraId="0971F318"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14.79 </w:t>
            </w:r>
          </w:p>
        </w:tc>
      </w:tr>
      <w:tr w:rsidR="00457DF5" w:rsidRPr="003E2F25" w14:paraId="26123BD5" w14:textId="77777777" w:rsidTr="00FA42C0">
        <w:trPr>
          <w:trHeight w:val="315"/>
        </w:trPr>
        <w:tc>
          <w:tcPr>
            <w:tcW w:w="1812" w:type="dxa"/>
            <w:vMerge/>
            <w:vAlign w:val="center"/>
            <w:hideMark/>
          </w:tcPr>
          <w:p w14:paraId="34ADA540"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top w:val="single" w:sz="4" w:space="0" w:color="auto"/>
              <w:bottom w:val="single" w:sz="4" w:space="0" w:color="auto"/>
            </w:tcBorders>
            <w:vAlign w:val="center"/>
          </w:tcPr>
          <w:p w14:paraId="04A94A6A"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left w:val="nil"/>
            </w:tcBorders>
            <w:vAlign w:val="center"/>
            <w:hideMark/>
          </w:tcPr>
          <w:p w14:paraId="6D9886E4"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shd w:val="clear" w:color="auto" w:fill="auto"/>
            <w:noWrap/>
            <w:vAlign w:val="center"/>
            <w:hideMark/>
          </w:tcPr>
          <w:p w14:paraId="0F7BD67C"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Weak</w:t>
            </w:r>
          </w:p>
        </w:tc>
        <w:tc>
          <w:tcPr>
            <w:tcW w:w="1595" w:type="dxa"/>
            <w:shd w:val="clear" w:color="auto" w:fill="auto"/>
            <w:noWrap/>
            <w:vAlign w:val="center"/>
            <w:hideMark/>
          </w:tcPr>
          <w:p w14:paraId="1CE01E0D"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849,796,791 </w:t>
            </w:r>
          </w:p>
        </w:tc>
        <w:tc>
          <w:tcPr>
            <w:tcW w:w="1469" w:type="dxa"/>
            <w:shd w:val="clear" w:color="auto" w:fill="auto"/>
            <w:noWrap/>
            <w:vAlign w:val="center"/>
            <w:hideMark/>
          </w:tcPr>
          <w:p w14:paraId="5CEDABB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49,923,478 </w:t>
            </w:r>
          </w:p>
        </w:tc>
        <w:tc>
          <w:tcPr>
            <w:tcW w:w="1260" w:type="dxa"/>
            <w:shd w:val="clear" w:color="auto" w:fill="auto"/>
            <w:noWrap/>
            <w:vAlign w:val="center"/>
            <w:hideMark/>
          </w:tcPr>
          <w:p w14:paraId="24E27BC1"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color w:val="000000"/>
                <w:sz w:val="24"/>
                <w:szCs w:val="24"/>
              </w:rPr>
              <w:t xml:space="preserve">17.02 </w:t>
            </w:r>
          </w:p>
        </w:tc>
        <w:tc>
          <w:tcPr>
            <w:tcW w:w="1523" w:type="dxa"/>
            <w:vMerge/>
            <w:tcBorders>
              <w:bottom w:val="single" w:sz="4" w:space="0" w:color="auto"/>
            </w:tcBorders>
            <w:vAlign w:val="center"/>
            <w:hideMark/>
          </w:tcPr>
          <w:p w14:paraId="1FB26BE3"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295" w:type="dxa"/>
            <w:vMerge/>
            <w:tcBorders>
              <w:bottom w:val="single" w:sz="4" w:space="0" w:color="auto"/>
            </w:tcBorders>
            <w:vAlign w:val="center"/>
            <w:hideMark/>
          </w:tcPr>
          <w:p w14:paraId="1AE1B5F7"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bottom w:val="single" w:sz="4" w:space="0" w:color="auto"/>
            </w:tcBorders>
            <w:vAlign w:val="center"/>
            <w:hideMark/>
          </w:tcPr>
          <w:p w14:paraId="600E77AE"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3E2F25" w14:paraId="021A9FFE" w14:textId="77777777" w:rsidTr="00FA42C0">
        <w:trPr>
          <w:trHeight w:val="315"/>
        </w:trPr>
        <w:tc>
          <w:tcPr>
            <w:tcW w:w="1812" w:type="dxa"/>
            <w:vMerge/>
            <w:vAlign w:val="center"/>
            <w:hideMark/>
          </w:tcPr>
          <w:p w14:paraId="248E2A41"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top w:val="single" w:sz="4" w:space="0" w:color="auto"/>
              <w:bottom w:val="single" w:sz="4" w:space="0" w:color="auto"/>
            </w:tcBorders>
            <w:vAlign w:val="center"/>
          </w:tcPr>
          <w:p w14:paraId="7CF7CB36"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left w:val="nil"/>
              <w:bottom w:val="single" w:sz="4" w:space="0" w:color="auto"/>
            </w:tcBorders>
            <w:vAlign w:val="center"/>
            <w:hideMark/>
          </w:tcPr>
          <w:p w14:paraId="493BE162"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bottom w:val="single" w:sz="4" w:space="0" w:color="auto"/>
            </w:tcBorders>
            <w:shd w:val="clear" w:color="auto" w:fill="auto"/>
            <w:noWrap/>
            <w:vAlign w:val="center"/>
            <w:hideMark/>
          </w:tcPr>
          <w:p w14:paraId="194255BB"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3E2F25">
              <w:rPr>
                <w:rFonts w:ascii="Times New Roman" w:eastAsia="Times New Roman" w:hAnsi="Times New Roman" w:cs="Times New Roman"/>
                <w:color w:val="000000"/>
                <w:sz w:val="24"/>
                <w:szCs w:val="24"/>
              </w:rPr>
              <w:t>Moderate</w:t>
            </w:r>
          </w:p>
        </w:tc>
        <w:tc>
          <w:tcPr>
            <w:tcW w:w="1595" w:type="dxa"/>
            <w:tcBorders>
              <w:bottom w:val="single" w:sz="4" w:space="0" w:color="auto"/>
            </w:tcBorders>
            <w:shd w:val="clear" w:color="auto" w:fill="auto"/>
            <w:noWrap/>
            <w:vAlign w:val="center"/>
            <w:hideMark/>
          </w:tcPr>
          <w:p w14:paraId="20DF9458"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912,452,232 </w:t>
            </w:r>
          </w:p>
        </w:tc>
        <w:tc>
          <w:tcPr>
            <w:tcW w:w="1469" w:type="dxa"/>
            <w:tcBorders>
              <w:bottom w:val="single" w:sz="4" w:space="0" w:color="auto"/>
            </w:tcBorders>
            <w:shd w:val="clear" w:color="auto" w:fill="auto"/>
            <w:noWrap/>
            <w:vAlign w:val="center"/>
            <w:hideMark/>
          </w:tcPr>
          <w:p w14:paraId="3C4AAA4B"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61,360,358 </w:t>
            </w:r>
          </w:p>
        </w:tc>
        <w:tc>
          <w:tcPr>
            <w:tcW w:w="1260" w:type="dxa"/>
            <w:tcBorders>
              <w:bottom w:val="single" w:sz="4" w:space="0" w:color="auto"/>
            </w:tcBorders>
            <w:shd w:val="clear" w:color="auto" w:fill="auto"/>
            <w:noWrap/>
            <w:vAlign w:val="center"/>
            <w:hideMark/>
          </w:tcPr>
          <w:p w14:paraId="1773CD2D"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r w:rsidRPr="000F681D">
              <w:rPr>
                <w:rFonts w:ascii="Times New Roman" w:hAnsi="Times New Roman" w:cs="Times New Roman"/>
                <w:b/>
                <w:bCs/>
                <w:color w:val="000000"/>
                <w:sz w:val="24"/>
                <w:szCs w:val="24"/>
              </w:rPr>
              <w:t xml:space="preserve">14.87 </w:t>
            </w:r>
          </w:p>
        </w:tc>
        <w:tc>
          <w:tcPr>
            <w:tcW w:w="1523" w:type="dxa"/>
            <w:vMerge/>
            <w:tcBorders>
              <w:bottom w:val="single" w:sz="4" w:space="0" w:color="auto"/>
            </w:tcBorders>
            <w:vAlign w:val="center"/>
            <w:hideMark/>
          </w:tcPr>
          <w:p w14:paraId="5092E73A"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295" w:type="dxa"/>
            <w:vMerge/>
            <w:tcBorders>
              <w:bottom w:val="single" w:sz="4" w:space="0" w:color="auto"/>
            </w:tcBorders>
            <w:vAlign w:val="center"/>
            <w:hideMark/>
          </w:tcPr>
          <w:p w14:paraId="2EBD7889"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bottom w:val="single" w:sz="4" w:space="0" w:color="auto"/>
            </w:tcBorders>
            <w:vAlign w:val="center"/>
            <w:hideMark/>
          </w:tcPr>
          <w:p w14:paraId="35C5D8CA"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3E2F25" w14:paraId="279EC434" w14:textId="77777777" w:rsidTr="00FA42C0">
        <w:trPr>
          <w:cantSplit/>
          <w:trHeight w:val="1134"/>
        </w:trPr>
        <w:tc>
          <w:tcPr>
            <w:tcW w:w="1812" w:type="dxa"/>
            <w:vMerge/>
            <w:vAlign w:val="center"/>
          </w:tcPr>
          <w:p w14:paraId="5278883F"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
        </w:tc>
        <w:tc>
          <w:tcPr>
            <w:tcW w:w="1717" w:type="dxa"/>
            <w:gridSpan w:val="2"/>
            <w:tcBorders>
              <w:bottom w:val="single" w:sz="4" w:space="0" w:color="auto"/>
            </w:tcBorders>
            <w:vAlign w:val="center"/>
          </w:tcPr>
          <w:p w14:paraId="750FC2D6" w14:textId="77777777" w:rsidR="00457DF5" w:rsidRPr="003E2F25" w:rsidRDefault="00457DF5" w:rsidP="00FA42C0">
            <w:pPr>
              <w:spacing w:after="0" w:line="240" w:lineRule="auto"/>
              <w:jc w:val="center"/>
              <w:rPr>
                <w:rFonts w:ascii="Times New Roman" w:eastAsia="Times New Roman" w:hAnsi="Times New Roman" w:cs="Times New Roman"/>
                <w:i/>
                <w:iCs/>
                <w:sz w:val="24"/>
                <w:szCs w:val="24"/>
              </w:rPr>
            </w:pPr>
            <w:proofErr w:type="gramStart"/>
            <w:r w:rsidRPr="003E2F25">
              <w:rPr>
                <w:rFonts w:ascii="Times New Roman" w:eastAsia="Times New Roman" w:hAnsi="Times New Roman" w:cs="Times New Roman"/>
                <w:i/>
                <w:iCs/>
                <w:sz w:val="24"/>
                <w:szCs w:val="24"/>
              </w:rPr>
              <w:t>Expected-value</w:t>
            </w:r>
            <w:proofErr w:type="gramEnd"/>
          </w:p>
        </w:tc>
        <w:tc>
          <w:tcPr>
            <w:tcW w:w="5466" w:type="dxa"/>
            <w:gridSpan w:val="4"/>
            <w:tcBorders>
              <w:bottom w:val="single" w:sz="4" w:space="0" w:color="auto"/>
            </w:tcBorders>
            <w:shd w:val="clear" w:color="auto" w:fill="auto"/>
            <w:noWrap/>
            <w:vAlign w:val="center"/>
          </w:tcPr>
          <w:p w14:paraId="78B27670" w14:textId="77777777" w:rsidR="00457DF5" w:rsidRPr="003E2F2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523" w:type="dxa"/>
            <w:tcBorders>
              <w:top w:val="single" w:sz="4" w:space="0" w:color="auto"/>
              <w:bottom w:val="single" w:sz="4" w:space="0" w:color="auto"/>
            </w:tcBorders>
            <w:vAlign w:val="center"/>
          </w:tcPr>
          <w:p w14:paraId="717699B3"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b/>
                <w:bCs/>
                <w:color w:val="000000"/>
                <w:sz w:val="24"/>
                <w:szCs w:val="24"/>
              </w:rPr>
              <w:t xml:space="preserve">907,233,893 </w:t>
            </w:r>
          </w:p>
        </w:tc>
        <w:tc>
          <w:tcPr>
            <w:tcW w:w="1295" w:type="dxa"/>
            <w:tcBorders>
              <w:top w:val="single" w:sz="4" w:space="0" w:color="auto"/>
              <w:bottom w:val="single" w:sz="4" w:space="0" w:color="auto"/>
            </w:tcBorders>
            <w:vAlign w:val="center"/>
          </w:tcPr>
          <w:p w14:paraId="6DF36155"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b/>
                <w:bCs/>
                <w:color w:val="000000"/>
                <w:sz w:val="24"/>
                <w:szCs w:val="24"/>
              </w:rPr>
              <w:t xml:space="preserve">61,360,358 </w:t>
            </w:r>
          </w:p>
        </w:tc>
        <w:tc>
          <w:tcPr>
            <w:tcW w:w="1137" w:type="dxa"/>
            <w:tcBorders>
              <w:top w:val="single" w:sz="4" w:space="0" w:color="auto"/>
              <w:bottom w:val="single" w:sz="4" w:space="0" w:color="auto"/>
            </w:tcBorders>
            <w:vAlign w:val="center"/>
          </w:tcPr>
          <w:p w14:paraId="2CE9FD14" w14:textId="77777777" w:rsidR="00457DF5" w:rsidRPr="003E2F25" w:rsidRDefault="00457DF5" w:rsidP="00FA42C0">
            <w:pPr>
              <w:spacing w:after="0" w:line="240" w:lineRule="auto"/>
              <w:jc w:val="center"/>
              <w:rPr>
                <w:rFonts w:ascii="Times New Roman" w:eastAsia="Times New Roman" w:hAnsi="Times New Roman" w:cs="Times New Roman"/>
                <w:color w:val="000000"/>
                <w:sz w:val="24"/>
                <w:szCs w:val="24"/>
              </w:rPr>
            </w:pPr>
            <w:r w:rsidRPr="000F681D">
              <w:rPr>
                <w:rFonts w:ascii="Times New Roman" w:hAnsi="Times New Roman" w:cs="Times New Roman"/>
                <w:b/>
                <w:bCs/>
                <w:color w:val="000000"/>
                <w:sz w:val="24"/>
                <w:szCs w:val="24"/>
              </w:rPr>
              <w:t xml:space="preserve">14.79 </w:t>
            </w:r>
          </w:p>
        </w:tc>
      </w:tr>
    </w:tbl>
    <w:p w14:paraId="10D9D3DD" w14:textId="77777777" w:rsidR="00457DF5" w:rsidRDefault="00457DF5" w:rsidP="00457DF5">
      <w:pPr>
        <w:spacing w:after="0" w:line="240" w:lineRule="auto"/>
        <w:rPr>
          <w:rFonts w:ascii="Times New Roman" w:hAnsi="Times New Roman" w:cs="Times New Roman"/>
          <w:sz w:val="24"/>
        </w:rPr>
      </w:pPr>
      <w:r w:rsidRPr="003E2F25">
        <w:rPr>
          <w:rFonts w:ascii="Times New Roman" w:hAnsi="Times New Roman" w:cs="Times New Roman"/>
          <w:sz w:val="24"/>
        </w:rPr>
        <w:t xml:space="preserve">Note: The wait-and-see approach uses parameters specific to a </w:t>
      </w:r>
      <w:proofErr w:type="gramStart"/>
      <w:r w:rsidRPr="003E2F25">
        <w:rPr>
          <w:rFonts w:ascii="Times New Roman" w:hAnsi="Times New Roman" w:cs="Times New Roman"/>
          <w:sz w:val="24"/>
        </w:rPr>
        <w:t>particular scenario</w:t>
      </w:r>
      <w:proofErr w:type="gramEnd"/>
      <w:r w:rsidRPr="003E2F25">
        <w:rPr>
          <w:rFonts w:ascii="Times New Roman" w:hAnsi="Times New Roman" w:cs="Times New Roman"/>
          <w:sz w:val="24"/>
        </w:rPr>
        <w:t xml:space="preserve">, anticipating </w:t>
      </w:r>
      <w:r w:rsidRPr="003E2F25">
        <w:rPr>
          <w:rFonts w:ascii="Times New Roman" w:hAnsi="Times New Roman" w:cs="Times New Roman"/>
          <w:i/>
          <w:sz w:val="24"/>
        </w:rPr>
        <w:t>ex-ante</w:t>
      </w:r>
      <w:r w:rsidRPr="003E2F25">
        <w:rPr>
          <w:rFonts w:ascii="Times New Roman" w:hAnsi="Times New Roman" w:cs="Times New Roman"/>
          <w:sz w:val="24"/>
        </w:rPr>
        <w:t xml:space="preserve"> optimization. The expected-value approach uses parameters that are uniform probability-weighted values, </w:t>
      </w:r>
      <w:r w:rsidRPr="003E2F25">
        <w:rPr>
          <w:rFonts w:ascii="Times New Roman" w:hAnsi="Times New Roman" w:cs="Times New Roman"/>
          <w:i/>
          <w:sz w:val="24"/>
        </w:rPr>
        <w:t>ex-ante</w:t>
      </w:r>
      <w:r w:rsidRPr="003E2F25">
        <w:rPr>
          <w:rFonts w:ascii="Times New Roman" w:hAnsi="Times New Roman" w:cs="Times New Roman"/>
          <w:sz w:val="24"/>
        </w:rPr>
        <w:t xml:space="preserve"> optimization. The scenario-specific numbers corresponding to the wait-and-see approach reflect what would have happened under different scenarios if the optimal decisions were based on anticipation of a </w:t>
      </w:r>
      <w:proofErr w:type="gramStart"/>
      <w:r w:rsidRPr="003E2F25">
        <w:rPr>
          <w:rFonts w:ascii="Times New Roman" w:hAnsi="Times New Roman" w:cs="Times New Roman"/>
          <w:sz w:val="24"/>
        </w:rPr>
        <w:t>particular scenario</w:t>
      </w:r>
      <w:proofErr w:type="gramEnd"/>
      <w:r w:rsidRPr="003E2F25">
        <w:rPr>
          <w:rFonts w:ascii="Times New Roman" w:hAnsi="Times New Roman" w:cs="Times New Roman"/>
          <w:sz w:val="24"/>
        </w:rPr>
        <w:t>. E is the expectation operator. ROI refers to return-on-investment.</w:t>
      </w:r>
    </w:p>
    <w:p w14:paraId="0FA17804" w14:textId="77777777" w:rsidR="00457DF5" w:rsidRDefault="00457DF5" w:rsidP="00457DF5">
      <w:pPr>
        <w:spacing w:after="0" w:line="240" w:lineRule="auto"/>
        <w:rPr>
          <w:rFonts w:ascii="Times New Roman" w:hAnsi="Times New Roman" w:cs="Times New Roman"/>
          <w:b/>
          <w:sz w:val="24"/>
          <w:szCs w:val="24"/>
        </w:rPr>
      </w:pPr>
    </w:p>
    <w:p w14:paraId="4085E3CE" w14:textId="77777777" w:rsidR="00457DF5" w:rsidRDefault="00457DF5" w:rsidP="00457DF5">
      <w:pPr>
        <w:spacing w:after="0" w:line="240" w:lineRule="auto"/>
        <w:rPr>
          <w:rFonts w:ascii="Times New Roman" w:hAnsi="Times New Roman" w:cs="Times New Roman"/>
          <w:b/>
          <w:sz w:val="24"/>
          <w:szCs w:val="24"/>
        </w:rPr>
      </w:pPr>
    </w:p>
    <w:p w14:paraId="6B813212" w14:textId="77777777" w:rsidR="00457DF5" w:rsidRDefault="00457DF5" w:rsidP="00457DF5">
      <w:pPr>
        <w:spacing w:after="0" w:line="240" w:lineRule="auto"/>
        <w:rPr>
          <w:rFonts w:ascii="Times New Roman" w:hAnsi="Times New Roman" w:cs="Times New Roman"/>
          <w:b/>
          <w:sz w:val="24"/>
          <w:szCs w:val="24"/>
        </w:rPr>
      </w:pPr>
    </w:p>
    <w:p w14:paraId="566ACD61" w14:textId="77777777" w:rsidR="00457DF5" w:rsidRDefault="00457DF5" w:rsidP="00457DF5">
      <w:pPr>
        <w:spacing w:after="0" w:line="240" w:lineRule="auto"/>
        <w:rPr>
          <w:rFonts w:ascii="Times New Roman" w:hAnsi="Times New Roman" w:cs="Times New Roman"/>
          <w:b/>
          <w:sz w:val="24"/>
          <w:szCs w:val="24"/>
        </w:rPr>
      </w:pPr>
    </w:p>
    <w:p w14:paraId="5A55F15B" w14:textId="77777777" w:rsidR="00457DF5" w:rsidRDefault="00457DF5" w:rsidP="00457DF5">
      <w:pPr>
        <w:spacing w:after="0" w:line="240" w:lineRule="auto"/>
        <w:rPr>
          <w:rFonts w:ascii="Times New Roman" w:hAnsi="Times New Roman" w:cs="Times New Roman"/>
          <w:b/>
          <w:sz w:val="24"/>
          <w:szCs w:val="24"/>
        </w:rPr>
      </w:pPr>
    </w:p>
    <w:p w14:paraId="2E191836" w14:textId="77777777" w:rsidR="00457DF5" w:rsidRDefault="00457DF5" w:rsidP="00457DF5">
      <w:pPr>
        <w:spacing w:after="0" w:line="240" w:lineRule="auto"/>
        <w:rPr>
          <w:rFonts w:ascii="Times New Roman" w:hAnsi="Times New Roman" w:cs="Times New Roman"/>
          <w:b/>
          <w:sz w:val="24"/>
          <w:szCs w:val="24"/>
        </w:rPr>
      </w:pPr>
    </w:p>
    <w:p w14:paraId="13C29587" w14:textId="77777777" w:rsidR="00457DF5" w:rsidRDefault="00457DF5" w:rsidP="00457DF5">
      <w:pPr>
        <w:rPr>
          <w:rFonts w:ascii="Times New Roman" w:hAnsi="Times New Roman" w:cs="Times New Roman"/>
          <w:b/>
          <w:sz w:val="24"/>
          <w:szCs w:val="24"/>
        </w:rPr>
        <w:sectPr w:rsidR="00457DF5" w:rsidSect="0026188A">
          <w:footerReference w:type="default" r:id="rId5"/>
          <w:pgSz w:w="15840" w:h="12240" w:orient="landscape"/>
          <w:pgMar w:top="1440" w:right="1440" w:bottom="1440" w:left="1440" w:header="720" w:footer="720" w:gutter="0"/>
          <w:cols w:space="720"/>
          <w:docGrid w:linePitch="360"/>
        </w:sectPr>
      </w:pPr>
      <w:r>
        <w:rPr>
          <w:rFonts w:ascii="Times New Roman" w:hAnsi="Times New Roman" w:cs="Times New Roman"/>
          <w:b/>
          <w:sz w:val="24"/>
          <w:szCs w:val="24"/>
        </w:rPr>
        <w:br w:type="page"/>
      </w:r>
    </w:p>
    <w:p w14:paraId="2AEF2194" w14:textId="77777777" w:rsidR="00457DF5" w:rsidRPr="008465B7" w:rsidRDefault="00457DF5" w:rsidP="00457DF5">
      <w:pPr>
        <w:spacing w:line="240" w:lineRule="auto"/>
        <w:rPr>
          <w:rFonts w:ascii="Times New Roman" w:hAnsi="Times New Roman" w:cs="Times New Roman"/>
          <w:sz w:val="24"/>
          <w:szCs w:val="24"/>
        </w:rPr>
      </w:pPr>
      <w:r w:rsidRPr="008465B7">
        <w:rPr>
          <w:rFonts w:ascii="Times New Roman" w:hAnsi="Times New Roman" w:cs="Times New Roman"/>
          <w:b/>
          <w:sz w:val="24"/>
        </w:rPr>
        <w:lastRenderedPageBreak/>
        <w:t>Table S3.</w:t>
      </w:r>
      <w:r w:rsidRPr="008465B7">
        <w:rPr>
          <w:rFonts w:ascii="Times New Roman" w:hAnsi="Times New Roman" w:cs="Times New Roman"/>
          <w:sz w:val="24"/>
        </w:rPr>
        <w:t xml:space="preserve"> S</w:t>
      </w:r>
      <w:r w:rsidRPr="008465B7">
        <w:rPr>
          <w:rFonts w:ascii="Times New Roman" w:hAnsi="Times New Roman" w:cs="Times New Roman"/>
          <w:sz w:val="24"/>
          <w:szCs w:val="24"/>
        </w:rPr>
        <w:t>ummary of results from the single-objective stochastic optimization</w:t>
      </w:r>
      <w:r w:rsidRPr="008465B7" w:rsidDel="00FE221F">
        <w:rPr>
          <w:rFonts w:ascii="Times New Roman" w:hAnsi="Times New Roman" w:cs="Times New Roman"/>
          <w:sz w:val="24"/>
          <w:szCs w:val="24"/>
        </w:rPr>
        <w:t xml:space="preserve"> </w:t>
      </w:r>
      <w:r w:rsidRPr="008465B7">
        <w:rPr>
          <w:rFonts w:ascii="Times New Roman" w:hAnsi="Times New Roman" w:cs="Times New Roman"/>
          <w:sz w:val="24"/>
          <w:szCs w:val="24"/>
        </w:rPr>
        <w:t xml:space="preserve">model for spatially optimal budget allocations for protected area acquisition to store carbon on the lands in the five clusters </w:t>
      </w:r>
      <w:r>
        <w:rPr>
          <w:rFonts w:ascii="Times New Roman" w:eastAsia="SimSun" w:hAnsi="Times New Roman" w:cs="Times New Roman"/>
          <w:sz w:val="24"/>
          <w:szCs w:val="24"/>
        </w:rPr>
        <w:t>as a sensitivity test using TN per capita GDP to approximate benefits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708"/>
        <w:gridCol w:w="1441"/>
        <w:gridCol w:w="1531"/>
        <w:gridCol w:w="1713"/>
        <w:gridCol w:w="1441"/>
        <w:gridCol w:w="1526"/>
      </w:tblGrid>
      <w:tr w:rsidR="00457DF5" w:rsidRPr="00604083" w14:paraId="5E9848C8" w14:textId="77777777" w:rsidTr="00FA42C0">
        <w:trPr>
          <w:trHeight w:val="255"/>
        </w:trPr>
        <w:tc>
          <w:tcPr>
            <w:tcW w:w="912" w:type="pct"/>
            <w:tcBorders>
              <w:top w:val="single" w:sz="4" w:space="0" w:color="auto"/>
              <w:bottom w:val="single" w:sz="4" w:space="0" w:color="auto"/>
            </w:tcBorders>
            <w:shd w:val="clear" w:color="auto" w:fill="auto"/>
            <w:noWrap/>
            <w:vAlign w:val="center"/>
            <w:hideMark/>
          </w:tcPr>
          <w:p w14:paraId="32E7F3D2" w14:textId="77777777" w:rsidR="00457DF5" w:rsidRPr="00604083" w:rsidRDefault="00457DF5" w:rsidP="00FA42C0">
            <w:pPr>
              <w:spacing w:after="0" w:line="240" w:lineRule="auto"/>
              <w:jc w:val="center"/>
              <w:rPr>
                <w:rFonts w:ascii="Times New Roman" w:eastAsia="Times New Roman" w:hAnsi="Times New Roman" w:cs="Times New Roman"/>
                <w:b/>
                <w:bCs/>
                <w:sz w:val="24"/>
                <w:szCs w:val="24"/>
              </w:rPr>
            </w:pPr>
            <w:r w:rsidRPr="00604083">
              <w:rPr>
                <w:rFonts w:ascii="Times New Roman" w:eastAsia="Times New Roman" w:hAnsi="Times New Roman" w:cs="Times New Roman"/>
                <w:b/>
                <w:bCs/>
                <w:sz w:val="24"/>
                <w:szCs w:val="24"/>
              </w:rPr>
              <w:t>Variable</w:t>
            </w:r>
          </w:p>
        </w:tc>
        <w:tc>
          <w:tcPr>
            <w:tcW w:w="770" w:type="pct"/>
            <w:tcBorders>
              <w:top w:val="single" w:sz="4" w:space="0" w:color="auto"/>
              <w:bottom w:val="single" w:sz="4" w:space="0" w:color="auto"/>
            </w:tcBorders>
            <w:shd w:val="clear" w:color="auto" w:fill="auto"/>
            <w:noWrap/>
            <w:vAlign w:val="center"/>
            <w:hideMark/>
          </w:tcPr>
          <w:p w14:paraId="07819CF4" w14:textId="77777777" w:rsidR="00457DF5" w:rsidRPr="00604083" w:rsidRDefault="00457DF5" w:rsidP="00FA42C0">
            <w:pPr>
              <w:spacing w:after="0" w:line="240" w:lineRule="auto"/>
              <w:jc w:val="center"/>
              <w:rPr>
                <w:rFonts w:ascii="Times New Roman" w:eastAsia="Times New Roman" w:hAnsi="Times New Roman" w:cs="Times New Roman"/>
                <w:b/>
                <w:bCs/>
                <w:sz w:val="24"/>
                <w:szCs w:val="24"/>
              </w:rPr>
            </w:pPr>
            <w:r w:rsidRPr="00604083">
              <w:rPr>
                <w:rFonts w:ascii="Times New Roman" w:eastAsia="Times New Roman" w:hAnsi="Times New Roman" w:cs="Times New Roman"/>
                <w:b/>
                <w:bCs/>
                <w:sz w:val="24"/>
                <w:szCs w:val="24"/>
              </w:rPr>
              <w:t>Cluster 1</w:t>
            </w:r>
          </w:p>
        </w:tc>
        <w:tc>
          <w:tcPr>
            <w:tcW w:w="818" w:type="pct"/>
            <w:tcBorders>
              <w:top w:val="single" w:sz="4" w:space="0" w:color="auto"/>
              <w:bottom w:val="single" w:sz="4" w:space="0" w:color="auto"/>
            </w:tcBorders>
            <w:shd w:val="clear" w:color="auto" w:fill="auto"/>
            <w:noWrap/>
            <w:vAlign w:val="center"/>
            <w:hideMark/>
          </w:tcPr>
          <w:p w14:paraId="126EF211" w14:textId="77777777" w:rsidR="00457DF5" w:rsidRPr="00604083" w:rsidRDefault="00457DF5" w:rsidP="00FA42C0">
            <w:pPr>
              <w:spacing w:after="0" w:line="240" w:lineRule="auto"/>
              <w:jc w:val="center"/>
              <w:rPr>
                <w:rFonts w:ascii="Times New Roman" w:eastAsia="Times New Roman" w:hAnsi="Times New Roman" w:cs="Times New Roman"/>
                <w:b/>
                <w:bCs/>
                <w:sz w:val="24"/>
                <w:szCs w:val="24"/>
              </w:rPr>
            </w:pPr>
            <w:r w:rsidRPr="00604083">
              <w:rPr>
                <w:rFonts w:ascii="Times New Roman" w:eastAsia="Times New Roman" w:hAnsi="Times New Roman" w:cs="Times New Roman"/>
                <w:b/>
                <w:bCs/>
                <w:sz w:val="24"/>
                <w:szCs w:val="24"/>
              </w:rPr>
              <w:t>Cluster  2</w:t>
            </w:r>
          </w:p>
        </w:tc>
        <w:tc>
          <w:tcPr>
            <w:tcW w:w="915" w:type="pct"/>
            <w:tcBorders>
              <w:top w:val="single" w:sz="4" w:space="0" w:color="auto"/>
              <w:bottom w:val="single" w:sz="4" w:space="0" w:color="auto"/>
            </w:tcBorders>
            <w:shd w:val="clear" w:color="auto" w:fill="auto"/>
            <w:noWrap/>
            <w:vAlign w:val="center"/>
            <w:hideMark/>
          </w:tcPr>
          <w:p w14:paraId="45493D35" w14:textId="77777777" w:rsidR="00457DF5" w:rsidRPr="00604083" w:rsidRDefault="00457DF5" w:rsidP="00FA42C0">
            <w:pPr>
              <w:spacing w:after="0" w:line="240" w:lineRule="auto"/>
              <w:jc w:val="center"/>
              <w:rPr>
                <w:rFonts w:ascii="Times New Roman" w:eastAsia="Times New Roman" w:hAnsi="Times New Roman" w:cs="Times New Roman"/>
                <w:b/>
                <w:bCs/>
                <w:sz w:val="24"/>
                <w:szCs w:val="24"/>
              </w:rPr>
            </w:pPr>
            <w:r w:rsidRPr="00604083">
              <w:rPr>
                <w:rFonts w:ascii="Times New Roman" w:eastAsia="Times New Roman" w:hAnsi="Times New Roman" w:cs="Times New Roman"/>
                <w:b/>
                <w:bCs/>
                <w:sz w:val="24"/>
                <w:szCs w:val="24"/>
              </w:rPr>
              <w:t>Cluster  3</w:t>
            </w:r>
          </w:p>
        </w:tc>
        <w:tc>
          <w:tcPr>
            <w:tcW w:w="770" w:type="pct"/>
            <w:tcBorders>
              <w:top w:val="single" w:sz="4" w:space="0" w:color="auto"/>
              <w:bottom w:val="single" w:sz="4" w:space="0" w:color="auto"/>
            </w:tcBorders>
            <w:shd w:val="clear" w:color="auto" w:fill="auto"/>
            <w:noWrap/>
            <w:vAlign w:val="center"/>
            <w:hideMark/>
          </w:tcPr>
          <w:p w14:paraId="25BDFB96" w14:textId="77777777" w:rsidR="00457DF5" w:rsidRPr="00604083" w:rsidRDefault="00457DF5" w:rsidP="00FA42C0">
            <w:pPr>
              <w:spacing w:after="0" w:line="240" w:lineRule="auto"/>
              <w:jc w:val="center"/>
              <w:rPr>
                <w:rFonts w:ascii="Times New Roman" w:eastAsia="Times New Roman" w:hAnsi="Times New Roman" w:cs="Times New Roman"/>
                <w:b/>
                <w:bCs/>
                <w:sz w:val="24"/>
                <w:szCs w:val="24"/>
              </w:rPr>
            </w:pPr>
            <w:r w:rsidRPr="00604083">
              <w:rPr>
                <w:rFonts w:ascii="Times New Roman" w:eastAsia="Times New Roman" w:hAnsi="Times New Roman" w:cs="Times New Roman"/>
                <w:b/>
                <w:bCs/>
                <w:sz w:val="24"/>
                <w:szCs w:val="24"/>
              </w:rPr>
              <w:t>Cluster  4</w:t>
            </w:r>
          </w:p>
        </w:tc>
        <w:tc>
          <w:tcPr>
            <w:tcW w:w="815" w:type="pct"/>
            <w:tcBorders>
              <w:top w:val="single" w:sz="4" w:space="0" w:color="auto"/>
              <w:bottom w:val="single" w:sz="4" w:space="0" w:color="auto"/>
            </w:tcBorders>
            <w:shd w:val="clear" w:color="auto" w:fill="auto"/>
            <w:noWrap/>
            <w:vAlign w:val="center"/>
            <w:hideMark/>
          </w:tcPr>
          <w:p w14:paraId="04698176" w14:textId="77777777" w:rsidR="00457DF5" w:rsidRPr="00604083" w:rsidRDefault="00457DF5" w:rsidP="00FA42C0">
            <w:pPr>
              <w:spacing w:after="0" w:line="240" w:lineRule="auto"/>
              <w:jc w:val="center"/>
              <w:rPr>
                <w:rFonts w:ascii="Times New Roman" w:eastAsia="Times New Roman" w:hAnsi="Times New Roman" w:cs="Times New Roman"/>
                <w:b/>
                <w:bCs/>
                <w:sz w:val="24"/>
                <w:szCs w:val="24"/>
              </w:rPr>
            </w:pPr>
            <w:r w:rsidRPr="00604083">
              <w:rPr>
                <w:rFonts w:ascii="Times New Roman" w:eastAsia="Times New Roman" w:hAnsi="Times New Roman" w:cs="Times New Roman"/>
                <w:b/>
                <w:bCs/>
                <w:sz w:val="24"/>
                <w:szCs w:val="24"/>
              </w:rPr>
              <w:t>Cluster  5</w:t>
            </w:r>
          </w:p>
        </w:tc>
      </w:tr>
      <w:tr w:rsidR="00457DF5" w:rsidRPr="00604083" w14:paraId="4DB0A3EF" w14:textId="77777777" w:rsidTr="00FA42C0">
        <w:trPr>
          <w:trHeight w:val="255"/>
        </w:trPr>
        <w:tc>
          <w:tcPr>
            <w:tcW w:w="912" w:type="pct"/>
            <w:tcBorders>
              <w:top w:val="single" w:sz="4" w:space="0" w:color="auto"/>
            </w:tcBorders>
            <w:shd w:val="clear" w:color="auto" w:fill="auto"/>
            <w:noWrap/>
            <w:vAlign w:val="center"/>
            <w:hideMark/>
          </w:tcPr>
          <w:p w14:paraId="132D1459" w14:textId="77777777" w:rsidR="00457DF5" w:rsidRPr="00604083" w:rsidRDefault="00457DF5" w:rsidP="00FA42C0">
            <w:pPr>
              <w:spacing w:after="0" w:line="240" w:lineRule="auto"/>
              <w:jc w:val="center"/>
              <w:rPr>
                <w:rFonts w:ascii="Times New Roman" w:eastAsia="Times New Roman" w:hAnsi="Times New Roman" w:cs="Times New Roman"/>
                <w:sz w:val="24"/>
                <w:szCs w:val="24"/>
              </w:rPr>
            </w:pPr>
            <w:r w:rsidRPr="00604083">
              <w:rPr>
                <w:rFonts w:ascii="Times New Roman" w:eastAsia="Times New Roman" w:hAnsi="Times New Roman" w:cs="Times New Roman"/>
                <w:sz w:val="24"/>
                <w:szCs w:val="24"/>
              </w:rPr>
              <w:t>Area (ha)</w:t>
            </w:r>
          </w:p>
        </w:tc>
        <w:tc>
          <w:tcPr>
            <w:tcW w:w="770" w:type="pct"/>
            <w:tcBorders>
              <w:top w:val="single" w:sz="4" w:space="0" w:color="auto"/>
            </w:tcBorders>
            <w:shd w:val="clear" w:color="auto" w:fill="auto"/>
            <w:noWrap/>
            <w:vAlign w:val="center"/>
            <w:hideMark/>
          </w:tcPr>
          <w:p w14:paraId="43725F31"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1,172</w:t>
            </w:r>
          </w:p>
        </w:tc>
        <w:tc>
          <w:tcPr>
            <w:tcW w:w="818" w:type="pct"/>
            <w:tcBorders>
              <w:top w:val="single" w:sz="4" w:space="0" w:color="auto"/>
            </w:tcBorders>
            <w:shd w:val="clear" w:color="auto" w:fill="auto"/>
            <w:noWrap/>
            <w:vAlign w:val="center"/>
            <w:hideMark/>
          </w:tcPr>
          <w:p w14:paraId="15BAB1DF"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2,830</w:t>
            </w:r>
          </w:p>
        </w:tc>
        <w:tc>
          <w:tcPr>
            <w:tcW w:w="915" w:type="pct"/>
            <w:tcBorders>
              <w:top w:val="single" w:sz="4" w:space="0" w:color="auto"/>
            </w:tcBorders>
            <w:shd w:val="clear" w:color="auto" w:fill="auto"/>
            <w:noWrap/>
            <w:vAlign w:val="center"/>
            <w:hideMark/>
          </w:tcPr>
          <w:p w14:paraId="36466E09"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2,577</w:t>
            </w:r>
          </w:p>
        </w:tc>
        <w:tc>
          <w:tcPr>
            <w:tcW w:w="770" w:type="pct"/>
            <w:tcBorders>
              <w:top w:val="single" w:sz="4" w:space="0" w:color="auto"/>
            </w:tcBorders>
            <w:shd w:val="clear" w:color="auto" w:fill="auto"/>
            <w:noWrap/>
            <w:vAlign w:val="center"/>
            <w:hideMark/>
          </w:tcPr>
          <w:p w14:paraId="46F827AF" w14:textId="77777777" w:rsidR="00457DF5" w:rsidRPr="000F26D7" w:rsidRDefault="00457DF5" w:rsidP="00FA42C0">
            <w:pPr>
              <w:spacing w:after="0" w:line="240" w:lineRule="auto"/>
              <w:jc w:val="center"/>
              <w:rPr>
                <w:rFonts w:ascii="Times New Roman" w:eastAsia="Times New Roman" w:hAnsi="Times New Roman" w:cs="Times New Roman"/>
                <w:sz w:val="24"/>
                <w:szCs w:val="24"/>
              </w:rPr>
            </w:pPr>
            <w:r w:rsidRPr="000F26D7">
              <w:rPr>
                <w:rFonts w:ascii="Times New Roman" w:hAnsi="Times New Roman" w:cs="Times New Roman"/>
                <w:sz w:val="24"/>
                <w:szCs w:val="24"/>
              </w:rPr>
              <w:t>-</w:t>
            </w:r>
          </w:p>
        </w:tc>
        <w:tc>
          <w:tcPr>
            <w:tcW w:w="815" w:type="pct"/>
            <w:tcBorders>
              <w:top w:val="single" w:sz="4" w:space="0" w:color="auto"/>
            </w:tcBorders>
            <w:shd w:val="clear" w:color="auto" w:fill="auto"/>
            <w:noWrap/>
            <w:vAlign w:val="center"/>
            <w:hideMark/>
          </w:tcPr>
          <w:p w14:paraId="39174B4D"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1,741</w:t>
            </w:r>
          </w:p>
        </w:tc>
      </w:tr>
      <w:tr w:rsidR="00457DF5" w:rsidRPr="00604083" w14:paraId="3623AE19" w14:textId="77777777" w:rsidTr="00FA42C0">
        <w:trPr>
          <w:trHeight w:val="315"/>
        </w:trPr>
        <w:tc>
          <w:tcPr>
            <w:tcW w:w="912" w:type="pct"/>
            <w:shd w:val="clear" w:color="auto" w:fill="auto"/>
            <w:noWrap/>
            <w:vAlign w:val="center"/>
            <w:hideMark/>
          </w:tcPr>
          <w:p w14:paraId="0C8DF54C" w14:textId="77777777" w:rsidR="00457DF5" w:rsidRPr="00604083" w:rsidRDefault="00457DF5" w:rsidP="00FA42C0">
            <w:pPr>
              <w:spacing w:after="0" w:line="240" w:lineRule="auto"/>
              <w:jc w:val="center"/>
              <w:rPr>
                <w:rFonts w:ascii="Times New Roman" w:eastAsia="Times New Roman" w:hAnsi="Times New Roman" w:cs="Times New Roman"/>
                <w:sz w:val="24"/>
                <w:szCs w:val="24"/>
              </w:rPr>
            </w:pPr>
            <w:r w:rsidRPr="00604083">
              <w:rPr>
                <w:rFonts w:ascii="Times New Roman" w:eastAsia="Times New Roman" w:hAnsi="Times New Roman" w:cs="Times New Roman"/>
                <w:sz w:val="24"/>
                <w:szCs w:val="24"/>
              </w:rPr>
              <w:t>Carbon (tonne)</w:t>
            </w:r>
          </w:p>
        </w:tc>
        <w:tc>
          <w:tcPr>
            <w:tcW w:w="770" w:type="pct"/>
            <w:shd w:val="clear" w:color="auto" w:fill="auto"/>
            <w:noWrap/>
            <w:vAlign w:val="center"/>
            <w:hideMark/>
          </w:tcPr>
          <w:p w14:paraId="3D08268C"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277,310</w:t>
            </w:r>
          </w:p>
        </w:tc>
        <w:tc>
          <w:tcPr>
            <w:tcW w:w="818" w:type="pct"/>
            <w:shd w:val="clear" w:color="auto" w:fill="auto"/>
            <w:noWrap/>
            <w:vAlign w:val="center"/>
            <w:hideMark/>
          </w:tcPr>
          <w:p w14:paraId="7CBB9CB3"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596,529</w:t>
            </w:r>
          </w:p>
        </w:tc>
        <w:tc>
          <w:tcPr>
            <w:tcW w:w="915" w:type="pct"/>
            <w:shd w:val="clear" w:color="auto" w:fill="auto"/>
            <w:noWrap/>
            <w:vAlign w:val="center"/>
            <w:hideMark/>
          </w:tcPr>
          <w:p w14:paraId="4477890C"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307,866</w:t>
            </w:r>
          </w:p>
        </w:tc>
        <w:tc>
          <w:tcPr>
            <w:tcW w:w="770" w:type="pct"/>
            <w:shd w:val="clear" w:color="auto" w:fill="auto"/>
            <w:noWrap/>
            <w:vAlign w:val="center"/>
            <w:hideMark/>
          </w:tcPr>
          <w:p w14:paraId="38D15B50" w14:textId="77777777" w:rsidR="00457DF5" w:rsidRPr="000F26D7" w:rsidRDefault="00457DF5" w:rsidP="00FA42C0">
            <w:pPr>
              <w:spacing w:after="0" w:line="240" w:lineRule="auto"/>
              <w:jc w:val="center"/>
              <w:rPr>
                <w:rFonts w:ascii="Times New Roman" w:eastAsia="Times New Roman" w:hAnsi="Times New Roman" w:cs="Times New Roman"/>
                <w:sz w:val="24"/>
                <w:szCs w:val="24"/>
              </w:rPr>
            </w:pPr>
            <w:r w:rsidRPr="000F26D7">
              <w:rPr>
                <w:rFonts w:ascii="Times New Roman" w:hAnsi="Times New Roman" w:cs="Times New Roman"/>
                <w:sz w:val="24"/>
                <w:szCs w:val="24"/>
              </w:rPr>
              <w:t>-</w:t>
            </w:r>
          </w:p>
        </w:tc>
        <w:tc>
          <w:tcPr>
            <w:tcW w:w="815" w:type="pct"/>
            <w:shd w:val="clear" w:color="auto" w:fill="auto"/>
            <w:noWrap/>
            <w:vAlign w:val="center"/>
            <w:hideMark/>
          </w:tcPr>
          <w:p w14:paraId="52A8F09E"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317,133</w:t>
            </w:r>
          </w:p>
        </w:tc>
      </w:tr>
      <w:tr w:rsidR="00457DF5" w:rsidRPr="00604083" w14:paraId="6E719FCA" w14:textId="77777777" w:rsidTr="00FA42C0">
        <w:trPr>
          <w:trHeight w:val="315"/>
        </w:trPr>
        <w:tc>
          <w:tcPr>
            <w:tcW w:w="912" w:type="pct"/>
            <w:shd w:val="clear" w:color="auto" w:fill="auto"/>
            <w:noWrap/>
            <w:vAlign w:val="center"/>
            <w:hideMark/>
          </w:tcPr>
          <w:p w14:paraId="11DAC09D" w14:textId="77777777" w:rsidR="00457DF5" w:rsidRPr="00604083" w:rsidRDefault="00457DF5" w:rsidP="00FA42C0">
            <w:pPr>
              <w:spacing w:after="0" w:line="240" w:lineRule="auto"/>
              <w:jc w:val="center"/>
              <w:rPr>
                <w:rFonts w:ascii="Times New Roman" w:eastAsia="Times New Roman" w:hAnsi="Times New Roman" w:cs="Times New Roman"/>
                <w:sz w:val="24"/>
                <w:szCs w:val="24"/>
              </w:rPr>
            </w:pPr>
            <w:r w:rsidRPr="00604083">
              <w:rPr>
                <w:rFonts w:ascii="Times New Roman" w:eastAsia="Times New Roman" w:hAnsi="Times New Roman" w:cs="Times New Roman"/>
                <w:sz w:val="24"/>
                <w:szCs w:val="24"/>
              </w:rPr>
              <w:t>Cost ($)</w:t>
            </w:r>
          </w:p>
        </w:tc>
        <w:tc>
          <w:tcPr>
            <w:tcW w:w="770" w:type="pct"/>
            <w:shd w:val="clear" w:color="auto" w:fill="auto"/>
            <w:noWrap/>
            <w:vAlign w:val="center"/>
            <w:hideMark/>
          </w:tcPr>
          <w:p w14:paraId="101BFE1C"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9,329,156</w:t>
            </w:r>
          </w:p>
        </w:tc>
        <w:tc>
          <w:tcPr>
            <w:tcW w:w="818" w:type="pct"/>
            <w:shd w:val="clear" w:color="auto" w:fill="auto"/>
            <w:noWrap/>
            <w:vAlign w:val="center"/>
            <w:hideMark/>
          </w:tcPr>
          <w:p w14:paraId="1CF03F0E"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18,944,206</w:t>
            </w:r>
          </w:p>
        </w:tc>
        <w:tc>
          <w:tcPr>
            <w:tcW w:w="915" w:type="pct"/>
            <w:shd w:val="clear" w:color="auto" w:fill="auto"/>
            <w:noWrap/>
            <w:vAlign w:val="center"/>
            <w:hideMark/>
          </w:tcPr>
          <w:p w14:paraId="47AFCF7B"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19,397,100</w:t>
            </w:r>
          </w:p>
        </w:tc>
        <w:tc>
          <w:tcPr>
            <w:tcW w:w="770" w:type="pct"/>
            <w:shd w:val="clear" w:color="auto" w:fill="auto"/>
            <w:noWrap/>
            <w:vAlign w:val="center"/>
            <w:hideMark/>
          </w:tcPr>
          <w:p w14:paraId="3EB781E4" w14:textId="77777777" w:rsidR="00457DF5" w:rsidRPr="000F26D7" w:rsidRDefault="00457DF5" w:rsidP="00FA42C0">
            <w:pPr>
              <w:spacing w:after="0" w:line="240" w:lineRule="auto"/>
              <w:jc w:val="center"/>
              <w:rPr>
                <w:rFonts w:ascii="Times New Roman" w:eastAsia="Times New Roman" w:hAnsi="Times New Roman" w:cs="Times New Roman"/>
                <w:sz w:val="24"/>
                <w:szCs w:val="24"/>
              </w:rPr>
            </w:pPr>
            <w:r w:rsidRPr="000F26D7">
              <w:rPr>
                <w:rFonts w:ascii="Times New Roman" w:hAnsi="Times New Roman" w:cs="Times New Roman"/>
                <w:sz w:val="24"/>
                <w:szCs w:val="24"/>
              </w:rPr>
              <w:t>-</w:t>
            </w:r>
          </w:p>
        </w:tc>
        <w:tc>
          <w:tcPr>
            <w:tcW w:w="815" w:type="pct"/>
            <w:shd w:val="clear" w:color="auto" w:fill="auto"/>
            <w:noWrap/>
            <w:vAlign w:val="center"/>
            <w:hideMark/>
          </w:tcPr>
          <w:p w14:paraId="20FEEA5C"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13,689,896</w:t>
            </w:r>
          </w:p>
        </w:tc>
      </w:tr>
      <w:tr w:rsidR="00457DF5" w:rsidRPr="00604083" w14:paraId="38B05C6C" w14:textId="77777777" w:rsidTr="00FA42C0">
        <w:trPr>
          <w:trHeight w:val="315"/>
        </w:trPr>
        <w:tc>
          <w:tcPr>
            <w:tcW w:w="912" w:type="pct"/>
            <w:shd w:val="clear" w:color="auto" w:fill="auto"/>
            <w:noWrap/>
            <w:vAlign w:val="center"/>
            <w:hideMark/>
          </w:tcPr>
          <w:p w14:paraId="180BF675" w14:textId="77777777" w:rsidR="00457DF5" w:rsidRPr="00604083" w:rsidRDefault="00457DF5" w:rsidP="00FA42C0">
            <w:pPr>
              <w:spacing w:after="0" w:line="240" w:lineRule="auto"/>
              <w:jc w:val="center"/>
              <w:rPr>
                <w:rFonts w:ascii="Times New Roman" w:eastAsia="Times New Roman" w:hAnsi="Times New Roman" w:cs="Times New Roman"/>
                <w:sz w:val="24"/>
                <w:szCs w:val="24"/>
              </w:rPr>
            </w:pPr>
            <w:r w:rsidRPr="00604083">
              <w:rPr>
                <w:rFonts w:ascii="Times New Roman" w:eastAsia="Times New Roman" w:hAnsi="Times New Roman" w:cs="Times New Roman"/>
                <w:sz w:val="24"/>
                <w:szCs w:val="24"/>
              </w:rPr>
              <w:t>Benefit ($)</w:t>
            </w:r>
          </w:p>
        </w:tc>
        <w:tc>
          <w:tcPr>
            <w:tcW w:w="770" w:type="pct"/>
            <w:shd w:val="clear" w:color="auto" w:fill="auto"/>
            <w:noWrap/>
            <w:vAlign w:val="center"/>
            <w:hideMark/>
          </w:tcPr>
          <w:p w14:paraId="1DFA938A"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168,951,193</w:t>
            </w:r>
          </w:p>
        </w:tc>
        <w:tc>
          <w:tcPr>
            <w:tcW w:w="818" w:type="pct"/>
            <w:shd w:val="clear" w:color="auto" w:fill="auto"/>
            <w:noWrap/>
            <w:vAlign w:val="center"/>
            <w:hideMark/>
          </w:tcPr>
          <w:p w14:paraId="30FACEFB"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363,433,444</w:t>
            </w:r>
          </w:p>
        </w:tc>
        <w:tc>
          <w:tcPr>
            <w:tcW w:w="915" w:type="pct"/>
            <w:shd w:val="clear" w:color="auto" w:fill="auto"/>
            <w:noWrap/>
            <w:vAlign w:val="center"/>
            <w:hideMark/>
          </w:tcPr>
          <w:p w14:paraId="20E32F5A"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186,549,115</w:t>
            </w:r>
          </w:p>
        </w:tc>
        <w:tc>
          <w:tcPr>
            <w:tcW w:w="770" w:type="pct"/>
            <w:shd w:val="clear" w:color="auto" w:fill="auto"/>
            <w:noWrap/>
            <w:vAlign w:val="center"/>
            <w:hideMark/>
          </w:tcPr>
          <w:p w14:paraId="469C6411" w14:textId="77777777" w:rsidR="00457DF5" w:rsidRPr="000F26D7" w:rsidRDefault="00457DF5" w:rsidP="00FA42C0">
            <w:pPr>
              <w:spacing w:after="0" w:line="240" w:lineRule="auto"/>
              <w:jc w:val="center"/>
              <w:rPr>
                <w:rFonts w:ascii="Times New Roman" w:eastAsia="Times New Roman" w:hAnsi="Times New Roman" w:cs="Times New Roman"/>
                <w:sz w:val="24"/>
                <w:szCs w:val="24"/>
              </w:rPr>
            </w:pPr>
            <w:r w:rsidRPr="000F26D7">
              <w:rPr>
                <w:rFonts w:ascii="Times New Roman" w:hAnsi="Times New Roman" w:cs="Times New Roman"/>
                <w:sz w:val="24"/>
                <w:szCs w:val="24"/>
              </w:rPr>
              <w:t>-</w:t>
            </w:r>
          </w:p>
        </w:tc>
        <w:tc>
          <w:tcPr>
            <w:tcW w:w="815" w:type="pct"/>
            <w:shd w:val="clear" w:color="auto" w:fill="auto"/>
            <w:noWrap/>
            <w:vAlign w:val="center"/>
            <w:hideMark/>
          </w:tcPr>
          <w:p w14:paraId="78B7A7E1"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sz w:val="24"/>
                <w:szCs w:val="24"/>
              </w:rPr>
              <w:t>193,202,493</w:t>
            </w:r>
          </w:p>
        </w:tc>
      </w:tr>
      <w:tr w:rsidR="00457DF5" w:rsidRPr="00604083" w14:paraId="7E1CE5DD" w14:textId="77777777" w:rsidTr="00FA42C0">
        <w:trPr>
          <w:trHeight w:val="315"/>
        </w:trPr>
        <w:tc>
          <w:tcPr>
            <w:tcW w:w="912" w:type="pct"/>
            <w:shd w:val="clear" w:color="auto" w:fill="auto"/>
            <w:noWrap/>
            <w:vAlign w:val="center"/>
            <w:hideMark/>
          </w:tcPr>
          <w:p w14:paraId="60D67479" w14:textId="77777777" w:rsidR="00457DF5" w:rsidRPr="00604083" w:rsidRDefault="00457DF5" w:rsidP="00FA42C0">
            <w:pPr>
              <w:spacing w:after="0" w:line="240" w:lineRule="auto"/>
              <w:jc w:val="center"/>
              <w:rPr>
                <w:rFonts w:ascii="Times New Roman" w:eastAsia="Times New Roman" w:hAnsi="Times New Roman" w:cs="Times New Roman"/>
                <w:sz w:val="24"/>
                <w:szCs w:val="24"/>
              </w:rPr>
            </w:pPr>
            <w:r w:rsidRPr="00604083">
              <w:rPr>
                <w:rFonts w:ascii="Times New Roman" w:eastAsia="Times New Roman" w:hAnsi="Times New Roman" w:cs="Times New Roman"/>
                <w:sz w:val="24"/>
                <w:szCs w:val="24"/>
              </w:rPr>
              <w:t>ROI ($)</w:t>
            </w:r>
          </w:p>
        </w:tc>
        <w:tc>
          <w:tcPr>
            <w:tcW w:w="770" w:type="pct"/>
            <w:shd w:val="clear" w:color="auto" w:fill="auto"/>
            <w:noWrap/>
            <w:vAlign w:val="center"/>
            <w:hideMark/>
          </w:tcPr>
          <w:p w14:paraId="1E3F2C9C"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color w:val="000000"/>
                <w:sz w:val="24"/>
                <w:szCs w:val="24"/>
              </w:rPr>
              <w:t>18.11</w:t>
            </w:r>
          </w:p>
        </w:tc>
        <w:tc>
          <w:tcPr>
            <w:tcW w:w="818" w:type="pct"/>
            <w:shd w:val="clear" w:color="auto" w:fill="auto"/>
            <w:noWrap/>
            <w:vAlign w:val="center"/>
            <w:hideMark/>
          </w:tcPr>
          <w:p w14:paraId="789F30AA"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color w:val="000000"/>
                <w:sz w:val="24"/>
                <w:szCs w:val="24"/>
              </w:rPr>
              <w:t>19.18</w:t>
            </w:r>
          </w:p>
        </w:tc>
        <w:tc>
          <w:tcPr>
            <w:tcW w:w="915" w:type="pct"/>
            <w:shd w:val="clear" w:color="auto" w:fill="auto"/>
            <w:noWrap/>
            <w:vAlign w:val="center"/>
            <w:hideMark/>
          </w:tcPr>
          <w:p w14:paraId="0E1ADB5A"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color w:val="000000"/>
                <w:sz w:val="24"/>
                <w:szCs w:val="24"/>
              </w:rPr>
              <w:t>9.62</w:t>
            </w:r>
          </w:p>
        </w:tc>
        <w:tc>
          <w:tcPr>
            <w:tcW w:w="770" w:type="pct"/>
            <w:shd w:val="clear" w:color="auto" w:fill="auto"/>
            <w:noWrap/>
            <w:vAlign w:val="center"/>
            <w:hideMark/>
          </w:tcPr>
          <w:p w14:paraId="375DCD42" w14:textId="77777777" w:rsidR="00457DF5" w:rsidRPr="000F26D7" w:rsidRDefault="00457DF5" w:rsidP="00FA42C0">
            <w:pPr>
              <w:spacing w:after="0" w:line="240" w:lineRule="auto"/>
              <w:jc w:val="center"/>
              <w:rPr>
                <w:rFonts w:ascii="Times New Roman" w:eastAsia="Times New Roman" w:hAnsi="Times New Roman" w:cs="Times New Roman"/>
                <w:sz w:val="24"/>
                <w:szCs w:val="24"/>
              </w:rPr>
            </w:pPr>
            <w:r w:rsidRPr="000F26D7">
              <w:rPr>
                <w:rFonts w:ascii="Times New Roman" w:hAnsi="Times New Roman" w:cs="Times New Roman"/>
                <w:sz w:val="24"/>
                <w:szCs w:val="24"/>
              </w:rPr>
              <w:t>-</w:t>
            </w:r>
          </w:p>
        </w:tc>
        <w:tc>
          <w:tcPr>
            <w:tcW w:w="815" w:type="pct"/>
            <w:shd w:val="clear" w:color="auto" w:fill="auto"/>
            <w:noWrap/>
            <w:vAlign w:val="center"/>
            <w:hideMark/>
          </w:tcPr>
          <w:p w14:paraId="24983458" w14:textId="77777777" w:rsidR="00457DF5" w:rsidRPr="000F26D7" w:rsidRDefault="00457DF5" w:rsidP="00FA42C0">
            <w:pPr>
              <w:spacing w:after="0" w:line="240" w:lineRule="auto"/>
              <w:jc w:val="center"/>
              <w:rPr>
                <w:rFonts w:ascii="Times New Roman" w:eastAsia="Times New Roman" w:hAnsi="Times New Roman" w:cs="Times New Roman"/>
                <w:color w:val="000000"/>
                <w:sz w:val="24"/>
                <w:szCs w:val="24"/>
              </w:rPr>
            </w:pPr>
            <w:r w:rsidRPr="000F26D7">
              <w:rPr>
                <w:rFonts w:ascii="Times New Roman" w:hAnsi="Times New Roman" w:cs="Times New Roman"/>
                <w:color w:val="000000"/>
                <w:sz w:val="24"/>
                <w:szCs w:val="24"/>
              </w:rPr>
              <w:t>14.11</w:t>
            </w:r>
          </w:p>
        </w:tc>
      </w:tr>
    </w:tbl>
    <w:p w14:paraId="35AB3D95" w14:textId="77777777" w:rsidR="00457DF5" w:rsidRPr="008465B7" w:rsidRDefault="00457DF5" w:rsidP="00457DF5">
      <w:pPr>
        <w:spacing w:after="0" w:line="240" w:lineRule="auto"/>
        <w:rPr>
          <w:rFonts w:ascii="Times New Roman" w:hAnsi="Times New Roman" w:cs="Times New Roman"/>
          <w:sz w:val="24"/>
        </w:rPr>
        <w:sectPr w:rsidR="00457DF5" w:rsidRPr="008465B7" w:rsidSect="001B7EE2">
          <w:pgSz w:w="12240" w:h="15840"/>
          <w:pgMar w:top="1440" w:right="1440" w:bottom="1440" w:left="1440" w:header="720" w:footer="720" w:gutter="0"/>
          <w:cols w:space="720"/>
          <w:docGrid w:linePitch="360"/>
        </w:sectPr>
      </w:pPr>
      <w:r w:rsidRPr="008465B7">
        <w:rPr>
          <w:rFonts w:ascii="Times New Roman" w:hAnsi="Times New Roman" w:cs="Times New Roman"/>
          <w:sz w:val="24"/>
        </w:rPr>
        <w:t xml:space="preserve">Note: The numbers are the anticipated probability-weighted values </w:t>
      </w:r>
      <w:r w:rsidRPr="008465B7">
        <w:rPr>
          <w:rFonts w:ascii="Times New Roman" w:hAnsi="Times New Roman" w:cs="Times New Roman"/>
          <w:i/>
          <w:sz w:val="24"/>
        </w:rPr>
        <w:t>ex-post</w:t>
      </w:r>
      <w:r w:rsidRPr="008465B7">
        <w:rPr>
          <w:rFonts w:ascii="Times New Roman" w:hAnsi="Times New Roman" w:cs="Times New Roman"/>
          <w:sz w:val="24"/>
        </w:rPr>
        <w:t xml:space="preserve"> optimization. ROI refers to return-on-investment.</w:t>
      </w:r>
    </w:p>
    <w:p w14:paraId="05663EFF" w14:textId="77777777" w:rsidR="00457DF5" w:rsidRPr="00D64691" w:rsidRDefault="00457DF5" w:rsidP="00457DF5">
      <w:pPr>
        <w:spacing w:after="0" w:line="240" w:lineRule="auto"/>
        <w:rPr>
          <w:rFonts w:ascii="Times New Roman" w:hAnsi="Times New Roman" w:cs="Times New Roman"/>
          <w:b/>
          <w:bCs/>
          <w:sz w:val="24"/>
          <w:szCs w:val="24"/>
        </w:rPr>
      </w:pPr>
      <w:r w:rsidRPr="008465B7">
        <w:rPr>
          <w:rFonts w:ascii="Times New Roman" w:hAnsi="Times New Roman" w:cs="Times New Roman"/>
          <w:b/>
          <w:sz w:val="24"/>
        </w:rPr>
        <w:lastRenderedPageBreak/>
        <w:t>Table S4.</w:t>
      </w:r>
      <w:r w:rsidRPr="008465B7">
        <w:rPr>
          <w:rFonts w:ascii="Times New Roman" w:hAnsi="Times New Roman" w:cs="Times New Roman"/>
          <w:sz w:val="24"/>
        </w:rPr>
        <w:t xml:space="preserve"> S</w:t>
      </w:r>
      <w:r w:rsidRPr="008465B7">
        <w:rPr>
          <w:rFonts w:ascii="Times New Roman" w:hAnsi="Times New Roman" w:cs="Times New Roman"/>
          <w:sz w:val="24"/>
          <w:szCs w:val="24"/>
        </w:rPr>
        <w:t>cenario-dependent optimal benefits, acquisition costs, and ROIs for stochastic and deterministic (i.e., expected-value and wait-and-see) approaches</w:t>
      </w:r>
      <w:r>
        <w:rPr>
          <w:rFonts w:ascii="Times New Roman" w:hAnsi="Times New Roman" w:cs="Times New Roman"/>
          <w:sz w:val="24"/>
          <w:szCs w:val="24"/>
        </w:rPr>
        <w:t xml:space="preserve"> </w:t>
      </w:r>
      <w:r>
        <w:rPr>
          <w:rFonts w:ascii="Times New Roman" w:eastAsia="SimSun" w:hAnsi="Times New Roman" w:cs="Times New Roman"/>
          <w:sz w:val="24"/>
          <w:szCs w:val="24"/>
        </w:rPr>
        <w:t>as a sensitivity test using TN per capita GDP to approximate benefits</w:t>
      </w:r>
    </w:p>
    <w:tbl>
      <w:tblPr>
        <w:tblW w:w="0" w:type="auto"/>
        <w:tblBorders>
          <w:top w:val="single" w:sz="4" w:space="0" w:color="auto"/>
          <w:bottom w:val="single" w:sz="4" w:space="0" w:color="auto"/>
        </w:tblBorders>
        <w:tblLook w:val="04A0" w:firstRow="1" w:lastRow="0" w:firstColumn="1" w:lastColumn="0" w:noHBand="0" w:noVBand="1"/>
      </w:tblPr>
      <w:tblGrid>
        <w:gridCol w:w="1810"/>
        <w:gridCol w:w="506"/>
        <w:gridCol w:w="1211"/>
        <w:gridCol w:w="1142"/>
        <w:gridCol w:w="1596"/>
        <w:gridCol w:w="1469"/>
        <w:gridCol w:w="1260"/>
        <w:gridCol w:w="1523"/>
        <w:gridCol w:w="1296"/>
        <w:gridCol w:w="1137"/>
      </w:tblGrid>
      <w:tr w:rsidR="00457DF5" w:rsidRPr="00A77D35" w14:paraId="70A273A3" w14:textId="77777777" w:rsidTr="00FA42C0">
        <w:trPr>
          <w:trHeight w:val="315"/>
        </w:trPr>
        <w:tc>
          <w:tcPr>
            <w:tcW w:w="3527" w:type="dxa"/>
            <w:gridSpan w:val="3"/>
            <w:tcBorders>
              <w:top w:val="single" w:sz="4" w:space="0" w:color="auto"/>
              <w:bottom w:val="single" w:sz="4" w:space="0" w:color="auto"/>
            </w:tcBorders>
            <w:vAlign w:val="center"/>
          </w:tcPr>
          <w:p w14:paraId="3E8B6326" w14:textId="77777777" w:rsidR="00457DF5" w:rsidRPr="00A77D35" w:rsidRDefault="00457DF5" w:rsidP="00FA42C0">
            <w:pPr>
              <w:spacing w:after="0" w:line="240" w:lineRule="auto"/>
              <w:jc w:val="center"/>
              <w:rPr>
                <w:rFonts w:ascii="Times New Roman" w:eastAsia="Times New Roman" w:hAnsi="Times New Roman" w:cs="Times New Roman"/>
                <w:b/>
                <w:bCs/>
                <w:sz w:val="24"/>
                <w:szCs w:val="24"/>
              </w:rPr>
            </w:pPr>
            <w:r w:rsidRPr="00A77D35">
              <w:rPr>
                <w:rFonts w:ascii="Times New Roman" w:eastAsia="Times New Roman" w:hAnsi="Times New Roman" w:cs="Times New Roman"/>
                <w:b/>
                <w:bCs/>
                <w:sz w:val="24"/>
                <w:szCs w:val="24"/>
              </w:rPr>
              <w:t>Approach</w:t>
            </w:r>
          </w:p>
        </w:tc>
        <w:tc>
          <w:tcPr>
            <w:tcW w:w="1142" w:type="dxa"/>
            <w:tcBorders>
              <w:top w:val="single" w:sz="4" w:space="0" w:color="auto"/>
              <w:bottom w:val="single" w:sz="4" w:space="0" w:color="auto"/>
            </w:tcBorders>
            <w:shd w:val="clear" w:color="auto" w:fill="auto"/>
            <w:noWrap/>
            <w:vAlign w:val="center"/>
            <w:hideMark/>
          </w:tcPr>
          <w:p w14:paraId="04679096" w14:textId="77777777" w:rsidR="00457DF5" w:rsidRPr="00A77D35" w:rsidRDefault="00457DF5" w:rsidP="00FA42C0">
            <w:pPr>
              <w:spacing w:after="0" w:line="240" w:lineRule="auto"/>
              <w:jc w:val="center"/>
              <w:rPr>
                <w:rFonts w:ascii="Times New Roman" w:eastAsia="Times New Roman" w:hAnsi="Times New Roman" w:cs="Times New Roman"/>
                <w:b/>
                <w:bCs/>
                <w:sz w:val="24"/>
                <w:szCs w:val="24"/>
              </w:rPr>
            </w:pPr>
            <w:r w:rsidRPr="00A77D35">
              <w:rPr>
                <w:rFonts w:ascii="Times New Roman" w:eastAsia="Times New Roman" w:hAnsi="Times New Roman" w:cs="Times New Roman"/>
                <w:b/>
                <w:bCs/>
                <w:sz w:val="24"/>
                <w:szCs w:val="24"/>
              </w:rPr>
              <w:t>Scenario</w:t>
            </w:r>
          </w:p>
        </w:tc>
        <w:tc>
          <w:tcPr>
            <w:tcW w:w="1596" w:type="dxa"/>
            <w:tcBorders>
              <w:top w:val="single" w:sz="4" w:space="0" w:color="auto"/>
              <w:bottom w:val="single" w:sz="4" w:space="0" w:color="auto"/>
            </w:tcBorders>
            <w:shd w:val="clear" w:color="auto" w:fill="auto"/>
            <w:noWrap/>
            <w:vAlign w:val="center"/>
            <w:hideMark/>
          </w:tcPr>
          <w:p w14:paraId="14226D90" w14:textId="77777777" w:rsidR="00457DF5" w:rsidRPr="00A77D35" w:rsidRDefault="00457DF5" w:rsidP="00FA42C0">
            <w:pPr>
              <w:spacing w:after="0" w:line="240" w:lineRule="auto"/>
              <w:jc w:val="center"/>
              <w:rPr>
                <w:rFonts w:ascii="Times New Roman" w:eastAsia="Times New Roman" w:hAnsi="Times New Roman" w:cs="Times New Roman"/>
                <w:b/>
                <w:bCs/>
                <w:sz w:val="24"/>
                <w:szCs w:val="24"/>
              </w:rPr>
            </w:pPr>
            <w:r w:rsidRPr="00A77D35">
              <w:rPr>
                <w:rFonts w:ascii="Times New Roman" w:eastAsia="Times New Roman" w:hAnsi="Times New Roman" w:cs="Times New Roman"/>
                <w:b/>
                <w:bCs/>
                <w:sz w:val="24"/>
                <w:szCs w:val="24"/>
              </w:rPr>
              <w:t>Benefit ($)</w:t>
            </w:r>
          </w:p>
        </w:tc>
        <w:tc>
          <w:tcPr>
            <w:tcW w:w="1469" w:type="dxa"/>
            <w:tcBorders>
              <w:top w:val="single" w:sz="4" w:space="0" w:color="auto"/>
              <w:bottom w:val="single" w:sz="4" w:space="0" w:color="auto"/>
            </w:tcBorders>
            <w:shd w:val="clear" w:color="auto" w:fill="auto"/>
            <w:noWrap/>
            <w:vAlign w:val="center"/>
            <w:hideMark/>
          </w:tcPr>
          <w:p w14:paraId="07D1E117" w14:textId="77777777" w:rsidR="00457DF5" w:rsidRPr="00A77D35" w:rsidRDefault="00457DF5" w:rsidP="00FA42C0">
            <w:pPr>
              <w:spacing w:after="0" w:line="240" w:lineRule="auto"/>
              <w:jc w:val="center"/>
              <w:rPr>
                <w:rFonts w:ascii="Times New Roman" w:eastAsia="Times New Roman" w:hAnsi="Times New Roman" w:cs="Times New Roman"/>
                <w:b/>
                <w:bCs/>
                <w:sz w:val="24"/>
                <w:szCs w:val="24"/>
              </w:rPr>
            </w:pPr>
            <w:r w:rsidRPr="00A77D35">
              <w:rPr>
                <w:rFonts w:ascii="Times New Roman" w:eastAsia="Times New Roman" w:hAnsi="Times New Roman" w:cs="Times New Roman"/>
                <w:b/>
                <w:bCs/>
                <w:sz w:val="24"/>
                <w:szCs w:val="24"/>
              </w:rPr>
              <w:t>Cost ($)</w:t>
            </w:r>
          </w:p>
        </w:tc>
        <w:tc>
          <w:tcPr>
            <w:tcW w:w="1260" w:type="dxa"/>
            <w:tcBorders>
              <w:top w:val="single" w:sz="4" w:space="0" w:color="auto"/>
              <w:bottom w:val="single" w:sz="4" w:space="0" w:color="auto"/>
            </w:tcBorders>
            <w:shd w:val="clear" w:color="auto" w:fill="auto"/>
            <w:noWrap/>
            <w:vAlign w:val="center"/>
            <w:hideMark/>
          </w:tcPr>
          <w:p w14:paraId="19B4F68A" w14:textId="77777777" w:rsidR="00457DF5" w:rsidRPr="00A77D35" w:rsidRDefault="00457DF5" w:rsidP="00FA42C0">
            <w:pPr>
              <w:spacing w:after="0" w:line="240" w:lineRule="auto"/>
              <w:jc w:val="center"/>
              <w:rPr>
                <w:rFonts w:ascii="Times New Roman" w:eastAsia="Times New Roman" w:hAnsi="Times New Roman" w:cs="Times New Roman"/>
                <w:b/>
                <w:bCs/>
                <w:sz w:val="24"/>
                <w:szCs w:val="24"/>
              </w:rPr>
            </w:pPr>
            <w:r w:rsidRPr="00A77D35">
              <w:rPr>
                <w:rFonts w:ascii="Times New Roman" w:eastAsia="Times New Roman" w:hAnsi="Times New Roman" w:cs="Times New Roman"/>
                <w:b/>
                <w:bCs/>
                <w:sz w:val="24"/>
                <w:szCs w:val="24"/>
              </w:rPr>
              <w:t>ROI ($/$)</w:t>
            </w:r>
          </w:p>
        </w:tc>
        <w:tc>
          <w:tcPr>
            <w:tcW w:w="1523" w:type="dxa"/>
            <w:tcBorders>
              <w:top w:val="single" w:sz="4" w:space="0" w:color="auto"/>
              <w:bottom w:val="single" w:sz="4" w:space="0" w:color="auto"/>
            </w:tcBorders>
            <w:shd w:val="clear" w:color="auto" w:fill="auto"/>
            <w:noWrap/>
            <w:vAlign w:val="center"/>
            <w:hideMark/>
          </w:tcPr>
          <w:p w14:paraId="4E62D50A" w14:textId="77777777" w:rsidR="00457DF5" w:rsidRPr="00A77D35" w:rsidRDefault="00457DF5" w:rsidP="00FA42C0">
            <w:pPr>
              <w:spacing w:after="0" w:line="240" w:lineRule="auto"/>
              <w:jc w:val="center"/>
              <w:rPr>
                <w:rFonts w:ascii="Times New Roman" w:eastAsia="Times New Roman" w:hAnsi="Times New Roman" w:cs="Times New Roman"/>
                <w:b/>
                <w:bCs/>
                <w:sz w:val="24"/>
                <w:szCs w:val="24"/>
              </w:rPr>
            </w:pPr>
            <w:r w:rsidRPr="00A77D35">
              <w:rPr>
                <w:rFonts w:ascii="Times New Roman" w:eastAsia="Times New Roman" w:hAnsi="Times New Roman" w:cs="Times New Roman"/>
                <w:b/>
                <w:bCs/>
                <w:sz w:val="24"/>
                <w:szCs w:val="24"/>
              </w:rPr>
              <w:t>E(Benefit) ($)</w:t>
            </w:r>
          </w:p>
        </w:tc>
        <w:tc>
          <w:tcPr>
            <w:tcW w:w="1296" w:type="dxa"/>
            <w:tcBorders>
              <w:top w:val="single" w:sz="4" w:space="0" w:color="auto"/>
              <w:bottom w:val="single" w:sz="4" w:space="0" w:color="auto"/>
            </w:tcBorders>
            <w:shd w:val="clear" w:color="auto" w:fill="auto"/>
            <w:noWrap/>
            <w:vAlign w:val="center"/>
            <w:hideMark/>
          </w:tcPr>
          <w:p w14:paraId="4093B05B" w14:textId="77777777" w:rsidR="00457DF5" w:rsidRPr="00A77D35" w:rsidRDefault="00457DF5" w:rsidP="00FA42C0">
            <w:pPr>
              <w:spacing w:after="0" w:line="240" w:lineRule="auto"/>
              <w:jc w:val="center"/>
              <w:rPr>
                <w:rFonts w:ascii="Times New Roman" w:eastAsia="Times New Roman" w:hAnsi="Times New Roman" w:cs="Times New Roman"/>
                <w:b/>
                <w:bCs/>
                <w:sz w:val="24"/>
                <w:szCs w:val="24"/>
              </w:rPr>
            </w:pPr>
            <w:r w:rsidRPr="00A77D35">
              <w:rPr>
                <w:rFonts w:ascii="Times New Roman" w:eastAsia="Times New Roman" w:hAnsi="Times New Roman" w:cs="Times New Roman"/>
                <w:b/>
                <w:bCs/>
                <w:sz w:val="24"/>
                <w:szCs w:val="24"/>
              </w:rPr>
              <w:t>E(Cost) ($)</w:t>
            </w:r>
          </w:p>
        </w:tc>
        <w:tc>
          <w:tcPr>
            <w:tcW w:w="1137" w:type="dxa"/>
            <w:tcBorders>
              <w:top w:val="single" w:sz="4" w:space="0" w:color="auto"/>
              <w:bottom w:val="single" w:sz="4" w:space="0" w:color="auto"/>
            </w:tcBorders>
            <w:shd w:val="clear" w:color="auto" w:fill="auto"/>
            <w:noWrap/>
            <w:vAlign w:val="center"/>
            <w:hideMark/>
          </w:tcPr>
          <w:p w14:paraId="7CE17716" w14:textId="77777777" w:rsidR="00457DF5" w:rsidRPr="00A77D35" w:rsidRDefault="00457DF5" w:rsidP="00FA42C0">
            <w:pPr>
              <w:spacing w:after="0" w:line="240" w:lineRule="auto"/>
              <w:jc w:val="center"/>
              <w:rPr>
                <w:rFonts w:ascii="Times New Roman" w:eastAsia="Times New Roman" w:hAnsi="Times New Roman" w:cs="Times New Roman"/>
                <w:b/>
                <w:bCs/>
                <w:sz w:val="24"/>
                <w:szCs w:val="24"/>
              </w:rPr>
            </w:pPr>
            <w:r w:rsidRPr="00A77D35">
              <w:rPr>
                <w:rFonts w:ascii="Times New Roman" w:eastAsia="Times New Roman" w:hAnsi="Times New Roman" w:cs="Times New Roman"/>
                <w:b/>
                <w:bCs/>
                <w:sz w:val="24"/>
                <w:szCs w:val="24"/>
              </w:rPr>
              <w:t>E(ROI) ($/$)</w:t>
            </w:r>
          </w:p>
        </w:tc>
      </w:tr>
      <w:tr w:rsidR="00457DF5" w:rsidRPr="00A77D35" w14:paraId="71180886" w14:textId="77777777" w:rsidTr="00FA42C0">
        <w:trPr>
          <w:trHeight w:val="315"/>
        </w:trPr>
        <w:tc>
          <w:tcPr>
            <w:tcW w:w="3527" w:type="dxa"/>
            <w:gridSpan w:val="3"/>
            <w:vMerge w:val="restart"/>
            <w:tcBorders>
              <w:top w:val="single" w:sz="4" w:space="0" w:color="auto"/>
              <w:bottom w:val="single" w:sz="4" w:space="0" w:color="auto"/>
            </w:tcBorders>
            <w:vAlign w:val="center"/>
          </w:tcPr>
          <w:p w14:paraId="233B1CBE" w14:textId="77777777" w:rsidR="00457DF5" w:rsidRPr="00A77D35" w:rsidRDefault="00457DF5" w:rsidP="00FA42C0">
            <w:pPr>
              <w:spacing w:after="0" w:line="240" w:lineRule="auto"/>
              <w:jc w:val="center"/>
              <w:rPr>
                <w:rFonts w:ascii="Times New Roman" w:eastAsia="Times New Roman" w:hAnsi="Times New Roman" w:cs="Times New Roman"/>
                <w:b/>
                <w:i/>
                <w:iCs/>
                <w:sz w:val="24"/>
                <w:szCs w:val="24"/>
              </w:rPr>
            </w:pPr>
            <w:r w:rsidRPr="00A77D35">
              <w:rPr>
                <w:rFonts w:ascii="Times New Roman" w:eastAsia="Times New Roman" w:hAnsi="Times New Roman" w:cs="Times New Roman"/>
                <w:b/>
                <w:i/>
                <w:iCs/>
                <w:sz w:val="24"/>
                <w:szCs w:val="24"/>
              </w:rPr>
              <w:t>Stochastic</w:t>
            </w:r>
          </w:p>
        </w:tc>
        <w:tc>
          <w:tcPr>
            <w:tcW w:w="1142" w:type="dxa"/>
            <w:tcBorders>
              <w:top w:val="single" w:sz="4" w:space="0" w:color="auto"/>
            </w:tcBorders>
            <w:shd w:val="clear" w:color="auto" w:fill="auto"/>
            <w:noWrap/>
            <w:vAlign w:val="center"/>
            <w:hideMark/>
          </w:tcPr>
          <w:p w14:paraId="2DCA677C"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Strong</w:t>
            </w:r>
          </w:p>
        </w:tc>
        <w:tc>
          <w:tcPr>
            <w:tcW w:w="1596" w:type="dxa"/>
            <w:tcBorders>
              <w:top w:val="single" w:sz="4" w:space="0" w:color="auto"/>
            </w:tcBorders>
            <w:shd w:val="clear" w:color="auto" w:fill="auto"/>
            <w:noWrap/>
            <w:vAlign w:val="center"/>
            <w:hideMark/>
          </w:tcPr>
          <w:p w14:paraId="48F0DE4E"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880,045,619</w:t>
            </w:r>
          </w:p>
        </w:tc>
        <w:tc>
          <w:tcPr>
            <w:tcW w:w="1469" w:type="dxa"/>
            <w:tcBorders>
              <w:top w:val="single" w:sz="4" w:space="0" w:color="auto"/>
            </w:tcBorders>
            <w:shd w:val="clear" w:color="auto" w:fill="auto"/>
            <w:noWrap/>
            <w:vAlign w:val="center"/>
            <w:hideMark/>
          </w:tcPr>
          <w:p w14:paraId="5B8D4381"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64,455,219</w:t>
            </w:r>
          </w:p>
        </w:tc>
        <w:tc>
          <w:tcPr>
            <w:tcW w:w="1260" w:type="dxa"/>
            <w:tcBorders>
              <w:top w:val="single" w:sz="4" w:space="0" w:color="auto"/>
            </w:tcBorders>
            <w:shd w:val="clear" w:color="auto" w:fill="auto"/>
            <w:noWrap/>
            <w:vAlign w:val="center"/>
            <w:hideMark/>
          </w:tcPr>
          <w:p w14:paraId="55639EA7"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13.65</w:t>
            </w:r>
          </w:p>
        </w:tc>
        <w:tc>
          <w:tcPr>
            <w:tcW w:w="1523" w:type="dxa"/>
            <w:vMerge w:val="restart"/>
            <w:tcBorders>
              <w:top w:val="single" w:sz="4" w:space="0" w:color="auto"/>
            </w:tcBorders>
            <w:shd w:val="clear" w:color="auto" w:fill="auto"/>
            <w:noWrap/>
            <w:vAlign w:val="center"/>
            <w:hideMark/>
          </w:tcPr>
          <w:p w14:paraId="69CA50FF"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912,136,245</w:t>
            </w:r>
          </w:p>
        </w:tc>
        <w:tc>
          <w:tcPr>
            <w:tcW w:w="1296" w:type="dxa"/>
            <w:vMerge w:val="restart"/>
            <w:tcBorders>
              <w:top w:val="single" w:sz="4" w:space="0" w:color="auto"/>
            </w:tcBorders>
            <w:shd w:val="clear" w:color="auto" w:fill="auto"/>
            <w:noWrap/>
            <w:vAlign w:val="center"/>
            <w:hideMark/>
          </w:tcPr>
          <w:p w14:paraId="119228CC"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61,360,358</w:t>
            </w:r>
          </w:p>
        </w:tc>
        <w:tc>
          <w:tcPr>
            <w:tcW w:w="1137" w:type="dxa"/>
            <w:vMerge w:val="restart"/>
            <w:tcBorders>
              <w:top w:val="single" w:sz="4" w:space="0" w:color="auto"/>
            </w:tcBorders>
            <w:shd w:val="clear" w:color="auto" w:fill="auto"/>
            <w:noWrap/>
            <w:vAlign w:val="center"/>
            <w:hideMark/>
          </w:tcPr>
          <w:p w14:paraId="2F33CBA3"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14.87</w:t>
            </w:r>
          </w:p>
        </w:tc>
      </w:tr>
      <w:tr w:rsidR="00457DF5" w:rsidRPr="00A77D35" w14:paraId="6808CB43" w14:textId="77777777" w:rsidTr="00FA42C0">
        <w:trPr>
          <w:trHeight w:val="315"/>
        </w:trPr>
        <w:tc>
          <w:tcPr>
            <w:tcW w:w="3527" w:type="dxa"/>
            <w:gridSpan w:val="3"/>
            <w:vMerge/>
            <w:tcBorders>
              <w:top w:val="nil"/>
              <w:bottom w:val="single" w:sz="4" w:space="0" w:color="auto"/>
            </w:tcBorders>
            <w:vAlign w:val="center"/>
          </w:tcPr>
          <w:p w14:paraId="420BF47D"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shd w:val="clear" w:color="auto" w:fill="auto"/>
            <w:noWrap/>
            <w:vAlign w:val="center"/>
            <w:hideMark/>
          </w:tcPr>
          <w:p w14:paraId="5FAF4A5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Weak</w:t>
            </w:r>
          </w:p>
        </w:tc>
        <w:tc>
          <w:tcPr>
            <w:tcW w:w="1596" w:type="dxa"/>
            <w:shd w:val="clear" w:color="auto" w:fill="auto"/>
            <w:noWrap/>
            <w:vAlign w:val="center"/>
            <w:hideMark/>
          </w:tcPr>
          <w:p w14:paraId="62C3806F"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887,241,950</w:t>
            </w:r>
          </w:p>
        </w:tc>
        <w:tc>
          <w:tcPr>
            <w:tcW w:w="1469" w:type="dxa"/>
            <w:shd w:val="clear" w:color="auto" w:fill="auto"/>
            <w:noWrap/>
            <w:vAlign w:val="center"/>
            <w:hideMark/>
          </w:tcPr>
          <w:p w14:paraId="01230F33"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52,312,061</w:t>
            </w:r>
          </w:p>
        </w:tc>
        <w:tc>
          <w:tcPr>
            <w:tcW w:w="1260" w:type="dxa"/>
            <w:shd w:val="clear" w:color="auto" w:fill="auto"/>
            <w:noWrap/>
            <w:vAlign w:val="center"/>
            <w:hideMark/>
          </w:tcPr>
          <w:p w14:paraId="390AC81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16.96</w:t>
            </w:r>
          </w:p>
        </w:tc>
        <w:tc>
          <w:tcPr>
            <w:tcW w:w="1523" w:type="dxa"/>
            <w:vMerge/>
            <w:vAlign w:val="center"/>
            <w:hideMark/>
          </w:tcPr>
          <w:p w14:paraId="6DAA9C14"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296" w:type="dxa"/>
            <w:vMerge/>
            <w:vAlign w:val="center"/>
            <w:hideMark/>
          </w:tcPr>
          <w:p w14:paraId="45329763"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137" w:type="dxa"/>
            <w:vMerge/>
            <w:vAlign w:val="center"/>
            <w:hideMark/>
          </w:tcPr>
          <w:p w14:paraId="40E68F00"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p>
        </w:tc>
      </w:tr>
      <w:tr w:rsidR="00457DF5" w:rsidRPr="00A77D35" w14:paraId="58E57E94" w14:textId="77777777" w:rsidTr="00FA42C0">
        <w:trPr>
          <w:trHeight w:val="315"/>
        </w:trPr>
        <w:tc>
          <w:tcPr>
            <w:tcW w:w="3527" w:type="dxa"/>
            <w:gridSpan w:val="3"/>
            <w:vMerge/>
            <w:tcBorders>
              <w:top w:val="nil"/>
              <w:bottom w:val="single" w:sz="4" w:space="0" w:color="auto"/>
            </w:tcBorders>
            <w:vAlign w:val="center"/>
          </w:tcPr>
          <w:p w14:paraId="346AC87F"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shd w:val="clear" w:color="auto" w:fill="auto"/>
            <w:noWrap/>
            <w:vAlign w:val="center"/>
            <w:hideMark/>
          </w:tcPr>
          <w:p w14:paraId="7F9A6CFA"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Moderate</w:t>
            </w:r>
          </w:p>
        </w:tc>
        <w:tc>
          <w:tcPr>
            <w:tcW w:w="1596" w:type="dxa"/>
            <w:shd w:val="clear" w:color="auto" w:fill="auto"/>
            <w:noWrap/>
            <w:vAlign w:val="center"/>
            <w:hideMark/>
          </w:tcPr>
          <w:p w14:paraId="62539F8A"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940,628,704</w:t>
            </w:r>
          </w:p>
        </w:tc>
        <w:tc>
          <w:tcPr>
            <w:tcW w:w="1469" w:type="dxa"/>
            <w:shd w:val="clear" w:color="auto" w:fill="auto"/>
            <w:noWrap/>
            <w:vAlign w:val="center"/>
            <w:hideMark/>
          </w:tcPr>
          <w:p w14:paraId="3D1C608D"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64,337,076</w:t>
            </w:r>
          </w:p>
        </w:tc>
        <w:tc>
          <w:tcPr>
            <w:tcW w:w="1260" w:type="dxa"/>
            <w:shd w:val="clear" w:color="auto" w:fill="auto"/>
            <w:noWrap/>
            <w:vAlign w:val="center"/>
            <w:hideMark/>
          </w:tcPr>
          <w:p w14:paraId="04B0DEE3"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14.62</w:t>
            </w:r>
          </w:p>
        </w:tc>
        <w:tc>
          <w:tcPr>
            <w:tcW w:w="1523" w:type="dxa"/>
            <w:vMerge/>
            <w:vAlign w:val="center"/>
            <w:hideMark/>
          </w:tcPr>
          <w:p w14:paraId="10635FE4"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296" w:type="dxa"/>
            <w:vMerge/>
            <w:vAlign w:val="center"/>
            <w:hideMark/>
          </w:tcPr>
          <w:p w14:paraId="4F6274DC"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137" w:type="dxa"/>
            <w:vMerge/>
            <w:vAlign w:val="center"/>
            <w:hideMark/>
          </w:tcPr>
          <w:p w14:paraId="0F29FD42"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p>
        </w:tc>
      </w:tr>
      <w:tr w:rsidR="00457DF5" w:rsidRPr="00A77D35" w14:paraId="71BF4946" w14:textId="77777777" w:rsidTr="00FA42C0">
        <w:trPr>
          <w:trHeight w:val="315"/>
        </w:trPr>
        <w:tc>
          <w:tcPr>
            <w:tcW w:w="1810" w:type="dxa"/>
            <w:vMerge w:val="restart"/>
            <w:tcBorders>
              <w:top w:val="single" w:sz="4" w:space="0" w:color="auto"/>
            </w:tcBorders>
            <w:shd w:val="clear" w:color="auto" w:fill="auto"/>
            <w:noWrap/>
            <w:vAlign w:val="center"/>
            <w:hideMark/>
          </w:tcPr>
          <w:p w14:paraId="7735D70B" w14:textId="77777777" w:rsidR="00457DF5" w:rsidRPr="00A77D35" w:rsidRDefault="00457DF5" w:rsidP="00FA42C0">
            <w:pPr>
              <w:spacing w:after="0" w:line="240" w:lineRule="auto"/>
              <w:jc w:val="center"/>
              <w:rPr>
                <w:rFonts w:ascii="Times New Roman" w:eastAsia="Times New Roman" w:hAnsi="Times New Roman" w:cs="Times New Roman"/>
                <w:b/>
                <w:i/>
                <w:iCs/>
                <w:sz w:val="24"/>
                <w:szCs w:val="24"/>
              </w:rPr>
            </w:pPr>
            <w:r w:rsidRPr="00A77D35">
              <w:rPr>
                <w:rFonts w:ascii="Times New Roman" w:eastAsia="Times New Roman" w:hAnsi="Times New Roman" w:cs="Times New Roman"/>
                <w:b/>
                <w:i/>
                <w:iCs/>
                <w:sz w:val="24"/>
                <w:szCs w:val="24"/>
              </w:rPr>
              <w:t>Deterministic</w:t>
            </w:r>
          </w:p>
        </w:tc>
        <w:tc>
          <w:tcPr>
            <w:tcW w:w="506" w:type="dxa"/>
            <w:vMerge w:val="restart"/>
            <w:tcBorders>
              <w:top w:val="single" w:sz="4" w:space="0" w:color="auto"/>
            </w:tcBorders>
            <w:textDirection w:val="btLr"/>
            <w:vAlign w:val="center"/>
          </w:tcPr>
          <w:p w14:paraId="6787B4AF" w14:textId="77777777" w:rsidR="00457DF5" w:rsidRPr="00A77D35" w:rsidRDefault="00457DF5" w:rsidP="00FA42C0">
            <w:pPr>
              <w:spacing w:after="0" w:line="240" w:lineRule="auto"/>
              <w:ind w:left="113" w:right="113"/>
              <w:jc w:val="center"/>
              <w:rPr>
                <w:rFonts w:ascii="Times New Roman" w:eastAsia="Times New Roman" w:hAnsi="Times New Roman" w:cs="Times New Roman"/>
                <w:i/>
                <w:iCs/>
                <w:sz w:val="24"/>
                <w:szCs w:val="24"/>
              </w:rPr>
            </w:pPr>
            <w:r w:rsidRPr="00A77D35">
              <w:rPr>
                <w:rFonts w:ascii="Times New Roman" w:eastAsia="Times New Roman" w:hAnsi="Times New Roman" w:cs="Times New Roman"/>
                <w:i/>
                <w:iCs/>
                <w:sz w:val="24"/>
                <w:szCs w:val="24"/>
              </w:rPr>
              <w:t>Wait-and-see</w:t>
            </w:r>
          </w:p>
        </w:tc>
        <w:tc>
          <w:tcPr>
            <w:tcW w:w="1211" w:type="dxa"/>
            <w:vMerge w:val="restart"/>
            <w:tcBorders>
              <w:top w:val="single" w:sz="4" w:space="0" w:color="auto"/>
              <w:bottom w:val="nil"/>
            </w:tcBorders>
            <w:shd w:val="clear" w:color="auto" w:fill="auto"/>
            <w:noWrap/>
            <w:vAlign w:val="center"/>
            <w:hideMark/>
          </w:tcPr>
          <w:p w14:paraId="5C2B88CC"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r w:rsidRPr="00A77D35">
              <w:rPr>
                <w:rFonts w:ascii="Times New Roman" w:eastAsia="Times New Roman" w:hAnsi="Times New Roman" w:cs="Times New Roman"/>
                <w:i/>
                <w:iCs/>
                <w:sz w:val="24"/>
                <w:szCs w:val="24"/>
              </w:rPr>
              <w:t>Strong</w:t>
            </w:r>
          </w:p>
        </w:tc>
        <w:tc>
          <w:tcPr>
            <w:tcW w:w="1142" w:type="dxa"/>
            <w:tcBorders>
              <w:top w:val="single" w:sz="4" w:space="0" w:color="auto"/>
              <w:bottom w:val="nil"/>
            </w:tcBorders>
            <w:shd w:val="clear" w:color="auto" w:fill="auto"/>
            <w:noWrap/>
            <w:vAlign w:val="center"/>
            <w:hideMark/>
          </w:tcPr>
          <w:p w14:paraId="0D2BD12E"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Strong</w:t>
            </w:r>
          </w:p>
        </w:tc>
        <w:tc>
          <w:tcPr>
            <w:tcW w:w="1596" w:type="dxa"/>
            <w:tcBorders>
              <w:top w:val="single" w:sz="4" w:space="0" w:color="auto"/>
              <w:bottom w:val="nil"/>
            </w:tcBorders>
            <w:shd w:val="clear" w:color="auto" w:fill="auto"/>
            <w:noWrap/>
            <w:vAlign w:val="center"/>
            <w:hideMark/>
          </w:tcPr>
          <w:p w14:paraId="650487BB"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854,810,106</w:t>
            </w:r>
          </w:p>
        </w:tc>
        <w:tc>
          <w:tcPr>
            <w:tcW w:w="1469" w:type="dxa"/>
            <w:tcBorders>
              <w:top w:val="single" w:sz="4" w:space="0" w:color="auto"/>
              <w:bottom w:val="nil"/>
            </w:tcBorders>
            <w:shd w:val="clear" w:color="auto" w:fill="auto"/>
            <w:noWrap/>
            <w:vAlign w:val="center"/>
            <w:hideMark/>
          </w:tcPr>
          <w:p w14:paraId="79D80FB6"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61,360,358</w:t>
            </w:r>
          </w:p>
        </w:tc>
        <w:tc>
          <w:tcPr>
            <w:tcW w:w="1260" w:type="dxa"/>
            <w:tcBorders>
              <w:top w:val="single" w:sz="4" w:space="0" w:color="auto"/>
              <w:bottom w:val="nil"/>
            </w:tcBorders>
            <w:shd w:val="clear" w:color="auto" w:fill="auto"/>
            <w:noWrap/>
            <w:vAlign w:val="center"/>
            <w:hideMark/>
          </w:tcPr>
          <w:p w14:paraId="70DF9FD7"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13.93</w:t>
            </w:r>
          </w:p>
        </w:tc>
        <w:tc>
          <w:tcPr>
            <w:tcW w:w="1523" w:type="dxa"/>
            <w:vMerge w:val="restart"/>
            <w:tcBorders>
              <w:top w:val="single" w:sz="4" w:space="0" w:color="auto"/>
              <w:bottom w:val="nil"/>
            </w:tcBorders>
            <w:shd w:val="clear" w:color="auto" w:fill="auto"/>
            <w:noWrap/>
            <w:vAlign w:val="center"/>
            <w:hideMark/>
          </w:tcPr>
          <w:p w14:paraId="4E03FC82"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818,853,146</w:t>
            </w:r>
          </w:p>
        </w:tc>
        <w:tc>
          <w:tcPr>
            <w:tcW w:w="1296" w:type="dxa"/>
            <w:vMerge w:val="restart"/>
            <w:tcBorders>
              <w:top w:val="single" w:sz="4" w:space="0" w:color="auto"/>
              <w:bottom w:val="nil"/>
            </w:tcBorders>
            <w:shd w:val="clear" w:color="auto" w:fill="auto"/>
            <w:noWrap/>
            <w:vAlign w:val="center"/>
            <w:hideMark/>
          </w:tcPr>
          <w:p w14:paraId="09FAD561"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51,880,962</w:t>
            </w:r>
          </w:p>
        </w:tc>
        <w:tc>
          <w:tcPr>
            <w:tcW w:w="1137" w:type="dxa"/>
            <w:vMerge w:val="restart"/>
            <w:tcBorders>
              <w:top w:val="single" w:sz="4" w:space="0" w:color="auto"/>
              <w:bottom w:val="nil"/>
            </w:tcBorders>
            <w:shd w:val="clear" w:color="auto" w:fill="auto"/>
            <w:noWrap/>
            <w:vAlign w:val="center"/>
            <w:hideMark/>
          </w:tcPr>
          <w:p w14:paraId="76D8AF0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15.78</w:t>
            </w:r>
          </w:p>
        </w:tc>
      </w:tr>
      <w:tr w:rsidR="00457DF5" w:rsidRPr="00A77D35" w14:paraId="0334FC9E" w14:textId="77777777" w:rsidTr="00FA42C0">
        <w:trPr>
          <w:trHeight w:val="315"/>
        </w:trPr>
        <w:tc>
          <w:tcPr>
            <w:tcW w:w="1810" w:type="dxa"/>
            <w:vMerge/>
            <w:tcBorders>
              <w:top w:val="nil"/>
            </w:tcBorders>
            <w:vAlign w:val="center"/>
            <w:hideMark/>
          </w:tcPr>
          <w:p w14:paraId="526B0960"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top w:val="nil"/>
            </w:tcBorders>
            <w:vAlign w:val="center"/>
          </w:tcPr>
          <w:p w14:paraId="6F5386F5"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top w:val="nil"/>
            </w:tcBorders>
            <w:vAlign w:val="center"/>
            <w:hideMark/>
          </w:tcPr>
          <w:p w14:paraId="726D5219"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top w:val="nil"/>
            </w:tcBorders>
            <w:shd w:val="clear" w:color="auto" w:fill="auto"/>
            <w:noWrap/>
            <w:vAlign w:val="center"/>
            <w:hideMark/>
          </w:tcPr>
          <w:p w14:paraId="66F374E7"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Weak</w:t>
            </w:r>
          </w:p>
        </w:tc>
        <w:tc>
          <w:tcPr>
            <w:tcW w:w="1596" w:type="dxa"/>
            <w:tcBorders>
              <w:top w:val="nil"/>
            </w:tcBorders>
            <w:shd w:val="clear" w:color="auto" w:fill="auto"/>
            <w:noWrap/>
            <w:vAlign w:val="center"/>
            <w:hideMark/>
          </w:tcPr>
          <w:p w14:paraId="24D8AA72"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775,503,895</w:t>
            </w:r>
          </w:p>
        </w:tc>
        <w:tc>
          <w:tcPr>
            <w:tcW w:w="1469" w:type="dxa"/>
            <w:tcBorders>
              <w:top w:val="nil"/>
            </w:tcBorders>
            <w:shd w:val="clear" w:color="auto" w:fill="auto"/>
            <w:noWrap/>
            <w:vAlign w:val="center"/>
            <w:hideMark/>
          </w:tcPr>
          <w:p w14:paraId="270F99CD"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42,401,959</w:t>
            </w:r>
          </w:p>
        </w:tc>
        <w:tc>
          <w:tcPr>
            <w:tcW w:w="1260" w:type="dxa"/>
            <w:tcBorders>
              <w:top w:val="nil"/>
            </w:tcBorders>
            <w:shd w:val="clear" w:color="auto" w:fill="auto"/>
            <w:noWrap/>
            <w:vAlign w:val="center"/>
            <w:hideMark/>
          </w:tcPr>
          <w:p w14:paraId="1C8C24C4"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18.29</w:t>
            </w:r>
          </w:p>
        </w:tc>
        <w:tc>
          <w:tcPr>
            <w:tcW w:w="1523" w:type="dxa"/>
            <w:vMerge/>
            <w:tcBorders>
              <w:top w:val="nil"/>
            </w:tcBorders>
            <w:vAlign w:val="center"/>
            <w:hideMark/>
          </w:tcPr>
          <w:p w14:paraId="476B3E22"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296" w:type="dxa"/>
            <w:vMerge/>
            <w:tcBorders>
              <w:top w:val="nil"/>
            </w:tcBorders>
            <w:vAlign w:val="center"/>
            <w:hideMark/>
          </w:tcPr>
          <w:p w14:paraId="783B6A67"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top w:val="nil"/>
            </w:tcBorders>
            <w:vAlign w:val="center"/>
            <w:hideMark/>
          </w:tcPr>
          <w:p w14:paraId="1A6DD94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A77D35" w14:paraId="52C516C8" w14:textId="77777777" w:rsidTr="00FA42C0">
        <w:trPr>
          <w:trHeight w:val="315"/>
        </w:trPr>
        <w:tc>
          <w:tcPr>
            <w:tcW w:w="1810" w:type="dxa"/>
            <w:vMerge/>
            <w:vAlign w:val="center"/>
            <w:hideMark/>
          </w:tcPr>
          <w:p w14:paraId="22CBF6FE"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vAlign w:val="center"/>
          </w:tcPr>
          <w:p w14:paraId="05CF2D98"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bottom w:val="single" w:sz="4" w:space="0" w:color="auto"/>
            </w:tcBorders>
            <w:vAlign w:val="center"/>
            <w:hideMark/>
          </w:tcPr>
          <w:p w14:paraId="7814D6FD"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bottom w:val="single" w:sz="4" w:space="0" w:color="auto"/>
            </w:tcBorders>
            <w:shd w:val="clear" w:color="auto" w:fill="auto"/>
            <w:noWrap/>
            <w:vAlign w:val="center"/>
            <w:hideMark/>
          </w:tcPr>
          <w:p w14:paraId="52889FA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Moderate</w:t>
            </w:r>
          </w:p>
        </w:tc>
        <w:tc>
          <w:tcPr>
            <w:tcW w:w="1596" w:type="dxa"/>
            <w:tcBorders>
              <w:bottom w:val="single" w:sz="4" w:space="0" w:color="auto"/>
            </w:tcBorders>
            <w:shd w:val="clear" w:color="auto" w:fill="auto"/>
            <w:noWrap/>
            <w:vAlign w:val="center"/>
            <w:hideMark/>
          </w:tcPr>
          <w:p w14:paraId="5E6160F8"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822,549,292</w:t>
            </w:r>
          </w:p>
        </w:tc>
        <w:tc>
          <w:tcPr>
            <w:tcW w:w="1469" w:type="dxa"/>
            <w:tcBorders>
              <w:bottom w:val="single" w:sz="4" w:space="0" w:color="auto"/>
            </w:tcBorders>
            <w:shd w:val="clear" w:color="auto" w:fill="auto"/>
            <w:noWrap/>
            <w:vAlign w:val="center"/>
            <w:hideMark/>
          </w:tcPr>
          <w:p w14:paraId="58D1F6BD"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51,880,765</w:t>
            </w:r>
          </w:p>
        </w:tc>
        <w:tc>
          <w:tcPr>
            <w:tcW w:w="1260" w:type="dxa"/>
            <w:tcBorders>
              <w:bottom w:val="single" w:sz="4" w:space="0" w:color="auto"/>
            </w:tcBorders>
            <w:shd w:val="clear" w:color="auto" w:fill="auto"/>
            <w:noWrap/>
            <w:vAlign w:val="center"/>
            <w:hideMark/>
          </w:tcPr>
          <w:p w14:paraId="09F3990A"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15.85</w:t>
            </w:r>
          </w:p>
        </w:tc>
        <w:tc>
          <w:tcPr>
            <w:tcW w:w="1523" w:type="dxa"/>
            <w:vMerge/>
            <w:tcBorders>
              <w:bottom w:val="single" w:sz="4" w:space="0" w:color="auto"/>
            </w:tcBorders>
            <w:vAlign w:val="center"/>
            <w:hideMark/>
          </w:tcPr>
          <w:p w14:paraId="6142C91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296" w:type="dxa"/>
            <w:vMerge/>
            <w:tcBorders>
              <w:bottom w:val="single" w:sz="4" w:space="0" w:color="auto"/>
            </w:tcBorders>
            <w:vAlign w:val="center"/>
            <w:hideMark/>
          </w:tcPr>
          <w:p w14:paraId="5A290A29"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bottom w:val="single" w:sz="4" w:space="0" w:color="auto"/>
            </w:tcBorders>
            <w:vAlign w:val="center"/>
            <w:hideMark/>
          </w:tcPr>
          <w:p w14:paraId="7377B76F"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A77D35" w14:paraId="7509C318" w14:textId="77777777" w:rsidTr="00FA42C0">
        <w:trPr>
          <w:trHeight w:val="315"/>
        </w:trPr>
        <w:tc>
          <w:tcPr>
            <w:tcW w:w="1810" w:type="dxa"/>
            <w:vMerge/>
            <w:vAlign w:val="center"/>
            <w:hideMark/>
          </w:tcPr>
          <w:p w14:paraId="6E07E16D"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vAlign w:val="center"/>
          </w:tcPr>
          <w:p w14:paraId="3F600C95"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val="restart"/>
            <w:tcBorders>
              <w:top w:val="single" w:sz="4" w:space="0" w:color="auto"/>
              <w:bottom w:val="nil"/>
            </w:tcBorders>
            <w:shd w:val="clear" w:color="auto" w:fill="auto"/>
            <w:noWrap/>
            <w:vAlign w:val="center"/>
            <w:hideMark/>
          </w:tcPr>
          <w:p w14:paraId="62CF7EE0"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r w:rsidRPr="00A77D35">
              <w:rPr>
                <w:rFonts w:ascii="Times New Roman" w:eastAsia="Times New Roman" w:hAnsi="Times New Roman" w:cs="Times New Roman"/>
                <w:i/>
                <w:iCs/>
                <w:sz w:val="24"/>
                <w:szCs w:val="24"/>
              </w:rPr>
              <w:t>Weak</w:t>
            </w:r>
          </w:p>
        </w:tc>
        <w:tc>
          <w:tcPr>
            <w:tcW w:w="1142" w:type="dxa"/>
            <w:tcBorders>
              <w:top w:val="single" w:sz="4" w:space="0" w:color="auto"/>
              <w:bottom w:val="nil"/>
            </w:tcBorders>
            <w:shd w:val="clear" w:color="auto" w:fill="auto"/>
            <w:noWrap/>
            <w:vAlign w:val="center"/>
            <w:hideMark/>
          </w:tcPr>
          <w:p w14:paraId="4D4353E8"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Strong</w:t>
            </w:r>
          </w:p>
        </w:tc>
        <w:tc>
          <w:tcPr>
            <w:tcW w:w="1596" w:type="dxa"/>
            <w:tcBorders>
              <w:top w:val="single" w:sz="4" w:space="0" w:color="auto"/>
              <w:bottom w:val="nil"/>
            </w:tcBorders>
            <w:shd w:val="clear" w:color="auto" w:fill="auto"/>
            <w:noWrap/>
            <w:vAlign w:val="center"/>
            <w:hideMark/>
          </w:tcPr>
          <w:p w14:paraId="2AF6C0C7"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1,028,833,477</w:t>
            </w:r>
          </w:p>
        </w:tc>
        <w:tc>
          <w:tcPr>
            <w:tcW w:w="1469" w:type="dxa"/>
            <w:tcBorders>
              <w:top w:val="single" w:sz="4" w:space="0" w:color="auto"/>
              <w:bottom w:val="nil"/>
            </w:tcBorders>
            <w:shd w:val="clear" w:color="auto" w:fill="auto"/>
            <w:noWrap/>
            <w:vAlign w:val="center"/>
            <w:hideMark/>
          </w:tcPr>
          <w:p w14:paraId="574E4F6F"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90,913,859</w:t>
            </w:r>
          </w:p>
        </w:tc>
        <w:tc>
          <w:tcPr>
            <w:tcW w:w="1260" w:type="dxa"/>
            <w:tcBorders>
              <w:top w:val="single" w:sz="4" w:space="0" w:color="auto"/>
              <w:bottom w:val="nil"/>
            </w:tcBorders>
            <w:shd w:val="clear" w:color="auto" w:fill="auto"/>
            <w:noWrap/>
            <w:vAlign w:val="center"/>
            <w:hideMark/>
          </w:tcPr>
          <w:p w14:paraId="724A378D"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11.32</w:t>
            </w:r>
          </w:p>
        </w:tc>
        <w:tc>
          <w:tcPr>
            <w:tcW w:w="1523" w:type="dxa"/>
            <w:vMerge w:val="restart"/>
            <w:tcBorders>
              <w:top w:val="single" w:sz="4" w:space="0" w:color="auto"/>
              <w:bottom w:val="nil"/>
            </w:tcBorders>
            <w:shd w:val="clear" w:color="auto" w:fill="auto"/>
            <w:noWrap/>
            <w:vAlign w:val="center"/>
            <w:hideMark/>
          </w:tcPr>
          <w:p w14:paraId="24422172"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985,574,580</w:t>
            </w:r>
          </w:p>
        </w:tc>
        <w:tc>
          <w:tcPr>
            <w:tcW w:w="1296" w:type="dxa"/>
            <w:vMerge w:val="restart"/>
            <w:tcBorders>
              <w:top w:val="single" w:sz="4" w:space="0" w:color="auto"/>
              <w:bottom w:val="nil"/>
            </w:tcBorders>
            <w:shd w:val="clear" w:color="auto" w:fill="auto"/>
            <w:noWrap/>
            <w:vAlign w:val="center"/>
            <w:hideMark/>
          </w:tcPr>
          <w:p w14:paraId="1809EAC2"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76,138,173</w:t>
            </w:r>
          </w:p>
        </w:tc>
        <w:tc>
          <w:tcPr>
            <w:tcW w:w="1137" w:type="dxa"/>
            <w:vMerge w:val="restart"/>
            <w:tcBorders>
              <w:top w:val="single" w:sz="4" w:space="0" w:color="auto"/>
              <w:bottom w:val="nil"/>
            </w:tcBorders>
            <w:shd w:val="clear" w:color="auto" w:fill="auto"/>
            <w:noWrap/>
            <w:vAlign w:val="center"/>
            <w:hideMark/>
          </w:tcPr>
          <w:p w14:paraId="4F7FCDDF"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12.94</w:t>
            </w:r>
          </w:p>
        </w:tc>
      </w:tr>
      <w:tr w:rsidR="00457DF5" w:rsidRPr="00A77D35" w14:paraId="1730E2F5" w14:textId="77777777" w:rsidTr="00FA42C0">
        <w:trPr>
          <w:trHeight w:val="315"/>
        </w:trPr>
        <w:tc>
          <w:tcPr>
            <w:tcW w:w="1810" w:type="dxa"/>
            <w:vMerge/>
            <w:vAlign w:val="center"/>
            <w:hideMark/>
          </w:tcPr>
          <w:p w14:paraId="128E5CD1"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vAlign w:val="center"/>
          </w:tcPr>
          <w:p w14:paraId="7A8B8362"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top w:val="nil"/>
            </w:tcBorders>
            <w:vAlign w:val="center"/>
            <w:hideMark/>
          </w:tcPr>
          <w:p w14:paraId="553C2F0D"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top w:val="nil"/>
            </w:tcBorders>
            <w:shd w:val="clear" w:color="auto" w:fill="auto"/>
            <w:noWrap/>
            <w:vAlign w:val="center"/>
            <w:hideMark/>
          </w:tcPr>
          <w:p w14:paraId="00E5E7A8"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Weak</w:t>
            </w:r>
          </w:p>
        </w:tc>
        <w:tc>
          <w:tcPr>
            <w:tcW w:w="1596" w:type="dxa"/>
            <w:tcBorders>
              <w:top w:val="nil"/>
            </w:tcBorders>
            <w:shd w:val="clear" w:color="auto" w:fill="auto"/>
            <w:noWrap/>
            <w:vAlign w:val="center"/>
            <w:hideMark/>
          </w:tcPr>
          <w:p w14:paraId="0EF4DB05"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933,417,525</w:t>
            </w:r>
          </w:p>
        </w:tc>
        <w:tc>
          <w:tcPr>
            <w:tcW w:w="1469" w:type="dxa"/>
            <w:tcBorders>
              <w:top w:val="nil"/>
            </w:tcBorders>
            <w:shd w:val="clear" w:color="auto" w:fill="auto"/>
            <w:noWrap/>
            <w:vAlign w:val="center"/>
            <w:hideMark/>
          </w:tcPr>
          <w:p w14:paraId="62831121"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61,360,358</w:t>
            </w:r>
          </w:p>
        </w:tc>
        <w:tc>
          <w:tcPr>
            <w:tcW w:w="1260" w:type="dxa"/>
            <w:tcBorders>
              <w:top w:val="nil"/>
            </w:tcBorders>
            <w:shd w:val="clear" w:color="auto" w:fill="auto"/>
            <w:noWrap/>
            <w:vAlign w:val="center"/>
            <w:hideMark/>
          </w:tcPr>
          <w:p w14:paraId="5934FAD0"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15.21</w:t>
            </w:r>
          </w:p>
        </w:tc>
        <w:tc>
          <w:tcPr>
            <w:tcW w:w="1523" w:type="dxa"/>
            <w:vMerge/>
            <w:tcBorders>
              <w:top w:val="nil"/>
            </w:tcBorders>
            <w:vAlign w:val="center"/>
            <w:hideMark/>
          </w:tcPr>
          <w:p w14:paraId="6086DB39"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296" w:type="dxa"/>
            <w:vMerge/>
            <w:tcBorders>
              <w:top w:val="nil"/>
            </w:tcBorders>
            <w:vAlign w:val="center"/>
            <w:hideMark/>
          </w:tcPr>
          <w:p w14:paraId="3094F57F"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top w:val="nil"/>
            </w:tcBorders>
            <w:vAlign w:val="center"/>
            <w:hideMark/>
          </w:tcPr>
          <w:p w14:paraId="5D9AD02B"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A77D35" w14:paraId="4EB5B122" w14:textId="77777777" w:rsidTr="00FA42C0">
        <w:trPr>
          <w:trHeight w:val="315"/>
        </w:trPr>
        <w:tc>
          <w:tcPr>
            <w:tcW w:w="1810" w:type="dxa"/>
            <w:vMerge/>
            <w:vAlign w:val="center"/>
            <w:hideMark/>
          </w:tcPr>
          <w:p w14:paraId="497F829B"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vAlign w:val="center"/>
          </w:tcPr>
          <w:p w14:paraId="3BC25797"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bottom w:val="single" w:sz="4" w:space="0" w:color="auto"/>
            </w:tcBorders>
            <w:vAlign w:val="center"/>
            <w:hideMark/>
          </w:tcPr>
          <w:p w14:paraId="29A7092F"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bottom w:val="single" w:sz="4" w:space="0" w:color="auto"/>
            </w:tcBorders>
            <w:shd w:val="clear" w:color="auto" w:fill="auto"/>
            <w:noWrap/>
            <w:vAlign w:val="center"/>
            <w:hideMark/>
          </w:tcPr>
          <w:p w14:paraId="081814F0"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Moderate</w:t>
            </w:r>
          </w:p>
        </w:tc>
        <w:tc>
          <w:tcPr>
            <w:tcW w:w="1596" w:type="dxa"/>
            <w:tcBorders>
              <w:bottom w:val="single" w:sz="4" w:space="0" w:color="auto"/>
            </w:tcBorders>
            <w:shd w:val="clear" w:color="auto" w:fill="auto"/>
            <w:noWrap/>
            <w:vAlign w:val="center"/>
            <w:hideMark/>
          </w:tcPr>
          <w:p w14:paraId="1EE7EBE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990,023,659</w:t>
            </w:r>
          </w:p>
        </w:tc>
        <w:tc>
          <w:tcPr>
            <w:tcW w:w="1469" w:type="dxa"/>
            <w:tcBorders>
              <w:bottom w:val="single" w:sz="4" w:space="0" w:color="auto"/>
            </w:tcBorders>
            <w:shd w:val="clear" w:color="auto" w:fill="auto"/>
            <w:noWrap/>
            <w:vAlign w:val="center"/>
            <w:hideMark/>
          </w:tcPr>
          <w:p w14:paraId="42516637"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76,139,239</w:t>
            </w:r>
          </w:p>
        </w:tc>
        <w:tc>
          <w:tcPr>
            <w:tcW w:w="1260" w:type="dxa"/>
            <w:tcBorders>
              <w:bottom w:val="single" w:sz="4" w:space="0" w:color="auto"/>
            </w:tcBorders>
            <w:shd w:val="clear" w:color="auto" w:fill="auto"/>
            <w:noWrap/>
            <w:vAlign w:val="center"/>
            <w:hideMark/>
          </w:tcPr>
          <w:p w14:paraId="47CB246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13.00</w:t>
            </w:r>
          </w:p>
        </w:tc>
        <w:tc>
          <w:tcPr>
            <w:tcW w:w="1523" w:type="dxa"/>
            <w:vMerge/>
            <w:tcBorders>
              <w:bottom w:val="single" w:sz="4" w:space="0" w:color="auto"/>
            </w:tcBorders>
            <w:vAlign w:val="center"/>
            <w:hideMark/>
          </w:tcPr>
          <w:p w14:paraId="57401D6B"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296" w:type="dxa"/>
            <w:vMerge/>
            <w:tcBorders>
              <w:bottom w:val="single" w:sz="4" w:space="0" w:color="auto"/>
            </w:tcBorders>
            <w:vAlign w:val="center"/>
            <w:hideMark/>
          </w:tcPr>
          <w:p w14:paraId="51B56CD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bottom w:val="single" w:sz="4" w:space="0" w:color="auto"/>
            </w:tcBorders>
            <w:vAlign w:val="center"/>
            <w:hideMark/>
          </w:tcPr>
          <w:p w14:paraId="381D14DA"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A77D35" w14:paraId="348A770D" w14:textId="77777777" w:rsidTr="00FA42C0">
        <w:trPr>
          <w:trHeight w:val="315"/>
        </w:trPr>
        <w:tc>
          <w:tcPr>
            <w:tcW w:w="1810" w:type="dxa"/>
            <w:vMerge/>
            <w:vAlign w:val="center"/>
            <w:hideMark/>
          </w:tcPr>
          <w:p w14:paraId="2B593933"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vAlign w:val="center"/>
          </w:tcPr>
          <w:p w14:paraId="18F416D2"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val="restart"/>
            <w:tcBorders>
              <w:top w:val="single" w:sz="4" w:space="0" w:color="auto"/>
              <w:bottom w:val="nil"/>
            </w:tcBorders>
            <w:shd w:val="clear" w:color="auto" w:fill="auto"/>
            <w:noWrap/>
            <w:vAlign w:val="center"/>
            <w:hideMark/>
          </w:tcPr>
          <w:p w14:paraId="671C4017"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r w:rsidRPr="00A77D35">
              <w:rPr>
                <w:rFonts w:ascii="Times New Roman" w:eastAsia="Times New Roman" w:hAnsi="Times New Roman" w:cs="Times New Roman"/>
                <w:i/>
                <w:iCs/>
                <w:sz w:val="24"/>
                <w:szCs w:val="24"/>
              </w:rPr>
              <w:t>Moderate</w:t>
            </w:r>
          </w:p>
        </w:tc>
        <w:tc>
          <w:tcPr>
            <w:tcW w:w="1142" w:type="dxa"/>
            <w:tcBorders>
              <w:top w:val="single" w:sz="4" w:space="0" w:color="auto"/>
              <w:bottom w:val="nil"/>
            </w:tcBorders>
            <w:shd w:val="clear" w:color="auto" w:fill="auto"/>
            <w:noWrap/>
            <w:vAlign w:val="center"/>
            <w:hideMark/>
          </w:tcPr>
          <w:p w14:paraId="41D3AF56"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Strong</w:t>
            </w:r>
          </w:p>
        </w:tc>
        <w:tc>
          <w:tcPr>
            <w:tcW w:w="1596" w:type="dxa"/>
            <w:tcBorders>
              <w:top w:val="single" w:sz="4" w:space="0" w:color="auto"/>
              <w:bottom w:val="nil"/>
            </w:tcBorders>
            <w:shd w:val="clear" w:color="auto" w:fill="auto"/>
            <w:noWrap/>
            <w:vAlign w:val="center"/>
            <w:hideMark/>
          </w:tcPr>
          <w:p w14:paraId="70FA4F2E"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948,274,399</w:t>
            </w:r>
          </w:p>
        </w:tc>
        <w:tc>
          <w:tcPr>
            <w:tcW w:w="1469" w:type="dxa"/>
            <w:tcBorders>
              <w:top w:val="single" w:sz="4" w:space="0" w:color="auto"/>
              <w:bottom w:val="nil"/>
            </w:tcBorders>
            <w:shd w:val="clear" w:color="auto" w:fill="auto"/>
            <w:noWrap/>
            <w:vAlign w:val="center"/>
            <w:hideMark/>
          </w:tcPr>
          <w:p w14:paraId="4DBC88DA"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72,799,526</w:t>
            </w:r>
          </w:p>
        </w:tc>
        <w:tc>
          <w:tcPr>
            <w:tcW w:w="1260" w:type="dxa"/>
            <w:tcBorders>
              <w:top w:val="single" w:sz="4" w:space="0" w:color="auto"/>
              <w:bottom w:val="nil"/>
            </w:tcBorders>
            <w:shd w:val="clear" w:color="auto" w:fill="auto"/>
            <w:noWrap/>
            <w:vAlign w:val="center"/>
            <w:hideMark/>
          </w:tcPr>
          <w:p w14:paraId="54DAF7D3"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13.03</w:t>
            </w:r>
          </w:p>
        </w:tc>
        <w:tc>
          <w:tcPr>
            <w:tcW w:w="1523" w:type="dxa"/>
            <w:vMerge w:val="restart"/>
            <w:tcBorders>
              <w:top w:val="single" w:sz="4" w:space="0" w:color="auto"/>
              <w:bottom w:val="nil"/>
            </w:tcBorders>
            <w:shd w:val="clear" w:color="auto" w:fill="auto"/>
            <w:noWrap/>
            <w:vAlign w:val="center"/>
            <w:hideMark/>
          </w:tcPr>
          <w:p w14:paraId="6F623151"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908,352,939</w:t>
            </w:r>
          </w:p>
        </w:tc>
        <w:tc>
          <w:tcPr>
            <w:tcW w:w="1296" w:type="dxa"/>
            <w:vMerge w:val="restart"/>
            <w:tcBorders>
              <w:top w:val="single" w:sz="4" w:space="0" w:color="auto"/>
              <w:bottom w:val="nil"/>
            </w:tcBorders>
            <w:shd w:val="clear" w:color="auto" w:fill="auto"/>
            <w:noWrap/>
            <w:vAlign w:val="center"/>
            <w:hideMark/>
          </w:tcPr>
          <w:p w14:paraId="250ADE33"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61,360,930</w:t>
            </w:r>
          </w:p>
        </w:tc>
        <w:tc>
          <w:tcPr>
            <w:tcW w:w="1137" w:type="dxa"/>
            <w:vMerge w:val="restart"/>
            <w:tcBorders>
              <w:top w:val="single" w:sz="4" w:space="0" w:color="auto"/>
              <w:bottom w:val="nil"/>
            </w:tcBorders>
            <w:shd w:val="clear" w:color="auto" w:fill="auto"/>
            <w:noWrap/>
            <w:vAlign w:val="center"/>
            <w:hideMark/>
          </w:tcPr>
          <w:p w14:paraId="2CFB020D"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14.80</w:t>
            </w:r>
          </w:p>
        </w:tc>
      </w:tr>
      <w:tr w:rsidR="00457DF5" w:rsidRPr="00A77D35" w14:paraId="5F0A58CD" w14:textId="77777777" w:rsidTr="00FA42C0">
        <w:trPr>
          <w:trHeight w:val="315"/>
        </w:trPr>
        <w:tc>
          <w:tcPr>
            <w:tcW w:w="1810" w:type="dxa"/>
            <w:vMerge/>
            <w:vAlign w:val="center"/>
            <w:hideMark/>
          </w:tcPr>
          <w:p w14:paraId="3F060EC1"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vAlign w:val="center"/>
          </w:tcPr>
          <w:p w14:paraId="6670E491"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top w:val="nil"/>
            </w:tcBorders>
            <w:vAlign w:val="center"/>
            <w:hideMark/>
          </w:tcPr>
          <w:p w14:paraId="13FD8271"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top w:val="nil"/>
            </w:tcBorders>
            <w:shd w:val="clear" w:color="auto" w:fill="auto"/>
            <w:noWrap/>
            <w:vAlign w:val="center"/>
            <w:hideMark/>
          </w:tcPr>
          <w:p w14:paraId="7F81F4E0"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Weak</w:t>
            </w:r>
          </w:p>
        </w:tc>
        <w:tc>
          <w:tcPr>
            <w:tcW w:w="1596" w:type="dxa"/>
            <w:tcBorders>
              <w:top w:val="nil"/>
            </w:tcBorders>
            <w:shd w:val="clear" w:color="auto" w:fill="auto"/>
            <w:noWrap/>
            <w:vAlign w:val="center"/>
            <w:hideMark/>
          </w:tcPr>
          <w:p w14:paraId="379C2EAF"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860,232,892</w:t>
            </w:r>
          </w:p>
        </w:tc>
        <w:tc>
          <w:tcPr>
            <w:tcW w:w="1469" w:type="dxa"/>
            <w:tcBorders>
              <w:top w:val="nil"/>
            </w:tcBorders>
            <w:shd w:val="clear" w:color="auto" w:fill="auto"/>
            <w:noWrap/>
            <w:vAlign w:val="center"/>
            <w:hideMark/>
          </w:tcPr>
          <w:p w14:paraId="7DB7CC68"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49,923,478</w:t>
            </w:r>
          </w:p>
        </w:tc>
        <w:tc>
          <w:tcPr>
            <w:tcW w:w="1260" w:type="dxa"/>
            <w:tcBorders>
              <w:top w:val="nil"/>
            </w:tcBorders>
            <w:shd w:val="clear" w:color="auto" w:fill="auto"/>
            <w:noWrap/>
            <w:vAlign w:val="center"/>
            <w:hideMark/>
          </w:tcPr>
          <w:p w14:paraId="0F29B403"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color w:val="000000"/>
                <w:sz w:val="24"/>
                <w:szCs w:val="24"/>
              </w:rPr>
              <w:t>17.23</w:t>
            </w:r>
          </w:p>
        </w:tc>
        <w:tc>
          <w:tcPr>
            <w:tcW w:w="1523" w:type="dxa"/>
            <w:vMerge/>
            <w:tcBorders>
              <w:top w:val="nil"/>
            </w:tcBorders>
            <w:vAlign w:val="center"/>
            <w:hideMark/>
          </w:tcPr>
          <w:p w14:paraId="4DEB7EE0"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296" w:type="dxa"/>
            <w:vMerge/>
            <w:tcBorders>
              <w:top w:val="nil"/>
            </w:tcBorders>
            <w:vAlign w:val="center"/>
            <w:hideMark/>
          </w:tcPr>
          <w:p w14:paraId="5E6F4285"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top w:val="nil"/>
            </w:tcBorders>
            <w:vAlign w:val="center"/>
            <w:hideMark/>
          </w:tcPr>
          <w:p w14:paraId="6D57DEC7"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A77D35" w14:paraId="4B9A9D80" w14:textId="77777777" w:rsidTr="00FA42C0">
        <w:trPr>
          <w:trHeight w:val="315"/>
        </w:trPr>
        <w:tc>
          <w:tcPr>
            <w:tcW w:w="1810" w:type="dxa"/>
            <w:vMerge/>
            <w:vAlign w:val="center"/>
            <w:hideMark/>
          </w:tcPr>
          <w:p w14:paraId="2AFD8884"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506" w:type="dxa"/>
            <w:vMerge/>
            <w:tcBorders>
              <w:bottom w:val="single" w:sz="4" w:space="0" w:color="auto"/>
            </w:tcBorders>
            <w:vAlign w:val="center"/>
          </w:tcPr>
          <w:p w14:paraId="5B6AF3D6"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211" w:type="dxa"/>
            <w:vMerge/>
            <w:tcBorders>
              <w:bottom w:val="single" w:sz="4" w:space="0" w:color="auto"/>
            </w:tcBorders>
            <w:vAlign w:val="center"/>
            <w:hideMark/>
          </w:tcPr>
          <w:p w14:paraId="31194850"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142" w:type="dxa"/>
            <w:tcBorders>
              <w:bottom w:val="single" w:sz="4" w:space="0" w:color="auto"/>
            </w:tcBorders>
            <w:shd w:val="clear" w:color="auto" w:fill="auto"/>
            <w:noWrap/>
            <w:vAlign w:val="center"/>
            <w:hideMark/>
          </w:tcPr>
          <w:p w14:paraId="31F7EA4C"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eastAsia="Times New Roman" w:hAnsi="Times New Roman" w:cs="Times New Roman"/>
                <w:color w:val="000000"/>
                <w:sz w:val="24"/>
                <w:szCs w:val="24"/>
              </w:rPr>
              <w:t>Moderate</w:t>
            </w:r>
          </w:p>
        </w:tc>
        <w:tc>
          <w:tcPr>
            <w:tcW w:w="1596" w:type="dxa"/>
            <w:tcBorders>
              <w:bottom w:val="single" w:sz="4" w:space="0" w:color="auto"/>
            </w:tcBorders>
            <w:shd w:val="clear" w:color="auto" w:fill="auto"/>
            <w:noWrap/>
            <w:vAlign w:val="center"/>
            <w:hideMark/>
          </w:tcPr>
          <w:p w14:paraId="0EE43928"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912,452,232</w:t>
            </w:r>
          </w:p>
        </w:tc>
        <w:tc>
          <w:tcPr>
            <w:tcW w:w="1469" w:type="dxa"/>
            <w:tcBorders>
              <w:bottom w:val="single" w:sz="4" w:space="0" w:color="auto"/>
            </w:tcBorders>
            <w:shd w:val="clear" w:color="auto" w:fill="auto"/>
            <w:noWrap/>
            <w:vAlign w:val="center"/>
            <w:hideMark/>
          </w:tcPr>
          <w:p w14:paraId="64717B50"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61,360,358</w:t>
            </w:r>
          </w:p>
        </w:tc>
        <w:tc>
          <w:tcPr>
            <w:tcW w:w="1260" w:type="dxa"/>
            <w:tcBorders>
              <w:bottom w:val="single" w:sz="4" w:space="0" w:color="auto"/>
            </w:tcBorders>
            <w:shd w:val="clear" w:color="auto" w:fill="auto"/>
            <w:noWrap/>
            <w:vAlign w:val="center"/>
            <w:hideMark/>
          </w:tcPr>
          <w:p w14:paraId="70948659"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r w:rsidRPr="00A77D35">
              <w:rPr>
                <w:rFonts w:ascii="Times New Roman" w:hAnsi="Times New Roman" w:cs="Times New Roman"/>
                <w:b/>
                <w:bCs/>
                <w:color w:val="000000"/>
                <w:sz w:val="24"/>
                <w:szCs w:val="24"/>
              </w:rPr>
              <w:t>14.87</w:t>
            </w:r>
          </w:p>
        </w:tc>
        <w:tc>
          <w:tcPr>
            <w:tcW w:w="1523" w:type="dxa"/>
            <w:vMerge/>
            <w:tcBorders>
              <w:bottom w:val="single" w:sz="4" w:space="0" w:color="auto"/>
            </w:tcBorders>
            <w:vAlign w:val="center"/>
            <w:hideMark/>
          </w:tcPr>
          <w:p w14:paraId="0CF2FFD1"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296" w:type="dxa"/>
            <w:vMerge/>
            <w:tcBorders>
              <w:bottom w:val="single" w:sz="4" w:space="0" w:color="auto"/>
            </w:tcBorders>
            <w:vAlign w:val="center"/>
            <w:hideMark/>
          </w:tcPr>
          <w:p w14:paraId="614CB596"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c>
          <w:tcPr>
            <w:tcW w:w="1137" w:type="dxa"/>
            <w:vMerge/>
            <w:tcBorders>
              <w:bottom w:val="single" w:sz="4" w:space="0" w:color="auto"/>
            </w:tcBorders>
            <w:vAlign w:val="center"/>
            <w:hideMark/>
          </w:tcPr>
          <w:p w14:paraId="56DF3254"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p>
        </w:tc>
      </w:tr>
      <w:tr w:rsidR="00457DF5" w:rsidRPr="00A77D35" w14:paraId="54534AA4" w14:textId="77777777" w:rsidTr="00FA42C0">
        <w:trPr>
          <w:cantSplit/>
          <w:trHeight w:val="1134"/>
        </w:trPr>
        <w:tc>
          <w:tcPr>
            <w:tcW w:w="1810" w:type="dxa"/>
            <w:vMerge/>
            <w:vAlign w:val="center"/>
          </w:tcPr>
          <w:p w14:paraId="0599214D"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
        </w:tc>
        <w:tc>
          <w:tcPr>
            <w:tcW w:w="1717" w:type="dxa"/>
            <w:gridSpan w:val="2"/>
            <w:tcBorders>
              <w:top w:val="single" w:sz="4" w:space="0" w:color="auto"/>
              <w:bottom w:val="single" w:sz="4" w:space="0" w:color="auto"/>
            </w:tcBorders>
            <w:vAlign w:val="center"/>
          </w:tcPr>
          <w:p w14:paraId="5E9F4CBB" w14:textId="77777777" w:rsidR="00457DF5" w:rsidRPr="00A77D35" w:rsidRDefault="00457DF5" w:rsidP="00FA42C0">
            <w:pPr>
              <w:spacing w:after="0" w:line="240" w:lineRule="auto"/>
              <w:jc w:val="center"/>
              <w:rPr>
                <w:rFonts w:ascii="Times New Roman" w:eastAsia="Times New Roman" w:hAnsi="Times New Roman" w:cs="Times New Roman"/>
                <w:i/>
                <w:iCs/>
                <w:sz w:val="24"/>
                <w:szCs w:val="24"/>
              </w:rPr>
            </w:pPr>
            <w:proofErr w:type="gramStart"/>
            <w:r w:rsidRPr="00A77D35">
              <w:rPr>
                <w:rFonts w:ascii="Times New Roman" w:eastAsia="Times New Roman" w:hAnsi="Times New Roman" w:cs="Times New Roman"/>
                <w:i/>
                <w:iCs/>
                <w:sz w:val="24"/>
                <w:szCs w:val="24"/>
              </w:rPr>
              <w:t>Expected-value</w:t>
            </w:r>
            <w:proofErr w:type="gramEnd"/>
          </w:p>
        </w:tc>
        <w:tc>
          <w:tcPr>
            <w:tcW w:w="5467" w:type="dxa"/>
            <w:gridSpan w:val="4"/>
            <w:tcBorders>
              <w:top w:val="single" w:sz="4" w:space="0" w:color="auto"/>
              <w:bottom w:val="single" w:sz="4" w:space="0" w:color="auto"/>
            </w:tcBorders>
            <w:shd w:val="clear" w:color="auto" w:fill="auto"/>
            <w:noWrap/>
            <w:vAlign w:val="center"/>
          </w:tcPr>
          <w:p w14:paraId="204F7FE5" w14:textId="77777777" w:rsidR="00457DF5" w:rsidRPr="00A77D35" w:rsidRDefault="00457DF5" w:rsidP="00FA42C0">
            <w:pPr>
              <w:spacing w:after="0" w:line="240" w:lineRule="auto"/>
              <w:jc w:val="center"/>
              <w:rPr>
                <w:rFonts w:ascii="Times New Roman" w:eastAsia="Times New Roman" w:hAnsi="Times New Roman" w:cs="Times New Roman"/>
                <w:b/>
                <w:bCs/>
                <w:color w:val="000000"/>
                <w:sz w:val="24"/>
                <w:szCs w:val="24"/>
              </w:rPr>
            </w:pPr>
          </w:p>
        </w:tc>
        <w:tc>
          <w:tcPr>
            <w:tcW w:w="1523" w:type="dxa"/>
            <w:tcBorders>
              <w:top w:val="single" w:sz="4" w:space="0" w:color="auto"/>
              <w:bottom w:val="single" w:sz="4" w:space="0" w:color="auto"/>
            </w:tcBorders>
            <w:vAlign w:val="center"/>
          </w:tcPr>
          <w:p w14:paraId="24EA457E"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b/>
                <w:bCs/>
                <w:color w:val="000000"/>
                <w:sz w:val="24"/>
                <w:szCs w:val="24"/>
              </w:rPr>
              <w:t>908,352,094</w:t>
            </w:r>
          </w:p>
        </w:tc>
        <w:tc>
          <w:tcPr>
            <w:tcW w:w="1296" w:type="dxa"/>
            <w:tcBorders>
              <w:top w:val="single" w:sz="4" w:space="0" w:color="auto"/>
              <w:bottom w:val="single" w:sz="4" w:space="0" w:color="auto"/>
            </w:tcBorders>
            <w:vAlign w:val="center"/>
          </w:tcPr>
          <w:p w14:paraId="4A78A952"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b/>
                <w:bCs/>
                <w:color w:val="000000"/>
                <w:sz w:val="24"/>
                <w:szCs w:val="24"/>
              </w:rPr>
              <w:t>61,360,358</w:t>
            </w:r>
          </w:p>
        </w:tc>
        <w:tc>
          <w:tcPr>
            <w:tcW w:w="1137" w:type="dxa"/>
            <w:tcBorders>
              <w:top w:val="single" w:sz="4" w:space="0" w:color="auto"/>
              <w:bottom w:val="single" w:sz="4" w:space="0" w:color="auto"/>
            </w:tcBorders>
            <w:vAlign w:val="center"/>
          </w:tcPr>
          <w:p w14:paraId="1204919F" w14:textId="77777777" w:rsidR="00457DF5" w:rsidRPr="00A77D35" w:rsidRDefault="00457DF5" w:rsidP="00FA42C0">
            <w:pPr>
              <w:spacing w:after="0" w:line="240" w:lineRule="auto"/>
              <w:jc w:val="center"/>
              <w:rPr>
                <w:rFonts w:ascii="Times New Roman" w:eastAsia="Times New Roman" w:hAnsi="Times New Roman" w:cs="Times New Roman"/>
                <w:color w:val="000000"/>
                <w:sz w:val="24"/>
                <w:szCs w:val="24"/>
              </w:rPr>
            </w:pPr>
            <w:r w:rsidRPr="00A77D35">
              <w:rPr>
                <w:rFonts w:ascii="Times New Roman" w:hAnsi="Times New Roman" w:cs="Times New Roman"/>
                <w:b/>
                <w:bCs/>
                <w:color w:val="000000"/>
                <w:sz w:val="24"/>
                <w:szCs w:val="24"/>
              </w:rPr>
              <w:t>14.80</w:t>
            </w:r>
          </w:p>
        </w:tc>
      </w:tr>
    </w:tbl>
    <w:p w14:paraId="1A63532B" w14:textId="77777777" w:rsidR="00457DF5" w:rsidRPr="00AF64A8" w:rsidRDefault="00457DF5" w:rsidP="00457DF5">
      <w:pPr>
        <w:spacing w:after="0" w:line="240" w:lineRule="auto"/>
        <w:rPr>
          <w:rFonts w:ascii="Times New Roman" w:hAnsi="Times New Roman" w:cs="Times New Roman"/>
          <w:b/>
          <w:sz w:val="24"/>
          <w:szCs w:val="24"/>
        </w:rPr>
      </w:pPr>
      <w:r w:rsidRPr="008465B7">
        <w:rPr>
          <w:rFonts w:ascii="Times New Roman" w:hAnsi="Times New Roman" w:cs="Times New Roman"/>
          <w:sz w:val="24"/>
        </w:rPr>
        <w:t xml:space="preserve">Note: The wait-and-see approach uses parameters specific to a </w:t>
      </w:r>
      <w:proofErr w:type="gramStart"/>
      <w:r w:rsidRPr="008465B7">
        <w:rPr>
          <w:rFonts w:ascii="Times New Roman" w:hAnsi="Times New Roman" w:cs="Times New Roman"/>
          <w:sz w:val="24"/>
        </w:rPr>
        <w:t>particular scenario</w:t>
      </w:r>
      <w:proofErr w:type="gramEnd"/>
      <w:r w:rsidRPr="008465B7">
        <w:rPr>
          <w:rFonts w:ascii="Times New Roman" w:hAnsi="Times New Roman" w:cs="Times New Roman"/>
          <w:sz w:val="24"/>
        </w:rPr>
        <w:t xml:space="preserve">, anticipating </w:t>
      </w:r>
      <w:r w:rsidRPr="008465B7">
        <w:rPr>
          <w:rFonts w:ascii="Times New Roman" w:hAnsi="Times New Roman" w:cs="Times New Roman"/>
          <w:i/>
          <w:sz w:val="24"/>
        </w:rPr>
        <w:t>ex-ante</w:t>
      </w:r>
      <w:r w:rsidRPr="008465B7">
        <w:rPr>
          <w:rFonts w:ascii="Times New Roman" w:hAnsi="Times New Roman" w:cs="Times New Roman"/>
          <w:sz w:val="24"/>
        </w:rPr>
        <w:t xml:space="preserve"> optimization. The expected-value approach uses parameters that are uniform probability-weighted values, </w:t>
      </w:r>
      <w:r w:rsidRPr="008465B7">
        <w:rPr>
          <w:rFonts w:ascii="Times New Roman" w:hAnsi="Times New Roman" w:cs="Times New Roman"/>
          <w:i/>
          <w:sz w:val="24"/>
        </w:rPr>
        <w:t>ex-ante</w:t>
      </w:r>
      <w:r w:rsidRPr="008465B7">
        <w:rPr>
          <w:rFonts w:ascii="Times New Roman" w:hAnsi="Times New Roman" w:cs="Times New Roman"/>
          <w:sz w:val="24"/>
        </w:rPr>
        <w:t xml:space="preserve"> optimization. The scenario-specific numbers corresponding to the wait-and-see approach reflect what would have happened under different scenarios if the optimal decisions were based on anticipation of a </w:t>
      </w:r>
      <w:proofErr w:type="gramStart"/>
      <w:r w:rsidRPr="008465B7">
        <w:rPr>
          <w:rFonts w:ascii="Times New Roman" w:hAnsi="Times New Roman" w:cs="Times New Roman"/>
          <w:sz w:val="24"/>
        </w:rPr>
        <w:t>particular scenario</w:t>
      </w:r>
      <w:proofErr w:type="gramEnd"/>
      <w:r w:rsidRPr="008465B7">
        <w:rPr>
          <w:rFonts w:ascii="Times New Roman" w:hAnsi="Times New Roman" w:cs="Times New Roman"/>
          <w:sz w:val="24"/>
        </w:rPr>
        <w:t>. E is the expectation operator. ROI refers to return-on-investment.</w:t>
      </w:r>
    </w:p>
    <w:p w14:paraId="6A9DBC7B" w14:textId="77777777" w:rsidR="00F2105F" w:rsidRDefault="00F2105F"/>
    <w:sectPr w:rsidR="00F2105F" w:rsidSect="00901E3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872920"/>
      <w:docPartObj>
        <w:docPartGallery w:val="Page Numbers (Bottom of Page)"/>
        <w:docPartUnique/>
      </w:docPartObj>
    </w:sdtPr>
    <w:sdtEndPr>
      <w:rPr>
        <w:rFonts w:ascii="Times New Roman" w:hAnsi="Times New Roman" w:cs="Times New Roman"/>
        <w:noProof/>
      </w:rPr>
    </w:sdtEndPr>
    <w:sdtContent>
      <w:p w14:paraId="6F7A4713" w14:textId="77777777" w:rsidR="00127266" w:rsidRPr="00FC3A28" w:rsidRDefault="00457DF5">
        <w:pPr>
          <w:pStyle w:val="Footer"/>
          <w:jc w:val="center"/>
          <w:rPr>
            <w:rFonts w:ascii="Times New Roman" w:hAnsi="Times New Roman" w:cs="Times New Roman"/>
          </w:rPr>
        </w:pPr>
        <w:r w:rsidRPr="00FC3A28">
          <w:rPr>
            <w:rFonts w:ascii="Times New Roman" w:hAnsi="Times New Roman" w:cs="Times New Roman"/>
          </w:rPr>
          <w:fldChar w:fldCharType="begin"/>
        </w:r>
        <w:r w:rsidRPr="00FC3A28">
          <w:rPr>
            <w:rFonts w:ascii="Times New Roman" w:hAnsi="Times New Roman" w:cs="Times New Roman"/>
          </w:rPr>
          <w:instrText xml:space="preserve"> PAGE   \* MERGEFORMAT </w:instrText>
        </w:r>
        <w:r w:rsidRPr="00FC3A28">
          <w:rPr>
            <w:rFonts w:ascii="Times New Roman" w:hAnsi="Times New Roman" w:cs="Times New Roman"/>
          </w:rPr>
          <w:fldChar w:fldCharType="separate"/>
        </w:r>
        <w:r>
          <w:rPr>
            <w:rFonts w:ascii="Times New Roman" w:hAnsi="Times New Roman" w:cs="Times New Roman"/>
            <w:noProof/>
          </w:rPr>
          <w:t>9</w:t>
        </w:r>
        <w:r w:rsidRPr="00FC3A28">
          <w:rPr>
            <w:rFonts w:ascii="Times New Roman" w:hAnsi="Times New Roman" w:cs="Times New Roman"/>
            <w:noProof/>
          </w:rPr>
          <w:fldChar w:fldCharType="end"/>
        </w:r>
      </w:p>
    </w:sdtContent>
  </w:sdt>
  <w:p w14:paraId="4105956B" w14:textId="77777777" w:rsidR="00127266" w:rsidRDefault="0045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118694"/>
      <w:docPartObj>
        <w:docPartGallery w:val="Page Numbers (Bottom of Page)"/>
        <w:docPartUnique/>
      </w:docPartObj>
    </w:sdtPr>
    <w:sdtEndPr>
      <w:rPr>
        <w:rFonts w:ascii="Times New Roman" w:hAnsi="Times New Roman" w:cs="Times New Roman"/>
        <w:noProof/>
      </w:rPr>
    </w:sdtEndPr>
    <w:sdtContent>
      <w:p w14:paraId="16A92260" w14:textId="77777777" w:rsidR="00127266" w:rsidRPr="00FC3A28" w:rsidRDefault="00457DF5">
        <w:pPr>
          <w:pStyle w:val="Footer"/>
          <w:jc w:val="center"/>
          <w:rPr>
            <w:rFonts w:ascii="Times New Roman" w:hAnsi="Times New Roman" w:cs="Times New Roman"/>
          </w:rPr>
        </w:pPr>
        <w:r w:rsidRPr="00FC3A28">
          <w:rPr>
            <w:rFonts w:ascii="Times New Roman" w:hAnsi="Times New Roman" w:cs="Times New Roman"/>
          </w:rPr>
          <w:fldChar w:fldCharType="begin"/>
        </w:r>
        <w:r w:rsidRPr="00FC3A28">
          <w:rPr>
            <w:rFonts w:ascii="Times New Roman" w:hAnsi="Times New Roman" w:cs="Times New Roman"/>
          </w:rPr>
          <w:instrText xml:space="preserve"> PAGE   \* </w:instrText>
        </w:r>
        <w:r w:rsidRPr="00FC3A28">
          <w:rPr>
            <w:rFonts w:ascii="Times New Roman" w:hAnsi="Times New Roman" w:cs="Times New Roman"/>
          </w:rPr>
          <w:instrText xml:space="preserve">MERGEFORMAT </w:instrText>
        </w:r>
        <w:r w:rsidRPr="00FC3A28">
          <w:rPr>
            <w:rFonts w:ascii="Times New Roman" w:hAnsi="Times New Roman" w:cs="Times New Roman"/>
          </w:rPr>
          <w:fldChar w:fldCharType="separate"/>
        </w:r>
        <w:r>
          <w:rPr>
            <w:rFonts w:ascii="Times New Roman" w:hAnsi="Times New Roman" w:cs="Times New Roman"/>
            <w:noProof/>
          </w:rPr>
          <w:t>12</w:t>
        </w:r>
        <w:r w:rsidRPr="00FC3A28">
          <w:rPr>
            <w:rFonts w:ascii="Times New Roman" w:hAnsi="Times New Roman" w:cs="Times New Roman"/>
            <w:noProof/>
          </w:rPr>
          <w:fldChar w:fldCharType="end"/>
        </w:r>
      </w:p>
    </w:sdtContent>
  </w:sdt>
  <w:p w14:paraId="71988A46" w14:textId="77777777" w:rsidR="00127266" w:rsidRDefault="00457D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5"/>
    <w:rsid w:val="00457DF5"/>
    <w:rsid w:val="005B5184"/>
    <w:rsid w:val="00C47FB2"/>
    <w:rsid w:val="00CD500A"/>
    <w:rsid w:val="00E672E5"/>
    <w:rsid w:val="00F2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61D2"/>
  <w15:chartTrackingRefBased/>
  <w15:docId w15:val="{9A800329-6E1F-470F-8920-19AA7AD6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7D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Bijay Sharma</dc:creator>
  <cp:keywords/>
  <dc:description/>
  <cp:lastModifiedBy>Bijay Sharma</cp:lastModifiedBy>
  <cp:revision>1</cp:revision>
  <dcterms:created xsi:type="dcterms:W3CDTF">2020-03-25T04:18:00Z</dcterms:created>
  <dcterms:modified xsi:type="dcterms:W3CDTF">2020-03-25T04:24:00Z</dcterms:modified>
</cp:coreProperties>
</file>