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2" w:rsidRPr="009C7DD9" w:rsidRDefault="00030F62" w:rsidP="00030F62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9C7DD9">
        <w:rPr>
          <w:rFonts w:ascii="Times New Roman" w:eastAsia="Calibri" w:hAnsi="Times New Roman" w:cs="Times New Roman"/>
          <w:b/>
          <w:szCs w:val="24"/>
        </w:rPr>
        <w:t>Supplemental Table 5</w:t>
      </w:r>
      <w:r w:rsidRPr="009C7DD9">
        <w:rPr>
          <w:rFonts w:ascii="Times New Roman" w:eastAsia="Calibri" w:hAnsi="Times New Roman" w:cs="Times New Roman"/>
          <w:szCs w:val="24"/>
        </w:rPr>
        <w:t>. Treatment-Emergent Extrapyramidal Symptoms Determined by Rating Scale Scores in the All-Treated Set.</w:t>
      </w:r>
    </w:p>
    <w:tbl>
      <w:tblPr>
        <w:tblStyle w:val="TableGrid1"/>
        <w:tblW w:w="870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1465"/>
        <w:gridCol w:w="1466"/>
        <w:gridCol w:w="1466"/>
        <w:gridCol w:w="1466"/>
      </w:tblGrid>
      <w:tr w:rsidR="00030F62" w:rsidRPr="009C7DD9" w:rsidTr="0067617C">
        <w:trPr>
          <w:trHeight w:val="530"/>
        </w:trPr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Scale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PBO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ASN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2.5 mg bid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ASN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5 mg bid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OLZ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 xml:space="preserve">15 mg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</w:p>
        </w:tc>
      </w:tr>
      <w:tr w:rsidR="00030F62" w:rsidRPr="009C7DD9" w:rsidTr="0067617C">
        <w:trPr>
          <w:trHeight w:val="273"/>
        </w:trPr>
        <w:tc>
          <w:tcPr>
            <w:tcW w:w="2846" w:type="dxa"/>
            <w:tcBorders>
              <w:top w:val="single" w:sz="4" w:space="0" w:color="auto"/>
            </w:tcBorders>
          </w:tcPr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AIMS severity abnormal movements (item 8) score ≥2</w:t>
            </w:r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a</w:t>
            </w:r>
            <w:proofErr w:type="spellEnd"/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(%)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101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2 (2.0)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97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1 (1.0)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113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0 (0.0)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45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0 (0.0)</w:t>
            </w:r>
          </w:p>
        </w:tc>
      </w:tr>
      <w:tr w:rsidR="00030F62" w:rsidRPr="009C7DD9" w:rsidTr="0067617C">
        <w:trPr>
          <w:trHeight w:val="257"/>
        </w:trPr>
        <w:tc>
          <w:tcPr>
            <w:tcW w:w="2846" w:type="dxa"/>
          </w:tcPr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BARS global score ≥2</w:t>
            </w:r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a</w:t>
            </w:r>
            <w:proofErr w:type="spellEnd"/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(%)</w:t>
            </w:r>
          </w:p>
        </w:tc>
        <w:tc>
          <w:tcPr>
            <w:tcW w:w="1465" w:type="dxa"/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98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3 (3.1)</w:t>
            </w:r>
          </w:p>
        </w:tc>
        <w:tc>
          <w:tcPr>
            <w:tcW w:w="1466" w:type="dxa"/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94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1 (1.1)</w:t>
            </w:r>
          </w:p>
        </w:tc>
        <w:tc>
          <w:tcPr>
            <w:tcW w:w="1466" w:type="dxa"/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113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3 (2.7)</w:t>
            </w:r>
          </w:p>
        </w:tc>
        <w:tc>
          <w:tcPr>
            <w:tcW w:w="1466" w:type="dxa"/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42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1 (2.4)</w:t>
            </w:r>
          </w:p>
        </w:tc>
      </w:tr>
      <w:tr w:rsidR="00030F62" w:rsidRPr="009C7DD9" w:rsidTr="0067617C">
        <w:trPr>
          <w:trHeight w:val="273"/>
        </w:trPr>
        <w:tc>
          <w:tcPr>
            <w:tcW w:w="2846" w:type="dxa"/>
            <w:tcBorders>
              <w:bottom w:val="single" w:sz="4" w:space="0" w:color="auto"/>
            </w:tcBorders>
          </w:tcPr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SARS mean total score &gt;3</w:t>
            </w:r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a</w:t>
            </w:r>
            <w:proofErr w:type="spellEnd"/>
          </w:p>
          <w:p w:rsidR="00030F62" w:rsidRPr="009C7DD9" w:rsidRDefault="00030F62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</w:rPr>
              <w:t>n</w:t>
            </w:r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(%)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90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3 (3.3)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87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2 (2.3)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107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3 (2.8)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bottom"/>
          </w:tcPr>
          <w:p w:rsidR="00030F62" w:rsidRPr="009C7DD9" w:rsidRDefault="00030F62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42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3 (7.1)</w:t>
            </w:r>
          </w:p>
        </w:tc>
      </w:tr>
      <w:tr w:rsidR="00030F62" w:rsidRPr="009C7DD9" w:rsidTr="0067617C">
        <w:trPr>
          <w:trHeight w:val="289"/>
        </w:trPr>
        <w:tc>
          <w:tcPr>
            <w:tcW w:w="8709" w:type="dxa"/>
            <w:gridSpan w:val="5"/>
            <w:tcBorders>
              <w:top w:val="single" w:sz="4" w:space="0" w:color="auto"/>
            </w:tcBorders>
          </w:tcPr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AIMS, Abnormal Involuntary Movement Scale; ASN,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asenapine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; BARS, Barnes Akathisia Rating Scale; bid, twice daily; OLZ, olanzapine; PBO, placebo;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>, once daily; SARS, Simpson-Angus Rating Scale.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Treatment-emergent extrapyramidal symptom by rating scale scores are measured after baseline and up to 7 days after study medication stop date.</w:t>
            </w:r>
          </w:p>
          <w:p w:rsidR="00030F62" w:rsidRPr="009C7DD9" w:rsidRDefault="00030F62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proofErr w:type="gramStart"/>
            <w:r w:rsidRPr="009C7DD9">
              <w:rPr>
                <w:rFonts w:ascii="Times New Roman" w:eastAsia="Calibri" w:hAnsi="Times New Roman" w:cs="Times New Roman"/>
                <w:szCs w:val="24"/>
                <w:vertAlign w:val="superscript"/>
              </w:rPr>
              <w:t>a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>Restricted</w:t>
            </w:r>
            <w:proofErr w:type="spellEnd"/>
            <w:proofErr w:type="gram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to patients who had the following at baseline: an AIMS severity of abnormal movements (item 8) score &lt;2, a BARS global score &lt;2, or a SARS total score ≤3, respectively.</w:t>
            </w:r>
          </w:p>
        </w:tc>
      </w:tr>
    </w:tbl>
    <w:p w:rsidR="00402189" w:rsidRPr="00C37FDF" w:rsidRDefault="00402189" w:rsidP="00C37FDF"/>
    <w:sectPr w:rsidR="00402189" w:rsidRPr="00C37FDF" w:rsidSect="0003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89"/>
    <w:rsid w:val="00030F62"/>
    <w:rsid w:val="000C0224"/>
    <w:rsid w:val="00400D28"/>
    <w:rsid w:val="00402189"/>
    <w:rsid w:val="00AA2047"/>
    <w:rsid w:val="00C37FDF"/>
    <w:rsid w:val="00E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Noel</dc:creator>
  <cp:lastModifiedBy>kshigo</cp:lastModifiedBy>
  <cp:revision>2</cp:revision>
  <dcterms:created xsi:type="dcterms:W3CDTF">2016-06-24T17:41:00Z</dcterms:created>
  <dcterms:modified xsi:type="dcterms:W3CDTF">2016-06-24T17:41:00Z</dcterms:modified>
</cp:coreProperties>
</file>