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19" w:rsidRPr="00E63DDA" w:rsidRDefault="00B31519" w:rsidP="00B31519">
      <w:pPr>
        <w:spacing w:after="120" w:line="276" w:lineRule="auto"/>
        <w:rPr>
          <w:rFonts w:cs="Arial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APPENDIX </w:t>
      </w:r>
      <w:r w:rsidRPr="00E63DDA">
        <w:rPr>
          <w:b/>
          <w:sz w:val="22"/>
          <w:szCs w:val="22"/>
        </w:rPr>
        <w:t>TABLE 3.</w:t>
      </w:r>
      <w:proofErr w:type="gramEnd"/>
      <w:r w:rsidRPr="00E63DDA">
        <w:rPr>
          <w:b/>
          <w:sz w:val="22"/>
          <w:szCs w:val="22"/>
        </w:rPr>
        <w:t xml:space="preserve"> </w:t>
      </w:r>
      <w:r w:rsidRPr="00BD5F03">
        <w:rPr>
          <w:rFonts w:cs="Arial"/>
          <w:sz w:val="22"/>
          <w:szCs w:val="22"/>
        </w:rPr>
        <w:t xml:space="preserve">Logistic regression predicting a </w:t>
      </w:r>
      <w:r w:rsidRPr="00BD5F03">
        <w:rPr>
          <w:bCs/>
          <w:sz w:val="22"/>
          <w:szCs w:val="22"/>
        </w:rPr>
        <w:t>shift to mild/no impairment</w:t>
      </w:r>
      <w:r w:rsidRPr="00BD5F03">
        <w:rPr>
          <w:rFonts w:cs="Arial"/>
          <w:sz w:val="22"/>
          <w:szCs w:val="22"/>
        </w:rPr>
        <w:t xml:space="preserve"> </w:t>
      </w:r>
      <w:r w:rsidRPr="00BD5F03">
        <w:rPr>
          <w:bCs/>
          <w:sz w:val="22"/>
          <w:szCs w:val="22"/>
        </w:rPr>
        <w:t>(</w:t>
      </w:r>
      <w:proofErr w:type="spellStart"/>
      <w:r w:rsidRPr="00BD5F03">
        <w:rPr>
          <w:bCs/>
          <w:sz w:val="22"/>
          <w:szCs w:val="22"/>
        </w:rPr>
        <w:t>SDS</w:t>
      </w:r>
      <w:proofErr w:type="spellEnd"/>
      <w:r w:rsidRPr="00BD5F03">
        <w:rPr>
          <w:bCs/>
          <w:sz w:val="22"/>
          <w:szCs w:val="22"/>
        </w:rPr>
        <w:t xml:space="preserve"> subscale score </w:t>
      </w:r>
      <w:r w:rsidRPr="00BD5F03">
        <w:rPr>
          <w:rFonts w:cs="Arial"/>
          <w:bCs/>
          <w:sz w:val="22"/>
          <w:szCs w:val="22"/>
        </w:rPr>
        <w:t>≤</w:t>
      </w:r>
      <w:r w:rsidRPr="00BD5F03">
        <w:rPr>
          <w:bCs/>
          <w:sz w:val="22"/>
          <w:szCs w:val="22"/>
        </w:rPr>
        <w:t xml:space="preserve">3) </w:t>
      </w:r>
      <w:r w:rsidRPr="00BD5F03">
        <w:rPr>
          <w:rFonts w:cs="Arial"/>
          <w:sz w:val="22"/>
          <w:szCs w:val="22"/>
        </w:rPr>
        <w:t>at week 8 (</w:t>
      </w:r>
      <w:proofErr w:type="spellStart"/>
      <w:r w:rsidRPr="00BD5F03">
        <w:rPr>
          <w:rFonts w:cs="Arial"/>
          <w:sz w:val="22"/>
          <w:szCs w:val="22"/>
        </w:rPr>
        <w:t>LOCF</w:t>
      </w:r>
      <w:proofErr w:type="spellEnd"/>
      <w:r w:rsidRPr="00BD5F03">
        <w:rPr>
          <w:rFonts w:cs="Arial"/>
          <w:sz w:val="22"/>
          <w:szCs w:val="22"/>
        </w:rPr>
        <w:t>) based on early improvement for patients with marked/extreme impairment (≥7) at baseline: intent-to-treat population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600"/>
        <w:gridCol w:w="3600"/>
        <w:gridCol w:w="2520"/>
      </w:tblGrid>
      <w:tr w:rsidR="00B31519" w:rsidRPr="00E63DDA" w:rsidTr="00A51CC4">
        <w:trPr>
          <w:trHeight w:val="4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E63DDA">
              <w:rPr>
                <w:rFonts w:cs="Arial"/>
                <w:sz w:val="22"/>
                <w:szCs w:val="22"/>
              </w:rPr>
              <w:t>SDS</w:t>
            </w:r>
            <w:proofErr w:type="spellEnd"/>
            <w:r w:rsidRPr="00E63DD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</w:t>
            </w:r>
            <w:r w:rsidRPr="00E63DDA">
              <w:rPr>
                <w:rFonts w:cs="Arial"/>
                <w:sz w:val="22"/>
                <w:szCs w:val="22"/>
              </w:rPr>
              <w:t>ubscale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19" w:rsidRPr="00E63DDA" w:rsidRDefault="00B31519" w:rsidP="00A51CC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Treatment </w:t>
            </w:r>
            <w:r>
              <w:rPr>
                <w:rFonts w:cs="Arial"/>
                <w:sz w:val="22"/>
                <w:szCs w:val="22"/>
              </w:rPr>
              <w:t>g</w:t>
            </w:r>
            <w:r w:rsidRPr="00E63DDA">
              <w:rPr>
                <w:rFonts w:cs="Arial"/>
                <w:sz w:val="22"/>
                <w:szCs w:val="22"/>
              </w:rPr>
              <w:t>roup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Odds </w:t>
            </w:r>
            <w:r>
              <w:rPr>
                <w:rFonts w:cs="Arial"/>
                <w:sz w:val="22"/>
                <w:szCs w:val="22"/>
              </w:rPr>
              <w:t>r</w:t>
            </w:r>
            <w:r w:rsidRPr="00E63DDA">
              <w:rPr>
                <w:rFonts w:cs="Arial"/>
                <w:sz w:val="22"/>
                <w:szCs w:val="22"/>
              </w:rPr>
              <w:t>atio (95% CI)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i/>
                <w:sz w:val="22"/>
                <w:szCs w:val="22"/>
              </w:rPr>
              <w:t>P</w:t>
            </w:r>
            <w:r w:rsidRPr="00E63DD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v</w:t>
            </w:r>
            <w:r w:rsidRPr="00E63DDA">
              <w:rPr>
                <w:rFonts w:cs="Arial"/>
                <w:sz w:val="22"/>
                <w:szCs w:val="22"/>
              </w:rPr>
              <w:t>alue</w:t>
            </w:r>
          </w:p>
        </w:tc>
      </w:tr>
      <w:tr w:rsidR="00B31519" w:rsidRPr="0000284E" w:rsidTr="00A51CC4">
        <w:trPr>
          <w:trHeight w:val="413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Early </w:t>
            </w:r>
            <w:r>
              <w:rPr>
                <w:rFonts w:cs="Arial"/>
                <w:sz w:val="22"/>
                <w:szCs w:val="22"/>
              </w:rPr>
              <w:t>i</w:t>
            </w:r>
            <w:r w:rsidRPr="00E63DDA">
              <w:rPr>
                <w:rFonts w:cs="Arial"/>
                <w:sz w:val="22"/>
                <w:szCs w:val="22"/>
              </w:rPr>
              <w:t xml:space="preserve">mprovement at </w:t>
            </w:r>
            <w:r>
              <w:rPr>
                <w:rFonts w:cs="Arial"/>
                <w:sz w:val="22"/>
                <w:szCs w:val="22"/>
              </w:rPr>
              <w:t>w</w:t>
            </w:r>
            <w:r w:rsidRPr="00E63DDA">
              <w:rPr>
                <w:rFonts w:cs="Arial"/>
                <w:sz w:val="22"/>
                <w:szCs w:val="22"/>
              </w:rPr>
              <w:t>eek 2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5" w:color="auto" w:fill="auto"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5" w:color="auto" w:fill="auto"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31519" w:rsidRPr="0000284E" w:rsidTr="00A51CC4">
        <w:trPr>
          <w:trHeight w:val="12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Work/</w:t>
            </w:r>
            <w:r>
              <w:rPr>
                <w:rFonts w:cs="Arial"/>
                <w:sz w:val="22"/>
                <w:szCs w:val="22"/>
              </w:rPr>
              <w:t>s</w:t>
            </w:r>
            <w:r w:rsidRPr="00E63DDA">
              <w:rPr>
                <w:rFonts w:cs="Arial"/>
                <w:sz w:val="22"/>
                <w:szCs w:val="22"/>
              </w:rPr>
              <w:t>tudies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4.67 (2.698, 8.071)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4.34 (2.345, 8.046)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8.14 (4.439, 14.931)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5.42 (3.884, 7.563)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29"/>
        </w:trPr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29"/>
        </w:trPr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62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2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Social 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>ife/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 xml:space="preserve">eisure </w:t>
            </w:r>
            <w:r>
              <w:rPr>
                <w:rFonts w:cs="Arial"/>
                <w:sz w:val="22"/>
                <w:szCs w:val="22"/>
              </w:rPr>
              <w:t>a</w:t>
            </w:r>
            <w:r w:rsidRPr="00E63DDA">
              <w:rPr>
                <w:rFonts w:cs="Arial"/>
                <w:sz w:val="22"/>
                <w:szCs w:val="22"/>
              </w:rPr>
              <w:t>ctivities</w:t>
            </w:r>
            <w:bookmarkStart w:id="0" w:name="_GoBack"/>
            <w:bookmarkEnd w:id="0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6.73 (4.088, 11.065)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29"/>
        </w:trPr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3.35 (1.999, 5.598)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62"/>
        </w:trPr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5.72 (3.504, 9.325)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52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5.21 (3.917, 6.941)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133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Family 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>ife/</w:t>
            </w:r>
            <w:r>
              <w:rPr>
                <w:rFonts w:cs="Arial"/>
                <w:sz w:val="22"/>
                <w:szCs w:val="22"/>
              </w:rPr>
              <w:t>h</w:t>
            </w:r>
            <w:r w:rsidRPr="00E63DDA">
              <w:rPr>
                <w:rFonts w:cs="Arial"/>
                <w:sz w:val="22"/>
                <w:szCs w:val="22"/>
              </w:rPr>
              <w:t xml:space="preserve">ome </w:t>
            </w:r>
            <w:r>
              <w:rPr>
                <w:rFonts w:cs="Arial"/>
                <w:sz w:val="22"/>
                <w:szCs w:val="22"/>
              </w:rPr>
              <w:t>r</w:t>
            </w:r>
            <w:r w:rsidRPr="00E63DDA">
              <w:rPr>
                <w:rFonts w:cs="Arial"/>
                <w:sz w:val="22"/>
                <w:szCs w:val="22"/>
              </w:rPr>
              <w:t>esponsibilities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5.65 (3.398, 9.378)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3.69 (2.151, 6.317)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5.28 (3.191, 8.754)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4.92 (3.656, 6.616)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43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Early </w:t>
            </w:r>
            <w:r>
              <w:rPr>
                <w:rFonts w:cs="Arial"/>
                <w:sz w:val="22"/>
                <w:szCs w:val="22"/>
              </w:rPr>
              <w:t>i</w:t>
            </w:r>
            <w:r w:rsidRPr="00E63DDA">
              <w:rPr>
                <w:rFonts w:cs="Arial"/>
                <w:sz w:val="22"/>
                <w:szCs w:val="22"/>
              </w:rPr>
              <w:t xml:space="preserve">mprovement at </w:t>
            </w:r>
            <w:r>
              <w:rPr>
                <w:rFonts w:cs="Arial"/>
                <w:sz w:val="22"/>
                <w:szCs w:val="22"/>
              </w:rPr>
              <w:t>w</w:t>
            </w:r>
            <w:r w:rsidRPr="00E63DDA">
              <w:rPr>
                <w:rFonts w:cs="Arial"/>
                <w:sz w:val="22"/>
                <w:szCs w:val="22"/>
              </w:rPr>
              <w:t>eek 4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5" w:color="auto" w:fill="auto"/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5" w:color="auto" w:fill="auto"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31519" w:rsidRPr="0000284E" w:rsidTr="00A51CC4">
        <w:trPr>
          <w:trHeight w:val="11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Work/</w:t>
            </w:r>
            <w:r>
              <w:rPr>
                <w:rFonts w:cs="Arial"/>
                <w:sz w:val="22"/>
                <w:szCs w:val="22"/>
              </w:rPr>
              <w:t>s</w:t>
            </w:r>
            <w:r w:rsidRPr="00E63DDA">
              <w:rPr>
                <w:rFonts w:cs="Arial"/>
                <w:sz w:val="22"/>
                <w:szCs w:val="22"/>
              </w:rPr>
              <w:t>tudies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16.33 (8.510, 31.334)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12.06 (5.858, 24.809)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14.72 (7.366, 29.411)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14.52 (9.818, 21.467)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17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Social 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>ife/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 xml:space="preserve">eisure </w:t>
            </w:r>
            <w:r>
              <w:rPr>
                <w:rFonts w:cs="Arial"/>
                <w:sz w:val="22"/>
                <w:szCs w:val="22"/>
              </w:rPr>
              <w:t>a</w:t>
            </w:r>
            <w:r w:rsidRPr="00E63DDA">
              <w:rPr>
                <w:rFonts w:cs="Arial"/>
                <w:sz w:val="22"/>
                <w:szCs w:val="22"/>
              </w:rPr>
              <w:t>ctivities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19.96 (10.985, 36.256)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12.94 (6.923, 24.186)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14.68 (8.333, 25.851)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15.28 (10.908, 21.395)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  <w:tr w:rsidR="00B31519" w:rsidRPr="0000284E" w:rsidTr="00A51CC4">
        <w:trPr>
          <w:trHeight w:val="116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Family </w:t>
            </w:r>
            <w:r>
              <w:rPr>
                <w:rFonts w:cs="Arial"/>
                <w:sz w:val="22"/>
                <w:szCs w:val="22"/>
              </w:rPr>
              <w:t>l</w:t>
            </w:r>
            <w:r w:rsidRPr="00E63DDA">
              <w:rPr>
                <w:rFonts w:cs="Arial"/>
                <w:sz w:val="22"/>
                <w:szCs w:val="22"/>
              </w:rPr>
              <w:t>ife/</w:t>
            </w:r>
            <w:r>
              <w:rPr>
                <w:rFonts w:cs="Arial"/>
                <w:sz w:val="22"/>
                <w:szCs w:val="22"/>
              </w:rPr>
              <w:t>h</w:t>
            </w:r>
            <w:r w:rsidRPr="00E63DDA">
              <w:rPr>
                <w:rFonts w:cs="Arial"/>
                <w:sz w:val="22"/>
                <w:szCs w:val="22"/>
              </w:rPr>
              <w:t xml:space="preserve">ome </w:t>
            </w:r>
            <w:r>
              <w:rPr>
                <w:rFonts w:cs="Arial"/>
                <w:sz w:val="22"/>
                <w:szCs w:val="22"/>
              </w:rPr>
              <w:t>r</w:t>
            </w:r>
            <w:r w:rsidRPr="00E63DDA">
              <w:rPr>
                <w:rFonts w:cs="Arial"/>
                <w:sz w:val="22"/>
                <w:szCs w:val="22"/>
              </w:rPr>
              <w:t>esponsibilities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 xml:space="preserve">Placebo 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50 mg/d</w:t>
            </w:r>
          </w:p>
          <w:p w:rsidR="00B31519" w:rsidRPr="00E63DDA" w:rsidRDefault="00B31519" w:rsidP="00A51CC4">
            <w:pPr>
              <w:tabs>
                <w:tab w:val="clear" w:pos="0"/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Desvenlafaxine 100 mg/d</w:t>
            </w:r>
          </w:p>
          <w:p w:rsidR="00B31519" w:rsidRPr="00E63DDA" w:rsidRDefault="00B31519" w:rsidP="00A51CC4">
            <w:pPr>
              <w:tabs>
                <w:tab w:val="left" w:pos="45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12.40 (6.971, 22.069)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7.21 (3.911, 13.278)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13.81 (7.761, 24.561)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11.01 (7.872, 15.412)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</w:tcPr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  <w:p w:rsidR="00B31519" w:rsidRPr="00E63DDA" w:rsidRDefault="00B31519" w:rsidP="00A51C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3DDA">
              <w:rPr>
                <w:rFonts w:cs="Arial"/>
                <w:sz w:val="22"/>
                <w:szCs w:val="22"/>
              </w:rPr>
              <w:t>&lt;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63DDA">
              <w:rPr>
                <w:rFonts w:cs="Arial"/>
                <w:sz w:val="22"/>
                <w:szCs w:val="22"/>
              </w:rPr>
              <w:t>.0001</w:t>
            </w:r>
          </w:p>
        </w:tc>
      </w:tr>
    </w:tbl>
    <w:p w:rsidR="00B31519" w:rsidRPr="00692257" w:rsidRDefault="00B31519" w:rsidP="00B31519">
      <w:pPr>
        <w:spacing w:before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CI, confidence interval</w:t>
      </w:r>
      <w:r w:rsidRPr="00F817D8">
        <w:rPr>
          <w:rFonts w:cs="Arial"/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LOCF</w:t>
      </w:r>
      <w:proofErr w:type="spellEnd"/>
      <w:r>
        <w:rPr>
          <w:sz w:val="20"/>
          <w:szCs w:val="20"/>
        </w:rPr>
        <w:t xml:space="preserve">, last observation carried forward; </w:t>
      </w:r>
      <w:proofErr w:type="spellStart"/>
      <w:r w:rsidRPr="00F817D8">
        <w:rPr>
          <w:rFonts w:cs="Arial"/>
          <w:sz w:val="20"/>
          <w:szCs w:val="20"/>
        </w:rPr>
        <w:t>SDS</w:t>
      </w:r>
      <w:proofErr w:type="spellEnd"/>
      <w:r w:rsidRPr="00F817D8">
        <w:rPr>
          <w:rFonts w:cs="Arial"/>
          <w:sz w:val="20"/>
          <w:szCs w:val="20"/>
        </w:rPr>
        <w:t>, Sheehan Disability Scale.</w:t>
      </w:r>
    </w:p>
    <w:sectPr w:rsidR="00B31519" w:rsidRPr="00692257" w:rsidSect="00B31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33" w:rsidRDefault="00DC0233" w:rsidP="00DC0233">
      <w:pPr>
        <w:spacing w:line="240" w:lineRule="auto"/>
      </w:pPr>
      <w:r>
        <w:separator/>
      </w:r>
    </w:p>
  </w:endnote>
  <w:endnote w:type="continuationSeparator" w:id="0">
    <w:p w:rsidR="00DC0233" w:rsidRDefault="00DC0233" w:rsidP="00DC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33" w:rsidRDefault="00DC0233" w:rsidP="00DC0233">
      <w:pPr>
        <w:spacing w:line="240" w:lineRule="auto"/>
      </w:pPr>
      <w:r>
        <w:separator/>
      </w:r>
    </w:p>
  </w:footnote>
  <w:footnote w:type="continuationSeparator" w:id="0">
    <w:p w:rsidR="00DC0233" w:rsidRDefault="00DC0233" w:rsidP="00DC0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3" w:rsidRDefault="00DC0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9"/>
    <w:rsid w:val="005B29C0"/>
    <w:rsid w:val="00B31519"/>
    <w:rsid w:val="00D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19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233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3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233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33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19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233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3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233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3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2017-08-22T13:32:00Z</dcterms:created>
  <dcterms:modified xsi:type="dcterms:W3CDTF">2017-08-22T13:32:00Z</dcterms:modified>
</cp:coreProperties>
</file>