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F6" w:rsidRPr="00305BF6" w:rsidRDefault="00305BF6" w:rsidP="00305BF6">
      <w:pPr>
        <w:spacing w:after="0" w:line="480" w:lineRule="auto"/>
        <w:rPr>
          <w:b/>
        </w:rPr>
      </w:pPr>
      <w:r w:rsidRPr="00305BF6">
        <w:rPr>
          <w:b/>
        </w:rPr>
        <w:t>Supplementary Tables</w:t>
      </w:r>
    </w:p>
    <w:p w:rsidR="00305BF6" w:rsidRDefault="00305BF6" w:rsidP="00305BF6">
      <w:pPr>
        <w:spacing w:after="0" w:line="480" w:lineRule="auto"/>
      </w:pPr>
      <w:r w:rsidRPr="00976C63">
        <w:t>Supplementary Table 1. Overview of the assessment tools used in the AtWoRC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305BF6" w:rsidTr="005E4213">
        <w:tc>
          <w:tcPr>
            <w:tcW w:w="1413" w:type="dxa"/>
          </w:tcPr>
          <w:p w:rsidR="00305BF6" w:rsidRPr="008D2EC0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8D2EC0">
              <w:rPr>
                <w:b/>
              </w:rPr>
              <w:t>Tool</w:t>
            </w:r>
          </w:p>
        </w:tc>
        <w:tc>
          <w:tcPr>
            <w:tcW w:w="7937" w:type="dxa"/>
          </w:tcPr>
          <w:p w:rsidR="00305BF6" w:rsidRPr="008D2EC0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8D2EC0">
              <w:rPr>
                <w:b/>
              </w:rPr>
              <w:t>Definition</w:t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PDQ-D-20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A questionnaire that</w:t>
            </w:r>
            <w:r w:rsidRPr="00A402F6">
              <w:t xml:space="preserve"> </w:t>
            </w:r>
            <w:r>
              <w:t xml:space="preserve">has been validated for major depression. It </w:t>
            </w:r>
            <w:r w:rsidRPr="00A402F6">
              <w:t>assesses self-perceived cognitive difficulties in the areas of prospective memory, retrospective memory, attention/concentration, and planning/organization.</w:t>
            </w:r>
            <w:r>
              <w:fldChar w:fldCharType="begin">
                <w:fldData xml:space="preserve">PEVuZE5vdGU+PENpdGU+PEF1dGhvcj5MYXdyZW5jZTwvQXV0aG9yPjxZZWFyPjIwMTM8L1llYXI+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PEVuZE5vdGU+PENpdGU+PEF1dGhvcj5MYXdyZW5jZTwvQXV0aG9yPjxZZWFyPjIwMTM8L1llYXI+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45, 46</w:t>
            </w:r>
            <w:r>
              <w:fldChar w:fldCharType="end"/>
            </w:r>
            <w:r>
              <w:t xml:space="preserve"> </w:t>
            </w:r>
            <w:r w:rsidRPr="00CC4AEE">
              <w:rPr>
                <w:rFonts w:hint="eastAsia"/>
              </w:rPr>
              <w:t>Each of the 20 questions (5 per section) is rated from 0 to 4, with higher scores indicating greater perceived impairment.</w:t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WLQ productivity loss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It</w:t>
            </w:r>
            <w:r w:rsidRPr="00AA499B">
              <w:t xml:space="preserve"> reflects proportion of time in the previous two weeks that health pro</w:t>
            </w:r>
            <w:r>
              <w:t>blems (i.e.</w:t>
            </w:r>
            <w:r w:rsidRPr="00AA499B">
              <w:t>, MDD) interfered with the ability to work, as measured by 25 items divided into four scales (time management, physical demands, mental-interpersonal demands, and output demands).</w:t>
            </w:r>
            <w:r>
              <w:fldChar w:fldCharType="begin">
                <w:fldData xml:space="preserve">PEVuZE5vdGU+PENpdGU+PEF1dGhvcj5MZXJuZXI8L0F1dGhvcj48WWVhcj4yMDA0PC9ZZWFyPjxS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PEVuZE5vdGU+PENpdGU+PEF1dGhvcj5MZXJuZXI8L0F1dGhvcj48WWVhcj4yMDA0PC9ZZWFyPjxS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47, 48</w:t>
            </w:r>
            <w:r>
              <w:fldChar w:fldCharType="end"/>
            </w:r>
            <w:r>
              <w:t xml:space="preserve"> Scale scores range from 1 (“all of the time”) to 5 (“none of the time”). The s</w:t>
            </w:r>
            <w:r w:rsidRPr="00AA499B">
              <w:rPr>
                <w:rFonts w:hint="eastAsia"/>
              </w:rPr>
              <w:t>cores are used to calculate the WLQ Index, which is converted to a productivity loss estimate relative to healthy controls (range of 0</w:t>
            </w:r>
            <w:r>
              <w:t>–</w:t>
            </w:r>
            <w:r w:rsidRPr="00AA499B">
              <w:rPr>
                <w:rFonts w:hint="eastAsia"/>
              </w:rPr>
              <w:t>25%).</w:t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QIDS-SR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It</w:t>
            </w:r>
            <w:r w:rsidRPr="001213D0">
              <w:t xml:space="preserve"> evaluates de</w:t>
            </w:r>
            <w:r>
              <w:t>pressive symptom severity and i</w:t>
            </w:r>
            <w:r w:rsidRPr="001213D0">
              <w:t>s derived from the 30-item Inventory of</w:t>
            </w:r>
            <w:r>
              <w:t xml:space="preserve"> Depressive Symptomatology</w:t>
            </w:r>
            <w:r w:rsidRPr="001213D0">
              <w:t>. The questionnaire includes 16 questions evaluating sad mood, concentration/decision-making, outlook (self), suicidal ideation, general interest, energy/fatigability, sleep, appetite/weight change and psychomotor agitation/retardation.</w:t>
            </w:r>
            <w:r>
              <w:fldChar w:fldCharType="begin">
                <w:fldData xml:space="preserve">PEVuZE5vdGU+PENpdGU+PEF1dGhvcj5SdXNoPC9BdXRob3I+PFllYXI+MjAwMzwvWWVhcj48UmVj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PEVuZE5vdGU+PENpdGU+PEF1dGhvcj5SdXNoPC9BdXRob3I+PFllYXI+MjAwMzwvWWVhcj48UmVj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49</w:t>
            </w:r>
            <w:r>
              <w:fldChar w:fldCharType="end"/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WHODAS 2.0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It is a</w:t>
            </w:r>
            <w:r w:rsidRPr="00167C9E">
              <w:t xml:space="preserve"> gener</w:t>
            </w:r>
            <w:r>
              <w:t>al</w:t>
            </w:r>
            <w:r w:rsidRPr="00167C9E">
              <w:t xml:space="preserve"> instrument for measuring functioning and disability that can be used across all diseases, including mental, neurological and addictive disorders.</w:t>
            </w:r>
            <w:r>
              <w:fldChar w:fldCharType="begin">
                <w:fldData xml:space="preserve">PEVuZE5vdGU+PENpdGU+PEF1dGhvcj5Vc3R1bjwvQXV0aG9yPjxZZWFyPjIwMTA8L1llYXI+PFJl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PEVuZE5vdGU+PENpdGU+PEF1dGhvcj5Vc3R1bjwvQXV0aG9yPjxZZWFyPjIwMTA8L1llYXI+PFJl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50</w:t>
            </w:r>
            <w:r>
              <w:fldChar w:fldCharType="end"/>
            </w:r>
            <w:r>
              <w:t xml:space="preserve"> </w:t>
            </w:r>
            <w:r w:rsidRPr="00167C9E">
              <w:t>The tool provides a globa</w:t>
            </w:r>
            <w:r>
              <w:t>l disability score, as well as six</w:t>
            </w:r>
            <w:r w:rsidRPr="00167C9E">
              <w:t xml:space="preserve"> domain scores: cognition, mobility, self-care, getting along (interactions with others), life activities, and participation.</w:t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lastRenderedPageBreak/>
              <w:t>WPAI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A</w:t>
            </w:r>
            <w:r w:rsidRPr="00466A20">
              <w:t xml:space="preserve"> questionnaire </w:t>
            </w:r>
            <w:r>
              <w:t>t</w:t>
            </w:r>
            <w:bookmarkStart w:id="0" w:name="_GoBack"/>
            <w:bookmarkEnd w:id="0"/>
            <w:r>
              <w:t xml:space="preserve">hat </w:t>
            </w:r>
            <w:r w:rsidRPr="00466A20">
              <w:t>measures the outcomes of patients' health status and symptom severity on work productivity.</w:t>
            </w:r>
            <w:r>
              <w:fldChar w:fldCharType="begin"/>
            </w:r>
            <w:r>
              <w:instrText xml:space="preserve"> ADDIN EN.CITE &lt;EndNote&gt;&lt;Cite&gt;&lt;Author&gt;Reilly&lt;/Author&gt;&lt;Year&gt;1993&lt;/Year&gt;&lt;RecNum&gt;42&lt;/RecNum&gt;&lt;DisplayText&gt;&lt;style face="superscript"&gt;51&lt;/style&gt;&lt;/DisplayText&gt;&lt;record&gt;&lt;rec-number&gt;42&lt;/rec-number&gt;&lt;foreign-keys&gt;&lt;key app="EN" db-id="pd2zwzrf4x0dpqedrwrvzr905es29drf0sde" timestamp="1501711819"&gt;42&lt;/key&gt;&lt;/foreign-keys&gt;&lt;ref-type name="Journal Article"&gt;17&lt;/ref-type&gt;&lt;contributors&gt;&lt;authors&gt;&lt;author&gt;Reilly, M. C.&lt;/author&gt;&lt;author&gt;Zbrozek, A. S.&lt;/author&gt;&lt;author&gt;Dukes, E. M.&lt;/author&gt;&lt;/authors&gt;&lt;/contributors&gt;&lt;auth-address&gt;Reilly Associates, Waccabuc, New York.&lt;/auth-address&gt;&lt;titles&gt;&lt;title&gt;The validity and reproducibility of a work productivity and activity impairment instrument&lt;/title&gt;&lt;secondary-title&gt;Pharmacoeconomics&lt;/secondary-title&gt;&lt;/titles&gt;&lt;periodical&gt;&lt;full-title&gt;Pharmacoeconomics&lt;/full-title&gt;&lt;/periodical&gt;&lt;pages&gt;353-65&lt;/pages&gt;&lt;volume&gt;4&lt;/volume&gt;&lt;number&gt;5&lt;/number&gt;&lt;edition&gt;1993/10/05&lt;/edition&gt;&lt;keywords&gt;&lt;keyword&gt;Absenteeism&lt;/keyword&gt;&lt;keyword&gt;Adult&lt;/keyword&gt;&lt;keyword&gt;Clinical Trials as Topic/methods&lt;/keyword&gt;&lt;keyword&gt;*Efficiency&lt;/keyword&gt;&lt;keyword&gt;Female&lt;/keyword&gt;&lt;keyword&gt;Humans&lt;/keyword&gt;&lt;keyword&gt;Male&lt;/keyword&gt;&lt;keyword&gt;Middle Aged&lt;/keyword&gt;&lt;keyword&gt;Reproducibility of Results&lt;/keyword&gt;&lt;keyword&gt;*Surveys and Questionnaires&lt;/keyword&gt;&lt;keyword&gt;*Work&lt;/keyword&gt;&lt;/keywords&gt;&lt;dates&gt;&lt;year&gt;1993&lt;/year&gt;&lt;pub-dates&gt;&lt;date&gt;Nov&lt;/date&gt;&lt;/pub-dates&gt;&lt;/dates&gt;&lt;isbn&gt;1170-7690 (Print)&amp;#xD;1170-7690 (Linking)&lt;/isbn&gt;&lt;accession-num&gt;10146874&lt;/accession-num&gt;&lt;urls&gt;&lt;related-urls&gt;&lt;url&gt;https://www.ncbi.nlm.nih.gov/pubmed/10146874&lt;/url&gt;&lt;/related-urls&gt;&lt;/urls&gt;&lt;/record&gt;&lt;/Cite&gt;&lt;/EndNote&gt;</w:instrText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51</w:t>
            </w:r>
            <w:r>
              <w:fldChar w:fldCharType="end"/>
            </w:r>
            <w:r>
              <w:t xml:space="preserve"> </w:t>
            </w:r>
            <w:r w:rsidRPr="00466A20">
              <w:t>The tool includes 6 items measuring hours of work missed and the numb</w:t>
            </w:r>
            <w:r>
              <w:t>er of hours worked in the past seven</w:t>
            </w:r>
            <w:r w:rsidRPr="00466A20">
              <w:t xml:space="preserve"> days</w:t>
            </w:r>
            <w:r>
              <w:t>,</w:t>
            </w:r>
            <w:r w:rsidRPr="00466A20">
              <w:t xml:space="preserve"> as well as impairment in daily activities. Higher scores are indicative of lower work productivity.</w:t>
            </w:r>
            <w:r>
              <w:fldChar w:fldCharType="begin">
                <w:fldData xml:space="preserve">PEVuZE5vdGU+PENpdGU+PEF1dGhvcj5Ucml2ZWRpPC9BdXRob3I+PFllYXI+MjAxMzwvWWVhcj48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PEVuZE5vdGU+PENpdGU+PEF1dGhvcj5Ucml2ZWRpPC9BdXRob3I+PFllYXI+MjAxMzwvWWVhcj48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52</w:t>
            </w:r>
            <w:r>
              <w:fldChar w:fldCharType="end"/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SDS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It</w:t>
            </w:r>
            <w:r w:rsidRPr="00466A20">
              <w:t xml:space="preserve"> assesses the impact of depressive symptoms in the following domains: work/school, social life/leisure, and family life/home responsibility. The SDS also report</w:t>
            </w:r>
            <w:r>
              <w:t>s</w:t>
            </w:r>
            <w:r w:rsidRPr="00466A20">
              <w:t xml:space="preserve"> on work/school days lost and unproductive days in the preceding week.</w:t>
            </w:r>
            <w:r>
              <w:fldChar w:fldCharType="begin"/>
            </w:r>
            <w:r>
              <w:instrText xml:space="preserve"> ADDIN EN.CITE &lt;EndNote&gt;&lt;Cite&gt;&lt;Author&gt;Arbuckle&lt;/Author&gt;&lt;Year&gt;2009&lt;/Year&gt;&lt;RecNum&gt;41&lt;/RecNum&gt;&lt;DisplayText&gt;&lt;style face="superscript"&gt;53&lt;/style&gt;&lt;/DisplayText&gt;&lt;record&gt;&lt;rec-number&gt;41&lt;/rec-number&gt;&lt;foreign-keys&gt;&lt;key app="EN" db-id="pd2zwzrf4x0dpqedrwrvzr905es29drf0sde" timestamp="1501711507"&gt;41&lt;/key&gt;&lt;/foreign-keys&gt;&lt;ref-type name="Journal Article"&gt;17&lt;/ref-type&gt;&lt;contributors&gt;&lt;authors&gt;&lt;author&gt;Arbuckle, R.&lt;/author&gt;&lt;author&gt;Frye, M. A.&lt;/author&gt;&lt;author&gt;Brecher, M.&lt;/author&gt;&lt;author&gt;Paulsson, B.&lt;/author&gt;&lt;author&gt;Rajagopalan, K.&lt;/author&gt;&lt;author&gt;Palmer, S.&lt;/author&gt;&lt;author&gt;Degl&amp;apos; Innocenti, A.&lt;/author&gt;&lt;/authors&gt;&lt;/contributors&gt;&lt;auth-address&gt;Mapi Values, Bollington, Cheshire, UK. Rob.Arbuckle@mapivalues.com&lt;/auth-address&gt;&lt;titles&gt;&lt;title&gt;The psychometric validation of the Sheehan Disability Scale (SDS) in patients with bipolar disorder&lt;/title&gt;&lt;secondary-title&gt;Psychiatry Res&lt;/secondary-title&gt;&lt;/titles&gt;&lt;periodical&gt;&lt;full-title&gt;Psychiatry Res&lt;/full-title&gt;&lt;/periodical&gt;&lt;pages&gt;163-74&lt;/pages&gt;&lt;volume&gt;165&lt;/volume&gt;&lt;number&gt;1-2&lt;/number&gt;&lt;edition&gt;2008/12/02&lt;/edition&gt;&lt;keywords&gt;&lt;keyword&gt;Activities of Daily Living/psychology&lt;/keyword&gt;&lt;keyword&gt;Adult&lt;/keyword&gt;&lt;keyword&gt;Affect&lt;/keyword&gt;&lt;keyword&gt;Bipolar Disorder/*diagnosis/psychology&lt;/keyword&gt;&lt;keyword&gt;Cross-Sectional Studies&lt;/keyword&gt;&lt;keyword&gt;*Disability Evaluation&lt;/keyword&gt;&lt;keyword&gt;Female&lt;/keyword&gt;&lt;keyword&gt;Humans&lt;/keyword&gt;&lt;keyword&gt;Male&lt;/keyword&gt;&lt;keyword&gt;Middle Aged&lt;/keyword&gt;&lt;keyword&gt;Pain Measurement/statistics &amp;amp; numerical data&lt;/keyword&gt;&lt;keyword&gt;Psychometrics/statistics &amp;amp; numerical data&lt;/keyword&gt;&lt;keyword&gt;Reproducibility of Results&lt;/keyword&gt;&lt;keyword&gt;Socioeconomic Factors&lt;/keyword&gt;&lt;/keywords&gt;&lt;dates&gt;&lt;year&gt;2009&lt;/year&gt;&lt;pub-dates&gt;&lt;date&gt;Jan 30&lt;/date&gt;&lt;/pub-dates&gt;&lt;/dates&gt;&lt;isbn&gt;0165-1781 (Print)&amp;#xD;0165-1781 (Linking)&lt;/isbn&gt;&lt;accession-num&gt;19042030&lt;/accession-num&gt;&lt;urls&gt;&lt;related-urls&gt;&lt;url&gt;https://www.ncbi.nlm.nih.gov/pubmed/19042030&lt;/url&gt;&lt;/related-urls&gt;&lt;/urls&gt;&lt;electronic-resource-num&gt;10.1016/j.psychres.2007.11.018&lt;/electronic-resource-num&gt;&lt;/record&gt;&lt;/Cite&gt;&lt;/EndNote&gt;</w:instrText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53</w:t>
            </w:r>
            <w:r>
              <w:fldChar w:fldCharType="end"/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GAD-7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 xml:space="preserve">A seven-item </w:t>
            </w:r>
            <w:r w:rsidRPr="00663D82">
              <w:t>questionnaire</w:t>
            </w:r>
            <w:r>
              <w:t xml:space="preserve"> that</w:t>
            </w:r>
            <w:r w:rsidRPr="00663D82">
              <w:t xml:space="preserve"> measures symptom severity that is evidenced </w:t>
            </w:r>
            <w:r>
              <w:t xml:space="preserve">by </w:t>
            </w:r>
            <w:r w:rsidRPr="00663D82">
              <w:t>high reliability and validity as it includes key features of the DSM-IV</w:t>
            </w:r>
            <w:r w:rsidRPr="00BB3C25">
              <w:t>™</w:t>
            </w:r>
            <w:r w:rsidRPr="00663D82">
              <w:t xml:space="preserve"> criteria for generalized anxiety disorder.</w:t>
            </w:r>
            <w:r>
              <w:fldChar w:fldCharType="begin"/>
            </w:r>
            <w:r>
              <w:instrText xml:space="preserve"> ADDIN EN.CITE &lt;EndNote&gt;&lt;Cite&gt;&lt;Author&gt;Lowe&lt;/Author&gt;&lt;Year&gt;2008&lt;/Year&gt;&lt;RecNum&gt;40&lt;/RecNum&gt;&lt;DisplayText&gt;&lt;style face="superscript"&gt;54&lt;/style&gt;&lt;/DisplayText&gt;&lt;record&gt;&lt;rec-number&gt;40&lt;/rec-number&gt;&lt;foreign-keys&gt;&lt;key app="EN" db-id="pd2zwzrf4x0dpqedrwrvzr905es29drf0sde" timestamp="1501706792"&gt;40&lt;/key&gt;&lt;/foreign-keys&gt;&lt;ref-type name="Journal Article"&gt;17&lt;/ref-type&gt;&lt;contributors&gt;&lt;authors&gt;&lt;author&gt;Lowe, B.&lt;/author&gt;&lt;author&gt;Decker, O.&lt;/author&gt;&lt;author&gt;Muller, S.&lt;/author&gt;&lt;author&gt;Brahler, E.&lt;/author&gt;&lt;author&gt;Schellberg, D.&lt;/author&gt;&lt;author&gt;Herzog, W.&lt;/author&gt;&lt;author&gt;Herzberg, P. Y.&lt;/author&gt;&lt;/authors&gt;&lt;/contributors&gt;&lt;auth-address&gt;Department of Psychosomatic Medicine and Psychotherapy, University Medical Center Hamburg-Eppendorf and Hamburg-Eilbek (Schon Clinics), Hamburg, Germany. b.loewe@uke.unihamburg.de&lt;/auth-address&gt;&lt;titles&gt;&lt;title&gt;Validation and standardization of the Generalized Anxiety Disorder Screener (GAD-7) in the general population&lt;/title&gt;&lt;secondary-title&gt;Med Care&lt;/secondary-title&gt;&lt;/titles&gt;&lt;periodical&gt;&lt;full-title&gt;Med Care&lt;/full-title&gt;&lt;/periodical&gt;&lt;pages&gt;266-74&lt;/pages&gt;&lt;volume&gt;46&lt;/volume&gt;&lt;number&gt;3&lt;/number&gt;&lt;edition&gt;2008/04/05&lt;/edition&gt;&lt;keywords&gt;&lt;keyword&gt;Adolescent&lt;/keyword&gt;&lt;keyword&gt;Adult&lt;/keyword&gt;&lt;keyword&gt;Aged&lt;/keyword&gt;&lt;keyword&gt;Anxiety Disorders/*diagnosis&lt;/keyword&gt;&lt;keyword&gt;Female&lt;/keyword&gt;&lt;keyword&gt;Humans&lt;/keyword&gt;&lt;keyword&gt;Male&lt;/keyword&gt;&lt;keyword&gt;Mass Screening/*methods&lt;/keyword&gt;&lt;keyword&gt;Middle Aged&lt;/keyword&gt;&lt;keyword&gt;Primary Health Care&lt;/keyword&gt;&lt;keyword&gt;Psychometrics/methods&lt;/keyword&gt;&lt;keyword&gt;Reproducibility of Results&lt;/keyword&gt;&lt;keyword&gt;Sensitivity and Specificity&lt;/keyword&gt;&lt;keyword&gt;Socioeconomic Factors&lt;/keyword&gt;&lt;keyword&gt;*Surveys and Questionnaires&lt;/keyword&gt;&lt;/keywords&gt;&lt;dates&gt;&lt;year&gt;2008&lt;/year&gt;&lt;pub-dates&gt;&lt;date&gt;Mar&lt;/date&gt;&lt;/pub-dates&gt;&lt;/dates&gt;&lt;isbn&gt;0025-7079 (Print)&amp;#xD;0025-7079 (Linking)&lt;/isbn&gt;&lt;accession-num&gt;18388841&lt;/accession-num&gt;&lt;urls&gt;&lt;related-urls&gt;&lt;url&gt;https://www.ncbi.nlm.nih.gov/pubmed/18388841&lt;/url&gt;&lt;/related-urls&gt;&lt;/urls&gt;&lt;electronic-resource-num&gt;10.1097/MLR.0b013e318160d093&lt;/electronic-resource-num&gt;&lt;/record&gt;&lt;/Cite&gt;&lt;/EndNote&gt;</w:instrText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54</w:t>
            </w:r>
            <w:r>
              <w:fldChar w:fldCharType="end"/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CGI-S and CGI-I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These</w:t>
            </w:r>
            <w:r w:rsidRPr="00663D82">
              <w:t xml:space="preserve"> are simple instruments evaluating the severity and improvement/deterioration of the disease, respectively, when compared to baseline status.</w:t>
            </w:r>
            <w:r>
              <w:fldChar w:fldCharType="begin"/>
            </w:r>
            <w:r>
              <w:instrText xml:space="preserve"> ADDIN EN.CITE &lt;EndNote&gt;&lt;Cite&gt;&lt;Author&gt;Guy&lt;/Author&gt;&lt;Year&gt;2014&lt;/Year&gt;&lt;RecNum&gt;47&lt;/RecNum&gt;&lt;DisplayText&gt;&lt;style face="superscript"&gt;55&lt;/style&gt;&lt;/DisplayText&gt;&lt;record&gt;&lt;rec-number&gt;47&lt;/rec-number&gt;&lt;foreign-keys&gt;&lt;key app="EN" db-id="pd2zwzrf4x0dpqedrwrvzr905es29drf0sde" timestamp="1501713276"&gt;47&lt;/key&gt;&lt;/foreign-keys&gt;&lt;ref-type name="Book"&gt;6&lt;/ref-type&gt;&lt;contributors&gt;&lt;authors&gt;&lt;author&gt;Guy, W.&lt;/author&gt;&lt;/authors&gt;&lt;/contributors&gt;&lt;titles&gt;&lt;title&gt;ECDEU assessment manual for psychopharmacology&lt;/title&gt;&lt;/titles&gt;&lt;section&gt;218-22&lt;/section&gt;&lt;dates&gt;&lt;year&gt;2014&lt;/year&gt;&lt;/dates&gt;&lt;pub-location&gt;Rockville, MD&lt;/pub-location&gt;&lt;publisher&gt;US Department of Health, Education, and Welfare publication (ADM)&lt;/publisher&gt;&lt;urls&gt;&lt;/urls&gt;&lt;/record&gt;&lt;/Cite&gt;&lt;/EndNote&gt;</w:instrText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55</w:t>
            </w:r>
            <w:r>
              <w:fldChar w:fldCharType="end"/>
            </w:r>
            <w:r>
              <w:t xml:space="preserve"> Both assessments are based on the physician’s clinical judgement.</w:t>
            </w:r>
          </w:p>
        </w:tc>
      </w:tr>
      <w:tr w:rsidR="00305BF6" w:rsidTr="005E4213">
        <w:tc>
          <w:tcPr>
            <w:tcW w:w="1413" w:type="dxa"/>
          </w:tcPr>
          <w:p w:rsidR="00305BF6" w:rsidRDefault="00305BF6" w:rsidP="005E4213">
            <w:pPr>
              <w:spacing w:line="480" w:lineRule="auto"/>
            </w:pPr>
            <w:r>
              <w:t>DSST</w:t>
            </w:r>
          </w:p>
        </w:tc>
        <w:tc>
          <w:tcPr>
            <w:tcW w:w="7937" w:type="dxa"/>
          </w:tcPr>
          <w:p w:rsidR="00305BF6" w:rsidRDefault="00305BF6" w:rsidP="005E4213">
            <w:pPr>
              <w:spacing w:line="480" w:lineRule="auto"/>
            </w:pPr>
            <w:r>
              <w:t>It</w:t>
            </w:r>
            <w:r w:rsidRPr="00663D82">
              <w:t xml:space="preserve"> is a </w:t>
            </w:r>
            <w:r>
              <w:t>neuropsychological test</w:t>
            </w:r>
            <w:r w:rsidRPr="00663D82">
              <w:t xml:space="preserve"> that involves the substitution of simple symbols </w:t>
            </w:r>
            <w:r>
              <w:t>for digits and</w:t>
            </w:r>
            <w:r w:rsidRPr="00663D82">
              <w:t xml:space="preserve"> assesses various cognitive processes such as visual search, visual-motor coordination, and cognitive flexibility. The number of correct symbols substituted for digits during a </w:t>
            </w:r>
            <w:r>
              <w:t>90-second period i</w:t>
            </w:r>
            <w:r w:rsidRPr="00663D82">
              <w:t>s measured.</w:t>
            </w:r>
            <w:r>
              <w:fldChar w:fldCharType="begin">
                <w:fldData xml:space="preserve">PEVuZE5vdGU+PENpdGU+PEF1dGhvcj5Td2FuPC9BdXRob3I+PFllYXI+MTk5NTwvWWVhcj48UmVj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PEVuZE5vdGU+PENpdGU+PEF1dGhvcj5Td2FuPC9BdXRob3I+PFllYXI+MTk5NTwvWWVhcj48UmVj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F97B3F">
              <w:rPr>
                <w:noProof/>
                <w:vertAlign w:val="superscript"/>
              </w:rPr>
              <w:t>56, 57</w:t>
            </w:r>
            <w:r>
              <w:fldChar w:fldCharType="end"/>
            </w:r>
          </w:p>
        </w:tc>
      </w:tr>
    </w:tbl>
    <w:p w:rsidR="00305BF6" w:rsidRDefault="00305BF6" w:rsidP="00305BF6">
      <w:pPr>
        <w:spacing w:after="0" w:line="480" w:lineRule="auto"/>
      </w:pPr>
      <w:r>
        <w:t>CGI-I = Clinical Global Impression – Improvement; CGI-S = Clinical Global Impression – Severity; DSM-IV = Diagnostic Statistical Manual of Mental Disorders, 4</w:t>
      </w:r>
      <w:r w:rsidRPr="006D301F">
        <w:rPr>
          <w:vertAlign w:val="superscript"/>
        </w:rPr>
        <w:t>th</w:t>
      </w:r>
      <w:r>
        <w:t xml:space="preserve"> Edition; DSST = Digit-Symbol Substitution Test; GAD-7 = Generalized Anxiety Disorder 7-item Scale; PDQ-D-20 = Perceived Deficits Questionnaire for Depression; QIDS-SR = Quick Inventory of Depressive Symptomatology – self report; SDS = Sheehan Disability Scale; WHODAS 2.0 = 12-item World Health Organization Disability Assessment Schedule 2.0; WLQ = Work Limitations Questionnaire; WPAI = Work Productivity and Activity Impairment</w:t>
      </w:r>
    </w:p>
    <w:p w:rsidR="00305BF6" w:rsidRDefault="00305BF6" w:rsidP="00305BF6">
      <w:pPr>
        <w:spacing w:after="0" w:line="480" w:lineRule="auto"/>
      </w:pPr>
    </w:p>
    <w:p w:rsidR="00305BF6" w:rsidRDefault="00305BF6" w:rsidP="00305BF6">
      <w:pPr>
        <w:spacing w:after="0" w:line="480" w:lineRule="auto"/>
      </w:pPr>
      <w:r>
        <w:lastRenderedPageBreak/>
        <w:t xml:space="preserve">Supplementary Table 2. </w:t>
      </w:r>
      <w:r w:rsidRPr="00976C63">
        <w:t>Pearson Correlation between</w:t>
      </w:r>
      <w:r w:rsidRPr="00140C59">
        <w:t xml:space="preserve"> assessments at Week 12 (Total FAS, n = 196)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898"/>
        <w:gridCol w:w="899"/>
        <w:gridCol w:w="899"/>
        <w:gridCol w:w="899"/>
        <w:gridCol w:w="899"/>
        <w:gridCol w:w="899"/>
        <w:gridCol w:w="899"/>
        <w:gridCol w:w="900"/>
        <w:gridCol w:w="1079"/>
      </w:tblGrid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Scale</w:t>
            </w:r>
          </w:p>
        </w:tc>
        <w:tc>
          <w:tcPr>
            <w:tcW w:w="898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PDQ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DSST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QIDS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CGI-I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CGI-S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WLQ</w:t>
            </w:r>
          </w:p>
        </w:tc>
        <w:tc>
          <w:tcPr>
            <w:tcW w:w="89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SDS</w:t>
            </w:r>
          </w:p>
        </w:tc>
        <w:tc>
          <w:tcPr>
            <w:tcW w:w="900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WPAI</w:t>
            </w:r>
          </w:p>
        </w:tc>
        <w:tc>
          <w:tcPr>
            <w:tcW w:w="1079" w:type="dxa"/>
          </w:tcPr>
          <w:p w:rsidR="00305BF6" w:rsidRPr="0075101E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75101E">
              <w:rPr>
                <w:b/>
              </w:rPr>
              <w:t>WHODAS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PDQ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-0.23*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0.51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0.66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DSST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-0.23*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-0.12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-0.11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-0.22*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-0.23*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-0.15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-0.27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QIDS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-0.12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0.66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CGI-I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-0.11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0.48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0.43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CGI-S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0.51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-0.22*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0.56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0.47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WLQ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0.66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-0.23*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0.82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0.72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0.81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SDS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0.48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0.56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0.82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0.84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WPAI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-0.15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0.53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0.45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0.72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0.70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0.63</w:t>
            </w:r>
            <w:r>
              <w:rPr>
                <w:rFonts w:cstheme="minorHAnsi"/>
              </w:rPr>
              <w:t>†</w:t>
            </w:r>
          </w:p>
        </w:tc>
      </w:tr>
      <w:tr w:rsidR="00305BF6" w:rsidTr="005E4213">
        <w:tc>
          <w:tcPr>
            <w:tcW w:w="1079" w:type="dxa"/>
          </w:tcPr>
          <w:p w:rsidR="00305BF6" w:rsidRPr="000E2A81" w:rsidRDefault="00305BF6" w:rsidP="005E4213">
            <w:pPr>
              <w:spacing w:line="480" w:lineRule="auto"/>
              <w:rPr>
                <w:b/>
              </w:rPr>
            </w:pPr>
            <w:r w:rsidRPr="000E2A81">
              <w:rPr>
                <w:b/>
              </w:rPr>
              <w:t>WHODAS</w:t>
            </w:r>
          </w:p>
        </w:tc>
        <w:tc>
          <w:tcPr>
            <w:tcW w:w="89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0.69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-0.27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0.66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0.47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0.81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9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0.84</w:t>
            </w:r>
            <w:r>
              <w:rPr>
                <w:rFonts w:cstheme="minorHAnsi"/>
              </w:rPr>
              <w:t>†</w:t>
            </w:r>
          </w:p>
        </w:tc>
        <w:tc>
          <w:tcPr>
            <w:tcW w:w="900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0.63</w:t>
            </w:r>
            <w:r>
              <w:rPr>
                <w:rFonts w:cstheme="minorHAnsi"/>
              </w:rPr>
              <w:t>†</w:t>
            </w:r>
          </w:p>
        </w:tc>
        <w:tc>
          <w:tcPr>
            <w:tcW w:w="1079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1.00</w:t>
            </w:r>
          </w:p>
        </w:tc>
      </w:tr>
    </w:tbl>
    <w:p w:rsidR="00305BF6" w:rsidRDefault="00305BF6" w:rsidP="00305BF6">
      <w:pPr>
        <w:spacing w:after="0" w:line="480" w:lineRule="auto"/>
      </w:pPr>
      <w:r>
        <w:t xml:space="preserve">* </w:t>
      </w:r>
      <w:r w:rsidRPr="0075101E">
        <w:rPr>
          <w:i/>
        </w:rPr>
        <w:t>p</w:t>
      </w:r>
      <w:r>
        <w:t xml:space="preserve"> &lt;0.05</w:t>
      </w:r>
    </w:p>
    <w:p w:rsidR="00305BF6" w:rsidRDefault="00305BF6" w:rsidP="00305BF6">
      <w:pPr>
        <w:spacing w:after="0" w:line="480" w:lineRule="auto"/>
      </w:pPr>
      <w:r>
        <w:rPr>
          <w:rFonts w:cstheme="minorHAnsi"/>
        </w:rPr>
        <w:t>†</w:t>
      </w:r>
      <w:r>
        <w:t xml:space="preserve"> </w:t>
      </w:r>
      <w:r w:rsidRPr="0075101E">
        <w:rPr>
          <w:i/>
        </w:rPr>
        <w:t>p</w:t>
      </w:r>
      <w:r>
        <w:t xml:space="preserve"> &lt;0.001</w:t>
      </w:r>
    </w:p>
    <w:p w:rsidR="00305BF6" w:rsidRDefault="00305BF6" w:rsidP="00305BF6">
      <w:pPr>
        <w:spacing w:after="0" w:line="480" w:lineRule="auto"/>
      </w:pPr>
      <w:r>
        <w:t>CGI-I = Clinical Global Impression – Improvement; CGI-S = Clinical Global Impression – Severity; DSST = Digit-Symbol Substitution Test; FAS = full analysis set; PDQ = Perceived Deficits Questionnaire for Depression; QIDS = Quick Inventory of Depressive Symptomatology; SDS = Sheehan Disability Scale; WHODAS = 12-item World Health Organization Disability Assessment Schedule 2.0; WLQ = Work Limitations Questionnaire; WPAI = Work Productivity and Activity Impairment</w:t>
      </w:r>
    </w:p>
    <w:p w:rsidR="00305BF6" w:rsidRDefault="00305BF6" w:rsidP="00305BF6">
      <w:r>
        <w:br w:type="page"/>
      </w:r>
    </w:p>
    <w:p w:rsidR="00305BF6" w:rsidRDefault="00305BF6" w:rsidP="00305BF6">
      <w:pPr>
        <w:spacing w:after="0" w:line="480" w:lineRule="auto"/>
      </w:pPr>
      <w:r>
        <w:lastRenderedPageBreak/>
        <w:t>Supplementary Table 3</w:t>
      </w:r>
      <w:r w:rsidRPr="00976C63">
        <w:t>. Common reasons for treatment discontinuation at Week 12</w:t>
      </w:r>
      <w:r>
        <w:t xml:space="preserve"> (APTS)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268"/>
        <w:gridCol w:w="2268"/>
      </w:tblGrid>
      <w:tr w:rsidR="00305BF6" w:rsidTr="005E4213">
        <w:tc>
          <w:tcPr>
            <w:tcW w:w="2547" w:type="dxa"/>
            <w:vAlign w:val="center"/>
          </w:tcPr>
          <w:p w:rsidR="00305BF6" w:rsidRPr="0075363A" w:rsidRDefault="00305BF6" w:rsidP="005E4213">
            <w:pPr>
              <w:spacing w:line="480" w:lineRule="auto"/>
              <w:rPr>
                <w:b/>
              </w:rPr>
            </w:pPr>
            <w:r w:rsidRPr="0075363A">
              <w:rPr>
                <w:b/>
              </w:rPr>
              <w:t>Reason</w:t>
            </w:r>
          </w:p>
        </w:tc>
        <w:tc>
          <w:tcPr>
            <w:tcW w:w="2267" w:type="dxa"/>
          </w:tcPr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1</w:t>
            </w:r>
            <w:r w:rsidRPr="00994A9D">
              <w:rPr>
                <w:b/>
                <w:vertAlign w:val="superscript"/>
              </w:rPr>
              <w:t>st</w:t>
            </w:r>
            <w:r w:rsidRPr="00994A9D">
              <w:rPr>
                <w:b/>
              </w:rPr>
              <w:t xml:space="preserve"> treatment (n = 107)</w:t>
            </w:r>
          </w:p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% patients (n)</w:t>
            </w:r>
          </w:p>
        </w:tc>
        <w:tc>
          <w:tcPr>
            <w:tcW w:w="2268" w:type="dxa"/>
          </w:tcPr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Switch (n = 109)</w:t>
            </w:r>
          </w:p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% patients (n)</w:t>
            </w:r>
          </w:p>
        </w:tc>
        <w:tc>
          <w:tcPr>
            <w:tcW w:w="2268" w:type="dxa"/>
          </w:tcPr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Total (n = 216)</w:t>
            </w:r>
          </w:p>
          <w:p w:rsidR="00305BF6" w:rsidRPr="00994A9D" w:rsidRDefault="00305BF6" w:rsidP="005E4213">
            <w:pPr>
              <w:spacing w:line="480" w:lineRule="auto"/>
              <w:jc w:val="center"/>
              <w:rPr>
                <w:b/>
              </w:rPr>
            </w:pPr>
            <w:r w:rsidRPr="00994A9D">
              <w:rPr>
                <w:b/>
              </w:rPr>
              <w:t>% patients (n)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Withdrew consent</w:t>
            </w:r>
          </w:p>
        </w:tc>
        <w:tc>
          <w:tcPr>
            <w:tcW w:w="2267" w:type="dxa"/>
          </w:tcPr>
          <w:p w:rsidR="00305BF6" w:rsidRDefault="0053420F" w:rsidP="005E4213">
            <w:pPr>
              <w:spacing w:line="480" w:lineRule="auto"/>
              <w:jc w:val="center"/>
            </w:pPr>
            <w:r>
              <w:t>4.</w:t>
            </w:r>
            <w:r w:rsidR="00C27671">
              <w:t>7</w:t>
            </w:r>
            <w:r w:rsidR="00305BF6">
              <w:t xml:space="preserve"> (</w:t>
            </w:r>
            <w:r>
              <w:t>5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53420F" w:rsidP="005E4213">
            <w:pPr>
              <w:spacing w:line="480" w:lineRule="auto"/>
              <w:jc w:val="center"/>
            </w:pPr>
            <w:r>
              <w:t>8.</w:t>
            </w:r>
            <w:r w:rsidR="00EF3E1D">
              <w:t>3</w:t>
            </w:r>
            <w:r w:rsidR="00305BF6">
              <w:t xml:space="preserve"> (</w:t>
            </w:r>
            <w:r>
              <w:t>9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53420F" w:rsidP="005E4213">
            <w:pPr>
              <w:spacing w:line="480" w:lineRule="auto"/>
              <w:jc w:val="center"/>
            </w:pPr>
            <w:r>
              <w:t>6.</w:t>
            </w:r>
            <w:r w:rsidR="00A66EFE">
              <w:t>5</w:t>
            </w:r>
            <w:r w:rsidR="00305BF6">
              <w:t xml:space="preserve"> (</w:t>
            </w:r>
            <w:r>
              <w:t>14</w:t>
            </w:r>
            <w:r w:rsidR="00305BF6">
              <w:t>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Adverse drug reaction</w:t>
            </w:r>
          </w:p>
        </w:tc>
        <w:tc>
          <w:tcPr>
            <w:tcW w:w="2267" w:type="dxa"/>
          </w:tcPr>
          <w:p w:rsidR="00305BF6" w:rsidRDefault="00C27671" w:rsidP="005E4213">
            <w:pPr>
              <w:spacing w:line="480" w:lineRule="auto"/>
              <w:jc w:val="center"/>
            </w:pPr>
            <w:r>
              <w:t>4.7</w:t>
            </w:r>
            <w:r w:rsidR="00305BF6">
              <w:t xml:space="preserve"> (</w:t>
            </w:r>
            <w:r w:rsidR="0053420F">
              <w:t>5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EF3E1D" w:rsidP="005E4213">
            <w:pPr>
              <w:spacing w:line="480" w:lineRule="auto"/>
              <w:jc w:val="center"/>
            </w:pPr>
            <w:r>
              <w:t>4.6</w:t>
            </w:r>
            <w:r w:rsidR="00305BF6">
              <w:t xml:space="preserve"> (</w:t>
            </w:r>
            <w:r w:rsidR="0053420F">
              <w:t>5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EF3E1D" w:rsidP="005E4213">
            <w:pPr>
              <w:spacing w:line="480" w:lineRule="auto"/>
              <w:jc w:val="center"/>
            </w:pPr>
            <w:r>
              <w:t>4.6</w:t>
            </w:r>
            <w:r w:rsidR="00305BF6">
              <w:t xml:space="preserve"> (</w:t>
            </w:r>
            <w:r w:rsidR="0053420F">
              <w:t>10</w:t>
            </w:r>
            <w:r w:rsidR="00305BF6">
              <w:t>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Inadequate drug effect</w:t>
            </w:r>
          </w:p>
        </w:tc>
        <w:tc>
          <w:tcPr>
            <w:tcW w:w="2267" w:type="dxa"/>
          </w:tcPr>
          <w:p w:rsidR="00305BF6" w:rsidRDefault="008C44D2" w:rsidP="005E4213">
            <w:pPr>
              <w:spacing w:line="480" w:lineRule="auto"/>
              <w:jc w:val="center"/>
            </w:pPr>
            <w:r>
              <w:t>0.0</w:t>
            </w:r>
            <w:r w:rsidR="00305BF6">
              <w:t xml:space="preserve"> (</w:t>
            </w:r>
            <w:r w:rsidR="001A7C4C">
              <w:t>0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8C44D2" w:rsidP="005E4213">
            <w:pPr>
              <w:spacing w:line="480" w:lineRule="auto"/>
              <w:jc w:val="center"/>
            </w:pPr>
            <w:r>
              <w:t>2.8</w:t>
            </w:r>
            <w:r w:rsidR="00305BF6">
              <w:t xml:space="preserve"> (</w:t>
            </w:r>
            <w:r w:rsidR="001A7C4C">
              <w:t>3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8C44D2" w:rsidP="005E4213">
            <w:pPr>
              <w:spacing w:line="480" w:lineRule="auto"/>
              <w:jc w:val="center"/>
            </w:pPr>
            <w:r>
              <w:t>1.4</w:t>
            </w:r>
            <w:r w:rsidR="00305BF6">
              <w:t xml:space="preserve"> (</w:t>
            </w:r>
            <w:r w:rsidR="001A7C4C">
              <w:t>3</w:t>
            </w:r>
            <w:r w:rsidR="00305BF6">
              <w:t>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Lost to follow-up</w:t>
            </w:r>
          </w:p>
        </w:tc>
        <w:tc>
          <w:tcPr>
            <w:tcW w:w="2267" w:type="dxa"/>
          </w:tcPr>
          <w:p w:rsidR="00305BF6" w:rsidRDefault="008C44D2" w:rsidP="005E4213">
            <w:pPr>
              <w:spacing w:line="480" w:lineRule="auto"/>
              <w:jc w:val="center"/>
            </w:pPr>
            <w:r>
              <w:t>1.9</w:t>
            </w:r>
            <w:r w:rsidR="00305BF6">
              <w:t xml:space="preserve"> (</w:t>
            </w:r>
            <w:r>
              <w:t>2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B857DB" w:rsidP="005E4213">
            <w:pPr>
              <w:spacing w:line="480" w:lineRule="auto"/>
              <w:jc w:val="center"/>
            </w:pPr>
            <w:r>
              <w:t>0.9</w:t>
            </w:r>
            <w:r w:rsidR="00305BF6">
              <w:t xml:space="preserve"> (</w:t>
            </w:r>
            <w:r w:rsidR="008C44D2">
              <w:t>1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8C44D2" w:rsidP="005E4213">
            <w:pPr>
              <w:spacing w:line="480" w:lineRule="auto"/>
              <w:jc w:val="center"/>
            </w:pPr>
            <w:r>
              <w:t>1.4</w:t>
            </w:r>
            <w:r w:rsidR="00305BF6">
              <w:t xml:space="preserve"> (</w:t>
            </w:r>
            <w:r>
              <w:t>3</w:t>
            </w:r>
            <w:r w:rsidR="00305BF6">
              <w:t>)</w:t>
            </w:r>
          </w:p>
        </w:tc>
      </w:tr>
      <w:tr w:rsidR="004F77A2" w:rsidTr="005E4213">
        <w:tc>
          <w:tcPr>
            <w:tcW w:w="2547" w:type="dxa"/>
          </w:tcPr>
          <w:p w:rsidR="004F77A2" w:rsidRDefault="004F77A2" w:rsidP="005E4213">
            <w:pPr>
              <w:spacing w:line="480" w:lineRule="auto"/>
            </w:pPr>
            <w:r>
              <w:t>Other</w:t>
            </w:r>
          </w:p>
        </w:tc>
        <w:tc>
          <w:tcPr>
            <w:tcW w:w="2267" w:type="dxa"/>
          </w:tcPr>
          <w:p w:rsidR="004F77A2" w:rsidDel="008C44D2" w:rsidRDefault="004F77A2" w:rsidP="005E4213">
            <w:pPr>
              <w:spacing w:line="480" w:lineRule="auto"/>
              <w:jc w:val="center"/>
            </w:pPr>
            <w:r>
              <w:t>1.9 (2)</w:t>
            </w:r>
          </w:p>
        </w:tc>
        <w:tc>
          <w:tcPr>
            <w:tcW w:w="2268" w:type="dxa"/>
          </w:tcPr>
          <w:p w:rsidR="004F77A2" w:rsidDel="008C44D2" w:rsidRDefault="004F77A2" w:rsidP="005E4213">
            <w:pPr>
              <w:spacing w:line="480" w:lineRule="auto"/>
              <w:jc w:val="center"/>
            </w:pPr>
            <w:r>
              <w:t>0.9 (1)</w:t>
            </w:r>
          </w:p>
        </w:tc>
        <w:tc>
          <w:tcPr>
            <w:tcW w:w="2268" w:type="dxa"/>
          </w:tcPr>
          <w:p w:rsidR="004F77A2" w:rsidDel="008C44D2" w:rsidRDefault="004F77A2" w:rsidP="005E4213">
            <w:pPr>
              <w:spacing w:line="480" w:lineRule="auto"/>
              <w:jc w:val="center"/>
            </w:pPr>
            <w:r>
              <w:t>1.4 (3)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Protocol deviation</w:t>
            </w:r>
          </w:p>
        </w:tc>
        <w:tc>
          <w:tcPr>
            <w:tcW w:w="2267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0.9 (1)</w:t>
            </w: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0.9 (1)</w:t>
            </w: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0.9 (2)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Lack of drug effect</w:t>
            </w:r>
          </w:p>
        </w:tc>
        <w:tc>
          <w:tcPr>
            <w:tcW w:w="2267" w:type="dxa"/>
          </w:tcPr>
          <w:p w:rsidR="00305BF6" w:rsidRDefault="00B857DB" w:rsidP="005E4213">
            <w:pPr>
              <w:spacing w:line="480" w:lineRule="auto"/>
              <w:jc w:val="center"/>
            </w:pPr>
            <w:r>
              <w:t>0.0</w:t>
            </w:r>
            <w:r w:rsidR="00305BF6">
              <w:t xml:space="preserve"> (</w:t>
            </w:r>
            <w:r>
              <w:t>0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B857DB" w:rsidP="005E4213">
            <w:pPr>
              <w:spacing w:line="480" w:lineRule="auto"/>
              <w:jc w:val="center"/>
            </w:pPr>
            <w:r>
              <w:t xml:space="preserve"> 1.8 (2)</w:t>
            </w: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  <w:r>
              <w:t>0.9 (2)</w:t>
            </w: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</w:p>
        </w:tc>
        <w:tc>
          <w:tcPr>
            <w:tcW w:w="2267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</w:p>
        </w:tc>
        <w:tc>
          <w:tcPr>
            <w:tcW w:w="2267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  <w:jc w:val="center"/>
            </w:pPr>
          </w:p>
        </w:tc>
      </w:tr>
      <w:tr w:rsidR="00305BF6" w:rsidTr="005E4213">
        <w:tc>
          <w:tcPr>
            <w:tcW w:w="2547" w:type="dxa"/>
          </w:tcPr>
          <w:p w:rsidR="00305BF6" w:rsidRPr="0075363A" w:rsidRDefault="00305BF6" w:rsidP="005E4213">
            <w:pPr>
              <w:spacing w:line="480" w:lineRule="auto"/>
              <w:rPr>
                <w:b/>
              </w:rPr>
            </w:pPr>
            <w:r w:rsidRPr="0075363A">
              <w:rPr>
                <w:b/>
              </w:rPr>
              <w:t>Rate of Discontinuation</w:t>
            </w:r>
          </w:p>
        </w:tc>
        <w:tc>
          <w:tcPr>
            <w:tcW w:w="2267" w:type="dxa"/>
          </w:tcPr>
          <w:p w:rsidR="00305BF6" w:rsidRDefault="00305BF6" w:rsidP="005E4213">
            <w:pPr>
              <w:spacing w:line="480" w:lineRule="auto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</w:pPr>
          </w:p>
        </w:tc>
        <w:tc>
          <w:tcPr>
            <w:tcW w:w="2268" w:type="dxa"/>
          </w:tcPr>
          <w:p w:rsidR="00305BF6" w:rsidRDefault="00305BF6" w:rsidP="005E4213">
            <w:pPr>
              <w:spacing w:line="480" w:lineRule="auto"/>
            </w:pPr>
          </w:p>
        </w:tc>
      </w:tr>
      <w:tr w:rsidR="00305BF6" w:rsidTr="005E4213">
        <w:tc>
          <w:tcPr>
            <w:tcW w:w="2547" w:type="dxa"/>
          </w:tcPr>
          <w:p w:rsidR="00305BF6" w:rsidRDefault="00305BF6" w:rsidP="005E4213">
            <w:pPr>
              <w:spacing w:line="480" w:lineRule="auto"/>
            </w:pPr>
            <w:r>
              <w:t>Discontinued</w:t>
            </w:r>
          </w:p>
        </w:tc>
        <w:tc>
          <w:tcPr>
            <w:tcW w:w="2267" w:type="dxa"/>
          </w:tcPr>
          <w:p w:rsidR="00305BF6" w:rsidRDefault="00931C78" w:rsidP="005E4213">
            <w:pPr>
              <w:spacing w:line="480" w:lineRule="auto"/>
              <w:jc w:val="center"/>
            </w:pPr>
            <w:r>
              <w:t>14.0</w:t>
            </w:r>
            <w:r w:rsidR="00305BF6">
              <w:t xml:space="preserve"> (</w:t>
            </w:r>
            <w:r>
              <w:t>15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931C78" w:rsidP="005E4213">
            <w:pPr>
              <w:spacing w:line="480" w:lineRule="auto"/>
              <w:jc w:val="center"/>
            </w:pPr>
            <w:r>
              <w:t>20.2</w:t>
            </w:r>
            <w:r w:rsidR="00305BF6">
              <w:t xml:space="preserve"> (</w:t>
            </w:r>
            <w:r>
              <w:t>22</w:t>
            </w:r>
            <w:r w:rsidR="00305BF6">
              <w:t>)</w:t>
            </w:r>
          </w:p>
        </w:tc>
        <w:tc>
          <w:tcPr>
            <w:tcW w:w="2268" w:type="dxa"/>
          </w:tcPr>
          <w:p w:rsidR="00305BF6" w:rsidRDefault="00931C78" w:rsidP="005E4213">
            <w:pPr>
              <w:spacing w:line="480" w:lineRule="auto"/>
              <w:jc w:val="center"/>
            </w:pPr>
            <w:r>
              <w:t>17.1</w:t>
            </w:r>
            <w:r w:rsidR="00305BF6">
              <w:t xml:space="preserve"> (</w:t>
            </w:r>
            <w:r>
              <w:t>37</w:t>
            </w:r>
            <w:r w:rsidR="00305BF6">
              <w:t>)</w:t>
            </w:r>
          </w:p>
        </w:tc>
      </w:tr>
    </w:tbl>
    <w:p w:rsidR="00305BF6" w:rsidRDefault="00305BF6" w:rsidP="00305BF6">
      <w:pPr>
        <w:spacing w:after="0" w:line="480" w:lineRule="auto"/>
      </w:pPr>
      <w:r>
        <w:t>AE = adverse event; APTS = all patients treated set</w:t>
      </w:r>
    </w:p>
    <w:p w:rsidR="00F968B2" w:rsidRDefault="00F968B2"/>
    <w:sectPr w:rsidR="00F9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markup="0"/>
  <w:styleLockTheme/>
  <w:styleLockQFSet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4D"/>
    <w:rsid w:val="000063E7"/>
    <w:rsid w:val="0005794D"/>
    <w:rsid w:val="001A7C4C"/>
    <w:rsid w:val="00212292"/>
    <w:rsid w:val="00257B2C"/>
    <w:rsid w:val="00305BF6"/>
    <w:rsid w:val="003C0FCB"/>
    <w:rsid w:val="004F77A2"/>
    <w:rsid w:val="0053420F"/>
    <w:rsid w:val="00553DF1"/>
    <w:rsid w:val="00834562"/>
    <w:rsid w:val="008C44D2"/>
    <w:rsid w:val="00931C78"/>
    <w:rsid w:val="00A36EB5"/>
    <w:rsid w:val="00A66EFE"/>
    <w:rsid w:val="00B1147D"/>
    <w:rsid w:val="00B857DB"/>
    <w:rsid w:val="00C27671"/>
    <w:rsid w:val="00CA6F5A"/>
    <w:rsid w:val="00EF3E1D"/>
    <w:rsid w:val="00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E887-9489-4986-B5B0-D941140A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30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Joanna Bougie</cp:lastModifiedBy>
  <cp:revision>3</cp:revision>
  <dcterms:created xsi:type="dcterms:W3CDTF">2019-07-30T14:20:00Z</dcterms:created>
  <dcterms:modified xsi:type="dcterms:W3CDTF">2019-07-30T14:21:00Z</dcterms:modified>
</cp:coreProperties>
</file>