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3B" w:rsidRPr="00480E3B" w:rsidRDefault="00480E3B" w:rsidP="00480E3B">
      <w:pPr>
        <w:rPr>
          <w:bCs/>
          <w:lang w:val="en-US"/>
        </w:rPr>
      </w:pPr>
      <w:r w:rsidRPr="00480E3B">
        <w:rPr>
          <w:b/>
          <w:lang w:val="en-US"/>
        </w:rPr>
        <w:t xml:space="preserve">SUPPLEMENTAL TABLE 1. </w:t>
      </w:r>
      <w:r w:rsidRPr="00480E3B">
        <w:rPr>
          <w:lang w:val="en-US"/>
        </w:rPr>
        <w:t>Oral antipsychotics taken by p</w:t>
      </w:r>
      <w:r w:rsidRPr="00480E3B">
        <w:rPr>
          <w:bCs/>
          <w:lang w:val="en-US"/>
        </w:rPr>
        <w:t>atients not included in the post hoc analysis*</w:t>
      </w:r>
    </w:p>
    <w:tbl>
      <w:tblPr>
        <w:tblStyle w:val="LightShading"/>
        <w:tblpPr w:leftFromText="180" w:rightFromText="180" w:vertAnchor="text" w:horzAnchor="margin" w:tblpY="-10"/>
        <w:tblW w:w="0" w:type="auto"/>
        <w:tblLook w:val="06A0" w:firstRow="1" w:lastRow="0" w:firstColumn="1" w:lastColumn="0" w:noHBand="1" w:noVBand="1"/>
      </w:tblPr>
      <w:tblGrid>
        <w:gridCol w:w="3402"/>
        <w:gridCol w:w="1560"/>
        <w:gridCol w:w="4064"/>
      </w:tblGrid>
      <w:tr w:rsidR="00480E3B" w:rsidRPr="00480E3B" w:rsidTr="003C4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Preswitch</w:t>
            </w:r>
            <w:proofErr w:type="spellEnd"/>
            <w:r w:rsidRPr="00480E3B">
              <w:rPr>
                <w:lang w:val="en-US"/>
              </w:rPr>
              <w:t xml:space="preserve"> Medication </w:t>
            </w:r>
          </w:p>
        </w:tc>
        <w:tc>
          <w:tcPr>
            <w:tcW w:w="1560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Number of patients</w:t>
            </w:r>
          </w:p>
          <w:p w:rsidR="00480E3B" w:rsidRPr="00480E3B" w:rsidRDefault="00480E3B" w:rsidP="00480E3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(N = 52)</w:t>
            </w:r>
          </w:p>
        </w:tc>
        <w:tc>
          <w:tcPr>
            <w:tcW w:w="4064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Reason for exclusion</w:t>
            </w:r>
          </w:p>
        </w:tc>
      </w:tr>
      <w:tr w:rsidR="00480E3B" w:rsidRPr="00480E3B" w:rsidTr="003C4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>Unknown</w:t>
            </w:r>
          </w:p>
        </w:tc>
        <w:tc>
          <w:tcPr>
            <w:tcW w:w="1560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28</w:t>
            </w:r>
          </w:p>
        </w:tc>
        <w:tc>
          <w:tcPr>
            <w:tcW w:w="4064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Case Report Form missing or incomplete information</w:t>
            </w:r>
          </w:p>
        </w:tc>
      </w:tr>
      <w:tr w:rsidR="00480E3B" w:rsidRPr="00480E3B" w:rsidTr="003C4847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Amisulpride</w:t>
            </w:r>
            <w:proofErr w:type="spellEnd"/>
            <w:r w:rsidRPr="00480E3B">
              <w:rPr>
                <w:lang w:val="en-US"/>
              </w:rPr>
              <w:t>/</w:t>
            </w:r>
            <w:proofErr w:type="spellStart"/>
            <w:r w:rsidRPr="00480E3B">
              <w:rPr>
                <w:lang w:val="en-US"/>
              </w:rPr>
              <w:t>sulpride</w:t>
            </w:r>
            <w:proofErr w:type="spellEnd"/>
          </w:p>
        </w:tc>
        <w:tc>
          <w:tcPr>
            <w:tcW w:w="1560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10</w:t>
            </w:r>
          </w:p>
        </w:tc>
        <w:tc>
          <w:tcPr>
            <w:tcW w:w="4064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N too low for grouping, deemed not appropriate to include in conventional antipsychotic group</w:t>
            </w:r>
          </w:p>
        </w:tc>
      </w:tr>
      <w:tr w:rsidR="00480E3B" w:rsidRPr="00480E3B" w:rsidTr="003C484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 xml:space="preserve">Conventional antipsychotic </w:t>
            </w:r>
          </w:p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i/>
                <w:lang w:val="en-US"/>
              </w:rPr>
              <w:t>(Low potency)</w:t>
            </w:r>
          </w:p>
        </w:tc>
        <w:tc>
          <w:tcPr>
            <w:tcW w:w="1560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7</w:t>
            </w:r>
          </w:p>
        </w:tc>
        <w:tc>
          <w:tcPr>
            <w:tcW w:w="4064" w:type="dxa"/>
            <w:vMerge w:val="restart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N too low for grouping</w:t>
            </w:r>
          </w:p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80E3B" w:rsidRPr="00480E3B" w:rsidTr="003C484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Asenapine</w:t>
            </w:r>
            <w:proofErr w:type="spellEnd"/>
          </w:p>
        </w:tc>
        <w:tc>
          <w:tcPr>
            <w:tcW w:w="1560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3</w:t>
            </w:r>
          </w:p>
        </w:tc>
        <w:tc>
          <w:tcPr>
            <w:tcW w:w="4064" w:type="dxa"/>
            <w:vMerge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0E3B" w:rsidRPr="00480E3B" w:rsidTr="003C484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 xml:space="preserve">Ziprasidone </w:t>
            </w:r>
          </w:p>
        </w:tc>
        <w:tc>
          <w:tcPr>
            <w:tcW w:w="1560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3</w:t>
            </w:r>
          </w:p>
        </w:tc>
        <w:tc>
          <w:tcPr>
            <w:tcW w:w="4064" w:type="dxa"/>
            <w:vMerge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0E3B" w:rsidRPr="00480E3B" w:rsidTr="003C484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Lurasidone</w:t>
            </w:r>
            <w:proofErr w:type="spellEnd"/>
            <w:r w:rsidRPr="00480E3B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4064" w:type="dxa"/>
            <w:vMerge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</w:tbl>
    <w:p w:rsidR="00480E3B" w:rsidRPr="00480E3B" w:rsidRDefault="00480E3B" w:rsidP="00480E3B">
      <w:pPr>
        <w:rPr>
          <w:b/>
          <w:lang w:val="en-US"/>
        </w:rPr>
      </w:pPr>
      <w:r w:rsidRPr="00480E3B">
        <w:rPr>
          <w:b/>
          <w:lang w:val="en-US"/>
        </w:rPr>
        <w:t>*</w:t>
      </w:r>
      <w:r w:rsidRPr="00480E3B">
        <w:rPr>
          <w:bCs/>
          <w:lang w:val="en-US"/>
        </w:rPr>
        <w:t xml:space="preserve">A minimum number of 19 patients was necessary to qualify as a </w:t>
      </w:r>
      <w:proofErr w:type="spellStart"/>
      <w:r w:rsidRPr="00480E3B">
        <w:rPr>
          <w:bCs/>
          <w:lang w:val="en-US"/>
        </w:rPr>
        <w:t>preswitch</w:t>
      </w:r>
      <w:proofErr w:type="spellEnd"/>
      <w:r w:rsidRPr="00480E3B">
        <w:rPr>
          <w:bCs/>
          <w:lang w:val="en-US"/>
        </w:rPr>
        <w:t xml:space="preserve"> oral group</w:t>
      </w:r>
    </w:p>
    <w:p w:rsidR="00480E3B" w:rsidRPr="00480E3B" w:rsidRDefault="00480E3B" w:rsidP="00480E3B">
      <w:pPr>
        <w:rPr>
          <w:b/>
          <w:lang w:val="en-US"/>
        </w:rPr>
      </w:pPr>
      <w:r w:rsidRPr="00480E3B">
        <w:rPr>
          <w:b/>
          <w:lang w:val="en-US"/>
        </w:rPr>
        <w:br w:type="page"/>
      </w:r>
    </w:p>
    <w:p w:rsidR="00480E3B" w:rsidRPr="00480E3B" w:rsidRDefault="00480E3B" w:rsidP="00480E3B">
      <w:pPr>
        <w:rPr>
          <w:b/>
          <w:lang w:val="en-US"/>
        </w:rPr>
      </w:pPr>
      <w:r w:rsidRPr="00480E3B">
        <w:rPr>
          <w:b/>
          <w:lang w:val="en-US"/>
        </w:rPr>
        <w:lastRenderedPageBreak/>
        <w:t xml:space="preserve">SUPPLEMENTAL TABLE 2. </w:t>
      </w:r>
      <w:r w:rsidRPr="00480E3B">
        <w:rPr>
          <w:lang w:val="en-US"/>
        </w:rPr>
        <w:t>Baseline doses</w:t>
      </w:r>
      <w:r w:rsidRPr="00480E3B">
        <w:rPr>
          <w:b/>
          <w:lang w:val="en-US"/>
        </w:rPr>
        <w:t xml:space="preserve"> </w:t>
      </w:r>
      <w:r w:rsidRPr="00480E3B">
        <w:rPr>
          <w:lang w:val="en-US"/>
        </w:rPr>
        <w:t xml:space="preserve">of </w:t>
      </w:r>
      <w:proofErr w:type="spellStart"/>
      <w:r w:rsidRPr="00480E3B">
        <w:rPr>
          <w:lang w:val="en-US"/>
        </w:rPr>
        <w:t>preswitch</w:t>
      </w:r>
      <w:proofErr w:type="spellEnd"/>
      <w:r w:rsidRPr="00480E3B">
        <w:rPr>
          <w:lang w:val="en-US"/>
        </w:rPr>
        <w:t xml:space="preserve"> oral antipsychotics</w:t>
      </w:r>
    </w:p>
    <w:tbl>
      <w:tblPr>
        <w:tblStyle w:val="LightShading"/>
        <w:tblW w:w="9664" w:type="dxa"/>
        <w:tblInd w:w="-108" w:type="dxa"/>
        <w:tblLook w:val="06A0" w:firstRow="1" w:lastRow="0" w:firstColumn="1" w:lastColumn="0" w:noHBand="1" w:noVBand="1"/>
      </w:tblPr>
      <w:tblGrid>
        <w:gridCol w:w="3369"/>
        <w:gridCol w:w="1559"/>
        <w:gridCol w:w="2368"/>
        <w:gridCol w:w="2368"/>
      </w:tblGrid>
      <w:tr w:rsidR="00480E3B" w:rsidRPr="00480E3B" w:rsidTr="003C4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  <w:hideMark/>
          </w:tcPr>
          <w:p w:rsidR="00480E3B" w:rsidRPr="00480E3B" w:rsidRDefault="00480E3B" w:rsidP="00480E3B">
            <w:pPr>
              <w:rPr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0E3B" w:rsidRPr="00480E3B" w:rsidRDefault="00480E3B" w:rsidP="00480E3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Number of patients</w:t>
            </w:r>
          </w:p>
          <w:p w:rsidR="00480E3B" w:rsidRPr="00480E3B" w:rsidRDefault="00480E3B" w:rsidP="00480E3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(N =190)</w:t>
            </w:r>
          </w:p>
        </w:tc>
        <w:tc>
          <w:tcPr>
            <w:tcW w:w="4736" w:type="dxa"/>
            <w:gridSpan w:val="2"/>
            <w:tcBorders>
              <w:bottom w:val="nil"/>
            </w:tcBorders>
            <w:vAlign w:val="center"/>
          </w:tcPr>
          <w:p w:rsidR="00480E3B" w:rsidRPr="00480E3B" w:rsidRDefault="00480E3B" w:rsidP="00480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Daily dose, mg</w:t>
            </w:r>
          </w:p>
        </w:tc>
      </w:tr>
      <w:tr w:rsidR="00480E3B" w:rsidRPr="00480E3B" w:rsidTr="003C484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bottom w:val="single" w:sz="4" w:space="0" w:color="auto"/>
            </w:tcBorders>
            <w:vAlign w:val="center"/>
          </w:tcPr>
          <w:p w:rsidR="00480E3B" w:rsidRPr="00480E3B" w:rsidRDefault="00480E3B" w:rsidP="00480E3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80E3B" w:rsidRPr="00480E3B" w:rsidRDefault="00480E3B" w:rsidP="0048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68" w:type="dxa"/>
            <w:tcBorders>
              <w:top w:val="nil"/>
              <w:bottom w:val="single" w:sz="4" w:space="0" w:color="auto"/>
            </w:tcBorders>
            <w:vAlign w:val="center"/>
          </w:tcPr>
          <w:p w:rsidR="00480E3B" w:rsidRPr="00480E3B" w:rsidRDefault="00480E3B" w:rsidP="0048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80E3B">
              <w:rPr>
                <w:b/>
                <w:lang w:val="en-US"/>
              </w:rPr>
              <w:t>Median</w:t>
            </w:r>
          </w:p>
        </w:tc>
        <w:tc>
          <w:tcPr>
            <w:tcW w:w="2368" w:type="dxa"/>
            <w:tcBorders>
              <w:top w:val="nil"/>
              <w:bottom w:val="single" w:sz="4" w:space="0" w:color="auto"/>
            </w:tcBorders>
            <w:vAlign w:val="center"/>
          </w:tcPr>
          <w:p w:rsidR="00480E3B" w:rsidRPr="00480E3B" w:rsidRDefault="00480E3B" w:rsidP="00480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80E3B">
              <w:rPr>
                <w:b/>
                <w:lang w:val="en-US"/>
              </w:rPr>
              <w:t>Mean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 xml:space="preserve">Aripiprazole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56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17.7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>Risperidone*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52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 xml:space="preserve">3.12 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>Conventional antipsychotic</w:t>
            </w:r>
            <w:r w:rsidRPr="00480E3B">
              <w:rPr>
                <w:vertAlign w:val="superscript"/>
                <w:lang w:val="en-US"/>
              </w:rPr>
              <w:t>†</w:t>
            </w:r>
            <w:r w:rsidRPr="00480E3B">
              <w:rPr>
                <w:lang w:val="en-US"/>
              </w:rPr>
              <w:t xml:space="preserve"> </w:t>
            </w:r>
            <w:r w:rsidRPr="00480E3B">
              <w:rPr>
                <w:i/>
                <w:lang w:val="en-US"/>
              </w:rPr>
              <w:t>(High/medium potency)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>Haloperidol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7.5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8.7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Flupentixol</w:t>
            </w:r>
            <w:proofErr w:type="spellEnd"/>
            <w:r w:rsidRPr="00480E3B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–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7.5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Fluphenazine</w:t>
            </w:r>
            <w:proofErr w:type="spellEnd"/>
            <w:r w:rsidRPr="00480E3B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–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20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Perphenazine</w:t>
            </w:r>
            <w:proofErr w:type="spellEnd"/>
            <w:r w:rsidRPr="00480E3B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–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7.5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Trifluoperazine</w:t>
            </w:r>
            <w:proofErr w:type="spellEnd"/>
            <w:r w:rsidRPr="00480E3B">
              <w:rPr>
                <w:vertAlign w:val="superscript"/>
                <w:lang w:val="en-US"/>
              </w:rPr>
              <w:t>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–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9.8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proofErr w:type="spellStart"/>
            <w:r w:rsidRPr="00480E3B">
              <w:rPr>
                <w:lang w:val="en-US"/>
              </w:rPr>
              <w:t>Zuclopenthixol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–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19.8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>Quetiapine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26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300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 xml:space="preserve">317 </w:t>
            </w:r>
          </w:p>
        </w:tc>
      </w:tr>
      <w:tr w:rsidR="00480E3B" w:rsidRPr="00480E3B" w:rsidTr="003C484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rPr>
                <w:lang w:val="en-US"/>
              </w:rPr>
            </w:pPr>
            <w:r w:rsidRPr="00480E3B">
              <w:rPr>
                <w:lang w:val="en-US"/>
              </w:rPr>
              <w:t>Olanzapine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80E3B" w:rsidRPr="00480E3B" w:rsidRDefault="00480E3B" w:rsidP="00480E3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0E3B">
              <w:rPr>
                <w:lang w:val="en-US"/>
              </w:rPr>
              <w:t xml:space="preserve">12.7 </w:t>
            </w:r>
          </w:p>
        </w:tc>
      </w:tr>
    </w:tbl>
    <w:p w:rsidR="00480E3B" w:rsidRPr="00480E3B" w:rsidRDefault="00480E3B" w:rsidP="00480E3B">
      <w:pPr>
        <w:rPr>
          <w:lang w:val="en-US"/>
        </w:rPr>
      </w:pPr>
      <w:r w:rsidRPr="00480E3B">
        <w:rPr>
          <w:lang w:val="en-US"/>
        </w:rPr>
        <w:t xml:space="preserve">*Includes 8 patients on oral </w:t>
      </w:r>
      <w:proofErr w:type="spellStart"/>
      <w:r w:rsidRPr="00480E3B">
        <w:rPr>
          <w:lang w:val="en-US"/>
        </w:rPr>
        <w:t>paliperidone</w:t>
      </w:r>
      <w:proofErr w:type="spellEnd"/>
      <w:r w:rsidRPr="00480E3B">
        <w:rPr>
          <w:lang w:val="en-US"/>
        </w:rPr>
        <w:t xml:space="preserve"> with dose conversion being 50% of oral risperidone (e.g. 12 mg/day of oral </w:t>
      </w:r>
      <w:proofErr w:type="spellStart"/>
      <w:r w:rsidRPr="00480E3B">
        <w:rPr>
          <w:lang w:val="en-US"/>
        </w:rPr>
        <w:t>paliperidone</w:t>
      </w:r>
      <w:proofErr w:type="spellEnd"/>
      <w:r w:rsidRPr="00480E3B">
        <w:rPr>
          <w:lang w:val="en-US"/>
        </w:rPr>
        <w:t xml:space="preserve"> is converted to 6 mg of oral risperidone equivalent);</w:t>
      </w:r>
      <w:r w:rsidRPr="00480E3B">
        <w:rPr>
          <w:bCs/>
          <w:lang w:val="en-US"/>
        </w:rPr>
        <w:t xml:space="preserve"> </w:t>
      </w:r>
      <w:r w:rsidRPr="00480E3B">
        <w:rPr>
          <w:bCs/>
          <w:vertAlign w:val="superscript"/>
          <w:lang w:val="en-US"/>
        </w:rPr>
        <w:t>†</w:t>
      </w:r>
      <w:r w:rsidRPr="00480E3B">
        <w:rPr>
          <w:bCs/>
          <w:lang w:val="en-US"/>
        </w:rPr>
        <w:t xml:space="preserve">Includes medium- and high-potency conventional antipsychotic; </w:t>
      </w:r>
      <w:r w:rsidRPr="00480E3B">
        <w:rPr>
          <w:b/>
          <w:vertAlign w:val="superscript"/>
          <w:lang w:val="en-US"/>
        </w:rPr>
        <w:t>‡</w:t>
      </w:r>
      <w:r w:rsidRPr="00480E3B">
        <w:rPr>
          <w:lang w:val="en-US"/>
        </w:rPr>
        <w:t xml:space="preserve">One subject in the </w:t>
      </w:r>
      <w:proofErr w:type="spellStart"/>
      <w:r w:rsidRPr="00480E3B">
        <w:rPr>
          <w:lang w:val="en-US"/>
        </w:rPr>
        <w:t>trifluoperazine</w:t>
      </w:r>
      <w:proofErr w:type="spellEnd"/>
      <w:r w:rsidRPr="00480E3B">
        <w:rPr>
          <w:lang w:val="en-US"/>
        </w:rPr>
        <w:t xml:space="preserve"> group received a 0.015mg dose, which was not included in the calculation of the mean dose</w:t>
      </w:r>
    </w:p>
    <w:p w:rsidR="00480E3B" w:rsidRPr="00480E3B" w:rsidRDefault="00480E3B" w:rsidP="00480E3B">
      <w:pPr>
        <w:rPr>
          <w:lang w:val="en-US"/>
        </w:rPr>
      </w:pPr>
      <w:r w:rsidRPr="00480E3B">
        <w:rPr>
          <w:lang w:val="en-US"/>
        </w:rPr>
        <w:t>SD, standard deviation</w:t>
      </w:r>
    </w:p>
    <w:p w:rsidR="00480E3B" w:rsidRPr="00480E3B" w:rsidRDefault="00480E3B" w:rsidP="00480E3B">
      <w:pPr>
        <w:rPr>
          <w:b/>
          <w:lang w:val="en-US"/>
        </w:rPr>
      </w:pPr>
      <w:r w:rsidRPr="00480E3B">
        <w:rPr>
          <w:b/>
          <w:lang w:val="en-US"/>
        </w:rPr>
        <w:br w:type="page"/>
      </w:r>
    </w:p>
    <w:p w:rsidR="00480E3B" w:rsidRPr="00480E3B" w:rsidRDefault="00480E3B" w:rsidP="00480E3B">
      <w:pPr>
        <w:rPr>
          <w:b/>
          <w:bCs/>
          <w:lang w:val="en-US"/>
        </w:rPr>
        <w:sectPr w:rsidR="00480E3B" w:rsidRPr="00480E3B" w:rsidSect="00261865">
          <w:headerReference w:type="default" r:id="rId4"/>
          <w:footerReference w:type="default" r:id="rId5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480E3B" w:rsidRPr="00480E3B" w:rsidRDefault="00480E3B" w:rsidP="00480E3B">
      <w:pPr>
        <w:rPr>
          <w:b/>
          <w:bCs/>
          <w:lang w:val="en-US"/>
        </w:rPr>
      </w:pPr>
      <w:r w:rsidRPr="00480E3B">
        <w:rPr>
          <w:b/>
          <w:bCs/>
          <w:lang w:val="en-US"/>
        </w:rPr>
        <w:lastRenderedPageBreak/>
        <w:t xml:space="preserve">SUPPLEMENTAL TABLE 3. </w:t>
      </w:r>
      <w:r w:rsidRPr="00480E3B">
        <w:rPr>
          <w:bCs/>
          <w:lang w:val="en-US"/>
        </w:rPr>
        <w:t xml:space="preserve">Adverse events reported in ≥2 patients by </w:t>
      </w:r>
      <w:proofErr w:type="spellStart"/>
      <w:r w:rsidRPr="00480E3B">
        <w:rPr>
          <w:bCs/>
          <w:lang w:val="en-US"/>
        </w:rPr>
        <w:t>preswitch</w:t>
      </w:r>
      <w:proofErr w:type="spellEnd"/>
      <w:r w:rsidRPr="00480E3B">
        <w:rPr>
          <w:bCs/>
          <w:lang w:val="en-US"/>
        </w:rPr>
        <w:t xml:space="preserve"> antipsychotic group</w:t>
      </w:r>
      <w:r w:rsidRPr="00480E3B">
        <w:rPr>
          <w:b/>
          <w:bCs/>
          <w:lang w:val="en-US"/>
        </w:rPr>
        <w:t xml:space="preserve">. </w:t>
      </w: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021"/>
        <w:gridCol w:w="1021"/>
        <w:gridCol w:w="1021"/>
        <w:gridCol w:w="1021"/>
        <w:gridCol w:w="1021"/>
        <w:gridCol w:w="1007"/>
        <w:gridCol w:w="1035"/>
        <w:gridCol w:w="1021"/>
        <w:gridCol w:w="1021"/>
        <w:gridCol w:w="1021"/>
        <w:gridCol w:w="1021"/>
        <w:gridCol w:w="1022"/>
        <w:gridCol w:w="9"/>
      </w:tblGrid>
      <w:tr w:rsidR="00480E3B" w:rsidRPr="00480E3B" w:rsidTr="00AE206C">
        <w:trPr>
          <w:trHeight w:val="207"/>
        </w:trPr>
        <w:tc>
          <w:tcPr>
            <w:tcW w:w="2672" w:type="dxa"/>
            <w:shd w:val="clear" w:color="auto" w:fill="auto"/>
            <w:noWrap/>
            <w:vAlign w:val="bottom"/>
            <w:hideMark/>
          </w:tcPr>
          <w:p w:rsidR="00480E3B" w:rsidRPr="00480E3B" w:rsidRDefault="00480E3B" w:rsidP="00480E3B">
            <w:pPr>
              <w:rPr>
                <w:b/>
                <w:bCs/>
                <w:lang w:val="en-US"/>
              </w:rPr>
            </w:pPr>
          </w:p>
        </w:tc>
        <w:tc>
          <w:tcPr>
            <w:tcW w:w="6112" w:type="dxa"/>
            <w:gridSpan w:val="6"/>
            <w:shd w:val="clear" w:color="auto" w:fill="auto"/>
            <w:noWrap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AL initiation phase (4 weeks)</w:t>
            </w:r>
            <w:bookmarkStart w:id="0" w:name="_GoBack"/>
            <w:bookmarkEnd w:id="0"/>
          </w:p>
        </w:tc>
        <w:tc>
          <w:tcPr>
            <w:tcW w:w="6150" w:type="dxa"/>
            <w:gridSpan w:val="7"/>
            <w:shd w:val="clear" w:color="auto" w:fill="auto"/>
            <w:noWrap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AL stabilization phase (8 weeks)</w:t>
            </w:r>
          </w:p>
        </w:tc>
      </w:tr>
      <w:tr w:rsidR="00480E3B" w:rsidRPr="00480E3B" w:rsidTr="00AE206C">
        <w:trPr>
          <w:gridAfter w:val="1"/>
          <w:wAfter w:w="9" w:type="dxa"/>
          <w:trHeight w:val="533"/>
        </w:trPr>
        <w:tc>
          <w:tcPr>
            <w:tcW w:w="2672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Patients, n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ARI</w:t>
            </w:r>
            <w:r w:rsidRPr="00480E3B">
              <w:rPr>
                <w:b/>
                <w:bCs/>
                <w:lang w:val="en-US"/>
              </w:rPr>
              <w:br/>
              <w:t>n = 56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 xml:space="preserve">RIS* </w:t>
            </w:r>
            <w:r w:rsidRPr="00480E3B">
              <w:rPr>
                <w:b/>
                <w:bCs/>
                <w:lang w:val="en-US"/>
              </w:rPr>
              <w:br/>
              <w:t>n = 52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CON</w:t>
            </w:r>
            <w:r w:rsidRPr="00480E3B">
              <w:rPr>
                <w:b/>
                <w:bCs/>
                <w:lang w:val="es-AR"/>
              </w:rPr>
              <w:br/>
              <w:t>n = 37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QUE</w:t>
            </w:r>
            <w:r w:rsidRPr="00480E3B">
              <w:rPr>
                <w:b/>
                <w:bCs/>
                <w:lang w:val="es-AR"/>
              </w:rPr>
              <w:br/>
              <w:t>n = 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OLA</w:t>
            </w:r>
            <w:r w:rsidRPr="00480E3B">
              <w:rPr>
                <w:b/>
                <w:bCs/>
                <w:lang w:val="es-AR"/>
              </w:rPr>
              <w:br/>
              <w:t xml:space="preserve"> n = 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Total</w:t>
            </w:r>
            <w:r w:rsidRPr="00480E3B">
              <w:rPr>
                <w:b/>
                <w:bCs/>
                <w:lang w:val="es-AR"/>
              </w:rPr>
              <w:br/>
              <w:t>n = 190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 xml:space="preserve">ARI </w:t>
            </w:r>
            <w:r w:rsidRPr="00480E3B">
              <w:rPr>
                <w:b/>
                <w:bCs/>
                <w:lang w:val="es-AR"/>
              </w:rPr>
              <w:br/>
              <w:t>n = 49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RIS*</w:t>
            </w:r>
            <w:r w:rsidRPr="00480E3B">
              <w:rPr>
                <w:b/>
                <w:bCs/>
                <w:lang w:val="es-AR"/>
              </w:rPr>
              <w:br/>
              <w:t>n = 47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CON</w:t>
            </w:r>
            <w:r w:rsidRPr="00480E3B">
              <w:rPr>
                <w:b/>
                <w:bCs/>
                <w:lang w:val="es-AR"/>
              </w:rPr>
              <w:br/>
              <w:t>n = 36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QUE</w:t>
            </w:r>
            <w:r w:rsidRPr="00480E3B">
              <w:rPr>
                <w:b/>
                <w:bCs/>
                <w:lang w:val="es-AR"/>
              </w:rPr>
              <w:br/>
              <w:t xml:space="preserve"> n = 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OLA</w:t>
            </w:r>
            <w:r w:rsidRPr="00480E3B">
              <w:rPr>
                <w:b/>
                <w:bCs/>
                <w:lang w:val="es-AR"/>
              </w:rPr>
              <w:br/>
              <w:t xml:space="preserve"> n = 15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rPr>
                <w:b/>
                <w:bCs/>
                <w:lang w:val="es-AR"/>
              </w:rPr>
            </w:pPr>
            <w:r w:rsidRPr="00480E3B">
              <w:rPr>
                <w:b/>
                <w:bCs/>
                <w:lang w:val="es-AR"/>
              </w:rPr>
              <w:t>Total</w:t>
            </w:r>
            <w:r w:rsidRPr="00480E3B">
              <w:rPr>
                <w:b/>
                <w:bCs/>
                <w:lang w:val="es-AR"/>
              </w:rPr>
              <w:br/>
              <w:t>n = 169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proofErr w:type="spellStart"/>
            <w:r w:rsidRPr="00480E3B">
              <w:rPr>
                <w:b/>
                <w:bCs/>
                <w:lang w:val="es-AR"/>
              </w:rPr>
              <w:t>Injection</w:t>
            </w:r>
            <w:proofErr w:type="spellEnd"/>
            <w:r w:rsidRPr="00480E3B">
              <w:rPr>
                <w:b/>
                <w:bCs/>
                <w:lang w:val="es-AR"/>
              </w:rPr>
              <w:t xml:space="preserve"> </w:t>
            </w:r>
            <w:proofErr w:type="spellStart"/>
            <w:r w:rsidRPr="00480E3B">
              <w:rPr>
                <w:b/>
                <w:bCs/>
                <w:lang w:val="es-AR"/>
              </w:rPr>
              <w:t>sit</w:t>
            </w:r>
            <w:proofErr w:type="spellEnd"/>
            <w:r w:rsidRPr="00480E3B">
              <w:rPr>
                <w:b/>
                <w:bCs/>
                <w:lang w:val="en-US"/>
              </w:rPr>
              <w:t>e pain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8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Insomnia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6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Akathisia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Dizziness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Nausea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Decreased appetite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Headache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Schizophrenia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3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Sedation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Toothache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Tremor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2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Urinary tract infection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Blood pressure increased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Cough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</w:tr>
      <w:tr w:rsidR="00480E3B" w:rsidRPr="00480E3B" w:rsidTr="00AE206C">
        <w:trPr>
          <w:gridAfter w:val="1"/>
          <w:wAfter w:w="9" w:type="dxa"/>
          <w:trHeight w:val="276"/>
        </w:trPr>
        <w:tc>
          <w:tcPr>
            <w:tcW w:w="267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/>
                <w:bCs/>
                <w:lang w:val="en-US"/>
              </w:rPr>
            </w:pPr>
            <w:r w:rsidRPr="00480E3B">
              <w:rPr>
                <w:b/>
                <w:bCs/>
                <w:lang w:val="en-US"/>
              </w:rPr>
              <w:t>Hypertension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lang w:val="en-US"/>
              </w:rPr>
            </w:pPr>
            <w:r w:rsidRPr="00480E3B">
              <w:rPr>
                <w:bCs/>
                <w:lang w:val="en-US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80E3B" w:rsidRPr="00480E3B" w:rsidRDefault="00480E3B" w:rsidP="00480E3B">
            <w:pPr>
              <w:spacing w:after="0" w:line="240" w:lineRule="auto"/>
              <w:ind w:left="57" w:right="57"/>
              <w:rPr>
                <w:bCs/>
                <w:lang w:val="en-US"/>
              </w:rPr>
            </w:pPr>
            <w:r w:rsidRPr="00480E3B">
              <w:rPr>
                <w:lang w:val="en-US"/>
              </w:rPr>
              <w:t>2</w:t>
            </w:r>
          </w:p>
        </w:tc>
      </w:tr>
    </w:tbl>
    <w:p w:rsidR="0076247A" w:rsidRDefault="00480E3B">
      <w:pPr>
        <w:rPr>
          <w:bCs/>
          <w:lang w:val="en-US"/>
        </w:rPr>
      </w:pPr>
      <w:r w:rsidRPr="00480E3B">
        <w:rPr>
          <w:bCs/>
          <w:lang w:val="en-US"/>
        </w:rPr>
        <w:t xml:space="preserve">If a patient experienced more than 1 AE in a period, the patient was counted only once in that period. *Oral </w:t>
      </w:r>
      <w:proofErr w:type="spellStart"/>
      <w:r w:rsidRPr="00480E3B">
        <w:rPr>
          <w:bCs/>
          <w:lang w:val="en-US"/>
        </w:rPr>
        <w:t>paliperidone</w:t>
      </w:r>
      <w:proofErr w:type="spellEnd"/>
      <w:r w:rsidRPr="00480E3B">
        <w:rPr>
          <w:bCs/>
          <w:lang w:val="en-US"/>
        </w:rPr>
        <w:t xml:space="preserve"> was grouped with oral risperidone. AE, adverse event; AL, aripiprazole </w:t>
      </w:r>
      <w:proofErr w:type="spellStart"/>
      <w:r w:rsidRPr="00480E3B">
        <w:rPr>
          <w:bCs/>
          <w:lang w:val="en-US"/>
        </w:rPr>
        <w:t>lauroxil</w:t>
      </w:r>
      <w:proofErr w:type="spellEnd"/>
      <w:r w:rsidRPr="00480E3B">
        <w:rPr>
          <w:bCs/>
          <w:lang w:val="en-US"/>
        </w:rPr>
        <w:t>; ARI, aripiprazole; CON, conventional; OLA, olanzapine; QUE, quetiapine</w:t>
      </w:r>
      <w:r>
        <w:rPr>
          <w:bCs/>
          <w:lang w:val="en-US"/>
        </w:rPr>
        <w:t>; RIS, risperidone/</w:t>
      </w:r>
      <w:proofErr w:type="spellStart"/>
      <w:r>
        <w:rPr>
          <w:bCs/>
          <w:lang w:val="en-US"/>
        </w:rPr>
        <w:t>paliperidone</w:t>
      </w:r>
      <w:proofErr w:type="spellEnd"/>
    </w:p>
    <w:p w:rsidR="00480E3B" w:rsidRDefault="00480E3B">
      <w:pPr>
        <w:sectPr w:rsidR="00480E3B" w:rsidSect="00480E3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80E3B" w:rsidRDefault="00480E3B"/>
    <w:sectPr w:rsidR="00480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6496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FB4601" w:rsidRPr="003A69A4" w:rsidRDefault="00AE206C">
        <w:pPr>
          <w:pStyle w:val="Footer"/>
          <w:jc w:val="right"/>
          <w:rPr>
            <w:rFonts w:ascii="Arial" w:hAnsi="Arial" w:cs="Arial"/>
            <w:sz w:val="20"/>
          </w:rPr>
        </w:pPr>
        <w:r w:rsidRPr="003A69A4">
          <w:rPr>
            <w:rFonts w:ascii="Arial" w:hAnsi="Arial" w:cs="Arial"/>
            <w:sz w:val="20"/>
          </w:rPr>
          <w:fldChar w:fldCharType="begin"/>
        </w:r>
        <w:r w:rsidRPr="003A69A4">
          <w:rPr>
            <w:rFonts w:ascii="Arial" w:hAnsi="Arial" w:cs="Arial"/>
            <w:sz w:val="20"/>
          </w:rPr>
          <w:instrText xml:space="preserve"> PAGE   \* MERGEFORMAT </w:instrText>
        </w:r>
        <w:r w:rsidRPr="003A69A4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3A69A4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FB4601" w:rsidRDefault="00AE206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01" w:rsidRPr="00366C88" w:rsidRDefault="00AE206C" w:rsidP="00BE42A8">
    <w:pPr>
      <w:pStyle w:val="Header"/>
      <w:rPr>
        <w:rFonts w:ascii="Arial" w:hAnsi="Arial" w:cs="Arial"/>
        <w:sz w:val="22"/>
      </w:rPr>
    </w:pPr>
    <w:r>
      <w:tab/>
    </w:r>
    <w:r>
      <w:tab/>
    </w:r>
    <w:r w:rsidRPr="00366C88">
      <w:rPr>
        <w:rFonts w:ascii="Arial" w:hAnsi="Arial" w:cs="Arial"/>
        <w:sz w:val="22"/>
      </w:rPr>
      <w:t>Original Article</w:t>
    </w:r>
  </w:p>
  <w:p w:rsidR="00FB4601" w:rsidRPr="00CB754B" w:rsidRDefault="00AE206C" w:rsidP="00CB754B">
    <w:pPr>
      <w:spacing w:after="0" w:line="480" w:lineRule="auto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3B"/>
    <w:rsid w:val="00480E3B"/>
    <w:rsid w:val="0076247A"/>
    <w:rsid w:val="00A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052E3-E4B1-497D-9418-35D21494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unhideWhenUsed/>
    <w:rsid w:val="00480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80E3B"/>
    <w:pPr>
      <w:tabs>
        <w:tab w:val="center" w:pos="4513"/>
        <w:tab w:val="right" w:pos="9026"/>
      </w:tabs>
      <w:spacing w:after="0" w:line="240" w:lineRule="auto"/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80E3B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E3B"/>
    <w:pPr>
      <w:tabs>
        <w:tab w:val="center" w:pos="4513"/>
        <w:tab w:val="right" w:pos="9026"/>
      </w:tabs>
      <w:spacing w:after="0" w:line="240" w:lineRule="auto"/>
    </w:pPr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80E3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2192</Characters>
  <Application>Microsoft Office Word</Application>
  <DocSecurity>0</DocSecurity>
  <Lines>18</Lines>
  <Paragraphs>5</Paragraphs>
  <ScaleCrop>false</ScaleCrop>
  <Company>Huntsworth Health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Seri, PhD</dc:creator>
  <cp:keywords/>
  <dc:description/>
  <cp:lastModifiedBy>Bettina Seri, PhD</cp:lastModifiedBy>
  <cp:revision>2</cp:revision>
  <dcterms:created xsi:type="dcterms:W3CDTF">2018-03-23T19:24:00Z</dcterms:created>
  <dcterms:modified xsi:type="dcterms:W3CDTF">2018-03-23T19:29:00Z</dcterms:modified>
</cp:coreProperties>
</file>