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736A2" w14:textId="02D89D82" w:rsidR="00B750BF" w:rsidRPr="00F53249" w:rsidRDefault="00B750BF" w:rsidP="0061477F">
      <w:pPr>
        <w:pStyle w:val="Overskrift3"/>
        <w:spacing w:after="240"/>
        <w:rPr>
          <w:rFonts w:ascii="Cambria" w:hAnsi="Cambria"/>
          <w:lang w:val="en-US"/>
        </w:rPr>
      </w:pPr>
      <w:r w:rsidRPr="00773C38">
        <w:rPr>
          <w:rFonts w:ascii="Cambria" w:hAnsi="Cambria"/>
          <w:lang w:val="en-US"/>
        </w:rPr>
        <w:t xml:space="preserve">Supplementary table </w:t>
      </w:r>
      <w:r>
        <w:rPr>
          <w:rFonts w:ascii="Cambria" w:hAnsi="Cambria"/>
          <w:lang w:val="en-US"/>
        </w:rPr>
        <w:t>1</w:t>
      </w:r>
      <w:r w:rsidRPr="00773C38">
        <w:rPr>
          <w:rFonts w:ascii="Cambria" w:hAnsi="Cambria"/>
          <w:lang w:val="en-US"/>
        </w:rPr>
        <w:t xml:space="preserve">: </w:t>
      </w:r>
      <w:r>
        <w:rPr>
          <w:rFonts w:ascii="Cambria" w:hAnsi="Cambria"/>
          <w:lang w:val="en-US"/>
        </w:rPr>
        <w:t>Data below</w:t>
      </w:r>
      <w:r w:rsidR="00E41C61">
        <w:rPr>
          <w:rFonts w:ascii="Cambria" w:hAnsi="Cambria"/>
          <w:lang w:val="en-US"/>
        </w:rPr>
        <w:t xml:space="preserve"> </w:t>
      </w:r>
      <w:r w:rsidR="003B7A2D">
        <w:rPr>
          <w:rFonts w:ascii="Cambria" w:hAnsi="Cambria"/>
          <w:lang w:val="en-US"/>
        </w:rPr>
        <w:t>assay</w:t>
      </w:r>
      <w:r>
        <w:rPr>
          <w:rFonts w:ascii="Cambria" w:hAnsi="Cambria"/>
          <w:lang w:val="en-US"/>
        </w:rPr>
        <w:t xml:space="preserve"> detection</w:t>
      </w:r>
      <w:r w:rsidRPr="00773C38">
        <w:rPr>
          <w:rFonts w:ascii="Cambria" w:hAnsi="Cambria"/>
          <w:lang w:val="en-US"/>
        </w:rPr>
        <w:t xml:space="preserve"> and outliers</w:t>
      </w:r>
    </w:p>
    <w:tbl>
      <w:tblPr>
        <w:tblStyle w:val="Tabel-Gitter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74"/>
        <w:gridCol w:w="978"/>
        <w:gridCol w:w="1071"/>
        <w:gridCol w:w="858"/>
        <w:gridCol w:w="978"/>
        <w:gridCol w:w="858"/>
        <w:gridCol w:w="232"/>
        <w:gridCol w:w="1089"/>
        <w:gridCol w:w="860"/>
        <w:gridCol w:w="978"/>
        <w:gridCol w:w="862"/>
      </w:tblGrid>
      <w:tr w:rsidR="00E41C61" w:rsidRPr="00BA05D8" w14:paraId="6CAC51A2" w14:textId="77777777" w:rsidTr="003417AB">
        <w:trPr>
          <w:trHeight w:val="278"/>
          <w:jc w:val="center"/>
        </w:trPr>
        <w:tc>
          <w:tcPr>
            <w:tcW w:w="453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1A87CB5B" w14:textId="77777777" w:rsidR="00E41C61" w:rsidRDefault="00E41C61" w:rsidP="00DF3097">
            <w:pPr>
              <w:rPr>
                <w:b/>
                <w:sz w:val="18"/>
                <w:lang w:val="en-US"/>
              </w:rPr>
            </w:pP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9F56FB4" w14:textId="754CD5D8" w:rsidR="00E41C61" w:rsidRPr="005E5345" w:rsidRDefault="00E41C61" w:rsidP="00B96BDC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953" w:type="pct"/>
            <w:gridSpan w:val="4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69BCDA5E" w14:textId="1091CC15" w:rsidR="00E41C61" w:rsidRPr="005E5345" w:rsidRDefault="00E41C61" w:rsidP="00E41C61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Prediabetes status</w:t>
            </w:r>
          </w:p>
        </w:tc>
        <w:tc>
          <w:tcPr>
            <w:tcW w:w="121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57AD732" w14:textId="77777777" w:rsidR="00E41C61" w:rsidRPr="005E5345" w:rsidRDefault="00E41C61" w:rsidP="00DF3097">
            <w:pPr>
              <w:tabs>
                <w:tab w:val="left" w:pos="601"/>
              </w:tabs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65" w:type="pct"/>
            <w:gridSpan w:val="4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0D122F54" w14:textId="477A49BA" w:rsidR="00E41C61" w:rsidRPr="005E5345" w:rsidRDefault="00E41C61" w:rsidP="002A30D5">
            <w:pPr>
              <w:tabs>
                <w:tab w:val="left" w:pos="601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5E5345">
              <w:rPr>
                <w:b/>
                <w:bCs/>
                <w:sz w:val="18"/>
                <w:szCs w:val="18"/>
                <w:lang w:val="en-US"/>
              </w:rPr>
              <w:t>Treatment group</w:t>
            </w:r>
          </w:p>
        </w:tc>
      </w:tr>
      <w:tr w:rsidR="00914531" w:rsidRPr="00BA05D8" w14:paraId="7F9482CB" w14:textId="77777777" w:rsidTr="003417AB">
        <w:trPr>
          <w:trHeight w:val="330"/>
          <w:jc w:val="center"/>
        </w:trPr>
        <w:tc>
          <w:tcPr>
            <w:tcW w:w="453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9C49915" w14:textId="77777777" w:rsidR="00914531" w:rsidRDefault="00914531" w:rsidP="00914531">
            <w:pPr>
              <w:rPr>
                <w:b/>
                <w:sz w:val="18"/>
                <w:lang w:val="en-US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BC0DD36" w14:textId="3C0C9B61" w:rsidR="00914531" w:rsidRDefault="00914531" w:rsidP="003417AB">
            <w:pPr>
              <w:spacing w:line="276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Total</w:t>
            </w:r>
          </w:p>
          <w:p w14:paraId="330E6A94" w14:textId="00F31CA4" w:rsidR="00914531" w:rsidRPr="005E5345" w:rsidRDefault="00914531" w:rsidP="003417AB">
            <w:pPr>
              <w:spacing w:line="276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(n = 185)</w:t>
            </w:r>
          </w:p>
        </w:tc>
        <w:tc>
          <w:tcPr>
            <w:tcW w:w="1001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BCE94F2" w14:textId="005328D6" w:rsidR="00914531" w:rsidRPr="005E5345" w:rsidRDefault="00914531" w:rsidP="003417AB">
            <w:pPr>
              <w:spacing w:line="276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Normal glucose tolerance (n = 31)</w:t>
            </w:r>
          </w:p>
        </w:tc>
        <w:tc>
          <w:tcPr>
            <w:tcW w:w="952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BB8005E" w14:textId="57A26EEA" w:rsidR="00914531" w:rsidRDefault="00914531" w:rsidP="003417AB">
            <w:pPr>
              <w:spacing w:line="276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Prediabetes</w:t>
            </w:r>
          </w:p>
          <w:p w14:paraId="76317D63" w14:textId="312C0AEA" w:rsidR="00914531" w:rsidRPr="005E5345" w:rsidRDefault="00914531" w:rsidP="003417AB">
            <w:pPr>
              <w:spacing w:line="276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(n = 77x</w:t>
            </w:r>
            <w:proofErr w:type="gramStart"/>
            <w:r>
              <w:rPr>
                <w:b/>
                <w:sz w:val="18"/>
                <w:szCs w:val="18"/>
                <w:lang w:val="en-US"/>
              </w:rPr>
              <w:t>2)</w:t>
            </w:r>
            <w:r w:rsidRPr="006E63C0">
              <w:rPr>
                <w:b/>
                <w:sz w:val="18"/>
                <w:szCs w:val="18"/>
                <w:lang w:val="en-US"/>
              </w:rPr>
              <w:t>†</w:t>
            </w:r>
            <w:proofErr w:type="gramEnd"/>
          </w:p>
        </w:tc>
        <w:tc>
          <w:tcPr>
            <w:tcW w:w="121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964B06F" w14:textId="77777777" w:rsidR="00914531" w:rsidRPr="005E5345" w:rsidRDefault="00914531" w:rsidP="003417AB">
            <w:pPr>
              <w:spacing w:line="276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11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C1E44FF" w14:textId="0D85E173" w:rsidR="00914531" w:rsidRDefault="00914531" w:rsidP="003417AB">
            <w:pPr>
              <w:spacing w:line="276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5E5345">
              <w:rPr>
                <w:b/>
                <w:sz w:val="18"/>
                <w:szCs w:val="18"/>
                <w:lang w:val="en-US"/>
              </w:rPr>
              <w:t>Placebo</w:t>
            </w:r>
          </w:p>
          <w:p w14:paraId="63A43919" w14:textId="69182102" w:rsidR="00914531" w:rsidRPr="00565CA9" w:rsidRDefault="00914531" w:rsidP="003417AB">
            <w:pPr>
              <w:spacing w:line="276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5E5345">
              <w:rPr>
                <w:b/>
                <w:sz w:val="18"/>
                <w:szCs w:val="18"/>
                <w:lang w:val="en-US"/>
              </w:rPr>
              <w:t>(</w:t>
            </w:r>
            <w:r>
              <w:rPr>
                <w:b/>
                <w:sz w:val="18"/>
                <w:szCs w:val="18"/>
                <w:lang w:val="en-US"/>
              </w:rPr>
              <w:t xml:space="preserve">n </w:t>
            </w:r>
            <w:r w:rsidRPr="005E5345">
              <w:rPr>
                <w:b/>
                <w:sz w:val="18"/>
                <w:szCs w:val="18"/>
                <w:lang w:val="en-US"/>
              </w:rPr>
              <w:t>=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5E5345">
              <w:rPr>
                <w:b/>
                <w:sz w:val="18"/>
                <w:szCs w:val="18"/>
                <w:lang w:val="en-US"/>
              </w:rPr>
              <w:t>40x2)</w:t>
            </w:r>
          </w:p>
        </w:tc>
        <w:tc>
          <w:tcPr>
            <w:tcW w:w="954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7F3F5AE" w14:textId="6426B578" w:rsidR="00914531" w:rsidRDefault="00914531" w:rsidP="003417A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E5345">
              <w:rPr>
                <w:b/>
                <w:sz w:val="18"/>
                <w:szCs w:val="18"/>
                <w:lang w:val="en-US"/>
              </w:rPr>
              <w:t>Liraglutide</w:t>
            </w:r>
          </w:p>
          <w:p w14:paraId="2E2F50EB" w14:textId="5DB72F67" w:rsidR="00914531" w:rsidRPr="005E5345" w:rsidRDefault="00914531" w:rsidP="003417A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E5345">
              <w:rPr>
                <w:b/>
                <w:sz w:val="18"/>
                <w:szCs w:val="18"/>
                <w:lang w:val="en-US"/>
              </w:rPr>
              <w:t>(</w:t>
            </w:r>
            <w:r>
              <w:rPr>
                <w:b/>
                <w:sz w:val="18"/>
                <w:szCs w:val="18"/>
                <w:lang w:val="en-US"/>
              </w:rPr>
              <w:t xml:space="preserve">n </w:t>
            </w:r>
            <w:r w:rsidRPr="005E5345">
              <w:rPr>
                <w:b/>
                <w:sz w:val="18"/>
                <w:szCs w:val="18"/>
                <w:lang w:val="en-US"/>
              </w:rPr>
              <w:t>=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5E5345">
              <w:rPr>
                <w:b/>
                <w:sz w:val="18"/>
                <w:szCs w:val="18"/>
                <w:lang w:val="en-US"/>
              </w:rPr>
              <w:t>37x2)</w:t>
            </w:r>
          </w:p>
        </w:tc>
      </w:tr>
      <w:tr w:rsidR="00914531" w:rsidRPr="00BA05D8" w14:paraId="14928F95" w14:textId="77777777" w:rsidTr="003417AB">
        <w:trPr>
          <w:trHeight w:val="724"/>
          <w:jc w:val="center"/>
        </w:trPr>
        <w:tc>
          <w:tcPr>
            <w:tcW w:w="453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F6AA951" w14:textId="77777777" w:rsidR="00914531" w:rsidRDefault="00914531" w:rsidP="00914531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Cytokine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FF620C" w14:textId="05CF649A" w:rsidR="00914531" w:rsidRDefault="00914531" w:rsidP="00914531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Below detection, no. </w:t>
            </w:r>
            <w:r w:rsidRPr="005E5345">
              <w:rPr>
                <w:b/>
                <w:sz w:val="18"/>
                <w:szCs w:val="18"/>
                <w:lang w:val="en-US"/>
              </w:rPr>
              <w:t>(%)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586BCB" w14:textId="4823F09E" w:rsidR="00914531" w:rsidRDefault="00914531" w:rsidP="00914531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Below detection</w:t>
            </w:r>
            <w:r w:rsidRPr="00DF3097">
              <w:rPr>
                <w:b/>
                <w:bCs/>
                <w:iCs/>
                <w:sz w:val="18"/>
                <w:lang w:val="en-US"/>
              </w:rPr>
              <w:t>‡</w:t>
            </w:r>
            <w:r>
              <w:rPr>
                <w:b/>
                <w:bCs/>
                <w:iCs/>
                <w:sz w:val="18"/>
                <w:lang w:val="en-US"/>
              </w:rPr>
              <w:t>,</w:t>
            </w:r>
            <w:r w:rsidRPr="005E5345">
              <w:rPr>
                <w:b/>
                <w:sz w:val="18"/>
                <w:szCs w:val="18"/>
                <w:lang w:val="en-US"/>
              </w:rPr>
              <w:t xml:space="preserve"> no. (%)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DE776B4" w14:textId="4DEE1285" w:rsidR="00914531" w:rsidRDefault="00914531" w:rsidP="00914531">
            <w:pPr>
              <w:rPr>
                <w:b/>
                <w:sz w:val="18"/>
                <w:szCs w:val="18"/>
                <w:lang w:val="en-US"/>
              </w:rPr>
            </w:pPr>
            <w:r w:rsidRPr="005E5345">
              <w:rPr>
                <w:b/>
                <w:sz w:val="18"/>
                <w:szCs w:val="18"/>
                <w:lang w:val="en-US"/>
              </w:rPr>
              <w:t>Outlier</w:t>
            </w:r>
            <w:r>
              <w:rPr>
                <w:b/>
                <w:sz w:val="18"/>
                <w:szCs w:val="18"/>
                <w:lang w:val="en-US"/>
              </w:rPr>
              <w:t>s</w:t>
            </w:r>
            <w:r w:rsidRPr="005E5345">
              <w:rPr>
                <w:b/>
                <w:sz w:val="18"/>
                <w:szCs w:val="18"/>
                <w:lang w:val="en-US"/>
              </w:rPr>
              <w:t>, no.</w:t>
            </w:r>
          </w:p>
        </w:tc>
        <w:tc>
          <w:tcPr>
            <w:tcW w:w="507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D29E73E" w14:textId="77777777" w:rsidR="00914531" w:rsidRDefault="00914531" w:rsidP="00914531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Below detection</w:t>
            </w:r>
            <w:r w:rsidRPr="005E5345">
              <w:rPr>
                <w:b/>
                <w:sz w:val="18"/>
                <w:szCs w:val="18"/>
                <w:lang w:val="en-US"/>
              </w:rPr>
              <w:t xml:space="preserve">, </w:t>
            </w:r>
          </w:p>
          <w:p w14:paraId="39EE8721" w14:textId="7B993187" w:rsidR="00914531" w:rsidRPr="005E5345" w:rsidRDefault="00914531" w:rsidP="00914531">
            <w:pPr>
              <w:rPr>
                <w:b/>
                <w:sz w:val="18"/>
                <w:szCs w:val="18"/>
                <w:lang w:val="en-US"/>
              </w:rPr>
            </w:pPr>
            <w:r w:rsidRPr="005E5345">
              <w:rPr>
                <w:b/>
                <w:sz w:val="18"/>
                <w:szCs w:val="18"/>
                <w:lang w:val="en-US"/>
              </w:rPr>
              <w:t>no. (%)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C2DCD3" w14:textId="3F0DF98F" w:rsidR="00914531" w:rsidRPr="005E5345" w:rsidRDefault="00914531" w:rsidP="00914531">
            <w:pPr>
              <w:rPr>
                <w:b/>
                <w:sz w:val="18"/>
                <w:szCs w:val="18"/>
                <w:lang w:val="en-US"/>
              </w:rPr>
            </w:pPr>
            <w:r w:rsidRPr="005E5345">
              <w:rPr>
                <w:b/>
                <w:sz w:val="18"/>
                <w:szCs w:val="18"/>
                <w:lang w:val="en-US"/>
              </w:rPr>
              <w:t>Outliers, no.</w:t>
            </w:r>
          </w:p>
        </w:tc>
        <w:tc>
          <w:tcPr>
            <w:tcW w:w="121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111953D" w14:textId="77777777" w:rsidR="00914531" w:rsidRDefault="00914531" w:rsidP="00914531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9E4A57" w14:textId="26D1936D" w:rsidR="00914531" w:rsidRDefault="00914531" w:rsidP="00914531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Below detection</w:t>
            </w:r>
            <w:r w:rsidRPr="005E5345">
              <w:rPr>
                <w:b/>
                <w:sz w:val="18"/>
                <w:szCs w:val="18"/>
                <w:lang w:val="en-US"/>
              </w:rPr>
              <w:t xml:space="preserve">, </w:t>
            </w:r>
          </w:p>
          <w:p w14:paraId="2796D495" w14:textId="77777777" w:rsidR="00914531" w:rsidRPr="005E5345" w:rsidRDefault="00914531" w:rsidP="00914531">
            <w:pPr>
              <w:rPr>
                <w:b/>
                <w:sz w:val="18"/>
                <w:szCs w:val="18"/>
                <w:lang w:val="en-US"/>
              </w:rPr>
            </w:pPr>
            <w:r w:rsidRPr="005E5345">
              <w:rPr>
                <w:b/>
                <w:sz w:val="18"/>
                <w:szCs w:val="18"/>
                <w:lang w:val="en-US"/>
              </w:rPr>
              <w:t>no. (%)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0661DF6" w14:textId="77777777" w:rsidR="00914531" w:rsidRPr="005E5345" w:rsidRDefault="00914531" w:rsidP="00914531">
            <w:pPr>
              <w:rPr>
                <w:b/>
                <w:sz w:val="18"/>
                <w:szCs w:val="18"/>
                <w:lang w:val="en-US"/>
              </w:rPr>
            </w:pPr>
            <w:r w:rsidRPr="005E5345">
              <w:rPr>
                <w:b/>
                <w:sz w:val="18"/>
                <w:szCs w:val="18"/>
                <w:lang w:val="en-US"/>
              </w:rPr>
              <w:t>Outliers, no.</w:t>
            </w:r>
          </w:p>
        </w:tc>
        <w:tc>
          <w:tcPr>
            <w:tcW w:w="507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8984B4C" w14:textId="77777777" w:rsidR="00914531" w:rsidRDefault="00914531" w:rsidP="00914531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Below detection</w:t>
            </w:r>
            <w:r w:rsidRPr="005E5345">
              <w:rPr>
                <w:b/>
                <w:sz w:val="18"/>
                <w:szCs w:val="18"/>
                <w:lang w:val="en-US"/>
              </w:rPr>
              <w:t xml:space="preserve">, </w:t>
            </w:r>
          </w:p>
          <w:p w14:paraId="158D6FCA" w14:textId="77777777" w:rsidR="00914531" w:rsidRPr="005E5345" w:rsidRDefault="00914531" w:rsidP="00914531">
            <w:pPr>
              <w:rPr>
                <w:b/>
                <w:sz w:val="18"/>
                <w:szCs w:val="18"/>
                <w:lang w:val="en-US"/>
              </w:rPr>
            </w:pPr>
            <w:r w:rsidRPr="005E5345">
              <w:rPr>
                <w:b/>
                <w:sz w:val="18"/>
                <w:szCs w:val="18"/>
                <w:lang w:val="en-US"/>
              </w:rPr>
              <w:t>no. (%)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E064F4E" w14:textId="77777777" w:rsidR="00914531" w:rsidRPr="005E5345" w:rsidRDefault="00914531" w:rsidP="00914531">
            <w:pPr>
              <w:rPr>
                <w:b/>
                <w:sz w:val="18"/>
                <w:szCs w:val="18"/>
                <w:lang w:val="en-US"/>
              </w:rPr>
            </w:pPr>
            <w:r w:rsidRPr="005E5345">
              <w:rPr>
                <w:b/>
                <w:sz w:val="18"/>
                <w:szCs w:val="18"/>
                <w:lang w:val="en-US"/>
              </w:rPr>
              <w:t xml:space="preserve">Outliers, no. </w:t>
            </w:r>
          </w:p>
        </w:tc>
      </w:tr>
      <w:tr w:rsidR="00914531" w14:paraId="13DBDA23" w14:textId="77777777" w:rsidTr="003417AB">
        <w:trPr>
          <w:trHeight w:val="283"/>
          <w:jc w:val="center"/>
        </w:trPr>
        <w:tc>
          <w:tcPr>
            <w:tcW w:w="453" w:type="pct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59B003A" w14:textId="77777777" w:rsidR="00914531" w:rsidRPr="00E46DB9" w:rsidRDefault="00914531" w:rsidP="00914531">
            <w:pPr>
              <w:rPr>
                <w:rFonts w:cstheme="minorHAnsi"/>
                <w:b/>
                <w:sz w:val="18"/>
                <w:lang w:val="en-US"/>
              </w:rPr>
            </w:pPr>
            <w:r w:rsidRPr="00E46DB9">
              <w:rPr>
                <w:rFonts w:cstheme="minorHAnsi"/>
                <w:b/>
                <w:sz w:val="18"/>
                <w:lang w:val="en-US"/>
              </w:rPr>
              <w:t xml:space="preserve">IFN-γ </w:t>
            </w:r>
          </w:p>
        </w:tc>
        <w:tc>
          <w:tcPr>
            <w:tcW w:w="50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C9FA8F0" w14:textId="7201EF4D" w:rsidR="00914531" w:rsidRPr="00E46DB9" w:rsidRDefault="00914531" w:rsidP="00914531">
            <w:pPr>
              <w:rPr>
                <w:rFonts w:cstheme="minorHAnsi"/>
                <w:sz w:val="18"/>
                <w:lang w:val="en-US"/>
              </w:rPr>
            </w:pPr>
            <w:r>
              <w:rPr>
                <w:sz w:val="18"/>
                <w:lang w:val="en-US"/>
              </w:rPr>
              <w:t>2 (1.1)</w:t>
            </w:r>
          </w:p>
        </w:tc>
        <w:tc>
          <w:tcPr>
            <w:tcW w:w="556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64B2C02" w14:textId="41494CD6" w:rsidR="00914531" w:rsidRPr="00E46DB9" w:rsidRDefault="00914531" w:rsidP="00914531">
            <w:pPr>
              <w:rPr>
                <w:rFonts w:cstheme="minorHAnsi"/>
                <w:sz w:val="18"/>
                <w:lang w:val="en-US"/>
              </w:rPr>
            </w:pPr>
            <w:r w:rsidRPr="00E46DB9">
              <w:rPr>
                <w:rFonts w:cstheme="minorHAnsi"/>
                <w:sz w:val="18"/>
                <w:lang w:val="en-US"/>
              </w:rPr>
              <w:t>1 (3.2)</w:t>
            </w:r>
          </w:p>
        </w:tc>
        <w:tc>
          <w:tcPr>
            <w:tcW w:w="445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D2D4F0" w14:textId="34158363" w:rsidR="00914531" w:rsidRPr="00E46DB9" w:rsidRDefault="00914531" w:rsidP="00914531">
            <w:pPr>
              <w:rPr>
                <w:rFonts w:cstheme="minorHAnsi"/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507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6648B49" w14:textId="01DF347F" w:rsidR="00914531" w:rsidRPr="00E46DB9" w:rsidRDefault="00914531" w:rsidP="00914531">
            <w:pPr>
              <w:rPr>
                <w:rFonts w:cstheme="minorHAnsi"/>
                <w:sz w:val="18"/>
                <w:lang w:val="en-US"/>
              </w:rPr>
            </w:pPr>
            <w:r>
              <w:rPr>
                <w:rFonts w:cstheme="minorHAnsi"/>
                <w:sz w:val="18"/>
                <w:lang w:val="en-US"/>
              </w:rPr>
              <w:t>1 (0.6)</w:t>
            </w:r>
          </w:p>
        </w:tc>
        <w:tc>
          <w:tcPr>
            <w:tcW w:w="445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A403DAB" w14:textId="3C1C21D1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</w:t>
            </w:r>
          </w:p>
        </w:tc>
        <w:tc>
          <w:tcPr>
            <w:tcW w:w="121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1DDBC91" w14:textId="77777777" w:rsidR="00914531" w:rsidRDefault="00914531" w:rsidP="00914531">
            <w:pPr>
              <w:rPr>
                <w:sz w:val="18"/>
                <w:lang w:val="en-US"/>
              </w:rPr>
            </w:pPr>
          </w:p>
        </w:tc>
        <w:tc>
          <w:tcPr>
            <w:tcW w:w="565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D8AB445" w14:textId="3E1CAE38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 (1.3)</w:t>
            </w:r>
          </w:p>
        </w:tc>
        <w:tc>
          <w:tcPr>
            <w:tcW w:w="44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D328B2A" w14:textId="77777777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</w:p>
        </w:tc>
        <w:tc>
          <w:tcPr>
            <w:tcW w:w="50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11AAC4" w14:textId="77777777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</w:p>
        </w:tc>
        <w:tc>
          <w:tcPr>
            <w:tcW w:w="44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BD0F93F" w14:textId="77777777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</w:tr>
      <w:tr w:rsidR="00914531" w14:paraId="7ADD831F" w14:textId="77777777" w:rsidTr="003417AB">
        <w:trPr>
          <w:trHeight w:val="283"/>
          <w:jc w:val="center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44C3605" w14:textId="77777777" w:rsidR="00914531" w:rsidRPr="00E46DB9" w:rsidRDefault="00914531" w:rsidP="00914531">
            <w:pPr>
              <w:rPr>
                <w:rFonts w:cstheme="minorHAnsi"/>
                <w:b/>
                <w:sz w:val="18"/>
                <w:lang w:val="en-US"/>
              </w:rPr>
            </w:pPr>
            <w:r w:rsidRPr="00E46DB9">
              <w:rPr>
                <w:rFonts w:cstheme="minorHAnsi"/>
                <w:b/>
                <w:sz w:val="18"/>
                <w:lang w:val="en-US"/>
              </w:rPr>
              <w:t>TNF-</w:t>
            </w:r>
            <w:r>
              <w:rPr>
                <w:rFonts w:cstheme="minorHAnsi"/>
                <w:b/>
                <w:sz w:val="18"/>
                <w:lang w:val="en-US"/>
              </w:rPr>
              <w:t>α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1AD0F79D" w14:textId="4F4662CB" w:rsidR="00914531" w:rsidRPr="00E46DB9" w:rsidRDefault="00914531" w:rsidP="00914531">
            <w:pPr>
              <w:rPr>
                <w:rFonts w:cstheme="minorHAnsi"/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5619F23A" w14:textId="385E380B" w:rsidR="00914531" w:rsidRPr="00E46DB9" w:rsidRDefault="00914531" w:rsidP="00914531">
            <w:pPr>
              <w:rPr>
                <w:rFonts w:cstheme="minorHAnsi"/>
                <w:sz w:val="18"/>
                <w:lang w:val="en-US"/>
              </w:rPr>
            </w:pPr>
            <w:r w:rsidRPr="00E46DB9">
              <w:rPr>
                <w:rFonts w:cstheme="minorHAnsi"/>
                <w:sz w:val="18"/>
                <w:lang w:val="en-US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70BB9BB9" w14:textId="1198D7FD" w:rsidR="00914531" w:rsidRPr="00E46DB9" w:rsidRDefault="00914531" w:rsidP="00914531">
            <w:pPr>
              <w:rPr>
                <w:rFonts w:cstheme="minorHAnsi"/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2AC15EB2" w14:textId="17D2F5E8" w:rsidR="00914531" w:rsidRPr="00E46DB9" w:rsidRDefault="00914531" w:rsidP="00914531">
            <w:pPr>
              <w:rPr>
                <w:rFonts w:cstheme="minorHAnsi"/>
                <w:sz w:val="18"/>
                <w:lang w:val="en-US"/>
              </w:rPr>
            </w:pPr>
            <w:r>
              <w:rPr>
                <w:rFonts w:cstheme="minorHAnsi"/>
                <w:sz w:val="18"/>
                <w:lang w:val="en-US"/>
              </w:rPr>
              <w:t xml:space="preserve">0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575A9653" w14:textId="7757B075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14:paraId="7F29BA3B" w14:textId="77777777" w:rsidR="00914531" w:rsidRDefault="00914531" w:rsidP="00914531">
            <w:pPr>
              <w:rPr>
                <w:sz w:val="18"/>
                <w:lang w:val="en-US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14:paraId="4945C8D1" w14:textId="3297A88B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1535CB87" w14:textId="77777777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4BCDA61A" w14:textId="77777777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2B6A05CB" w14:textId="77777777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</w:tr>
      <w:tr w:rsidR="00914531" w14:paraId="102BD62E" w14:textId="77777777" w:rsidTr="003417AB">
        <w:trPr>
          <w:trHeight w:val="283"/>
          <w:jc w:val="center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EFC31C0" w14:textId="77777777" w:rsidR="00914531" w:rsidRPr="00E46DB9" w:rsidRDefault="00914531" w:rsidP="00914531">
            <w:pPr>
              <w:rPr>
                <w:rFonts w:cstheme="minorHAnsi"/>
                <w:b/>
                <w:sz w:val="18"/>
                <w:lang w:val="en-US"/>
              </w:rPr>
            </w:pPr>
            <w:r w:rsidRPr="00E46DB9">
              <w:rPr>
                <w:rFonts w:cstheme="minorHAnsi"/>
                <w:b/>
                <w:sz w:val="18"/>
                <w:lang w:val="en-US"/>
              </w:rPr>
              <w:t>IL-1</w:t>
            </w:r>
            <w:r>
              <w:rPr>
                <w:rFonts w:cstheme="minorHAnsi"/>
                <w:b/>
                <w:sz w:val="18"/>
                <w:lang w:val="en-US"/>
              </w:rPr>
              <w:t>β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790149D7" w14:textId="5A48EF78" w:rsidR="00914531" w:rsidRPr="00E46DB9" w:rsidRDefault="00914531" w:rsidP="00914531">
            <w:pPr>
              <w:rPr>
                <w:rFonts w:cstheme="minorHAnsi"/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 (6.5)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14B447A4" w14:textId="2FA2BE28" w:rsidR="00914531" w:rsidRPr="00E46DB9" w:rsidRDefault="00914531" w:rsidP="00914531">
            <w:pPr>
              <w:rPr>
                <w:rFonts w:cstheme="minorHAnsi"/>
                <w:sz w:val="18"/>
                <w:lang w:val="en-US"/>
              </w:rPr>
            </w:pPr>
            <w:r w:rsidRPr="00E46DB9">
              <w:rPr>
                <w:rFonts w:cstheme="minorHAnsi"/>
                <w:sz w:val="18"/>
                <w:lang w:val="en-US"/>
              </w:rPr>
              <w:t>3 (9.7)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2F138AB7" w14:textId="1165D5AF" w:rsidR="00914531" w:rsidRPr="00E46DB9" w:rsidRDefault="00914531" w:rsidP="00914531">
            <w:pPr>
              <w:rPr>
                <w:rFonts w:cstheme="minorHAnsi"/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4C0D6565" w14:textId="442DEED9" w:rsidR="00914531" w:rsidRPr="00E46DB9" w:rsidRDefault="00914531" w:rsidP="00914531">
            <w:pPr>
              <w:rPr>
                <w:rFonts w:cstheme="minorHAnsi"/>
                <w:sz w:val="18"/>
                <w:lang w:val="en-US"/>
              </w:rPr>
            </w:pPr>
            <w:r>
              <w:rPr>
                <w:rFonts w:cstheme="minorHAnsi"/>
                <w:sz w:val="18"/>
                <w:lang w:val="en-US"/>
              </w:rPr>
              <w:t>9 (5.8)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38F7BAF1" w14:textId="43B44F6C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14:paraId="1B1C2F16" w14:textId="77777777" w:rsidR="00914531" w:rsidRDefault="00914531" w:rsidP="00914531">
            <w:pPr>
              <w:rPr>
                <w:sz w:val="18"/>
                <w:lang w:val="en-US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14:paraId="12CB94EF" w14:textId="7EDA6330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 (8.8)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271D3F16" w14:textId="77777777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2809F38E" w14:textId="77777777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 (2.7)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20D149C8" w14:textId="77777777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</w:tr>
      <w:tr w:rsidR="00914531" w14:paraId="573AD7DA" w14:textId="77777777" w:rsidTr="003417AB">
        <w:trPr>
          <w:trHeight w:val="283"/>
          <w:jc w:val="center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14:paraId="7CC44ACB" w14:textId="77777777" w:rsidR="00914531" w:rsidRPr="00E46DB9" w:rsidRDefault="00914531" w:rsidP="00914531">
            <w:pPr>
              <w:rPr>
                <w:rFonts w:cstheme="minorHAnsi"/>
                <w:b/>
                <w:sz w:val="18"/>
                <w:lang w:val="en-US"/>
              </w:rPr>
            </w:pPr>
            <w:r w:rsidRPr="00E46DB9">
              <w:rPr>
                <w:rFonts w:cstheme="minorHAnsi"/>
                <w:b/>
                <w:sz w:val="18"/>
                <w:lang w:val="en-US"/>
              </w:rPr>
              <w:t>IL-2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1B5321BE" w14:textId="3B17B3BF" w:rsidR="00914531" w:rsidRPr="00E46DB9" w:rsidRDefault="00914531" w:rsidP="00914531">
            <w:pPr>
              <w:rPr>
                <w:rFonts w:cstheme="minorHAnsi"/>
                <w:sz w:val="18"/>
                <w:lang w:val="en-US"/>
              </w:rPr>
            </w:pPr>
            <w:r>
              <w:rPr>
                <w:sz w:val="18"/>
                <w:lang w:val="en-US"/>
              </w:rPr>
              <w:t>62 (33.5)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38D43B13" w14:textId="0AC34330" w:rsidR="00914531" w:rsidRPr="00E46DB9" w:rsidRDefault="00914531" w:rsidP="00914531">
            <w:pPr>
              <w:rPr>
                <w:rFonts w:cstheme="minorHAnsi"/>
                <w:sz w:val="18"/>
                <w:lang w:val="en-US"/>
              </w:rPr>
            </w:pPr>
            <w:r w:rsidRPr="00E46DB9">
              <w:rPr>
                <w:rFonts w:cstheme="minorHAnsi"/>
                <w:sz w:val="18"/>
                <w:lang w:val="en-US"/>
              </w:rPr>
              <w:t>11 (35.5)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4C608313" w14:textId="7FF54D25" w:rsidR="00914531" w:rsidRPr="00E46DB9" w:rsidRDefault="00914531" w:rsidP="00914531">
            <w:pPr>
              <w:rPr>
                <w:rFonts w:cstheme="minorHAnsi"/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117654C5" w14:textId="20128DAA" w:rsidR="00914531" w:rsidRPr="00E46DB9" w:rsidRDefault="00914531" w:rsidP="00914531">
            <w:pPr>
              <w:rPr>
                <w:rFonts w:cstheme="minorHAnsi"/>
                <w:sz w:val="18"/>
                <w:lang w:val="en-US"/>
              </w:rPr>
            </w:pPr>
            <w:r>
              <w:rPr>
                <w:rFonts w:cstheme="minorHAnsi"/>
                <w:sz w:val="18"/>
                <w:lang w:val="en-US"/>
              </w:rPr>
              <w:t>51 (33.1)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039EC956" w14:textId="4E30DDA8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14:paraId="7AF7FC1B" w14:textId="77777777" w:rsidR="00914531" w:rsidRDefault="00914531" w:rsidP="00914531">
            <w:pPr>
              <w:rPr>
                <w:sz w:val="18"/>
                <w:lang w:val="en-US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14:paraId="7D9E8B74" w14:textId="1EB59D61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24 (30.0)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4658EF94" w14:textId="77777777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5CEBE624" w14:textId="77777777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27 (36.5)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60E8EA10" w14:textId="77777777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</w:tr>
      <w:tr w:rsidR="00914531" w14:paraId="78B9E4E9" w14:textId="77777777" w:rsidTr="003417AB">
        <w:trPr>
          <w:trHeight w:val="283"/>
          <w:jc w:val="center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777B312" w14:textId="77777777" w:rsidR="00914531" w:rsidRDefault="00914531" w:rsidP="00914531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IL-4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0C4C967D" w14:textId="17578878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 (3.8)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6EAD92AD" w14:textId="009D73F0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 (6.5)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37DB45D0" w14:textId="33757C74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161D6A18" w14:textId="3058229C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 (3.2)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017BE92C" w14:textId="4C54042C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14:paraId="1A80229A" w14:textId="77777777" w:rsidR="00914531" w:rsidRDefault="00914531" w:rsidP="00914531">
            <w:pPr>
              <w:rPr>
                <w:sz w:val="18"/>
                <w:lang w:val="en-US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14:paraId="09ACF748" w14:textId="55CF141F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 (5.0)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4B9744C5" w14:textId="77777777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05362714" w14:textId="77777777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 (1.4)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0985DC79" w14:textId="77777777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</w:tr>
      <w:tr w:rsidR="00914531" w14:paraId="73E22057" w14:textId="77777777" w:rsidTr="003417AB">
        <w:trPr>
          <w:trHeight w:val="283"/>
          <w:jc w:val="center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E8FACDE" w14:textId="77777777" w:rsidR="00914531" w:rsidRDefault="00914531" w:rsidP="00914531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IL-6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3E01244D" w14:textId="141B3485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0A5916A9" w14:textId="3D3445CF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374089A4" w14:textId="1966E91C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38E77B9E" w14:textId="5C4ABA29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237E345E" w14:textId="5C5BE459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14:paraId="0F717A58" w14:textId="77777777" w:rsidR="00914531" w:rsidRDefault="00914531" w:rsidP="00914531">
            <w:pPr>
              <w:rPr>
                <w:sz w:val="18"/>
                <w:lang w:val="en-US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14:paraId="3BABB711" w14:textId="40BC3607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459AD480" w14:textId="77777777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5FD71DB9" w14:textId="77777777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5A9C1946" w14:textId="77777777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</w:p>
        </w:tc>
      </w:tr>
      <w:tr w:rsidR="00914531" w14:paraId="13C0B146" w14:textId="77777777" w:rsidTr="003417AB">
        <w:trPr>
          <w:trHeight w:val="283"/>
          <w:jc w:val="center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4FF9055" w14:textId="77777777" w:rsidR="00914531" w:rsidRDefault="00914531" w:rsidP="00914531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IL-8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714D9999" w14:textId="72BA8C62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56785945" w14:textId="1C099D4F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3FDCF0C6" w14:textId="37E493C6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1B50E7EB" w14:textId="39D49561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09DDF073" w14:textId="74AAED3B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14:paraId="3AF46A79" w14:textId="77777777" w:rsidR="00914531" w:rsidRDefault="00914531" w:rsidP="00914531">
            <w:pPr>
              <w:rPr>
                <w:sz w:val="18"/>
                <w:lang w:val="en-US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14:paraId="225E2998" w14:textId="0F6F469B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116E8071" w14:textId="77777777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574228D2" w14:textId="77777777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2024DBDB" w14:textId="77777777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</w:tr>
      <w:tr w:rsidR="00914531" w14:paraId="2DC98583" w14:textId="77777777" w:rsidTr="003417AB">
        <w:trPr>
          <w:trHeight w:val="283"/>
          <w:jc w:val="center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25D7AE8" w14:textId="77777777" w:rsidR="00914531" w:rsidRDefault="00914531" w:rsidP="00914531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IL-10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31933E6D" w14:textId="79A88309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5860FE85" w14:textId="5705F5FC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1970AA59" w14:textId="1ABAA355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37410421" w14:textId="2B7385F4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54482467" w14:textId="26006254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14:paraId="5D541542" w14:textId="77777777" w:rsidR="00914531" w:rsidRDefault="00914531" w:rsidP="00914531">
            <w:pPr>
              <w:rPr>
                <w:sz w:val="18"/>
                <w:lang w:val="en-US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14:paraId="6EA96905" w14:textId="4DA56658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742ECA57" w14:textId="77777777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4215709A" w14:textId="77777777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4B8DADAB" w14:textId="77777777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</w:p>
        </w:tc>
      </w:tr>
      <w:tr w:rsidR="00914531" w:rsidRPr="00783212" w14:paraId="3550BD8E" w14:textId="77777777" w:rsidTr="003417AB">
        <w:trPr>
          <w:trHeight w:val="283"/>
          <w:jc w:val="center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713C384" w14:textId="77777777" w:rsidR="00914531" w:rsidRDefault="00914531" w:rsidP="00914531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IL-12p70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2A309C99" w14:textId="50B7DECA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 (6.5)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14:paraId="154AA0D7" w14:textId="0518C51B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 (3.2)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4E16D40F" w14:textId="224E4C64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3C405906" w14:textId="5F39660A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11 (7.1)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0BA40C41" w14:textId="471C5BF3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14:paraId="5B86011E" w14:textId="77777777" w:rsidR="00914531" w:rsidRDefault="00914531" w:rsidP="00914531">
            <w:pPr>
              <w:rPr>
                <w:sz w:val="18"/>
                <w:lang w:val="en-US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14:paraId="2F76E19F" w14:textId="7DC07644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 (7.5)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7EBA5997" w14:textId="77777777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4E0BE4F9" w14:textId="77777777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 (6.8)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14:paraId="395C0CAF" w14:textId="77777777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</w:p>
        </w:tc>
      </w:tr>
      <w:tr w:rsidR="00914531" w:rsidRPr="00405E7E" w14:paraId="3D40E2B7" w14:textId="77777777" w:rsidTr="003417AB">
        <w:trPr>
          <w:trHeight w:val="283"/>
          <w:jc w:val="center"/>
        </w:trPr>
        <w:tc>
          <w:tcPr>
            <w:tcW w:w="453" w:type="pc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584BA03" w14:textId="77777777" w:rsidR="00914531" w:rsidRDefault="00914531" w:rsidP="00914531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IL-13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ACA28D" w14:textId="38EAC23A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32 (17.3)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1946E93" w14:textId="30D558EB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 (16.1)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83517C" w14:textId="03C0F8E1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FE10597" w14:textId="59F2F5C5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27 (17.5)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A05F79" w14:textId="57E3540D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964D06" w14:textId="77777777" w:rsidR="00914531" w:rsidRDefault="00914531" w:rsidP="00914531">
            <w:pPr>
              <w:rPr>
                <w:sz w:val="18"/>
                <w:lang w:val="en-US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7B9B46" w14:textId="5E2D6766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 (15.0)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0078B5" w14:textId="77777777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323C55E" w14:textId="77777777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 (20.3)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E579811" w14:textId="77777777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</w:p>
        </w:tc>
      </w:tr>
      <w:tr w:rsidR="00914531" w:rsidRPr="00405E7E" w14:paraId="68539DCA" w14:textId="77777777" w:rsidTr="003417AB">
        <w:trPr>
          <w:trHeight w:val="283"/>
          <w:jc w:val="center"/>
        </w:trPr>
        <w:tc>
          <w:tcPr>
            <w:tcW w:w="453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7D4650E1" w14:textId="77777777" w:rsidR="00914531" w:rsidRDefault="00914531" w:rsidP="00914531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Total</w:t>
            </w:r>
          </w:p>
        </w:tc>
        <w:tc>
          <w:tcPr>
            <w:tcW w:w="507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18BB52F1" w14:textId="2129F28E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127 (6.9)</w:t>
            </w:r>
          </w:p>
        </w:tc>
        <w:tc>
          <w:tcPr>
            <w:tcW w:w="556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49FF6979" w14:textId="1D188A7C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23 (7.4)</w:t>
            </w:r>
          </w:p>
        </w:tc>
        <w:tc>
          <w:tcPr>
            <w:tcW w:w="445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1B155056" w14:textId="51857A1B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</w:t>
            </w:r>
          </w:p>
        </w:tc>
        <w:tc>
          <w:tcPr>
            <w:tcW w:w="507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0D99D61B" w14:textId="77A10F9E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104 (6.8)</w:t>
            </w:r>
          </w:p>
        </w:tc>
        <w:tc>
          <w:tcPr>
            <w:tcW w:w="445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61B781C7" w14:textId="76BE7696" w:rsidR="00914531" w:rsidRDefault="00C80BD8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52</w:t>
            </w:r>
          </w:p>
        </w:tc>
        <w:tc>
          <w:tcPr>
            <w:tcW w:w="12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1977566A" w14:textId="77777777" w:rsidR="00914531" w:rsidRDefault="00914531" w:rsidP="00914531">
            <w:pPr>
              <w:rPr>
                <w:sz w:val="18"/>
                <w:lang w:val="en-US"/>
              </w:rPr>
            </w:pPr>
          </w:p>
        </w:tc>
        <w:tc>
          <w:tcPr>
            <w:tcW w:w="565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57FAA36E" w14:textId="14158AB7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54 (6.8)</w:t>
            </w:r>
          </w:p>
        </w:tc>
        <w:tc>
          <w:tcPr>
            <w:tcW w:w="446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455CA1A1" w14:textId="77777777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34</w:t>
            </w:r>
          </w:p>
        </w:tc>
        <w:tc>
          <w:tcPr>
            <w:tcW w:w="507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0DB18232" w14:textId="77777777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50 (6.8)</w:t>
            </w:r>
          </w:p>
        </w:tc>
        <w:tc>
          <w:tcPr>
            <w:tcW w:w="446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6DDC706F" w14:textId="77777777" w:rsidR="00914531" w:rsidRDefault="00914531" w:rsidP="00914531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18</w:t>
            </w:r>
          </w:p>
        </w:tc>
      </w:tr>
    </w:tbl>
    <w:p w14:paraId="6AD94285" w14:textId="22D5255C" w:rsidR="00B750BF" w:rsidRDefault="00B750BF" w:rsidP="00B750BF">
      <w:pPr>
        <w:spacing w:after="0"/>
        <w:rPr>
          <w:iCs/>
          <w:sz w:val="18"/>
          <w:lang w:val="en-US"/>
        </w:rPr>
      </w:pPr>
      <w:r w:rsidRPr="00E43954">
        <w:rPr>
          <w:bCs/>
          <w:sz w:val="18"/>
          <w:lang w:val="en-US"/>
        </w:rPr>
        <w:t>†</w:t>
      </w:r>
      <w:r w:rsidR="00CA4825">
        <w:rPr>
          <w:bCs/>
          <w:sz w:val="18"/>
          <w:lang w:val="en-US"/>
        </w:rPr>
        <w:t xml:space="preserve"> </w:t>
      </w:r>
      <w:r w:rsidRPr="00E43954">
        <w:rPr>
          <w:bCs/>
          <w:iCs/>
          <w:sz w:val="18"/>
          <w:lang w:val="en-US"/>
        </w:rPr>
        <w:t>Fo</w:t>
      </w:r>
      <w:r>
        <w:rPr>
          <w:iCs/>
          <w:sz w:val="18"/>
          <w:lang w:val="en-US"/>
        </w:rPr>
        <w:t xml:space="preserve">r each </w:t>
      </w:r>
      <w:r w:rsidR="001215FF">
        <w:rPr>
          <w:iCs/>
          <w:sz w:val="18"/>
          <w:lang w:val="en-US"/>
        </w:rPr>
        <w:t>case</w:t>
      </w:r>
      <w:r>
        <w:rPr>
          <w:iCs/>
          <w:sz w:val="18"/>
          <w:lang w:val="en-US"/>
        </w:rPr>
        <w:t xml:space="preserve"> there was a w</w:t>
      </w:r>
      <w:r w:rsidR="002A30D5">
        <w:rPr>
          <w:iCs/>
          <w:sz w:val="18"/>
          <w:lang w:val="en-US"/>
        </w:rPr>
        <w:t xml:space="preserve">eek </w:t>
      </w:r>
      <w:r>
        <w:rPr>
          <w:iCs/>
          <w:sz w:val="18"/>
          <w:lang w:val="en-US"/>
        </w:rPr>
        <w:t>0 and w</w:t>
      </w:r>
      <w:r w:rsidR="002A30D5">
        <w:rPr>
          <w:iCs/>
          <w:sz w:val="18"/>
          <w:lang w:val="en-US"/>
        </w:rPr>
        <w:t xml:space="preserve">eek </w:t>
      </w:r>
      <w:r>
        <w:rPr>
          <w:iCs/>
          <w:sz w:val="18"/>
          <w:lang w:val="en-US"/>
        </w:rPr>
        <w:t>16 measurement</w:t>
      </w:r>
      <w:r w:rsidR="002A30D5">
        <w:rPr>
          <w:iCs/>
          <w:sz w:val="18"/>
          <w:lang w:val="en-US"/>
        </w:rPr>
        <w:t>.</w:t>
      </w:r>
    </w:p>
    <w:p w14:paraId="2BD9D6FD" w14:textId="56B61875" w:rsidR="00B750BF" w:rsidRDefault="00B750BF" w:rsidP="00B750BF">
      <w:pPr>
        <w:spacing w:after="0"/>
        <w:rPr>
          <w:iCs/>
          <w:sz w:val="18"/>
          <w:lang w:val="en-US"/>
        </w:rPr>
      </w:pPr>
      <w:r w:rsidRPr="00812F99">
        <w:rPr>
          <w:iCs/>
          <w:sz w:val="18"/>
          <w:lang w:val="en-US"/>
        </w:rPr>
        <w:t>‡</w:t>
      </w:r>
      <w:r w:rsidR="00CA4825">
        <w:rPr>
          <w:iCs/>
          <w:sz w:val="18"/>
          <w:lang w:val="en-US"/>
        </w:rPr>
        <w:t xml:space="preserve"> </w:t>
      </w:r>
      <w:r>
        <w:rPr>
          <w:iCs/>
          <w:sz w:val="18"/>
          <w:lang w:val="en-US"/>
        </w:rPr>
        <w:t>D</w:t>
      </w:r>
      <w:r w:rsidR="00CA4825">
        <w:rPr>
          <w:iCs/>
          <w:sz w:val="18"/>
          <w:lang w:val="en-US"/>
        </w:rPr>
        <w:t>a</w:t>
      </w:r>
      <w:r>
        <w:rPr>
          <w:iCs/>
          <w:sz w:val="18"/>
          <w:lang w:val="en-US"/>
        </w:rPr>
        <w:t xml:space="preserve">ta below detection limit of the </w:t>
      </w:r>
      <w:r w:rsidR="00E41C61">
        <w:rPr>
          <w:iCs/>
          <w:sz w:val="18"/>
          <w:lang w:val="en-US"/>
        </w:rPr>
        <w:t xml:space="preserve">standard curve </w:t>
      </w:r>
      <w:r>
        <w:rPr>
          <w:iCs/>
          <w:sz w:val="18"/>
          <w:lang w:val="en-US"/>
        </w:rPr>
        <w:t xml:space="preserve">regressions calculated from performed assays. </w:t>
      </w:r>
    </w:p>
    <w:p w14:paraId="686D4FA2" w14:textId="4EA4960B" w:rsidR="006E63C0" w:rsidRDefault="006E63C0" w:rsidP="00C17E69">
      <w:pPr>
        <w:rPr>
          <w:lang w:val="en-US"/>
        </w:rPr>
      </w:pPr>
    </w:p>
    <w:p w14:paraId="3E8EAE89" w14:textId="77777777" w:rsidR="00F81E0F" w:rsidRPr="00B750BF" w:rsidRDefault="00F81E0F" w:rsidP="00B750BF">
      <w:pPr>
        <w:rPr>
          <w:lang w:val="en-US"/>
        </w:rPr>
      </w:pPr>
    </w:p>
    <w:p w14:paraId="25C69120" w14:textId="0399545D" w:rsidR="00105572" w:rsidRPr="00F53249" w:rsidRDefault="00773C38" w:rsidP="00F53249">
      <w:pPr>
        <w:pStyle w:val="Overskrift3"/>
        <w:spacing w:after="240"/>
        <w:rPr>
          <w:rFonts w:ascii="Cambria" w:hAnsi="Cambria"/>
          <w:lang w:val="en-US"/>
        </w:rPr>
      </w:pPr>
      <w:r w:rsidRPr="00773C38">
        <w:rPr>
          <w:rFonts w:ascii="Cambria" w:hAnsi="Cambria"/>
          <w:lang w:val="en-US"/>
        </w:rPr>
        <w:t xml:space="preserve">Supplementary table </w:t>
      </w:r>
      <w:r w:rsidR="00B750BF">
        <w:rPr>
          <w:rFonts w:ascii="Cambria" w:hAnsi="Cambria"/>
          <w:lang w:val="en-US"/>
        </w:rPr>
        <w:t>2: Da</w:t>
      </w:r>
      <w:r w:rsidRPr="00773C38">
        <w:rPr>
          <w:rFonts w:ascii="Cambria" w:hAnsi="Cambria"/>
          <w:lang w:val="en-US"/>
        </w:rPr>
        <w:t>ta</w:t>
      </w:r>
      <w:r w:rsidR="00DB5476">
        <w:rPr>
          <w:rFonts w:ascii="Cambria" w:hAnsi="Cambria"/>
          <w:lang w:val="en-US"/>
        </w:rPr>
        <w:t xml:space="preserve"> </w:t>
      </w:r>
      <w:r w:rsidR="00B750BF">
        <w:rPr>
          <w:rFonts w:ascii="Cambria" w:hAnsi="Cambria"/>
          <w:lang w:val="en-US"/>
        </w:rPr>
        <w:t>below l</w:t>
      </w:r>
      <w:r w:rsidR="00DB5476">
        <w:rPr>
          <w:rFonts w:ascii="Cambria" w:hAnsi="Cambria"/>
          <w:lang w:val="en-US"/>
        </w:rPr>
        <w:t>ower limit of detection</w:t>
      </w:r>
      <w:r w:rsidR="00333658">
        <w:rPr>
          <w:rFonts w:ascii="Cambria" w:hAnsi="Cambria"/>
          <w:lang w:val="en-US"/>
        </w:rPr>
        <w:t xml:space="preserve"> </w:t>
      </w:r>
      <w:r w:rsidR="005B3665">
        <w:rPr>
          <w:rFonts w:ascii="Cambria" w:hAnsi="Cambria"/>
          <w:lang w:val="en-US"/>
        </w:rPr>
        <w:t>(</w:t>
      </w:r>
      <w:r w:rsidR="00333658">
        <w:rPr>
          <w:rFonts w:ascii="Cambria" w:hAnsi="Cambria"/>
          <w:lang w:val="en-US"/>
        </w:rPr>
        <w:t>LLOD</w:t>
      </w:r>
      <w:r w:rsidR="005B3665">
        <w:rPr>
          <w:rFonts w:ascii="Cambria" w:hAnsi="Cambria"/>
          <w:lang w:val="en-US"/>
        </w:rPr>
        <w:t>)</w:t>
      </w:r>
    </w:p>
    <w:tbl>
      <w:tblPr>
        <w:tblStyle w:val="Tabel-Gitter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96"/>
        <w:gridCol w:w="850"/>
        <w:gridCol w:w="1230"/>
        <w:gridCol w:w="1386"/>
        <w:gridCol w:w="1386"/>
        <w:gridCol w:w="243"/>
        <w:gridCol w:w="1731"/>
        <w:gridCol w:w="1916"/>
      </w:tblGrid>
      <w:tr w:rsidR="00914531" w:rsidRPr="006E63C0" w14:paraId="5F24BD12" w14:textId="77777777" w:rsidTr="00411428">
        <w:trPr>
          <w:trHeight w:val="263"/>
          <w:jc w:val="center"/>
        </w:trPr>
        <w:tc>
          <w:tcPr>
            <w:tcW w:w="465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1ACD4664" w14:textId="77777777" w:rsidR="00914531" w:rsidRDefault="00914531" w:rsidP="00333658">
            <w:pPr>
              <w:rPr>
                <w:b/>
                <w:sz w:val="18"/>
                <w:lang w:val="en-US"/>
              </w:rPr>
            </w:pP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50122A64" w14:textId="77777777" w:rsidR="00914531" w:rsidRDefault="00914531" w:rsidP="00333658">
            <w:pPr>
              <w:rPr>
                <w:b/>
                <w:sz w:val="18"/>
                <w:lang w:val="en-US"/>
              </w:rPr>
            </w:pP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63F123C7" w14:textId="594FE076" w:rsidR="00914531" w:rsidRDefault="00914531" w:rsidP="00333658">
            <w:pPr>
              <w:tabs>
                <w:tab w:val="left" w:pos="601"/>
              </w:tabs>
              <w:rPr>
                <w:b/>
                <w:sz w:val="18"/>
                <w:lang w:val="en-US"/>
              </w:rPr>
            </w:pPr>
          </w:p>
        </w:tc>
        <w:tc>
          <w:tcPr>
            <w:tcW w:w="1437" w:type="pct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098884D1" w14:textId="396B3BCA" w:rsidR="00914531" w:rsidRDefault="00914531" w:rsidP="004E1880">
            <w:pPr>
              <w:tabs>
                <w:tab w:val="left" w:pos="601"/>
              </w:tabs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Prediabetes status</w:t>
            </w:r>
          </w:p>
        </w:tc>
        <w:tc>
          <w:tcPr>
            <w:tcW w:w="126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46DD9F9" w14:textId="77777777" w:rsidR="00914531" w:rsidRDefault="00914531" w:rsidP="004E1880">
            <w:pPr>
              <w:tabs>
                <w:tab w:val="left" w:pos="601"/>
              </w:tabs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1893" w:type="pct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1369DBDF" w14:textId="21D29825" w:rsidR="00914531" w:rsidRPr="00333658" w:rsidRDefault="00914531" w:rsidP="004E1880">
            <w:pPr>
              <w:tabs>
                <w:tab w:val="left" w:pos="601"/>
              </w:tabs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Treatment group</w:t>
            </w:r>
          </w:p>
        </w:tc>
      </w:tr>
      <w:tr w:rsidR="00914531" w:rsidRPr="004E1880" w14:paraId="6461A14D" w14:textId="77777777" w:rsidTr="00411428">
        <w:trPr>
          <w:trHeight w:val="567"/>
          <w:jc w:val="center"/>
        </w:trPr>
        <w:tc>
          <w:tcPr>
            <w:tcW w:w="465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54472CDB" w14:textId="72FF5714" w:rsidR="00914531" w:rsidRDefault="00914531" w:rsidP="004E1880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Cytokine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48BC7E12" w14:textId="33DF6472" w:rsidR="00914531" w:rsidRDefault="00914531" w:rsidP="004E1880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LLOD</w:t>
            </w:r>
            <w:r w:rsidRPr="00914531">
              <w:rPr>
                <w:b/>
                <w:sz w:val="18"/>
                <w:lang w:val="en-US"/>
              </w:rPr>
              <w:t>†</w:t>
            </w:r>
          </w:p>
          <w:p w14:paraId="4990BD20" w14:textId="023D5049" w:rsidR="00914531" w:rsidRDefault="00914531" w:rsidP="004E1880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(pg/mL)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50B46039" w14:textId="1DFDDB6C" w:rsidR="00914531" w:rsidRDefault="00914531" w:rsidP="004E1880">
            <w:pPr>
              <w:tabs>
                <w:tab w:val="left" w:pos="601"/>
              </w:tabs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Below LLOD: tot</w:t>
            </w:r>
            <w:r w:rsidR="00230046">
              <w:rPr>
                <w:b/>
                <w:sz w:val="18"/>
                <w:lang w:val="en-US"/>
              </w:rPr>
              <w:t>. (</w:t>
            </w:r>
            <w:r>
              <w:rPr>
                <w:b/>
                <w:sz w:val="18"/>
                <w:lang w:val="en-US"/>
              </w:rPr>
              <w:t>n</w:t>
            </w:r>
            <w:r w:rsidR="00230046">
              <w:rPr>
                <w:b/>
                <w:sz w:val="18"/>
                <w:lang w:val="en-US"/>
              </w:rPr>
              <w:t xml:space="preserve"> </w:t>
            </w:r>
            <w:r>
              <w:rPr>
                <w:b/>
                <w:sz w:val="18"/>
                <w:lang w:val="en-US"/>
              </w:rPr>
              <w:t>=</w:t>
            </w:r>
            <w:r w:rsidR="00230046">
              <w:rPr>
                <w:b/>
                <w:sz w:val="18"/>
                <w:lang w:val="en-US"/>
              </w:rPr>
              <w:t xml:space="preserve"> </w:t>
            </w:r>
            <w:r>
              <w:rPr>
                <w:b/>
                <w:sz w:val="18"/>
                <w:lang w:val="en-US"/>
              </w:rPr>
              <w:t>185), no. (%)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32DC3E41" w14:textId="4C4BFD97" w:rsidR="00914531" w:rsidRDefault="00914531" w:rsidP="004E1880">
            <w:pPr>
              <w:tabs>
                <w:tab w:val="left" w:pos="601"/>
              </w:tabs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Below LLOD: NGT </w:t>
            </w:r>
            <w:r w:rsidR="00230046">
              <w:rPr>
                <w:b/>
                <w:sz w:val="18"/>
                <w:lang w:val="en-US"/>
              </w:rPr>
              <w:t xml:space="preserve">(n = 31), </w:t>
            </w:r>
            <w:r>
              <w:rPr>
                <w:b/>
                <w:sz w:val="18"/>
                <w:lang w:val="en-US"/>
              </w:rPr>
              <w:t>no. (%)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48C7AB15" w14:textId="1FA1E515" w:rsidR="00230046" w:rsidRDefault="00914531" w:rsidP="004E1880">
            <w:pPr>
              <w:tabs>
                <w:tab w:val="left" w:pos="601"/>
              </w:tabs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Below LLOD: PD</w:t>
            </w:r>
            <w:r w:rsidR="00230046">
              <w:rPr>
                <w:b/>
                <w:sz w:val="18"/>
                <w:lang w:val="en-US"/>
              </w:rPr>
              <w:t xml:space="preserve"> (n = 77x</w:t>
            </w:r>
            <w:proofErr w:type="gramStart"/>
            <w:r w:rsidR="00230046">
              <w:rPr>
                <w:b/>
                <w:sz w:val="18"/>
                <w:lang w:val="en-US"/>
              </w:rPr>
              <w:t>2)</w:t>
            </w:r>
            <w:r w:rsidR="00230046" w:rsidRPr="00812F99">
              <w:rPr>
                <w:iCs/>
                <w:sz w:val="18"/>
                <w:lang w:val="en-US"/>
              </w:rPr>
              <w:t>‡</w:t>
            </w:r>
            <w:proofErr w:type="gramEnd"/>
            <w:r>
              <w:rPr>
                <w:b/>
                <w:sz w:val="18"/>
                <w:lang w:val="en-US"/>
              </w:rPr>
              <w:t xml:space="preserve">, </w:t>
            </w:r>
          </w:p>
          <w:p w14:paraId="46F419A3" w14:textId="5C93F5B5" w:rsidR="00914531" w:rsidRDefault="00914531" w:rsidP="004E1880">
            <w:pPr>
              <w:tabs>
                <w:tab w:val="left" w:pos="601"/>
              </w:tabs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no. (%)</w:t>
            </w:r>
          </w:p>
        </w:tc>
        <w:tc>
          <w:tcPr>
            <w:tcW w:w="126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3421A7E" w14:textId="77777777" w:rsidR="00914531" w:rsidRDefault="00914531" w:rsidP="004E1880">
            <w:pPr>
              <w:tabs>
                <w:tab w:val="left" w:pos="601"/>
              </w:tabs>
              <w:rPr>
                <w:b/>
                <w:sz w:val="18"/>
                <w:lang w:val="en-US"/>
              </w:rPr>
            </w:pP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464D0B65" w14:textId="749A9377" w:rsidR="00914531" w:rsidRDefault="00914531" w:rsidP="004E1880">
            <w:pPr>
              <w:tabs>
                <w:tab w:val="left" w:pos="601"/>
              </w:tabs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Below LLOD: Placebo</w:t>
            </w:r>
            <w:r w:rsidR="00230046">
              <w:rPr>
                <w:b/>
                <w:sz w:val="18"/>
                <w:lang w:val="en-US"/>
              </w:rPr>
              <w:t xml:space="preserve"> (n = 40x2)</w:t>
            </w:r>
            <w:r>
              <w:rPr>
                <w:b/>
                <w:sz w:val="18"/>
                <w:lang w:val="en-US"/>
              </w:rPr>
              <w:t>, no. (%)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14BAFBFC" w14:textId="771ED33C" w:rsidR="00914531" w:rsidRDefault="00914531" w:rsidP="004E1880">
            <w:pPr>
              <w:tabs>
                <w:tab w:val="left" w:pos="601"/>
              </w:tabs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Below LLOD</w:t>
            </w:r>
            <w:r>
              <w:rPr>
                <w:iCs/>
                <w:sz w:val="18"/>
                <w:lang w:val="en-US"/>
              </w:rPr>
              <w:t>:</w:t>
            </w:r>
            <w:r>
              <w:rPr>
                <w:b/>
                <w:sz w:val="18"/>
                <w:lang w:val="en-US"/>
              </w:rPr>
              <w:t xml:space="preserve"> Liraglutide</w:t>
            </w:r>
            <w:r w:rsidR="00230046">
              <w:rPr>
                <w:b/>
                <w:sz w:val="18"/>
                <w:lang w:val="en-US"/>
              </w:rPr>
              <w:t xml:space="preserve"> (n = 37x2)</w:t>
            </w:r>
            <w:r>
              <w:rPr>
                <w:b/>
                <w:sz w:val="18"/>
                <w:lang w:val="en-US"/>
              </w:rPr>
              <w:t>, no. (%)</w:t>
            </w:r>
          </w:p>
        </w:tc>
      </w:tr>
      <w:tr w:rsidR="00914531" w14:paraId="4FA4E509" w14:textId="77777777" w:rsidTr="00411428">
        <w:trPr>
          <w:trHeight w:val="283"/>
          <w:jc w:val="center"/>
        </w:trPr>
        <w:tc>
          <w:tcPr>
            <w:tcW w:w="465" w:type="pct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0A7CE3EA" w14:textId="77777777" w:rsidR="00914531" w:rsidRPr="00E46DB9" w:rsidRDefault="00914531" w:rsidP="004E1880">
            <w:r>
              <w:rPr>
                <w:b/>
                <w:sz w:val="18"/>
                <w:lang w:val="en-US"/>
              </w:rPr>
              <w:t>IFN-</w:t>
            </w:r>
            <w:r w:rsidRPr="00E46DB9">
              <w:rPr>
                <w:rFonts w:cstheme="minorHAnsi"/>
                <w:b/>
                <w:sz w:val="18"/>
                <w:lang w:val="en-US"/>
              </w:rPr>
              <w:t xml:space="preserve">γ </w:t>
            </w:r>
          </w:p>
        </w:tc>
        <w:tc>
          <w:tcPr>
            <w:tcW w:w="441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4402F58" w14:textId="77777777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0.37</w:t>
            </w:r>
          </w:p>
        </w:tc>
        <w:tc>
          <w:tcPr>
            <w:tcW w:w="638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AD0842D" w14:textId="566D46E3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 (</w:t>
            </w:r>
            <w:r w:rsidR="003417AB">
              <w:rPr>
                <w:sz w:val="18"/>
                <w:lang w:val="en-US"/>
              </w:rPr>
              <w:t>7.6</w:t>
            </w:r>
            <w:r>
              <w:rPr>
                <w:sz w:val="18"/>
                <w:lang w:val="en-US"/>
              </w:rPr>
              <w:t>)</w:t>
            </w:r>
          </w:p>
        </w:tc>
        <w:tc>
          <w:tcPr>
            <w:tcW w:w="71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C6B7927" w14:textId="50064075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  <w:r w:rsidR="003417AB">
              <w:rPr>
                <w:sz w:val="18"/>
                <w:lang w:val="en-US"/>
              </w:rPr>
              <w:t xml:space="preserve"> (9.7)</w:t>
            </w:r>
          </w:p>
        </w:tc>
        <w:tc>
          <w:tcPr>
            <w:tcW w:w="71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54B7F39" w14:textId="298F106A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11</w:t>
            </w:r>
            <w:r w:rsidR="003417AB">
              <w:rPr>
                <w:sz w:val="18"/>
                <w:lang w:val="en-US"/>
              </w:rPr>
              <w:t xml:space="preserve"> (7.1)</w:t>
            </w:r>
          </w:p>
        </w:tc>
        <w:tc>
          <w:tcPr>
            <w:tcW w:w="12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3343057" w14:textId="77777777" w:rsidR="00914531" w:rsidRDefault="00914531" w:rsidP="004E1880">
            <w:pPr>
              <w:rPr>
                <w:sz w:val="18"/>
                <w:lang w:val="en-US"/>
              </w:rPr>
            </w:pPr>
          </w:p>
        </w:tc>
        <w:tc>
          <w:tcPr>
            <w:tcW w:w="898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213BFF5" w14:textId="696F5B9B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  <w:r w:rsidR="003417AB">
              <w:rPr>
                <w:sz w:val="18"/>
                <w:lang w:val="en-US"/>
              </w:rPr>
              <w:t xml:space="preserve"> (3.8)</w:t>
            </w:r>
          </w:p>
        </w:tc>
        <w:tc>
          <w:tcPr>
            <w:tcW w:w="995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AB7FE56" w14:textId="4F8FA5CC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  <w:r w:rsidR="003417AB">
              <w:rPr>
                <w:sz w:val="18"/>
                <w:lang w:val="en-US"/>
              </w:rPr>
              <w:t xml:space="preserve"> (10.</w:t>
            </w:r>
            <w:r w:rsidR="00D85FB5">
              <w:rPr>
                <w:sz w:val="18"/>
                <w:lang w:val="en-US"/>
              </w:rPr>
              <w:t>8</w:t>
            </w:r>
            <w:r w:rsidR="003417AB">
              <w:rPr>
                <w:sz w:val="18"/>
                <w:lang w:val="en-US"/>
              </w:rPr>
              <w:t>)</w:t>
            </w:r>
          </w:p>
        </w:tc>
      </w:tr>
      <w:tr w:rsidR="00914531" w14:paraId="7EE10349" w14:textId="77777777" w:rsidTr="00411428">
        <w:trPr>
          <w:trHeight w:val="283"/>
          <w:jc w:val="center"/>
        </w:trPr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3F3622A" w14:textId="77777777" w:rsidR="00914531" w:rsidRDefault="00914531" w:rsidP="004E1880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TNF-</w:t>
            </w:r>
            <w:r>
              <w:rPr>
                <w:rFonts w:cstheme="minorHAnsi"/>
                <w:b/>
                <w:sz w:val="18"/>
                <w:lang w:val="en-US"/>
              </w:rPr>
              <w:t>α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14:paraId="2B099B35" w14:textId="77777777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0.04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</w:tcPr>
          <w:p w14:paraId="4C7A6DF6" w14:textId="36BD64C6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0 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0FD9675D" w14:textId="77A1F64C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518CFCC7" w14:textId="263096DF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0B4FB829" w14:textId="77777777" w:rsidR="00914531" w:rsidRDefault="00914531" w:rsidP="004E1880">
            <w:pPr>
              <w:rPr>
                <w:sz w:val="18"/>
                <w:lang w:val="en-US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</w:tcPr>
          <w:p w14:paraId="225F0AF7" w14:textId="0CB78297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</w:tcPr>
          <w:p w14:paraId="333477B4" w14:textId="4013B2D6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</w:p>
        </w:tc>
      </w:tr>
      <w:tr w:rsidR="00914531" w14:paraId="39F981B9" w14:textId="77777777" w:rsidTr="00411428">
        <w:trPr>
          <w:trHeight w:val="283"/>
          <w:jc w:val="center"/>
        </w:trPr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94811FD" w14:textId="77777777" w:rsidR="00914531" w:rsidRDefault="00914531" w:rsidP="004E1880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IL-1</w:t>
            </w:r>
            <w:r>
              <w:rPr>
                <w:rFonts w:cstheme="minorHAnsi"/>
                <w:b/>
                <w:sz w:val="18"/>
                <w:lang w:val="en-US"/>
              </w:rPr>
              <w:t>β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14:paraId="7CE6E428" w14:textId="77777777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0.05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</w:tcPr>
          <w:p w14:paraId="76F70D06" w14:textId="6172A399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70 (</w:t>
            </w:r>
            <w:r w:rsidR="003417AB">
              <w:rPr>
                <w:sz w:val="18"/>
                <w:lang w:val="en-US"/>
              </w:rPr>
              <w:t>37.8</w:t>
            </w:r>
            <w:r>
              <w:rPr>
                <w:sz w:val="18"/>
                <w:lang w:val="en-US"/>
              </w:rPr>
              <w:t>)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7EBB993C" w14:textId="39DDC94F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  <w:r w:rsidR="003417AB">
              <w:rPr>
                <w:sz w:val="18"/>
                <w:lang w:val="en-US"/>
              </w:rPr>
              <w:t xml:space="preserve"> (29.0)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706B06EF" w14:textId="10FBDBFE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61</w:t>
            </w:r>
            <w:r w:rsidR="003417AB">
              <w:rPr>
                <w:sz w:val="18"/>
                <w:lang w:val="en-US"/>
              </w:rPr>
              <w:t xml:space="preserve"> (39.6)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428F9161" w14:textId="77777777" w:rsidR="00914531" w:rsidRDefault="00914531" w:rsidP="004E1880">
            <w:pPr>
              <w:rPr>
                <w:sz w:val="18"/>
                <w:lang w:val="en-US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</w:tcPr>
          <w:p w14:paraId="7DF28EF3" w14:textId="6A6095FF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33</w:t>
            </w:r>
            <w:r w:rsidR="003417AB">
              <w:rPr>
                <w:sz w:val="18"/>
                <w:lang w:val="en-US"/>
              </w:rPr>
              <w:t xml:space="preserve"> (41.3)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</w:tcPr>
          <w:p w14:paraId="5D62FFBB" w14:textId="154A95BB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28</w:t>
            </w:r>
            <w:r w:rsidR="003417AB">
              <w:rPr>
                <w:sz w:val="18"/>
                <w:lang w:val="en-US"/>
              </w:rPr>
              <w:t xml:space="preserve"> (3</w:t>
            </w:r>
            <w:r w:rsidR="00D85FB5">
              <w:rPr>
                <w:sz w:val="18"/>
                <w:lang w:val="en-US"/>
              </w:rPr>
              <w:t>7</w:t>
            </w:r>
            <w:r w:rsidR="003417AB">
              <w:rPr>
                <w:sz w:val="18"/>
                <w:lang w:val="en-US"/>
              </w:rPr>
              <w:t>.</w:t>
            </w:r>
            <w:r w:rsidR="00D85FB5">
              <w:rPr>
                <w:sz w:val="18"/>
                <w:lang w:val="en-US"/>
              </w:rPr>
              <w:t>8</w:t>
            </w:r>
            <w:r w:rsidR="003417AB">
              <w:rPr>
                <w:sz w:val="18"/>
                <w:lang w:val="en-US"/>
              </w:rPr>
              <w:t>)</w:t>
            </w:r>
          </w:p>
        </w:tc>
      </w:tr>
      <w:tr w:rsidR="00914531" w14:paraId="74A88067" w14:textId="77777777" w:rsidTr="00411428">
        <w:trPr>
          <w:trHeight w:val="283"/>
          <w:jc w:val="center"/>
        </w:trPr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33F2796A" w14:textId="77777777" w:rsidR="00914531" w:rsidRDefault="00914531" w:rsidP="004E1880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IL-2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14:paraId="78289DDD" w14:textId="77777777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0.09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</w:tcPr>
          <w:p w14:paraId="7865855B" w14:textId="20C56807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115 (</w:t>
            </w:r>
            <w:r w:rsidR="003417AB">
              <w:rPr>
                <w:sz w:val="18"/>
                <w:lang w:val="en-US"/>
              </w:rPr>
              <w:t>62.2</w:t>
            </w:r>
            <w:r>
              <w:rPr>
                <w:sz w:val="18"/>
                <w:lang w:val="en-US"/>
              </w:rPr>
              <w:t>)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69B9FF33" w14:textId="2CA5AE02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</w:t>
            </w:r>
            <w:r w:rsidR="003417AB">
              <w:rPr>
                <w:sz w:val="18"/>
                <w:lang w:val="en-US"/>
              </w:rPr>
              <w:t xml:space="preserve"> (48.4)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7CACFCA1" w14:textId="45938ECE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100</w:t>
            </w:r>
            <w:r w:rsidR="003417AB">
              <w:rPr>
                <w:sz w:val="18"/>
                <w:lang w:val="en-US"/>
              </w:rPr>
              <w:t xml:space="preserve"> (64.9)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7682E987" w14:textId="77777777" w:rsidR="00914531" w:rsidRDefault="00914531" w:rsidP="004E1880">
            <w:pPr>
              <w:rPr>
                <w:sz w:val="18"/>
                <w:lang w:val="en-US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</w:tcPr>
          <w:p w14:paraId="1F802D35" w14:textId="2AB08FA4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48</w:t>
            </w:r>
            <w:r w:rsidR="003417AB">
              <w:rPr>
                <w:sz w:val="18"/>
                <w:lang w:val="en-US"/>
              </w:rPr>
              <w:t xml:space="preserve"> (60.0)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</w:tcPr>
          <w:p w14:paraId="13531064" w14:textId="188C3753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52</w:t>
            </w:r>
            <w:r w:rsidR="003417AB">
              <w:rPr>
                <w:sz w:val="18"/>
                <w:lang w:val="en-US"/>
              </w:rPr>
              <w:t xml:space="preserve"> (</w:t>
            </w:r>
            <w:r w:rsidR="00D85FB5">
              <w:rPr>
                <w:sz w:val="18"/>
                <w:lang w:val="en-US"/>
              </w:rPr>
              <w:t>70</w:t>
            </w:r>
            <w:r w:rsidR="003417AB">
              <w:rPr>
                <w:sz w:val="18"/>
                <w:lang w:val="en-US"/>
              </w:rPr>
              <w:t>.</w:t>
            </w:r>
            <w:r w:rsidR="00D85FB5">
              <w:rPr>
                <w:sz w:val="18"/>
                <w:lang w:val="en-US"/>
              </w:rPr>
              <w:t>3</w:t>
            </w:r>
            <w:r w:rsidR="003417AB">
              <w:rPr>
                <w:sz w:val="18"/>
                <w:lang w:val="en-US"/>
              </w:rPr>
              <w:t>)</w:t>
            </w:r>
          </w:p>
        </w:tc>
      </w:tr>
      <w:tr w:rsidR="00914531" w14:paraId="08492409" w14:textId="77777777" w:rsidTr="00411428">
        <w:trPr>
          <w:trHeight w:val="283"/>
          <w:jc w:val="center"/>
        </w:trPr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F52D278" w14:textId="77777777" w:rsidR="00914531" w:rsidRDefault="00914531" w:rsidP="004E1880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IL-4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14:paraId="27614AE5" w14:textId="77777777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0.02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</w:tcPr>
          <w:p w14:paraId="7F4AB042" w14:textId="73D6A66C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83 (</w:t>
            </w:r>
            <w:r w:rsidR="003417AB">
              <w:rPr>
                <w:sz w:val="18"/>
                <w:lang w:val="en-US"/>
              </w:rPr>
              <w:t>44.9</w:t>
            </w:r>
            <w:r>
              <w:rPr>
                <w:sz w:val="18"/>
                <w:lang w:val="en-US"/>
              </w:rPr>
              <w:t>)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6F58E39D" w14:textId="4E660EDB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23</w:t>
            </w:r>
            <w:r w:rsidR="003417AB">
              <w:rPr>
                <w:sz w:val="18"/>
                <w:lang w:val="en-US"/>
              </w:rPr>
              <w:t xml:space="preserve"> (74.2)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19FF6014" w14:textId="49309D98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60</w:t>
            </w:r>
            <w:r w:rsidR="003417AB">
              <w:rPr>
                <w:sz w:val="18"/>
                <w:lang w:val="en-US"/>
              </w:rPr>
              <w:t xml:space="preserve"> (39.0)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6C1AE0D7" w14:textId="77777777" w:rsidR="00914531" w:rsidRDefault="00914531" w:rsidP="004E1880">
            <w:pPr>
              <w:rPr>
                <w:sz w:val="18"/>
                <w:lang w:val="en-US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</w:tcPr>
          <w:p w14:paraId="4020DFD1" w14:textId="5E745BAE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35</w:t>
            </w:r>
            <w:r w:rsidR="003417AB">
              <w:rPr>
                <w:sz w:val="18"/>
                <w:lang w:val="en-US"/>
              </w:rPr>
              <w:t xml:space="preserve"> (43.8)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</w:tcPr>
          <w:p w14:paraId="4837306A" w14:textId="6BC2E688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25</w:t>
            </w:r>
            <w:r w:rsidR="003417AB">
              <w:rPr>
                <w:sz w:val="18"/>
                <w:lang w:val="en-US"/>
              </w:rPr>
              <w:t xml:space="preserve"> (3</w:t>
            </w:r>
            <w:r w:rsidR="00D85FB5">
              <w:rPr>
                <w:sz w:val="18"/>
                <w:lang w:val="en-US"/>
              </w:rPr>
              <w:t>3</w:t>
            </w:r>
            <w:r w:rsidR="003417AB">
              <w:rPr>
                <w:sz w:val="18"/>
                <w:lang w:val="en-US"/>
              </w:rPr>
              <w:t>.</w:t>
            </w:r>
            <w:r w:rsidR="00D85FB5">
              <w:rPr>
                <w:sz w:val="18"/>
                <w:lang w:val="en-US"/>
              </w:rPr>
              <w:t>8</w:t>
            </w:r>
            <w:r w:rsidR="003417AB">
              <w:rPr>
                <w:sz w:val="18"/>
                <w:lang w:val="en-US"/>
              </w:rPr>
              <w:t>)</w:t>
            </w:r>
          </w:p>
        </w:tc>
      </w:tr>
      <w:tr w:rsidR="00914531" w14:paraId="7B6B2E30" w14:textId="77777777" w:rsidTr="00411428">
        <w:trPr>
          <w:trHeight w:val="283"/>
          <w:jc w:val="center"/>
        </w:trPr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8F8125B" w14:textId="77777777" w:rsidR="00914531" w:rsidRDefault="00914531" w:rsidP="004E1880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IL-6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14:paraId="5FE529E3" w14:textId="77777777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0.06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</w:tcPr>
          <w:p w14:paraId="7B5F30B6" w14:textId="709C3B7E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0 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0DDCBBF1" w14:textId="569F0F0C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5BB34644" w14:textId="674AE1E4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05C0A985" w14:textId="77777777" w:rsidR="00914531" w:rsidRDefault="00914531" w:rsidP="004E1880">
            <w:pPr>
              <w:rPr>
                <w:sz w:val="18"/>
                <w:lang w:val="en-US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</w:tcPr>
          <w:p w14:paraId="6822CFE9" w14:textId="7AE798CD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</w:tcPr>
          <w:p w14:paraId="1A8F02CD" w14:textId="21FA5125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</w:p>
        </w:tc>
      </w:tr>
      <w:tr w:rsidR="00914531" w14:paraId="2B1B00A0" w14:textId="77777777" w:rsidTr="00411428">
        <w:trPr>
          <w:trHeight w:val="283"/>
          <w:jc w:val="center"/>
        </w:trPr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9D7DEB9" w14:textId="77777777" w:rsidR="00914531" w:rsidRDefault="00914531" w:rsidP="004E1880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IL-8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14:paraId="49883FA4" w14:textId="77777777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0.07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</w:tcPr>
          <w:p w14:paraId="69874AAD" w14:textId="30497C82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0 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0648BDF8" w14:textId="3E3448DF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74DEE1F9" w14:textId="3EC8E6D5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284870A6" w14:textId="77777777" w:rsidR="00914531" w:rsidRDefault="00914531" w:rsidP="004E1880">
            <w:pPr>
              <w:rPr>
                <w:sz w:val="18"/>
                <w:lang w:val="en-US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</w:tcPr>
          <w:p w14:paraId="2FAC94E2" w14:textId="21DDEA4F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</w:tcPr>
          <w:p w14:paraId="0AD86803" w14:textId="1B07C518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</w:p>
        </w:tc>
      </w:tr>
      <w:tr w:rsidR="00914531" w14:paraId="6FD1680C" w14:textId="77777777" w:rsidTr="00411428">
        <w:trPr>
          <w:trHeight w:val="283"/>
          <w:jc w:val="center"/>
        </w:trPr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F3C32E" w14:textId="77777777" w:rsidR="00914531" w:rsidRDefault="00914531" w:rsidP="004E1880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IL-10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14:paraId="3393995F" w14:textId="77777777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0.04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</w:tcPr>
          <w:p w14:paraId="2C5049B2" w14:textId="3285905F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 (</w:t>
            </w:r>
            <w:r w:rsidR="003417AB">
              <w:rPr>
                <w:sz w:val="18"/>
                <w:lang w:val="en-US"/>
              </w:rPr>
              <w:t>0.5</w:t>
            </w:r>
            <w:r>
              <w:rPr>
                <w:sz w:val="18"/>
                <w:lang w:val="en-US"/>
              </w:rPr>
              <w:t>)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1F2809A2" w14:textId="4D685DDD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  <w:r w:rsidR="003417AB">
              <w:rPr>
                <w:sz w:val="18"/>
                <w:lang w:val="en-US"/>
              </w:rPr>
              <w:t xml:space="preserve"> (3.2)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1FF07A98" w14:textId="3C4C4EA6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3B85CF8A" w14:textId="77777777" w:rsidR="00914531" w:rsidRDefault="00914531" w:rsidP="004E1880">
            <w:pPr>
              <w:rPr>
                <w:sz w:val="18"/>
                <w:lang w:val="en-US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</w:tcPr>
          <w:p w14:paraId="5E0648C4" w14:textId="597299A9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</w:tcPr>
          <w:p w14:paraId="32227AE5" w14:textId="1420FC98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</w:p>
        </w:tc>
      </w:tr>
      <w:tr w:rsidR="00914531" w:rsidRPr="00783212" w14:paraId="2EF6ED8D" w14:textId="77777777" w:rsidTr="00411428">
        <w:trPr>
          <w:trHeight w:val="283"/>
          <w:jc w:val="center"/>
        </w:trPr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F9191CA" w14:textId="77777777" w:rsidR="00914531" w:rsidRDefault="00914531" w:rsidP="004E1880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IL-12p70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14:paraId="1E92CEEC" w14:textId="77777777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0.11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</w:tcPr>
          <w:p w14:paraId="144E0804" w14:textId="191D9CE1" w:rsidR="00914531" w:rsidRDefault="00F7541C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135 (73.0)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10964D06" w14:textId="74063291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22</w:t>
            </w:r>
            <w:r w:rsidR="003417AB">
              <w:rPr>
                <w:sz w:val="18"/>
                <w:lang w:val="en-US"/>
              </w:rPr>
              <w:t xml:space="preserve"> (71.0)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63A6052E" w14:textId="65475A30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113</w:t>
            </w:r>
            <w:r w:rsidR="003417AB">
              <w:rPr>
                <w:sz w:val="18"/>
                <w:lang w:val="en-US"/>
              </w:rPr>
              <w:t xml:space="preserve"> (73.4)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</w:tcPr>
          <w:p w14:paraId="65304C71" w14:textId="77777777" w:rsidR="00914531" w:rsidRDefault="00914531" w:rsidP="004E1880">
            <w:pPr>
              <w:rPr>
                <w:sz w:val="18"/>
                <w:lang w:val="en-US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</w:tcPr>
          <w:p w14:paraId="7115868D" w14:textId="7C9E8E3F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56</w:t>
            </w:r>
            <w:r w:rsidR="003417AB">
              <w:rPr>
                <w:sz w:val="18"/>
                <w:lang w:val="en-US"/>
              </w:rPr>
              <w:t xml:space="preserve"> (70.0)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</w:tcPr>
          <w:p w14:paraId="61D7CD96" w14:textId="01740865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57</w:t>
            </w:r>
            <w:r w:rsidR="003417AB">
              <w:rPr>
                <w:sz w:val="18"/>
                <w:lang w:val="en-US"/>
              </w:rPr>
              <w:t xml:space="preserve"> (7</w:t>
            </w:r>
            <w:r w:rsidR="00D85FB5">
              <w:rPr>
                <w:sz w:val="18"/>
                <w:lang w:val="en-US"/>
              </w:rPr>
              <w:t>7</w:t>
            </w:r>
            <w:r w:rsidR="003417AB">
              <w:rPr>
                <w:sz w:val="18"/>
                <w:lang w:val="en-US"/>
              </w:rPr>
              <w:t>.0)</w:t>
            </w:r>
          </w:p>
        </w:tc>
      </w:tr>
      <w:tr w:rsidR="00914531" w:rsidRPr="00405E7E" w14:paraId="17471AF0" w14:textId="77777777" w:rsidTr="00411428">
        <w:trPr>
          <w:trHeight w:val="283"/>
          <w:jc w:val="center"/>
        </w:trPr>
        <w:tc>
          <w:tcPr>
            <w:tcW w:w="465" w:type="pc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2040FF1" w14:textId="77777777" w:rsidR="00914531" w:rsidRDefault="00914531" w:rsidP="004E1880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IL-13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0E4629A" w14:textId="69E28418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0.24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2CE5EE" w14:textId="40A2A05B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44 (</w:t>
            </w:r>
            <w:r w:rsidR="003417AB">
              <w:rPr>
                <w:sz w:val="18"/>
                <w:lang w:val="en-US"/>
              </w:rPr>
              <w:t>23.8</w:t>
            </w:r>
            <w:r>
              <w:rPr>
                <w:sz w:val="18"/>
                <w:lang w:val="en-US"/>
              </w:rPr>
              <w:t>)</w:t>
            </w:r>
          </w:p>
        </w:tc>
        <w:tc>
          <w:tcPr>
            <w:tcW w:w="719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07DB42C" w14:textId="7DB23030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</w:t>
            </w:r>
            <w:r w:rsidR="003417AB">
              <w:rPr>
                <w:sz w:val="18"/>
                <w:lang w:val="en-US"/>
              </w:rPr>
              <w:t xml:space="preserve"> (32.3)</w:t>
            </w:r>
          </w:p>
        </w:tc>
        <w:tc>
          <w:tcPr>
            <w:tcW w:w="719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E5E0E69" w14:textId="1E138ABF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34</w:t>
            </w:r>
            <w:r w:rsidR="003417AB">
              <w:rPr>
                <w:sz w:val="18"/>
                <w:lang w:val="en-US"/>
              </w:rPr>
              <w:t xml:space="preserve"> (22.1)</w:t>
            </w:r>
          </w:p>
        </w:tc>
        <w:tc>
          <w:tcPr>
            <w:tcW w:w="126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0C68458" w14:textId="77777777" w:rsidR="00914531" w:rsidRDefault="00914531" w:rsidP="004E1880">
            <w:pPr>
              <w:rPr>
                <w:sz w:val="18"/>
                <w:lang w:val="en-US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75FE96" w14:textId="17A3A6CC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</w:t>
            </w:r>
            <w:r w:rsidR="003417AB">
              <w:rPr>
                <w:sz w:val="18"/>
                <w:lang w:val="en-US"/>
              </w:rPr>
              <w:t xml:space="preserve"> (20.0)</w:t>
            </w:r>
          </w:p>
        </w:tc>
        <w:tc>
          <w:tcPr>
            <w:tcW w:w="995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6B48B0C" w14:textId="5C88E2B2" w:rsidR="00914531" w:rsidRDefault="00914531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18</w:t>
            </w:r>
            <w:r w:rsidR="003417AB">
              <w:rPr>
                <w:sz w:val="18"/>
                <w:lang w:val="en-US"/>
              </w:rPr>
              <w:t xml:space="preserve"> (2</w:t>
            </w:r>
            <w:r w:rsidR="00D85FB5">
              <w:rPr>
                <w:sz w:val="18"/>
                <w:lang w:val="en-US"/>
              </w:rPr>
              <w:t>4</w:t>
            </w:r>
            <w:r w:rsidR="003417AB">
              <w:rPr>
                <w:sz w:val="18"/>
                <w:lang w:val="en-US"/>
              </w:rPr>
              <w:t>.3)</w:t>
            </w:r>
          </w:p>
        </w:tc>
      </w:tr>
      <w:tr w:rsidR="002A30D5" w:rsidRPr="00405E7E" w14:paraId="134E83C4" w14:textId="77777777" w:rsidTr="00411428">
        <w:trPr>
          <w:trHeight w:val="283"/>
          <w:jc w:val="center"/>
        </w:trPr>
        <w:tc>
          <w:tcPr>
            <w:tcW w:w="465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723200B5" w14:textId="3BB80568" w:rsidR="00914531" w:rsidRDefault="00914531" w:rsidP="004E1880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Total</w:t>
            </w:r>
          </w:p>
        </w:tc>
        <w:tc>
          <w:tcPr>
            <w:tcW w:w="44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0352086F" w14:textId="77777777" w:rsidR="00914531" w:rsidRDefault="00914531" w:rsidP="004E1880">
            <w:pPr>
              <w:rPr>
                <w:sz w:val="18"/>
                <w:lang w:val="en-US"/>
              </w:rPr>
            </w:pPr>
          </w:p>
        </w:tc>
        <w:tc>
          <w:tcPr>
            <w:tcW w:w="638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7D1A345B" w14:textId="57E08F4E" w:rsidR="00914531" w:rsidRDefault="00F7541C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462 (25.0)</w:t>
            </w:r>
          </w:p>
        </w:tc>
        <w:tc>
          <w:tcPr>
            <w:tcW w:w="719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71578370" w14:textId="70443678" w:rsidR="00914531" w:rsidRDefault="00D85FB5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83 (26.8)</w:t>
            </w:r>
          </w:p>
        </w:tc>
        <w:tc>
          <w:tcPr>
            <w:tcW w:w="719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42177849" w14:textId="7CE8158F" w:rsidR="00914531" w:rsidRDefault="00D85FB5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379 (24.6)</w:t>
            </w:r>
          </w:p>
        </w:tc>
        <w:tc>
          <w:tcPr>
            <w:tcW w:w="126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27A7C71D" w14:textId="77777777" w:rsidR="00914531" w:rsidRDefault="00914531" w:rsidP="004E1880">
            <w:pPr>
              <w:rPr>
                <w:sz w:val="18"/>
                <w:lang w:val="en-US"/>
              </w:rPr>
            </w:pPr>
          </w:p>
        </w:tc>
        <w:tc>
          <w:tcPr>
            <w:tcW w:w="898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455A64AF" w14:textId="43466A16" w:rsidR="00914531" w:rsidRDefault="00D85FB5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191 (23.9)</w:t>
            </w:r>
          </w:p>
        </w:tc>
        <w:tc>
          <w:tcPr>
            <w:tcW w:w="995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37D5774D" w14:textId="0A7E2B15" w:rsidR="00914531" w:rsidRDefault="00D85FB5" w:rsidP="004E1880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188 (25.4)</w:t>
            </w:r>
          </w:p>
        </w:tc>
      </w:tr>
    </w:tbl>
    <w:p w14:paraId="45BB6D69" w14:textId="6056AB85" w:rsidR="00E8787B" w:rsidRDefault="00DB5476" w:rsidP="00DB5476">
      <w:pPr>
        <w:spacing w:after="0"/>
        <w:rPr>
          <w:iCs/>
          <w:sz w:val="18"/>
          <w:lang w:val="en-US"/>
        </w:rPr>
      </w:pPr>
      <w:r w:rsidRPr="00812F99">
        <w:rPr>
          <w:iCs/>
          <w:sz w:val="18"/>
          <w:lang w:val="en-US"/>
        </w:rPr>
        <w:t xml:space="preserve">Abbreviations: </w:t>
      </w:r>
      <w:r>
        <w:rPr>
          <w:iCs/>
          <w:sz w:val="18"/>
          <w:lang w:val="en-US"/>
        </w:rPr>
        <w:t>LLOD, lower limit of detection;</w:t>
      </w:r>
      <w:r w:rsidRPr="00812F99">
        <w:rPr>
          <w:iCs/>
          <w:sz w:val="18"/>
          <w:lang w:val="en-US"/>
        </w:rPr>
        <w:t xml:space="preserve"> NGT, normal glucose tolerance; PD: prediabetes</w:t>
      </w:r>
    </w:p>
    <w:p w14:paraId="77FEFFF4" w14:textId="1717042E" w:rsidR="004E1880" w:rsidRDefault="004E1880" w:rsidP="00DB5476">
      <w:pPr>
        <w:spacing w:after="0"/>
        <w:rPr>
          <w:iCs/>
          <w:sz w:val="18"/>
          <w:lang w:val="en-US"/>
        </w:rPr>
      </w:pPr>
      <w:r>
        <w:rPr>
          <w:iCs/>
          <w:sz w:val="18"/>
          <w:lang w:val="en-US"/>
        </w:rPr>
        <w:t>Calculations for data below LLOD were made after imputation</w:t>
      </w:r>
      <w:r w:rsidR="00206B80">
        <w:rPr>
          <w:iCs/>
          <w:sz w:val="18"/>
          <w:lang w:val="en-US"/>
        </w:rPr>
        <w:t>s of data below detectio</w:t>
      </w:r>
      <w:r w:rsidR="001F4544">
        <w:rPr>
          <w:iCs/>
          <w:sz w:val="18"/>
          <w:lang w:val="en-US"/>
        </w:rPr>
        <w:t>n</w:t>
      </w:r>
      <w:r>
        <w:rPr>
          <w:iCs/>
          <w:sz w:val="18"/>
          <w:lang w:val="en-US"/>
        </w:rPr>
        <w:t xml:space="preserve"> and substitution of outliers, as shown in supplementary table 1.</w:t>
      </w:r>
    </w:p>
    <w:p w14:paraId="2DE82153" w14:textId="440CCFD1" w:rsidR="00DB5476" w:rsidRPr="00CA4825" w:rsidRDefault="00DB5476" w:rsidP="00DB5476">
      <w:pPr>
        <w:spacing w:after="0"/>
        <w:rPr>
          <w:iCs/>
          <w:sz w:val="18"/>
          <w:lang w:val="en-US"/>
        </w:rPr>
      </w:pPr>
      <w:r w:rsidRPr="00E43954">
        <w:rPr>
          <w:iCs/>
          <w:sz w:val="18"/>
          <w:lang w:val="en-US"/>
        </w:rPr>
        <w:t>†</w:t>
      </w:r>
      <w:r w:rsidR="00B750BF">
        <w:rPr>
          <w:iCs/>
          <w:sz w:val="18"/>
          <w:lang w:val="en-US"/>
        </w:rPr>
        <w:t xml:space="preserve"> </w:t>
      </w:r>
      <w:r>
        <w:rPr>
          <w:iCs/>
          <w:sz w:val="18"/>
          <w:lang w:val="en-US"/>
        </w:rPr>
        <w:t xml:space="preserve">LLOD is </w:t>
      </w:r>
      <w:r w:rsidR="00EF79E5">
        <w:rPr>
          <w:iCs/>
          <w:sz w:val="18"/>
          <w:lang w:val="en-US"/>
        </w:rPr>
        <w:t xml:space="preserve">the lowest </w:t>
      </w:r>
      <w:r w:rsidR="00206B80">
        <w:rPr>
          <w:iCs/>
          <w:sz w:val="18"/>
          <w:lang w:val="en-US"/>
        </w:rPr>
        <w:t>measurable</w:t>
      </w:r>
      <w:r w:rsidR="00EF79E5">
        <w:rPr>
          <w:iCs/>
          <w:sz w:val="18"/>
          <w:lang w:val="en-US"/>
        </w:rPr>
        <w:t xml:space="preserve"> concentration of </w:t>
      </w:r>
      <w:r w:rsidR="00CA4825">
        <w:rPr>
          <w:iCs/>
          <w:sz w:val="18"/>
          <w:lang w:val="en-US"/>
        </w:rPr>
        <w:t>the assay’s</w:t>
      </w:r>
      <w:r w:rsidR="00EF79E5">
        <w:rPr>
          <w:iCs/>
          <w:sz w:val="18"/>
          <w:lang w:val="en-US"/>
        </w:rPr>
        <w:t xml:space="preserve"> range,</w:t>
      </w:r>
      <w:r>
        <w:rPr>
          <w:iCs/>
          <w:sz w:val="18"/>
          <w:lang w:val="en-US"/>
        </w:rPr>
        <w:t xml:space="preserve"> calculated </w:t>
      </w:r>
      <w:r w:rsidR="00EF79E5">
        <w:rPr>
          <w:iCs/>
          <w:sz w:val="18"/>
          <w:lang w:val="en-US"/>
        </w:rPr>
        <w:t xml:space="preserve">by the manufacturer as the </w:t>
      </w:r>
      <w:r>
        <w:rPr>
          <w:iCs/>
          <w:sz w:val="18"/>
          <w:lang w:val="en-US"/>
        </w:rPr>
        <w:t>median concentration corresponding to the signal 2.5 standard deviations above the background (zero calibrator)</w:t>
      </w:r>
      <w:r w:rsidR="00CA4825">
        <w:rPr>
          <w:iCs/>
          <w:sz w:val="18"/>
          <w:lang w:val="en-US"/>
        </w:rPr>
        <w:t>.</w:t>
      </w:r>
      <w:r>
        <w:rPr>
          <w:iCs/>
          <w:sz w:val="18"/>
          <w:lang w:val="en-US"/>
        </w:rPr>
        <w:t xml:space="preserve"> The </w:t>
      </w:r>
      <w:r w:rsidR="00EF79E5">
        <w:rPr>
          <w:iCs/>
          <w:sz w:val="18"/>
          <w:lang w:val="en-US"/>
        </w:rPr>
        <w:t>concentration was</w:t>
      </w:r>
      <w:r>
        <w:rPr>
          <w:iCs/>
          <w:sz w:val="18"/>
          <w:lang w:val="en-US"/>
        </w:rPr>
        <w:t xml:space="preserve"> calculated based on 38 runs</w:t>
      </w:r>
      <w:r w:rsidR="00E8787B">
        <w:rPr>
          <w:iCs/>
          <w:sz w:val="18"/>
          <w:lang w:val="en-US"/>
        </w:rPr>
        <w:t>. The shown LLOD’s are adapted from the product insert, table 5</w:t>
      </w:r>
      <w:r w:rsidR="00CA4825">
        <w:rPr>
          <w:iCs/>
          <w:sz w:val="18"/>
          <w:vertAlign w:val="superscript"/>
          <w:lang w:val="en-US"/>
        </w:rPr>
        <w:t>47</w:t>
      </w:r>
      <w:r w:rsidR="00CA4825">
        <w:rPr>
          <w:iCs/>
          <w:sz w:val="18"/>
          <w:lang w:val="en-US"/>
        </w:rPr>
        <w:t>.</w:t>
      </w:r>
    </w:p>
    <w:p w14:paraId="51556F5D" w14:textId="02CA8B66" w:rsidR="00DB5476" w:rsidRPr="00F81E0F" w:rsidRDefault="00DB5476" w:rsidP="00773C38">
      <w:pPr>
        <w:spacing w:after="0"/>
        <w:rPr>
          <w:bCs/>
          <w:sz w:val="18"/>
          <w:lang w:val="en-US"/>
        </w:rPr>
      </w:pPr>
      <w:r w:rsidRPr="00812F99">
        <w:rPr>
          <w:iCs/>
          <w:sz w:val="18"/>
          <w:lang w:val="en-US"/>
        </w:rPr>
        <w:t>‡</w:t>
      </w:r>
      <w:r w:rsidR="00B750BF">
        <w:rPr>
          <w:iCs/>
          <w:sz w:val="18"/>
          <w:lang w:val="en-US"/>
        </w:rPr>
        <w:t xml:space="preserve"> </w:t>
      </w:r>
      <w:r w:rsidR="002A30D5" w:rsidRPr="00E43954">
        <w:rPr>
          <w:bCs/>
          <w:iCs/>
          <w:sz w:val="18"/>
          <w:lang w:val="en-US"/>
        </w:rPr>
        <w:t>Fo</w:t>
      </w:r>
      <w:r w:rsidR="002A30D5">
        <w:rPr>
          <w:iCs/>
          <w:sz w:val="18"/>
          <w:lang w:val="en-US"/>
        </w:rPr>
        <w:t>r each case there was a week 0 and week 16 measurement.</w:t>
      </w:r>
    </w:p>
    <w:p w14:paraId="7443E3AE" w14:textId="08700FCD" w:rsidR="00105572" w:rsidRPr="00F53249" w:rsidRDefault="00DB5476" w:rsidP="00F53249">
      <w:pPr>
        <w:pStyle w:val="Overskrift3"/>
        <w:spacing w:after="240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 xml:space="preserve">Supplementary table </w:t>
      </w:r>
      <w:r w:rsidR="00B750BF">
        <w:rPr>
          <w:rFonts w:ascii="Cambria" w:hAnsi="Cambria"/>
          <w:lang w:val="en-US"/>
        </w:rPr>
        <w:t>3</w:t>
      </w:r>
      <w:r>
        <w:rPr>
          <w:rFonts w:ascii="Cambria" w:hAnsi="Cambria"/>
          <w:lang w:val="en-US"/>
        </w:rPr>
        <w:t xml:space="preserve">: </w:t>
      </w:r>
      <w:r w:rsidR="005B3665">
        <w:rPr>
          <w:rFonts w:ascii="Cambria" w:hAnsi="Cambria"/>
          <w:lang w:val="en-US"/>
        </w:rPr>
        <w:t>D</w:t>
      </w:r>
      <w:r>
        <w:rPr>
          <w:rFonts w:ascii="Cambria" w:hAnsi="Cambria"/>
          <w:lang w:val="en-US"/>
        </w:rPr>
        <w:t xml:space="preserve">ata </w:t>
      </w:r>
      <w:r w:rsidR="00B750BF">
        <w:rPr>
          <w:rFonts w:ascii="Cambria" w:hAnsi="Cambria"/>
          <w:lang w:val="en-US"/>
        </w:rPr>
        <w:t>below l</w:t>
      </w:r>
      <w:r>
        <w:rPr>
          <w:rFonts w:ascii="Cambria" w:hAnsi="Cambria"/>
          <w:lang w:val="en-US"/>
        </w:rPr>
        <w:t>ower limit of quantification</w:t>
      </w:r>
      <w:r w:rsidR="005B3665">
        <w:rPr>
          <w:rFonts w:ascii="Cambria" w:hAnsi="Cambria"/>
          <w:lang w:val="en-US"/>
        </w:rPr>
        <w:t xml:space="preserve"> (LLOQ)</w:t>
      </w:r>
    </w:p>
    <w:tbl>
      <w:tblPr>
        <w:tblStyle w:val="Tabel-Gitter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74"/>
        <w:gridCol w:w="812"/>
        <w:gridCol w:w="1290"/>
        <w:gridCol w:w="1419"/>
        <w:gridCol w:w="1419"/>
        <w:gridCol w:w="235"/>
        <w:gridCol w:w="1719"/>
        <w:gridCol w:w="1870"/>
      </w:tblGrid>
      <w:tr w:rsidR="00411428" w:rsidRPr="006E63C0" w14:paraId="2BC53ED2" w14:textId="77777777" w:rsidTr="00411428">
        <w:trPr>
          <w:trHeight w:val="263"/>
          <w:jc w:val="center"/>
        </w:trPr>
        <w:tc>
          <w:tcPr>
            <w:tcW w:w="453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6F3261A2" w14:textId="439D9313" w:rsidR="00411428" w:rsidRDefault="00411428" w:rsidP="00411428">
            <w:pPr>
              <w:rPr>
                <w:b/>
                <w:sz w:val="18"/>
                <w:lang w:val="en-US"/>
              </w:rPr>
            </w:pP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5F09E1EF" w14:textId="6992E665" w:rsidR="00411428" w:rsidRDefault="00411428" w:rsidP="00411428">
            <w:pPr>
              <w:rPr>
                <w:sz w:val="18"/>
                <w:lang w:val="en-US"/>
              </w:rPr>
            </w:pPr>
          </w:p>
        </w:tc>
        <w:tc>
          <w:tcPr>
            <w:tcW w:w="669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08AEB513" w14:textId="704D8923" w:rsidR="00411428" w:rsidRDefault="00411428" w:rsidP="00411428">
            <w:pPr>
              <w:tabs>
                <w:tab w:val="left" w:pos="601"/>
              </w:tabs>
              <w:rPr>
                <w:b/>
                <w:sz w:val="18"/>
                <w:lang w:val="en-US"/>
              </w:rPr>
            </w:pPr>
          </w:p>
        </w:tc>
        <w:tc>
          <w:tcPr>
            <w:tcW w:w="1472" w:type="pct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04AF32E1" w14:textId="2EBC9CBC" w:rsidR="00411428" w:rsidRDefault="00411428" w:rsidP="00411428">
            <w:pPr>
              <w:tabs>
                <w:tab w:val="left" w:pos="601"/>
              </w:tabs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Prediabetes status</w:t>
            </w:r>
          </w:p>
        </w:tc>
        <w:tc>
          <w:tcPr>
            <w:tcW w:w="122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4CBCD84" w14:textId="77777777" w:rsidR="00411428" w:rsidRDefault="00411428" w:rsidP="00411428">
            <w:pPr>
              <w:tabs>
                <w:tab w:val="left" w:pos="601"/>
              </w:tabs>
              <w:rPr>
                <w:b/>
                <w:sz w:val="18"/>
                <w:lang w:val="en-US"/>
              </w:rPr>
            </w:pPr>
          </w:p>
        </w:tc>
        <w:tc>
          <w:tcPr>
            <w:tcW w:w="1862" w:type="pct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4070359A" w14:textId="14D59F08" w:rsidR="00411428" w:rsidRPr="00C91853" w:rsidRDefault="00411428" w:rsidP="00411428">
            <w:pPr>
              <w:tabs>
                <w:tab w:val="left" w:pos="601"/>
              </w:tabs>
              <w:jc w:val="center"/>
              <w:rPr>
                <w:b/>
                <w:sz w:val="18"/>
                <w:vertAlign w:val="superscript"/>
                <w:lang w:val="en-US"/>
              </w:rPr>
            </w:pPr>
            <w:r>
              <w:rPr>
                <w:b/>
                <w:sz w:val="18"/>
                <w:lang w:val="en-US"/>
              </w:rPr>
              <w:t>Treatment group</w:t>
            </w:r>
          </w:p>
        </w:tc>
      </w:tr>
      <w:tr w:rsidR="00411428" w:rsidRPr="00F81E0F" w14:paraId="045AFD8C" w14:textId="77777777" w:rsidTr="00411428">
        <w:trPr>
          <w:trHeight w:val="567"/>
          <w:jc w:val="center"/>
        </w:trPr>
        <w:tc>
          <w:tcPr>
            <w:tcW w:w="453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484F8523" w14:textId="1FF35505" w:rsidR="00411428" w:rsidRDefault="00411428" w:rsidP="00411428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Cytokine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55115F88" w14:textId="1584ABFB" w:rsidR="00411428" w:rsidRDefault="00411428" w:rsidP="00411428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LLOQ</w:t>
            </w:r>
            <w:r w:rsidRPr="00914531">
              <w:rPr>
                <w:b/>
                <w:sz w:val="18"/>
                <w:lang w:val="en-US"/>
              </w:rPr>
              <w:t>†</w:t>
            </w:r>
          </w:p>
          <w:p w14:paraId="2DB37BEA" w14:textId="168ABF86" w:rsidR="00411428" w:rsidRDefault="00411428" w:rsidP="00411428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(pg/mL)</w:t>
            </w:r>
          </w:p>
        </w:tc>
        <w:tc>
          <w:tcPr>
            <w:tcW w:w="669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59A57E92" w14:textId="6206C8EF" w:rsidR="00411428" w:rsidRDefault="00411428" w:rsidP="00411428">
            <w:pPr>
              <w:tabs>
                <w:tab w:val="left" w:pos="601"/>
              </w:tabs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Below LLOQ: tot. (n = 185), no. (%)</w:t>
            </w:r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3CF59A94" w14:textId="6875199F" w:rsidR="00411428" w:rsidRDefault="00411428" w:rsidP="00411428">
            <w:pPr>
              <w:tabs>
                <w:tab w:val="left" w:pos="601"/>
              </w:tabs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Below LLOQ: NGT (n = 31), no. (%)</w:t>
            </w:r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7A9365E5" w14:textId="77777777" w:rsidR="00411428" w:rsidRDefault="00411428" w:rsidP="00411428">
            <w:pPr>
              <w:tabs>
                <w:tab w:val="left" w:pos="601"/>
              </w:tabs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Below LLOD: </w:t>
            </w:r>
          </w:p>
          <w:p w14:paraId="25827E48" w14:textId="65835652" w:rsidR="00411428" w:rsidRDefault="00411428" w:rsidP="00411428">
            <w:pPr>
              <w:tabs>
                <w:tab w:val="left" w:pos="601"/>
              </w:tabs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PD (n = 77x</w:t>
            </w:r>
            <w:proofErr w:type="gramStart"/>
            <w:r>
              <w:rPr>
                <w:b/>
                <w:sz w:val="18"/>
                <w:lang w:val="en-US"/>
              </w:rPr>
              <w:t>2)</w:t>
            </w:r>
            <w:r w:rsidRPr="00812F99">
              <w:rPr>
                <w:iCs/>
                <w:sz w:val="18"/>
                <w:lang w:val="en-US"/>
              </w:rPr>
              <w:t>‡</w:t>
            </w:r>
            <w:proofErr w:type="gramEnd"/>
            <w:r>
              <w:rPr>
                <w:b/>
                <w:sz w:val="18"/>
                <w:lang w:val="en-US"/>
              </w:rPr>
              <w:t xml:space="preserve">, </w:t>
            </w:r>
          </w:p>
          <w:p w14:paraId="33C79F95" w14:textId="1A33467B" w:rsidR="00411428" w:rsidRDefault="00411428" w:rsidP="00411428">
            <w:pPr>
              <w:tabs>
                <w:tab w:val="left" w:pos="601"/>
              </w:tabs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no. (%)</w:t>
            </w:r>
          </w:p>
        </w:tc>
        <w:tc>
          <w:tcPr>
            <w:tcW w:w="122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96B84E3" w14:textId="77777777" w:rsidR="00411428" w:rsidRDefault="00411428" w:rsidP="00411428">
            <w:pPr>
              <w:tabs>
                <w:tab w:val="left" w:pos="601"/>
              </w:tabs>
              <w:rPr>
                <w:b/>
                <w:sz w:val="18"/>
                <w:lang w:val="en-US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3537FD0D" w14:textId="45603D97" w:rsidR="00411428" w:rsidRDefault="00411428" w:rsidP="00411428">
            <w:pPr>
              <w:tabs>
                <w:tab w:val="left" w:pos="601"/>
              </w:tabs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Below LLOQ: Placebo (n = 40x2), no. (%)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3FF3BB08" w14:textId="40EB55ED" w:rsidR="00411428" w:rsidRDefault="00411428" w:rsidP="00411428">
            <w:pPr>
              <w:tabs>
                <w:tab w:val="left" w:pos="601"/>
              </w:tabs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Below LLOQ</w:t>
            </w:r>
            <w:r>
              <w:rPr>
                <w:iCs/>
                <w:sz w:val="18"/>
                <w:lang w:val="en-US"/>
              </w:rPr>
              <w:t>:</w:t>
            </w:r>
            <w:r>
              <w:rPr>
                <w:b/>
                <w:sz w:val="18"/>
                <w:lang w:val="en-US"/>
              </w:rPr>
              <w:t xml:space="preserve"> Liraglutide (n = 37x2), no. (%)</w:t>
            </w:r>
          </w:p>
        </w:tc>
      </w:tr>
      <w:tr w:rsidR="00411428" w14:paraId="7F96F07F" w14:textId="77777777" w:rsidTr="00411428">
        <w:trPr>
          <w:trHeight w:val="283"/>
          <w:jc w:val="center"/>
        </w:trPr>
        <w:tc>
          <w:tcPr>
            <w:tcW w:w="453" w:type="pct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4907CB04" w14:textId="134944F6" w:rsidR="00411428" w:rsidRPr="00E46DB9" w:rsidRDefault="00411428" w:rsidP="00411428">
            <w:r>
              <w:rPr>
                <w:b/>
                <w:sz w:val="18"/>
                <w:lang w:val="en-US"/>
              </w:rPr>
              <w:t>IFN-</w:t>
            </w:r>
            <w:r w:rsidRPr="00E46DB9">
              <w:rPr>
                <w:rFonts w:cstheme="minorHAnsi"/>
                <w:b/>
                <w:sz w:val="18"/>
                <w:lang w:val="en-US"/>
              </w:rPr>
              <w:t xml:space="preserve">γ </w:t>
            </w:r>
          </w:p>
        </w:tc>
        <w:tc>
          <w:tcPr>
            <w:tcW w:w="421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B04324B" w14:textId="108973F9" w:rsidR="00411428" w:rsidRDefault="00411428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1.76</w:t>
            </w:r>
          </w:p>
        </w:tc>
        <w:tc>
          <w:tcPr>
            <w:tcW w:w="66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5E06ACE" w14:textId="1624AB2B" w:rsidR="00411428" w:rsidRDefault="00411428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123 (66.5)</w:t>
            </w:r>
          </w:p>
        </w:tc>
        <w:tc>
          <w:tcPr>
            <w:tcW w:w="73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D6E0255" w14:textId="434C3ADB" w:rsidR="00411428" w:rsidRDefault="00411428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24 (77.4)</w:t>
            </w:r>
          </w:p>
        </w:tc>
        <w:tc>
          <w:tcPr>
            <w:tcW w:w="73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7AC7870" w14:textId="4CC3FC3D" w:rsidR="00411428" w:rsidRDefault="00411428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99 (64.3))</w:t>
            </w:r>
          </w:p>
        </w:tc>
        <w:tc>
          <w:tcPr>
            <w:tcW w:w="12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0E957E7" w14:textId="77777777" w:rsidR="00411428" w:rsidRDefault="00411428" w:rsidP="00411428">
            <w:pPr>
              <w:rPr>
                <w:sz w:val="18"/>
                <w:lang w:val="en-US"/>
              </w:rPr>
            </w:pPr>
          </w:p>
        </w:tc>
        <w:tc>
          <w:tcPr>
            <w:tcW w:w="89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05C31C6" w14:textId="0E251381" w:rsidR="00411428" w:rsidRDefault="00663DE9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50</w:t>
            </w:r>
            <w:r w:rsidR="00BE4094">
              <w:rPr>
                <w:sz w:val="18"/>
                <w:lang w:val="en-US"/>
              </w:rPr>
              <w:t xml:space="preserve"> (</w:t>
            </w:r>
            <w:r w:rsidR="002D7964">
              <w:rPr>
                <w:sz w:val="18"/>
                <w:lang w:val="en-US"/>
              </w:rPr>
              <w:t>62.5</w:t>
            </w:r>
            <w:r w:rsidR="00BE4094">
              <w:rPr>
                <w:sz w:val="18"/>
                <w:lang w:val="en-US"/>
              </w:rPr>
              <w:t>)</w:t>
            </w:r>
          </w:p>
        </w:tc>
        <w:tc>
          <w:tcPr>
            <w:tcW w:w="97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BEE49ED" w14:textId="5C747AB9" w:rsidR="00411428" w:rsidRDefault="009A6DFC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49</w:t>
            </w:r>
            <w:r w:rsidR="002D7964">
              <w:rPr>
                <w:sz w:val="18"/>
                <w:lang w:val="en-US"/>
              </w:rPr>
              <w:t xml:space="preserve"> (66.2)</w:t>
            </w:r>
          </w:p>
        </w:tc>
      </w:tr>
      <w:tr w:rsidR="00411428" w14:paraId="65A7D6F6" w14:textId="77777777" w:rsidTr="00411428">
        <w:trPr>
          <w:trHeight w:val="283"/>
          <w:jc w:val="center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C952B73" w14:textId="23B898F2" w:rsidR="00411428" w:rsidRDefault="00411428" w:rsidP="00411428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TNF-</w:t>
            </w:r>
            <w:r>
              <w:rPr>
                <w:rFonts w:cstheme="minorHAnsi"/>
                <w:b/>
                <w:sz w:val="18"/>
                <w:lang w:val="en-US"/>
              </w:rPr>
              <w:t>α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</w:tcPr>
          <w:p w14:paraId="61B0C998" w14:textId="2BB42398" w:rsidR="00411428" w:rsidRDefault="00411428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0.690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</w:tcPr>
          <w:p w14:paraId="6CEEE502" w14:textId="0923AA38" w:rsidR="00411428" w:rsidRDefault="00411428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24 (13.0)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14:paraId="23D46115" w14:textId="09579136" w:rsidR="00411428" w:rsidRDefault="00411428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 (22.6)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14:paraId="10E9FC93" w14:textId="15B09F48" w:rsidR="00411428" w:rsidRDefault="00411428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17 (11.0)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518A3436" w14:textId="77777777" w:rsidR="00411428" w:rsidRDefault="00411428" w:rsidP="00411428">
            <w:pPr>
              <w:rPr>
                <w:sz w:val="18"/>
                <w:lang w:val="en-US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</w:tcPr>
          <w:p w14:paraId="259D3713" w14:textId="4E195195" w:rsidR="00411428" w:rsidRDefault="00663DE9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</w:t>
            </w:r>
            <w:r w:rsidR="002D7964">
              <w:rPr>
                <w:sz w:val="18"/>
                <w:lang w:val="en-US"/>
              </w:rPr>
              <w:t xml:space="preserve"> (15.0)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</w:tcPr>
          <w:p w14:paraId="1B56A294" w14:textId="486720D0" w:rsidR="00411428" w:rsidRDefault="009A6DFC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  <w:r w:rsidR="002D7964">
              <w:rPr>
                <w:sz w:val="18"/>
                <w:lang w:val="en-US"/>
              </w:rPr>
              <w:t xml:space="preserve"> (6.8)</w:t>
            </w:r>
          </w:p>
        </w:tc>
      </w:tr>
      <w:tr w:rsidR="00411428" w14:paraId="2587AC81" w14:textId="77777777" w:rsidTr="00411428">
        <w:trPr>
          <w:trHeight w:val="283"/>
          <w:jc w:val="center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2EE9B58" w14:textId="7174A3E2" w:rsidR="00411428" w:rsidRDefault="00411428" w:rsidP="00411428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IL-1</w:t>
            </w:r>
            <w:r>
              <w:rPr>
                <w:rFonts w:cstheme="minorHAnsi"/>
                <w:b/>
                <w:sz w:val="18"/>
                <w:lang w:val="en-US"/>
              </w:rPr>
              <w:t>β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</w:tcPr>
          <w:p w14:paraId="46CA6219" w14:textId="27C91BB0" w:rsidR="00411428" w:rsidRDefault="00411428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0.646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</w:tcPr>
          <w:p w14:paraId="77D6BAA6" w14:textId="2954410E" w:rsidR="00411428" w:rsidRDefault="00411428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185 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14:paraId="03C3706A" w14:textId="1FAEBF98" w:rsidR="00411428" w:rsidRDefault="00411428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31 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14:paraId="2CC88DC5" w14:textId="33DB4EF2" w:rsidR="00411428" w:rsidRDefault="00411428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154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66A343F8" w14:textId="77777777" w:rsidR="00411428" w:rsidRDefault="00411428" w:rsidP="00411428">
            <w:pPr>
              <w:rPr>
                <w:sz w:val="18"/>
                <w:lang w:val="en-US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</w:tcPr>
          <w:p w14:paraId="7BBC3A97" w14:textId="451246D9" w:rsidR="00411428" w:rsidRDefault="00663DE9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80</w:t>
            </w:r>
            <w:r w:rsidR="002D7964">
              <w:rPr>
                <w:sz w:val="18"/>
                <w:lang w:val="en-US"/>
              </w:rPr>
              <w:t xml:space="preserve"> 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</w:tcPr>
          <w:p w14:paraId="7F20B9DF" w14:textId="50983AAE" w:rsidR="00411428" w:rsidRDefault="009A6DFC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74</w:t>
            </w:r>
            <w:r w:rsidR="002D7964">
              <w:rPr>
                <w:sz w:val="18"/>
                <w:lang w:val="en-US"/>
              </w:rPr>
              <w:t xml:space="preserve"> </w:t>
            </w:r>
          </w:p>
        </w:tc>
      </w:tr>
      <w:tr w:rsidR="00411428" w14:paraId="3759A849" w14:textId="77777777" w:rsidTr="00411428">
        <w:trPr>
          <w:trHeight w:val="283"/>
          <w:jc w:val="center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</w:tcPr>
          <w:p w14:paraId="60F19A84" w14:textId="77777777" w:rsidR="00411428" w:rsidRDefault="00411428" w:rsidP="00411428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IL-2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</w:tcPr>
          <w:p w14:paraId="2FC1A900" w14:textId="25A72C9D" w:rsidR="00411428" w:rsidRDefault="00411428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0.890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</w:tcPr>
          <w:p w14:paraId="3A82B9DB" w14:textId="7876E3FD" w:rsidR="00411428" w:rsidRDefault="00411428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  <w:r w:rsidR="00A314B9">
              <w:rPr>
                <w:sz w:val="18"/>
                <w:lang w:val="en-US"/>
              </w:rPr>
              <w:t>71</w:t>
            </w:r>
            <w:r>
              <w:rPr>
                <w:sz w:val="18"/>
                <w:lang w:val="en-US"/>
              </w:rPr>
              <w:t xml:space="preserve"> (</w:t>
            </w:r>
            <w:r w:rsidR="00A314B9">
              <w:rPr>
                <w:sz w:val="18"/>
                <w:lang w:val="en-US"/>
              </w:rPr>
              <w:t>92</w:t>
            </w:r>
            <w:r>
              <w:rPr>
                <w:sz w:val="18"/>
                <w:lang w:val="en-US"/>
              </w:rPr>
              <w:t>.</w:t>
            </w:r>
            <w:r w:rsidR="00A314B9">
              <w:rPr>
                <w:sz w:val="18"/>
                <w:lang w:val="en-US"/>
              </w:rPr>
              <w:t>4</w:t>
            </w:r>
            <w:r>
              <w:rPr>
                <w:sz w:val="18"/>
                <w:lang w:val="en-US"/>
              </w:rPr>
              <w:t>)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14:paraId="4420D29C" w14:textId="3209CEB5" w:rsidR="00411428" w:rsidRDefault="00411428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19 (61.2)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14:paraId="2CB54749" w14:textId="7CFD6925" w:rsidR="00411428" w:rsidRDefault="00411428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  <w:r w:rsidR="00A314B9">
              <w:rPr>
                <w:sz w:val="18"/>
                <w:lang w:val="en-US"/>
              </w:rPr>
              <w:t>52</w:t>
            </w:r>
            <w:r>
              <w:rPr>
                <w:sz w:val="18"/>
                <w:lang w:val="en-US"/>
              </w:rPr>
              <w:t xml:space="preserve"> (</w:t>
            </w:r>
            <w:r w:rsidR="00A314B9">
              <w:rPr>
                <w:sz w:val="18"/>
                <w:lang w:val="en-US"/>
              </w:rPr>
              <w:t>98</w:t>
            </w:r>
            <w:r>
              <w:rPr>
                <w:sz w:val="18"/>
                <w:lang w:val="en-US"/>
              </w:rPr>
              <w:t>.</w:t>
            </w:r>
            <w:r w:rsidR="00A314B9">
              <w:rPr>
                <w:sz w:val="18"/>
                <w:lang w:val="en-US"/>
              </w:rPr>
              <w:t>7</w:t>
            </w:r>
            <w:r>
              <w:rPr>
                <w:sz w:val="18"/>
                <w:lang w:val="en-US"/>
              </w:rPr>
              <w:t>)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0623811A" w14:textId="77777777" w:rsidR="00411428" w:rsidRDefault="00411428" w:rsidP="00411428">
            <w:pPr>
              <w:rPr>
                <w:sz w:val="18"/>
                <w:lang w:val="en-US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</w:tcPr>
          <w:p w14:paraId="3A3C9286" w14:textId="7A9662DD" w:rsidR="00411428" w:rsidRDefault="00663DE9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79</w:t>
            </w:r>
            <w:r w:rsidR="002D7964">
              <w:rPr>
                <w:sz w:val="18"/>
                <w:lang w:val="en-US"/>
              </w:rPr>
              <w:t xml:space="preserve"> (98.8)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</w:tcPr>
          <w:p w14:paraId="40CDEF14" w14:textId="4D8AA209" w:rsidR="00411428" w:rsidRDefault="009A6DFC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73</w:t>
            </w:r>
            <w:r w:rsidR="002D7964">
              <w:rPr>
                <w:sz w:val="18"/>
                <w:lang w:val="en-US"/>
              </w:rPr>
              <w:t xml:space="preserve"> (98.6)</w:t>
            </w:r>
          </w:p>
        </w:tc>
      </w:tr>
      <w:tr w:rsidR="00411428" w14:paraId="20168A67" w14:textId="77777777" w:rsidTr="00411428">
        <w:trPr>
          <w:trHeight w:val="283"/>
          <w:jc w:val="center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599C014" w14:textId="77777777" w:rsidR="00411428" w:rsidRDefault="00411428" w:rsidP="00411428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IL-4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</w:tcPr>
          <w:p w14:paraId="766A84A5" w14:textId="2AA84E7A" w:rsidR="00411428" w:rsidRDefault="00411428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0.218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</w:tcPr>
          <w:p w14:paraId="4698C8C4" w14:textId="77777777" w:rsidR="00411428" w:rsidRDefault="00411428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185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14:paraId="6E5AE7A2" w14:textId="1CAA96F5" w:rsidR="00411428" w:rsidRDefault="00411428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14:paraId="63E7F72D" w14:textId="1518E730" w:rsidR="00411428" w:rsidRDefault="00411428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154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2D2CB8AF" w14:textId="77777777" w:rsidR="00411428" w:rsidRDefault="00411428" w:rsidP="00411428">
            <w:pPr>
              <w:rPr>
                <w:sz w:val="18"/>
                <w:lang w:val="en-US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</w:tcPr>
          <w:p w14:paraId="3075294A" w14:textId="1A20C138" w:rsidR="00411428" w:rsidRDefault="00A314B9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80</w:t>
            </w:r>
            <w:r w:rsidR="002D7964">
              <w:rPr>
                <w:sz w:val="18"/>
                <w:lang w:val="en-US"/>
              </w:rPr>
              <w:t xml:space="preserve"> 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</w:tcPr>
          <w:p w14:paraId="19BDC40B" w14:textId="74B51902" w:rsidR="00411428" w:rsidRDefault="009A6DFC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74</w:t>
            </w:r>
          </w:p>
        </w:tc>
      </w:tr>
      <w:tr w:rsidR="00411428" w14:paraId="242CFB93" w14:textId="77777777" w:rsidTr="00411428">
        <w:trPr>
          <w:trHeight w:val="283"/>
          <w:jc w:val="center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BC851EF" w14:textId="77777777" w:rsidR="00411428" w:rsidRDefault="00411428" w:rsidP="00411428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IL-6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</w:tcPr>
          <w:p w14:paraId="6EFC005C" w14:textId="00F0EAB5" w:rsidR="00411428" w:rsidRDefault="00411428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0.633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</w:tcPr>
          <w:p w14:paraId="44C9CC9F" w14:textId="0CFE9B09" w:rsidR="00411428" w:rsidRDefault="00411428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109 (58.9)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14:paraId="0CBBBDC4" w14:textId="54E1A857" w:rsidR="00411428" w:rsidRDefault="00411428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24 (77.4)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14:paraId="5A73EE1A" w14:textId="7769E57D" w:rsidR="00411428" w:rsidRDefault="00411428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85 (55.2)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084BDC3C" w14:textId="77777777" w:rsidR="00411428" w:rsidRDefault="00411428" w:rsidP="00411428">
            <w:pPr>
              <w:rPr>
                <w:sz w:val="18"/>
                <w:lang w:val="en-US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</w:tcPr>
          <w:p w14:paraId="196BBF0E" w14:textId="063F0265" w:rsidR="00411428" w:rsidRDefault="00A314B9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47</w:t>
            </w:r>
            <w:r w:rsidR="002D7964">
              <w:rPr>
                <w:sz w:val="18"/>
                <w:lang w:val="en-US"/>
              </w:rPr>
              <w:t xml:space="preserve"> (58.8)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</w:tcPr>
          <w:p w14:paraId="558D2E10" w14:textId="56DA8F6C" w:rsidR="00411428" w:rsidRDefault="00A314B9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  <w:r w:rsidR="00663DE9">
              <w:rPr>
                <w:sz w:val="18"/>
                <w:lang w:val="en-US"/>
              </w:rPr>
              <w:t>8</w:t>
            </w:r>
            <w:r w:rsidR="002D7964">
              <w:rPr>
                <w:sz w:val="18"/>
                <w:lang w:val="en-US"/>
              </w:rPr>
              <w:t xml:space="preserve"> (51.4)</w:t>
            </w:r>
          </w:p>
        </w:tc>
      </w:tr>
      <w:tr w:rsidR="00411428" w14:paraId="25F3F390" w14:textId="77777777" w:rsidTr="00411428">
        <w:trPr>
          <w:trHeight w:val="283"/>
          <w:jc w:val="center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CBBEF1F" w14:textId="77777777" w:rsidR="00411428" w:rsidRDefault="00411428" w:rsidP="00411428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IL-8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</w:tcPr>
          <w:p w14:paraId="00D1655D" w14:textId="116FEE1E" w:rsidR="00411428" w:rsidRDefault="00411428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0.591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</w:tcPr>
          <w:p w14:paraId="6CB3ADEA" w14:textId="77777777" w:rsidR="00411428" w:rsidRDefault="00411428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14:paraId="4423CD10" w14:textId="77777777" w:rsidR="00411428" w:rsidRDefault="00411428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14:paraId="1B17B9A0" w14:textId="3495F06F" w:rsidR="00411428" w:rsidRDefault="00411428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5625B67A" w14:textId="77777777" w:rsidR="00411428" w:rsidRDefault="00411428" w:rsidP="00411428">
            <w:pPr>
              <w:rPr>
                <w:sz w:val="18"/>
                <w:lang w:val="en-US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</w:tcPr>
          <w:p w14:paraId="2C7EBDC0" w14:textId="6967EAA8" w:rsidR="00411428" w:rsidRDefault="001C5217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</w:tcPr>
          <w:p w14:paraId="1542278C" w14:textId="43E9D326" w:rsidR="00411428" w:rsidRDefault="00663DE9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</w:p>
        </w:tc>
      </w:tr>
      <w:tr w:rsidR="00411428" w14:paraId="0237C143" w14:textId="77777777" w:rsidTr="00411428">
        <w:trPr>
          <w:trHeight w:val="283"/>
          <w:jc w:val="center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AD39CA7" w14:textId="77777777" w:rsidR="00411428" w:rsidRDefault="00411428" w:rsidP="00411428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IL-10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</w:tcPr>
          <w:p w14:paraId="432D7521" w14:textId="66EA93AE" w:rsidR="00411428" w:rsidRDefault="00411428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0.298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</w:tcPr>
          <w:p w14:paraId="3945D7B4" w14:textId="78FC9A78" w:rsidR="00411428" w:rsidRDefault="00411428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123 (66.5)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14:paraId="4770F68C" w14:textId="1EEA6597" w:rsidR="00411428" w:rsidRDefault="00411428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 (67.7)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14:paraId="39937D08" w14:textId="7735AE42" w:rsidR="00411428" w:rsidRDefault="00411428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102 (66.2)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59BE72AF" w14:textId="77777777" w:rsidR="00411428" w:rsidRDefault="00411428" w:rsidP="00411428">
            <w:pPr>
              <w:rPr>
                <w:sz w:val="18"/>
                <w:lang w:val="en-US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</w:tcPr>
          <w:p w14:paraId="53AF30C0" w14:textId="067A5ECE" w:rsidR="00411428" w:rsidRDefault="00BE4094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51</w:t>
            </w:r>
            <w:r w:rsidR="002D7964">
              <w:rPr>
                <w:sz w:val="18"/>
                <w:lang w:val="en-US"/>
              </w:rPr>
              <w:t xml:space="preserve"> (63.8)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</w:tcPr>
          <w:p w14:paraId="02EE1211" w14:textId="311CCB6D" w:rsidR="00411428" w:rsidRDefault="00663DE9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  <w:r w:rsidR="00BE4094">
              <w:rPr>
                <w:sz w:val="18"/>
                <w:lang w:val="en-US"/>
              </w:rPr>
              <w:t>1</w:t>
            </w:r>
            <w:r w:rsidR="002D7964">
              <w:rPr>
                <w:sz w:val="18"/>
                <w:lang w:val="en-US"/>
              </w:rPr>
              <w:t xml:space="preserve"> (68.9)</w:t>
            </w:r>
          </w:p>
        </w:tc>
      </w:tr>
      <w:tr w:rsidR="00411428" w:rsidRPr="00783212" w14:paraId="5F6E69CB" w14:textId="77777777" w:rsidTr="00411428">
        <w:trPr>
          <w:trHeight w:val="283"/>
          <w:jc w:val="center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DEBD4" w14:textId="59E641BC" w:rsidR="00411428" w:rsidRDefault="00411428" w:rsidP="00411428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IL-12p70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</w:tcPr>
          <w:p w14:paraId="3B4CEF3D" w14:textId="6954858C" w:rsidR="00411428" w:rsidRDefault="00411428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1.22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</w:tcPr>
          <w:p w14:paraId="3FA6420A" w14:textId="6F14AFAE" w:rsidR="00411428" w:rsidRDefault="00411428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185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14:paraId="6840496E" w14:textId="77777777" w:rsidR="00411428" w:rsidRDefault="00411428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</w:tcPr>
          <w:p w14:paraId="5F3BFC67" w14:textId="616B154F" w:rsidR="00411428" w:rsidRDefault="00411428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154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6838EA7B" w14:textId="77777777" w:rsidR="00411428" w:rsidRDefault="00411428" w:rsidP="00411428">
            <w:pPr>
              <w:rPr>
                <w:sz w:val="18"/>
                <w:lang w:val="en-US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</w:tcPr>
          <w:p w14:paraId="054DEBF6" w14:textId="68BEE828" w:rsidR="00411428" w:rsidRDefault="00BE4094" w:rsidP="00BE4094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  <w:r w:rsidR="001C5217">
              <w:rPr>
                <w:sz w:val="18"/>
                <w:lang w:val="en-US"/>
              </w:rPr>
              <w:t>0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</w:tcPr>
          <w:p w14:paraId="1961FE88" w14:textId="4DA1382B" w:rsidR="00411428" w:rsidRDefault="00663DE9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74</w:t>
            </w:r>
            <w:r w:rsidR="002D7964">
              <w:rPr>
                <w:sz w:val="18"/>
                <w:lang w:val="en-US"/>
              </w:rPr>
              <w:t xml:space="preserve"> </w:t>
            </w:r>
          </w:p>
        </w:tc>
      </w:tr>
      <w:tr w:rsidR="00411428" w:rsidRPr="00405E7E" w14:paraId="4F11CDA4" w14:textId="77777777" w:rsidTr="00411428">
        <w:trPr>
          <w:trHeight w:val="283"/>
          <w:jc w:val="center"/>
        </w:trPr>
        <w:tc>
          <w:tcPr>
            <w:tcW w:w="453" w:type="pc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9DD680A" w14:textId="77777777" w:rsidR="00411428" w:rsidRDefault="00411428" w:rsidP="00411428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IL-13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DED1290" w14:textId="540EEC50" w:rsidR="00411428" w:rsidRDefault="00411428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4.21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02A6CC" w14:textId="01F68672" w:rsidR="00411428" w:rsidRDefault="00411428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182 (98.4)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4C59F6D" w14:textId="77777777" w:rsidR="00411428" w:rsidRDefault="00411428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DB0B01C" w14:textId="641D50F0" w:rsidR="00411428" w:rsidRDefault="00411428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151 (98.1)</w:t>
            </w:r>
          </w:p>
        </w:tc>
        <w:tc>
          <w:tcPr>
            <w:tcW w:w="122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B30DE6" w14:textId="77777777" w:rsidR="00411428" w:rsidRDefault="00411428" w:rsidP="00411428">
            <w:pPr>
              <w:rPr>
                <w:sz w:val="18"/>
                <w:lang w:val="en-US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81DEBA" w14:textId="02B204F7" w:rsidR="00411428" w:rsidRDefault="00BE4094" w:rsidP="00BE4094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78</w:t>
            </w:r>
            <w:r w:rsidR="002D7964">
              <w:rPr>
                <w:sz w:val="18"/>
                <w:lang w:val="en-US"/>
              </w:rPr>
              <w:t xml:space="preserve"> (97.5)</w:t>
            </w:r>
          </w:p>
        </w:tc>
        <w:tc>
          <w:tcPr>
            <w:tcW w:w="97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D4A8660" w14:textId="1E8E7CBC" w:rsidR="00411428" w:rsidRDefault="00663DE9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  <w:r w:rsidR="00BE4094">
              <w:rPr>
                <w:sz w:val="18"/>
                <w:lang w:val="en-US"/>
              </w:rPr>
              <w:t>3</w:t>
            </w:r>
            <w:r w:rsidR="002D7964">
              <w:rPr>
                <w:sz w:val="18"/>
                <w:lang w:val="en-US"/>
              </w:rPr>
              <w:t xml:space="preserve"> (98.6)</w:t>
            </w:r>
          </w:p>
        </w:tc>
      </w:tr>
      <w:tr w:rsidR="00411428" w:rsidRPr="00405E7E" w14:paraId="5539B477" w14:textId="77777777" w:rsidTr="00411428">
        <w:trPr>
          <w:trHeight w:val="283"/>
          <w:jc w:val="center"/>
        </w:trPr>
        <w:tc>
          <w:tcPr>
            <w:tcW w:w="453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3C68B142" w14:textId="450585C5" w:rsidR="00411428" w:rsidRDefault="00411428" w:rsidP="00411428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Total</w:t>
            </w:r>
          </w:p>
        </w:tc>
        <w:tc>
          <w:tcPr>
            <w:tcW w:w="42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1764F28B" w14:textId="77777777" w:rsidR="00411428" w:rsidRDefault="00411428" w:rsidP="00411428">
            <w:pPr>
              <w:rPr>
                <w:sz w:val="18"/>
                <w:lang w:val="en-US"/>
              </w:rPr>
            </w:pPr>
          </w:p>
        </w:tc>
        <w:tc>
          <w:tcPr>
            <w:tcW w:w="669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16B96F81" w14:textId="0A818C58" w:rsidR="00411428" w:rsidRDefault="009A6DFC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</w:t>
            </w:r>
            <w:r w:rsidR="00A314B9">
              <w:rPr>
                <w:sz w:val="18"/>
                <w:lang w:val="en-US"/>
              </w:rPr>
              <w:t xml:space="preserve">87 </w:t>
            </w:r>
            <w:r>
              <w:rPr>
                <w:sz w:val="18"/>
                <w:lang w:val="en-US"/>
              </w:rPr>
              <w:t>(</w:t>
            </w:r>
            <w:r w:rsidR="00A314B9">
              <w:rPr>
                <w:sz w:val="18"/>
                <w:lang w:val="en-US"/>
              </w:rPr>
              <w:t>70.0</w:t>
            </w:r>
            <w:r>
              <w:rPr>
                <w:sz w:val="18"/>
                <w:lang w:val="en-US"/>
              </w:rPr>
              <w:t>)</w:t>
            </w:r>
          </w:p>
        </w:tc>
        <w:tc>
          <w:tcPr>
            <w:tcW w:w="736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62F75365" w14:textId="3647F696" w:rsidR="00411428" w:rsidRDefault="009A6DFC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219 (70.1)</w:t>
            </w:r>
          </w:p>
        </w:tc>
        <w:tc>
          <w:tcPr>
            <w:tcW w:w="736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454737FC" w14:textId="1B41CB75" w:rsidR="00411428" w:rsidRDefault="009A6DFC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</w:t>
            </w:r>
            <w:r w:rsidR="00A314B9">
              <w:rPr>
                <w:sz w:val="18"/>
                <w:lang w:val="en-US"/>
              </w:rPr>
              <w:t>68</w:t>
            </w:r>
            <w:r>
              <w:rPr>
                <w:sz w:val="18"/>
                <w:lang w:val="en-US"/>
              </w:rPr>
              <w:t xml:space="preserve"> (6</w:t>
            </w:r>
            <w:r w:rsidR="00A314B9">
              <w:rPr>
                <w:sz w:val="18"/>
                <w:lang w:val="en-US"/>
              </w:rPr>
              <w:t>9</w:t>
            </w:r>
            <w:r>
              <w:rPr>
                <w:sz w:val="18"/>
                <w:lang w:val="en-US"/>
              </w:rPr>
              <w:t>.</w:t>
            </w:r>
            <w:r w:rsidR="00A314B9">
              <w:rPr>
                <w:sz w:val="18"/>
                <w:lang w:val="en-US"/>
              </w:rPr>
              <w:t>4</w:t>
            </w:r>
            <w:r>
              <w:rPr>
                <w:sz w:val="18"/>
                <w:lang w:val="en-US"/>
              </w:rPr>
              <w:t>)</w:t>
            </w:r>
          </w:p>
        </w:tc>
        <w:tc>
          <w:tcPr>
            <w:tcW w:w="12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583BA6C5" w14:textId="77777777" w:rsidR="00411428" w:rsidRDefault="00411428" w:rsidP="00411428">
            <w:pPr>
              <w:rPr>
                <w:sz w:val="18"/>
                <w:lang w:val="en-US"/>
              </w:rPr>
            </w:pPr>
          </w:p>
        </w:tc>
        <w:tc>
          <w:tcPr>
            <w:tcW w:w="89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0379C6CF" w14:textId="1C0A4983" w:rsidR="00411428" w:rsidRDefault="002D7964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557 (69.6)</w:t>
            </w:r>
          </w:p>
        </w:tc>
        <w:tc>
          <w:tcPr>
            <w:tcW w:w="97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71CCB49C" w14:textId="315EFE07" w:rsidR="00411428" w:rsidRDefault="002D7964" w:rsidP="0041142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511 (69.1)</w:t>
            </w:r>
          </w:p>
        </w:tc>
      </w:tr>
    </w:tbl>
    <w:p w14:paraId="790AF254" w14:textId="58BEB4D8" w:rsidR="00812F99" w:rsidRPr="00812F99" w:rsidRDefault="00812F99" w:rsidP="00812F99">
      <w:pPr>
        <w:spacing w:after="0"/>
        <w:rPr>
          <w:iCs/>
          <w:sz w:val="18"/>
          <w:lang w:val="en-US"/>
        </w:rPr>
      </w:pPr>
      <w:r w:rsidRPr="00812F99">
        <w:rPr>
          <w:iCs/>
          <w:sz w:val="18"/>
          <w:lang w:val="en-US"/>
        </w:rPr>
        <w:t>Abbreviations:</w:t>
      </w:r>
      <w:r w:rsidR="006E63C0">
        <w:rPr>
          <w:iCs/>
          <w:sz w:val="18"/>
          <w:lang w:val="en-US"/>
        </w:rPr>
        <w:t xml:space="preserve"> </w:t>
      </w:r>
      <w:r w:rsidRPr="00812F99">
        <w:rPr>
          <w:iCs/>
          <w:sz w:val="18"/>
          <w:lang w:val="en-US"/>
        </w:rPr>
        <w:t>LLOQ, lower limit of quantification; NGT, normal glucose tolerance; PD: prediabetes</w:t>
      </w:r>
    </w:p>
    <w:p w14:paraId="0D9A86B1" w14:textId="7A5E84BB" w:rsidR="00411428" w:rsidRDefault="00411428" w:rsidP="00773C38">
      <w:pPr>
        <w:spacing w:after="0"/>
        <w:rPr>
          <w:iCs/>
          <w:sz w:val="18"/>
          <w:lang w:val="en-US"/>
        </w:rPr>
      </w:pPr>
      <w:r>
        <w:rPr>
          <w:iCs/>
          <w:sz w:val="18"/>
          <w:lang w:val="en-US"/>
        </w:rPr>
        <w:t>Calculations for data below LLOQ were made after imputation</w:t>
      </w:r>
      <w:r w:rsidR="00206B80">
        <w:rPr>
          <w:iCs/>
          <w:sz w:val="18"/>
          <w:lang w:val="en-US"/>
        </w:rPr>
        <w:t>s</w:t>
      </w:r>
      <w:r w:rsidR="001F4544">
        <w:rPr>
          <w:iCs/>
          <w:sz w:val="18"/>
          <w:lang w:val="en-US"/>
        </w:rPr>
        <w:t xml:space="preserve"> of data below detection</w:t>
      </w:r>
      <w:r>
        <w:rPr>
          <w:iCs/>
          <w:sz w:val="18"/>
          <w:lang w:val="en-US"/>
        </w:rPr>
        <w:t xml:space="preserve"> and substitution of outliers, as shown in supplementary table 1.</w:t>
      </w:r>
    </w:p>
    <w:p w14:paraId="1A2E5F40" w14:textId="1753CADE" w:rsidR="00411428" w:rsidRPr="00411428" w:rsidRDefault="00812F99" w:rsidP="00773C38">
      <w:pPr>
        <w:spacing w:after="0"/>
        <w:rPr>
          <w:sz w:val="18"/>
          <w:lang w:val="en-US"/>
        </w:rPr>
      </w:pPr>
      <w:r w:rsidRPr="00E43954">
        <w:rPr>
          <w:iCs/>
          <w:sz w:val="18"/>
          <w:lang w:val="en-US"/>
        </w:rPr>
        <w:t>†</w:t>
      </w:r>
      <w:r w:rsidR="00EF79E5">
        <w:rPr>
          <w:iCs/>
          <w:sz w:val="18"/>
          <w:lang w:val="en-US"/>
        </w:rPr>
        <w:t xml:space="preserve"> </w:t>
      </w:r>
      <w:r w:rsidR="00C53DB0">
        <w:rPr>
          <w:iCs/>
          <w:sz w:val="18"/>
          <w:lang w:val="en-US"/>
        </w:rPr>
        <w:t>LLO</w:t>
      </w:r>
      <w:r w:rsidR="00F53249">
        <w:rPr>
          <w:iCs/>
          <w:sz w:val="18"/>
          <w:lang w:val="en-US"/>
        </w:rPr>
        <w:t>Q is the lowest concentration of the assay’s quantitative range. It is calculated by the manufacturer</w:t>
      </w:r>
      <w:r w:rsidR="00EF79E5">
        <w:rPr>
          <w:iCs/>
          <w:sz w:val="18"/>
          <w:lang w:val="en-US"/>
        </w:rPr>
        <w:t>,</w:t>
      </w:r>
      <w:r w:rsidR="00F53249">
        <w:rPr>
          <w:iCs/>
          <w:sz w:val="18"/>
          <w:lang w:val="en-US"/>
        </w:rPr>
        <w:t xml:space="preserve"> at which the coefficient of variation of the calculated concentration is </w:t>
      </w:r>
      <w:r w:rsidR="00F53249" w:rsidRPr="0087351F">
        <w:rPr>
          <w:sz w:val="18"/>
          <w:lang w:val="en-US"/>
        </w:rPr>
        <w:t>&lt;</w:t>
      </w:r>
      <w:r w:rsidR="00F53249">
        <w:rPr>
          <w:sz w:val="18"/>
          <w:lang w:val="en-US"/>
        </w:rPr>
        <w:t xml:space="preserve">20% and the recovery of </w:t>
      </w:r>
      <w:r w:rsidR="00EF79E5">
        <w:rPr>
          <w:sz w:val="18"/>
          <w:lang w:val="en-US"/>
        </w:rPr>
        <w:t>each</w:t>
      </w:r>
      <w:r w:rsidR="00F53249">
        <w:rPr>
          <w:sz w:val="18"/>
          <w:lang w:val="en-US"/>
        </w:rPr>
        <w:t xml:space="preserve"> analyte is within 80% to 120% of the known value.</w:t>
      </w:r>
      <w:r w:rsidR="00411428">
        <w:rPr>
          <w:sz w:val="18"/>
          <w:lang w:val="en-US"/>
        </w:rPr>
        <w:t xml:space="preserve"> The shown LLOQ’s are adapted from the product insert, table 5</w:t>
      </w:r>
      <w:r w:rsidR="00CA4825">
        <w:rPr>
          <w:sz w:val="18"/>
          <w:vertAlign w:val="superscript"/>
          <w:lang w:val="en-US"/>
        </w:rPr>
        <w:t>47</w:t>
      </w:r>
      <w:r w:rsidR="00411428">
        <w:rPr>
          <w:sz w:val="18"/>
          <w:lang w:val="en-US"/>
        </w:rPr>
        <w:t>.</w:t>
      </w:r>
    </w:p>
    <w:p w14:paraId="6A113A93" w14:textId="47FBBC59" w:rsidR="00773C38" w:rsidRPr="00411428" w:rsidRDefault="00812F99" w:rsidP="00773C38">
      <w:pPr>
        <w:spacing w:after="0"/>
        <w:rPr>
          <w:bCs/>
          <w:sz w:val="18"/>
          <w:lang w:val="en-US"/>
        </w:rPr>
      </w:pPr>
      <w:r w:rsidRPr="00812F99">
        <w:rPr>
          <w:iCs/>
          <w:sz w:val="18"/>
          <w:lang w:val="en-US"/>
        </w:rPr>
        <w:t>‡</w:t>
      </w:r>
      <w:r w:rsidR="00EF79E5">
        <w:rPr>
          <w:iCs/>
          <w:sz w:val="18"/>
          <w:lang w:val="en-US"/>
        </w:rPr>
        <w:t xml:space="preserve"> </w:t>
      </w:r>
      <w:r w:rsidR="00411428" w:rsidRPr="00E43954">
        <w:rPr>
          <w:bCs/>
          <w:iCs/>
          <w:sz w:val="18"/>
          <w:lang w:val="en-US"/>
        </w:rPr>
        <w:t>Fo</w:t>
      </w:r>
      <w:r w:rsidR="00411428">
        <w:rPr>
          <w:iCs/>
          <w:sz w:val="18"/>
          <w:lang w:val="en-US"/>
        </w:rPr>
        <w:t>r each case there was a week 0 and week 16 measurement.</w:t>
      </w:r>
    </w:p>
    <w:p w14:paraId="3AF6CDD9" w14:textId="0ACBF1DC" w:rsidR="00C91853" w:rsidRPr="00C91853" w:rsidRDefault="00C91853" w:rsidP="00773C38">
      <w:pPr>
        <w:spacing w:after="0"/>
        <w:rPr>
          <w:bCs/>
          <w:iCs/>
          <w:sz w:val="18"/>
          <w:lang w:val="en-US"/>
        </w:rPr>
      </w:pPr>
    </w:p>
    <w:p w14:paraId="6BFBA69D" w14:textId="77777777" w:rsidR="00773C38" w:rsidRDefault="00773C38" w:rsidP="00773C38">
      <w:pPr>
        <w:spacing w:after="0"/>
        <w:rPr>
          <w:i/>
          <w:sz w:val="18"/>
          <w:lang w:val="en-US"/>
        </w:rPr>
      </w:pPr>
    </w:p>
    <w:p w14:paraId="3033B864" w14:textId="77777777" w:rsidR="00773C38" w:rsidRDefault="00773C38" w:rsidP="00773C38">
      <w:pPr>
        <w:spacing w:after="0"/>
        <w:rPr>
          <w:i/>
          <w:sz w:val="18"/>
          <w:lang w:val="en-US"/>
        </w:rPr>
      </w:pPr>
    </w:p>
    <w:p w14:paraId="28A57833" w14:textId="77777777" w:rsidR="00CA4825" w:rsidRPr="00E43954" w:rsidRDefault="00CA4825" w:rsidP="00E43954">
      <w:pPr>
        <w:spacing w:after="0"/>
        <w:rPr>
          <w:iCs/>
          <w:sz w:val="18"/>
          <w:lang w:val="en-US"/>
        </w:rPr>
      </w:pPr>
    </w:p>
    <w:sectPr w:rsidR="00CA4825" w:rsidRPr="00E43954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88805" w14:textId="77777777" w:rsidR="008B7AA6" w:rsidRDefault="008B7AA6" w:rsidP="008B7AA6">
      <w:pPr>
        <w:spacing w:after="0" w:line="240" w:lineRule="auto"/>
      </w:pPr>
      <w:r>
        <w:separator/>
      </w:r>
    </w:p>
  </w:endnote>
  <w:endnote w:type="continuationSeparator" w:id="0">
    <w:p w14:paraId="53A7E58A" w14:textId="77777777" w:rsidR="008B7AA6" w:rsidRDefault="008B7AA6" w:rsidP="008B7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377732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6A68E8E" w14:textId="3558AC8F" w:rsidR="006C615E" w:rsidRPr="006C615E" w:rsidRDefault="006C615E">
        <w:pPr>
          <w:pStyle w:val="Sidefod"/>
          <w:jc w:val="right"/>
          <w:rPr>
            <w:sz w:val="18"/>
            <w:szCs w:val="18"/>
          </w:rPr>
        </w:pPr>
        <w:r w:rsidRPr="006C615E">
          <w:rPr>
            <w:sz w:val="18"/>
            <w:szCs w:val="18"/>
          </w:rPr>
          <w:fldChar w:fldCharType="begin"/>
        </w:r>
        <w:r w:rsidRPr="006C615E">
          <w:rPr>
            <w:sz w:val="18"/>
            <w:szCs w:val="18"/>
          </w:rPr>
          <w:instrText>PAGE   \* MERGEFORMAT</w:instrText>
        </w:r>
        <w:r w:rsidRPr="006C615E">
          <w:rPr>
            <w:sz w:val="18"/>
            <w:szCs w:val="18"/>
          </w:rPr>
          <w:fldChar w:fldCharType="separate"/>
        </w:r>
        <w:r w:rsidRPr="006C615E">
          <w:rPr>
            <w:sz w:val="18"/>
            <w:szCs w:val="18"/>
          </w:rPr>
          <w:t>2</w:t>
        </w:r>
        <w:r w:rsidRPr="006C615E">
          <w:rPr>
            <w:sz w:val="18"/>
            <w:szCs w:val="18"/>
          </w:rPr>
          <w:fldChar w:fldCharType="end"/>
        </w:r>
      </w:p>
    </w:sdtContent>
  </w:sdt>
  <w:p w14:paraId="244CDE04" w14:textId="77777777" w:rsidR="006C615E" w:rsidRDefault="006C615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D0B1E" w14:textId="77777777" w:rsidR="008B7AA6" w:rsidRDefault="008B7AA6" w:rsidP="008B7AA6">
      <w:pPr>
        <w:spacing w:after="0" w:line="240" w:lineRule="auto"/>
      </w:pPr>
      <w:r>
        <w:separator/>
      </w:r>
    </w:p>
  </w:footnote>
  <w:footnote w:type="continuationSeparator" w:id="0">
    <w:p w14:paraId="58DA9BF3" w14:textId="77777777" w:rsidR="008B7AA6" w:rsidRDefault="008B7AA6" w:rsidP="008B7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941C1" w14:textId="6EFB8F78" w:rsidR="008B7AA6" w:rsidRPr="0053065C" w:rsidRDefault="008B7AA6">
    <w:pPr>
      <w:pStyle w:val="Sidehoved"/>
      <w:rPr>
        <w:i/>
        <w:iCs/>
        <w:sz w:val="18"/>
        <w:szCs w:val="18"/>
        <w:lang w:val="en-US"/>
      </w:rPr>
    </w:pPr>
    <w:r w:rsidRPr="0053065C">
      <w:rPr>
        <w:i/>
        <w:iCs/>
        <w:sz w:val="18"/>
        <w:szCs w:val="18"/>
        <w:lang w:val="en-US"/>
      </w:rPr>
      <w:t>Proinflammatory biomarkers are associated with prediabetes in patients with schizophrenia</w:t>
    </w:r>
    <w:r w:rsidR="0053065C" w:rsidRPr="0053065C">
      <w:rPr>
        <w:i/>
        <w:iCs/>
        <w:sz w:val="18"/>
        <w:szCs w:val="18"/>
        <w:lang w:val="en-US"/>
      </w:rPr>
      <w:t>,</w:t>
    </w:r>
  </w:p>
  <w:p w14:paraId="67A49847" w14:textId="2570810A" w:rsidR="008B7AA6" w:rsidRPr="0053065C" w:rsidRDefault="008B7AA6">
    <w:pPr>
      <w:pStyle w:val="Sidehoved"/>
      <w:rPr>
        <w:i/>
        <w:iCs/>
        <w:sz w:val="18"/>
        <w:szCs w:val="18"/>
        <w:lang w:val="en-US"/>
      </w:rPr>
    </w:pPr>
    <w:r w:rsidRPr="0053065C">
      <w:rPr>
        <w:i/>
        <w:iCs/>
        <w:sz w:val="18"/>
        <w:szCs w:val="18"/>
        <w:lang w:val="en-US"/>
      </w:rPr>
      <w:t>Marco Møller et al.</w:t>
    </w:r>
  </w:p>
  <w:p w14:paraId="68131A85" w14:textId="324AF430" w:rsidR="008B7AA6" w:rsidRPr="008B7AA6" w:rsidRDefault="008B7AA6">
    <w:pPr>
      <w:pStyle w:val="Sidehoved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38"/>
    <w:rsid w:val="00063FAC"/>
    <w:rsid w:val="000D3317"/>
    <w:rsid w:val="000F7B3D"/>
    <w:rsid w:val="00105572"/>
    <w:rsid w:val="001215FF"/>
    <w:rsid w:val="00175322"/>
    <w:rsid w:val="001B6CA4"/>
    <w:rsid w:val="001C4115"/>
    <w:rsid w:val="001C5217"/>
    <w:rsid w:val="001F4544"/>
    <w:rsid w:val="00200B14"/>
    <w:rsid w:val="00206B80"/>
    <w:rsid w:val="00216BCE"/>
    <w:rsid w:val="00230046"/>
    <w:rsid w:val="00242C3E"/>
    <w:rsid w:val="002454C9"/>
    <w:rsid w:val="00247A0D"/>
    <w:rsid w:val="002636B3"/>
    <w:rsid w:val="002A30D5"/>
    <w:rsid w:val="002D7964"/>
    <w:rsid w:val="002F4403"/>
    <w:rsid w:val="002F6716"/>
    <w:rsid w:val="00333658"/>
    <w:rsid w:val="003417AB"/>
    <w:rsid w:val="003B7A2D"/>
    <w:rsid w:val="003D7779"/>
    <w:rsid w:val="00411428"/>
    <w:rsid w:val="004610BA"/>
    <w:rsid w:val="004D4BF9"/>
    <w:rsid w:val="004E1880"/>
    <w:rsid w:val="004F1B97"/>
    <w:rsid w:val="004F1D4C"/>
    <w:rsid w:val="0053065C"/>
    <w:rsid w:val="00531812"/>
    <w:rsid w:val="0059102B"/>
    <w:rsid w:val="005A1F92"/>
    <w:rsid w:val="005B3665"/>
    <w:rsid w:val="005D2C4C"/>
    <w:rsid w:val="005F7FFE"/>
    <w:rsid w:val="00604FA1"/>
    <w:rsid w:val="0061477F"/>
    <w:rsid w:val="00663DE9"/>
    <w:rsid w:val="006C615E"/>
    <w:rsid w:val="006D6DA1"/>
    <w:rsid w:val="006E63C0"/>
    <w:rsid w:val="006F57B4"/>
    <w:rsid w:val="00712C85"/>
    <w:rsid w:val="00773C38"/>
    <w:rsid w:val="007C378F"/>
    <w:rsid w:val="007E1B7E"/>
    <w:rsid w:val="00806ADD"/>
    <w:rsid w:val="00812F99"/>
    <w:rsid w:val="00827D5F"/>
    <w:rsid w:val="00844D12"/>
    <w:rsid w:val="008B7AA6"/>
    <w:rsid w:val="008C782C"/>
    <w:rsid w:val="008F6DE7"/>
    <w:rsid w:val="00914531"/>
    <w:rsid w:val="009A6DFC"/>
    <w:rsid w:val="00A314B9"/>
    <w:rsid w:val="00A558F0"/>
    <w:rsid w:val="00A828B9"/>
    <w:rsid w:val="00AD0A4E"/>
    <w:rsid w:val="00AD2E11"/>
    <w:rsid w:val="00B36C14"/>
    <w:rsid w:val="00B750BF"/>
    <w:rsid w:val="00B96BDC"/>
    <w:rsid w:val="00BD0D25"/>
    <w:rsid w:val="00BE4094"/>
    <w:rsid w:val="00BE7F48"/>
    <w:rsid w:val="00C17E69"/>
    <w:rsid w:val="00C53DB0"/>
    <w:rsid w:val="00C54642"/>
    <w:rsid w:val="00C80BD8"/>
    <w:rsid w:val="00C91853"/>
    <w:rsid w:val="00CA3696"/>
    <w:rsid w:val="00CA4825"/>
    <w:rsid w:val="00D85FB5"/>
    <w:rsid w:val="00DB5476"/>
    <w:rsid w:val="00DF3097"/>
    <w:rsid w:val="00DF5156"/>
    <w:rsid w:val="00E14E64"/>
    <w:rsid w:val="00E41C61"/>
    <w:rsid w:val="00E43954"/>
    <w:rsid w:val="00E46DB9"/>
    <w:rsid w:val="00E8787B"/>
    <w:rsid w:val="00EB7471"/>
    <w:rsid w:val="00EF79E5"/>
    <w:rsid w:val="00F10AE4"/>
    <w:rsid w:val="00F53249"/>
    <w:rsid w:val="00F7541C"/>
    <w:rsid w:val="00F81E0F"/>
    <w:rsid w:val="00FD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8446E"/>
  <w15:chartTrackingRefBased/>
  <w15:docId w15:val="{79C7734F-570E-4504-ADFE-E4CB74FA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73C38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73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73C38"/>
    <w:rPr>
      <w:rFonts w:ascii="Segoe UI" w:hAnsi="Segoe UI" w:cs="Segoe UI"/>
      <w:sz w:val="18"/>
      <w:szCs w:val="1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73C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-Gitter">
    <w:name w:val="Table Grid"/>
    <w:basedOn w:val="Tabel-Normal"/>
    <w:uiPriority w:val="59"/>
    <w:rsid w:val="00773C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lmindeligtabel2">
    <w:name w:val="Plain Table 2"/>
    <w:basedOn w:val="Tabel-Normal"/>
    <w:uiPriority w:val="42"/>
    <w:rsid w:val="000F7B3D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afsnit">
    <w:name w:val="List Paragraph"/>
    <w:basedOn w:val="Normal"/>
    <w:uiPriority w:val="34"/>
    <w:qFormat/>
    <w:rsid w:val="00FD25C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B7A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B7AA6"/>
  </w:style>
  <w:style w:type="paragraph" w:styleId="Sidefod">
    <w:name w:val="footer"/>
    <w:basedOn w:val="Normal"/>
    <w:link w:val="SidefodTegn"/>
    <w:uiPriority w:val="99"/>
    <w:unhideWhenUsed/>
    <w:rsid w:val="008B7A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B7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602C4-BF28-4AA5-BDAD-239CEC81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583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Møller</dc:creator>
  <cp:keywords/>
  <dc:description/>
  <cp:lastModifiedBy>Marco Møller</cp:lastModifiedBy>
  <cp:revision>19</cp:revision>
  <dcterms:created xsi:type="dcterms:W3CDTF">2020-04-26T17:09:00Z</dcterms:created>
  <dcterms:modified xsi:type="dcterms:W3CDTF">2020-04-29T10:12:00Z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http://www.zotero.org/styles/apa</vt:lpwstr>
  </property>
  <property fmtid="{D5CDD505-2E9C-101B-9397-08002B2CF9AE}" pid="24" name="Mendeley Unique User Id_1">
    <vt:lpwstr>b27f5010-0873-3074-a86d-6b5444b52347</vt:lpwstr>
  </property>
</Properties>
</file>