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B7B" w:rsidRPr="00783B7B" w:rsidRDefault="00783B7B" w:rsidP="00141CE7">
      <w:pPr>
        <w:spacing w:after="120" w:line="480" w:lineRule="auto"/>
        <w:rPr>
          <w:rFonts w:ascii="Times New Roman" w:eastAsia="Times New Roman" w:hAnsi="Times New Roman"/>
          <w:lang w:eastAsia="en-GB"/>
        </w:rPr>
      </w:pPr>
      <w:r w:rsidRPr="00783B7B">
        <w:rPr>
          <w:rFonts w:ascii="Times New Roman" w:eastAsia="Times New Roman" w:hAnsi="Times New Roman"/>
          <w:b/>
          <w:bCs/>
          <w:lang w:eastAsia="en-GB"/>
        </w:rPr>
        <w:t xml:space="preserve">Supplement 3: </w:t>
      </w:r>
      <w:r w:rsidRPr="00783B7B">
        <w:rPr>
          <w:rFonts w:ascii="Times New Roman" w:eastAsia="Times New Roman" w:hAnsi="Times New Roman"/>
          <w:lang w:eastAsia="en-GB"/>
        </w:rPr>
        <w:t>Study outcomes</w:t>
      </w:r>
    </w:p>
    <w:p w:rsidR="00783B7B" w:rsidRPr="00783B7B" w:rsidRDefault="00783B7B" w:rsidP="00141CE7">
      <w:pPr>
        <w:spacing w:after="120" w:line="480" w:lineRule="auto"/>
        <w:rPr>
          <w:rFonts w:ascii="Times New Roman" w:eastAsia="Times New Roman" w:hAnsi="Times New Roman"/>
          <w:lang w:eastAsia="en-GB"/>
        </w:rPr>
      </w:pPr>
      <w:r w:rsidRPr="00783B7B">
        <w:rPr>
          <w:rFonts w:ascii="Times New Roman" w:eastAsia="Times New Roman" w:hAnsi="Times New Roman"/>
          <w:lang w:eastAsia="en-GB"/>
        </w:rPr>
        <w:t xml:space="preserve">The following outcomes scales were used: </w:t>
      </w:r>
      <w:r w:rsidRPr="00783B7B">
        <w:rPr>
          <w:rFonts w:ascii="Times New Roman" w:eastAsia="Times New Roman" w:hAnsi="Times New Roman"/>
          <w:lang w:eastAsia="en-GB"/>
        </w:rPr>
        <w:br/>
        <w:t xml:space="preserve">1. Global state: </w:t>
      </w:r>
    </w:p>
    <w:p w:rsidR="00783B7B" w:rsidRPr="00783B7B" w:rsidRDefault="00783B7B" w:rsidP="00141CE7">
      <w:pPr>
        <w:spacing w:after="120" w:line="480" w:lineRule="auto"/>
        <w:rPr>
          <w:rFonts w:ascii="Times New Roman" w:eastAsia="Times New Roman" w:hAnsi="Times New Roman"/>
          <w:lang w:eastAsia="en-GB"/>
        </w:rPr>
      </w:pPr>
      <w:r w:rsidRPr="00783B7B">
        <w:rPr>
          <w:rFonts w:ascii="Times New Roman" w:eastAsia="Times New Roman" w:hAnsi="Times New Roman"/>
          <w:lang w:eastAsia="en-GB"/>
        </w:rPr>
        <w:t>1.1. Clinical Global Impression Scale - CGI Scale (</w:t>
      </w:r>
      <w:hyperlink w:anchor="REF-Guy-1976a" w:history="1">
        <w:r w:rsidRPr="00783B7B">
          <w:rPr>
            <w:rFonts w:ascii="Times New Roman" w:eastAsia="Times New Roman" w:hAnsi="Times New Roman"/>
            <w:lang w:eastAsia="en-GB"/>
          </w:rPr>
          <w:t>Guy et al. 1976a</w:t>
        </w:r>
      </w:hyperlink>
      <w:r w:rsidRPr="00783B7B">
        <w:rPr>
          <w:rFonts w:ascii="Times New Roman" w:eastAsia="Times New Roman" w:hAnsi="Times New Roman"/>
          <w:lang w:eastAsia="en-GB"/>
        </w:rPr>
        <w:t xml:space="preserve">) </w:t>
      </w:r>
      <w:r w:rsidRPr="00783B7B">
        <w:rPr>
          <w:rFonts w:ascii="Times New Roman" w:eastAsia="Times New Roman" w:hAnsi="Times New Roman"/>
          <w:lang w:eastAsia="en-GB"/>
        </w:rPr>
        <w:br/>
        <w:t>Trials used this to assess both severity of illness and clinical improvement. The CGI is a seven-point scoring system usually used with low scores showing decreased severity and/or overall improvement.</w:t>
      </w:r>
    </w:p>
    <w:p w:rsidR="00783B7B" w:rsidRPr="00783B7B" w:rsidRDefault="00783B7B" w:rsidP="00141CE7">
      <w:pPr>
        <w:spacing w:after="120" w:line="480" w:lineRule="auto"/>
        <w:rPr>
          <w:rFonts w:ascii="Times New Roman" w:eastAsia="Times New Roman" w:hAnsi="Times New Roman"/>
          <w:lang w:eastAsia="en-GB"/>
        </w:rPr>
      </w:pPr>
      <w:r w:rsidRPr="00783B7B">
        <w:rPr>
          <w:rFonts w:ascii="Times New Roman" w:eastAsia="Times New Roman" w:hAnsi="Times New Roman"/>
          <w:lang w:eastAsia="en-GB"/>
        </w:rPr>
        <w:t>1.2. Children’s Global Assessment Scale (</w:t>
      </w:r>
      <w:hyperlink w:anchor="REF-Shaffer-1983" w:history="1">
        <w:r w:rsidRPr="00783B7B">
          <w:rPr>
            <w:rFonts w:ascii="Times New Roman" w:eastAsia="Times New Roman" w:hAnsi="Times New Roman"/>
            <w:lang w:eastAsia="en-GB"/>
          </w:rPr>
          <w:t>Shaffer et al. 1983</w:t>
        </w:r>
      </w:hyperlink>
      <w:proofErr w:type="gramStart"/>
      <w:r w:rsidRPr="00783B7B">
        <w:rPr>
          <w:rFonts w:ascii="Times New Roman" w:eastAsia="Times New Roman" w:hAnsi="Times New Roman"/>
          <w:lang w:eastAsia="en-GB"/>
        </w:rPr>
        <w:t>)</w:t>
      </w:r>
      <w:proofErr w:type="gramEnd"/>
      <w:r w:rsidRPr="00783B7B">
        <w:rPr>
          <w:rFonts w:ascii="Times New Roman" w:eastAsia="Times New Roman" w:hAnsi="Times New Roman"/>
          <w:lang w:eastAsia="en-GB"/>
        </w:rPr>
        <w:br/>
        <w:t>The Children’s Global Assessment Scale (CGAS) is used to provide a global measure of level of functioning in children and adolescents. The measure provides a single global rating only, on scale of 0-100. In making their rating, the clinician makes use of the glossary details to determine the meaning of the points on the scale.</w:t>
      </w:r>
    </w:p>
    <w:p w:rsidR="00783B7B" w:rsidRPr="00783B7B" w:rsidRDefault="00783B7B" w:rsidP="00141CE7">
      <w:pPr>
        <w:spacing w:after="120" w:line="480" w:lineRule="auto"/>
        <w:rPr>
          <w:rFonts w:ascii="Times New Roman" w:eastAsia="Times New Roman" w:hAnsi="Times New Roman"/>
          <w:lang w:eastAsia="en-GB"/>
        </w:rPr>
      </w:pPr>
      <w:r w:rsidRPr="00783B7B">
        <w:rPr>
          <w:rFonts w:ascii="Times New Roman" w:eastAsia="Times New Roman" w:hAnsi="Times New Roman"/>
          <w:lang w:eastAsia="en-GB"/>
        </w:rPr>
        <w:t>2. Mental State/Behaviour:</w:t>
      </w:r>
    </w:p>
    <w:p w:rsidR="00783B7B" w:rsidRPr="00783B7B" w:rsidRDefault="00783B7B" w:rsidP="00141CE7">
      <w:pPr>
        <w:spacing w:after="120" w:line="480" w:lineRule="auto"/>
        <w:rPr>
          <w:rFonts w:ascii="Times New Roman" w:eastAsia="Times New Roman" w:hAnsi="Times New Roman"/>
          <w:lang w:eastAsia="en-GB"/>
        </w:rPr>
      </w:pPr>
      <w:r w:rsidRPr="00783B7B">
        <w:rPr>
          <w:rFonts w:ascii="Times New Roman" w:eastAsia="Times New Roman" w:hAnsi="Times New Roman"/>
          <w:lang w:eastAsia="en-GB"/>
        </w:rPr>
        <w:t>2.1 Positive and Negative Syndrome Scale - PANSS (</w:t>
      </w:r>
      <w:hyperlink w:anchor="REF-Kay-1987" w:history="1">
        <w:r w:rsidRPr="00783B7B">
          <w:rPr>
            <w:rFonts w:ascii="Times New Roman" w:eastAsia="Times New Roman" w:hAnsi="Times New Roman"/>
            <w:lang w:eastAsia="en-GB"/>
          </w:rPr>
          <w:t>Kay et al. 1987</w:t>
        </w:r>
      </w:hyperlink>
      <w:r w:rsidRPr="00783B7B">
        <w:rPr>
          <w:rFonts w:ascii="Times New Roman" w:eastAsia="Times New Roman" w:hAnsi="Times New Roman"/>
          <w:lang w:eastAsia="en-GB"/>
        </w:rPr>
        <w:t>)</w:t>
      </w:r>
      <w:r w:rsidRPr="00783B7B">
        <w:rPr>
          <w:rFonts w:ascii="Times New Roman" w:eastAsia="Times New Roman" w:hAnsi="Times New Roman"/>
          <w:lang w:eastAsia="en-GB"/>
        </w:rPr>
        <w:br/>
        <w:t>This schizophrenia scale has 30 items, each of which can be defined on a seven-point scoring system varying from 1 - absent to 7 - extreme. This scale can be divided into three sub-scales for measuring the severity of general psychopathology, positive symptoms (PANSS-P), and negative symptoms (PANSS-N). A low score indicates lesser severity.</w:t>
      </w:r>
    </w:p>
    <w:p w:rsidR="00783B7B" w:rsidRPr="00783B7B" w:rsidRDefault="00783B7B" w:rsidP="00141CE7">
      <w:pPr>
        <w:spacing w:after="120" w:line="480" w:lineRule="auto"/>
        <w:rPr>
          <w:rFonts w:ascii="Times New Roman" w:eastAsia="Times New Roman" w:hAnsi="Times New Roman"/>
          <w:lang w:eastAsia="en-GB"/>
        </w:rPr>
      </w:pPr>
      <w:r w:rsidRPr="00783B7B">
        <w:rPr>
          <w:rFonts w:ascii="Times New Roman" w:eastAsia="Times New Roman" w:hAnsi="Times New Roman"/>
          <w:lang w:eastAsia="en-GB"/>
        </w:rPr>
        <w:t>2.2. Young Mania Rating Scale—YMRS (</w:t>
      </w:r>
      <w:hyperlink w:anchor="REF-Young-1978" w:history="1">
        <w:r w:rsidRPr="00783B7B">
          <w:rPr>
            <w:rFonts w:ascii="Times New Roman" w:eastAsia="Times New Roman" w:hAnsi="Times New Roman"/>
            <w:lang w:eastAsia="en-GB"/>
          </w:rPr>
          <w:t>Young et al. 1978</w:t>
        </w:r>
      </w:hyperlink>
      <w:r w:rsidRPr="00783B7B">
        <w:rPr>
          <w:rFonts w:ascii="Times New Roman" w:eastAsia="Times New Roman" w:hAnsi="Times New Roman"/>
          <w:lang w:eastAsia="en-GB"/>
        </w:rPr>
        <w:t>)</w:t>
      </w:r>
    </w:p>
    <w:p w:rsidR="00783B7B" w:rsidRPr="00783B7B" w:rsidRDefault="00783B7B" w:rsidP="00141CE7">
      <w:pPr>
        <w:spacing w:after="120" w:line="480" w:lineRule="auto"/>
        <w:rPr>
          <w:rFonts w:ascii="Times New Roman" w:eastAsia="Times New Roman" w:hAnsi="Times New Roman"/>
          <w:lang w:eastAsia="en-GB"/>
        </w:rPr>
      </w:pPr>
      <w:r w:rsidRPr="00783B7B">
        <w:rPr>
          <w:rFonts w:ascii="Times New Roman" w:eastAsia="Times New Roman" w:hAnsi="Times New Roman"/>
          <w:lang w:eastAsia="en-GB"/>
        </w:rPr>
        <w:t>The YMRS includes 11 items and is widely used to assess mental state in adolescents with bipolar disorder. It has good sensitivity and specificity. Clinical studies have demonstrated effectiveness of the parent version of the scale.</w:t>
      </w:r>
    </w:p>
    <w:p w:rsidR="00783B7B" w:rsidRPr="00783B7B" w:rsidRDefault="00783B7B" w:rsidP="00141CE7">
      <w:pPr>
        <w:spacing w:after="120" w:line="480" w:lineRule="auto"/>
        <w:jc w:val="both"/>
        <w:rPr>
          <w:rFonts w:ascii="Times New Roman" w:eastAsia="Times New Roman" w:hAnsi="Times New Roman"/>
          <w:lang w:eastAsia="en-GB"/>
        </w:rPr>
      </w:pPr>
      <w:r w:rsidRPr="00783B7B">
        <w:rPr>
          <w:rFonts w:ascii="Times New Roman" w:eastAsia="Times New Roman" w:hAnsi="Times New Roman"/>
          <w:lang w:eastAsia="en-GB"/>
        </w:rPr>
        <w:t>2.3. Aberrant Behaviour Checklist - ABC (</w:t>
      </w:r>
      <w:proofErr w:type="spellStart"/>
      <w:r w:rsidRPr="00783B7B">
        <w:rPr>
          <w:rFonts w:ascii="Calibri" w:hAnsi="Calibri"/>
          <w:sz w:val="22"/>
          <w:szCs w:val="22"/>
        </w:rPr>
        <w:fldChar w:fldCharType="begin"/>
      </w:r>
      <w:r w:rsidRPr="00783B7B">
        <w:rPr>
          <w:rFonts w:ascii="Calibri" w:hAnsi="Calibri"/>
          <w:sz w:val="22"/>
          <w:szCs w:val="22"/>
        </w:rPr>
        <w:instrText xml:space="preserve"> HYPERLINK \l "REF-Aman-1985" </w:instrText>
      </w:r>
      <w:r w:rsidRPr="00783B7B">
        <w:rPr>
          <w:rFonts w:ascii="Calibri" w:hAnsi="Calibri"/>
          <w:sz w:val="22"/>
          <w:szCs w:val="22"/>
        </w:rPr>
        <w:fldChar w:fldCharType="separate"/>
      </w:r>
      <w:r w:rsidRPr="00783B7B">
        <w:rPr>
          <w:rFonts w:ascii="Times New Roman" w:eastAsia="Times New Roman" w:hAnsi="Times New Roman"/>
          <w:lang w:eastAsia="en-GB"/>
        </w:rPr>
        <w:t>Aman</w:t>
      </w:r>
      <w:proofErr w:type="spellEnd"/>
      <w:r w:rsidRPr="00783B7B">
        <w:rPr>
          <w:rFonts w:ascii="Times New Roman" w:eastAsia="Times New Roman" w:hAnsi="Times New Roman"/>
          <w:lang w:eastAsia="en-GB"/>
        </w:rPr>
        <w:t xml:space="preserve"> et al. 1985</w:t>
      </w:r>
      <w:r w:rsidRPr="00783B7B">
        <w:rPr>
          <w:rFonts w:ascii="Times New Roman" w:eastAsia="Times New Roman" w:hAnsi="Times New Roman"/>
          <w:lang w:eastAsia="en-GB"/>
        </w:rPr>
        <w:fldChar w:fldCharType="end"/>
      </w:r>
      <w:r w:rsidRPr="00783B7B">
        <w:rPr>
          <w:rFonts w:ascii="Times New Roman" w:eastAsia="Times New Roman" w:hAnsi="Times New Roman"/>
          <w:lang w:eastAsia="en-GB"/>
        </w:rPr>
        <w:t>; Brown et al. 2002)</w:t>
      </w:r>
    </w:p>
    <w:p w:rsidR="00783B7B" w:rsidRPr="00783B7B" w:rsidRDefault="00783B7B" w:rsidP="00141CE7">
      <w:pPr>
        <w:spacing w:after="120" w:line="480" w:lineRule="auto"/>
        <w:jc w:val="both"/>
        <w:rPr>
          <w:rFonts w:ascii="Times New Roman" w:eastAsia="Times New Roman" w:hAnsi="Times New Roman"/>
          <w:lang w:eastAsia="en-GB"/>
        </w:rPr>
      </w:pPr>
      <w:r w:rsidRPr="00783B7B">
        <w:rPr>
          <w:rFonts w:ascii="Times New Roman" w:eastAsia="Times New Roman" w:hAnsi="Times New Roman"/>
          <w:lang w:eastAsia="en-GB"/>
        </w:rPr>
        <w:lastRenderedPageBreak/>
        <w:t>Consists of 58 items subdivided amongst 5 scales: irritability, lethargy and social withdrawal, stereotypic behaviour, hyperactivity/noncompliance, and inappropriate speech. A score for each item ranged from 0 indicating "no problem" to 3 indicating "severe problem".</w:t>
      </w:r>
    </w:p>
    <w:p w:rsidR="00783B7B" w:rsidRPr="00783B7B" w:rsidRDefault="00783B7B" w:rsidP="00141CE7">
      <w:pPr>
        <w:spacing w:after="120" w:line="480" w:lineRule="auto"/>
        <w:jc w:val="both"/>
        <w:rPr>
          <w:rFonts w:ascii="Times New Roman" w:eastAsia="Times New Roman" w:hAnsi="Times New Roman"/>
          <w:lang w:eastAsia="en-GB"/>
        </w:rPr>
      </w:pPr>
      <w:r w:rsidRPr="00783B7B">
        <w:rPr>
          <w:rFonts w:ascii="Times New Roman" w:eastAsia="Times New Roman" w:hAnsi="Times New Roman"/>
          <w:lang w:eastAsia="en-GB"/>
        </w:rPr>
        <w:t>2.4. Antisocial Behaviour Scale - ABS (</w:t>
      </w:r>
      <w:hyperlink w:anchor="REF-Brown-1996" w:history="1">
        <w:r w:rsidRPr="00783B7B">
          <w:rPr>
            <w:rFonts w:ascii="Times New Roman" w:eastAsia="Times New Roman" w:hAnsi="Times New Roman"/>
            <w:lang w:eastAsia="en-GB"/>
          </w:rPr>
          <w:t>Brown et al. 1996</w:t>
        </w:r>
      </w:hyperlink>
      <w:r w:rsidRPr="00783B7B">
        <w:rPr>
          <w:rFonts w:ascii="Times New Roman" w:eastAsia="Times New Roman" w:hAnsi="Times New Roman"/>
          <w:lang w:eastAsia="en-GB"/>
        </w:rPr>
        <w:t>)</w:t>
      </w:r>
    </w:p>
    <w:p w:rsidR="00783B7B" w:rsidRPr="00783B7B" w:rsidRDefault="00783B7B" w:rsidP="00141CE7">
      <w:pPr>
        <w:spacing w:after="120" w:line="480" w:lineRule="auto"/>
        <w:jc w:val="both"/>
        <w:rPr>
          <w:rFonts w:ascii="Times New Roman" w:eastAsia="Times New Roman" w:hAnsi="Times New Roman"/>
          <w:lang w:eastAsia="en-GB"/>
        </w:rPr>
      </w:pPr>
      <w:r w:rsidRPr="00783B7B">
        <w:rPr>
          <w:rFonts w:ascii="Times New Roman" w:eastAsia="Times New Roman" w:hAnsi="Times New Roman"/>
          <w:lang w:eastAsia="en-GB"/>
        </w:rPr>
        <w:t>Comprising the Proactive Aggression and Reactive Aggression subscales.</w:t>
      </w:r>
    </w:p>
    <w:p w:rsidR="00783B7B" w:rsidRPr="00783B7B" w:rsidRDefault="00783B7B" w:rsidP="00141CE7">
      <w:pPr>
        <w:spacing w:after="120" w:line="480" w:lineRule="auto"/>
        <w:jc w:val="both"/>
        <w:rPr>
          <w:rFonts w:ascii="Times New Roman" w:eastAsia="Times New Roman" w:hAnsi="Times New Roman"/>
          <w:lang w:eastAsia="en-GB"/>
        </w:rPr>
      </w:pPr>
      <w:r w:rsidRPr="00783B7B">
        <w:rPr>
          <w:rFonts w:ascii="Times New Roman" w:eastAsia="Times New Roman" w:hAnsi="Times New Roman"/>
          <w:lang w:eastAsia="en-GB"/>
        </w:rPr>
        <w:t xml:space="preserve">2.5. </w:t>
      </w:r>
      <w:proofErr w:type="spellStart"/>
      <w:r w:rsidRPr="00783B7B">
        <w:rPr>
          <w:rFonts w:ascii="Times New Roman" w:eastAsia="Times New Roman" w:hAnsi="Times New Roman"/>
          <w:lang w:eastAsia="en-GB"/>
        </w:rPr>
        <w:t>Nisonger</w:t>
      </w:r>
      <w:proofErr w:type="spellEnd"/>
      <w:r w:rsidRPr="00783B7B">
        <w:rPr>
          <w:rFonts w:ascii="Times New Roman" w:eastAsia="Times New Roman" w:hAnsi="Times New Roman"/>
          <w:lang w:eastAsia="en-GB"/>
        </w:rPr>
        <w:t xml:space="preserve"> Child </w:t>
      </w:r>
      <w:proofErr w:type="spellStart"/>
      <w:r w:rsidRPr="00783B7B">
        <w:rPr>
          <w:rFonts w:ascii="Times New Roman" w:eastAsia="Times New Roman" w:hAnsi="Times New Roman"/>
          <w:lang w:eastAsia="en-GB"/>
        </w:rPr>
        <w:t>Behavior</w:t>
      </w:r>
      <w:proofErr w:type="spellEnd"/>
      <w:r w:rsidRPr="00783B7B">
        <w:rPr>
          <w:rFonts w:ascii="Times New Roman" w:eastAsia="Times New Roman" w:hAnsi="Times New Roman"/>
          <w:lang w:eastAsia="en-GB"/>
        </w:rPr>
        <w:t xml:space="preserve"> Rating Form - NCBF (</w:t>
      </w:r>
      <w:proofErr w:type="spellStart"/>
      <w:r w:rsidRPr="00783B7B">
        <w:rPr>
          <w:rFonts w:ascii="Calibri" w:hAnsi="Calibri"/>
          <w:sz w:val="22"/>
          <w:szCs w:val="22"/>
        </w:rPr>
        <w:fldChar w:fldCharType="begin"/>
      </w:r>
      <w:r w:rsidRPr="00783B7B">
        <w:rPr>
          <w:rFonts w:ascii="Calibri" w:hAnsi="Calibri"/>
          <w:sz w:val="22"/>
          <w:szCs w:val="22"/>
        </w:rPr>
        <w:instrText xml:space="preserve"> HYPERLINK \l "REF-Aman-1996" </w:instrText>
      </w:r>
      <w:r w:rsidRPr="00783B7B">
        <w:rPr>
          <w:rFonts w:ascii="Calibri" w:hAnsi="Calibri"/>
          <w:sz w:val="22"/>
          <w:szCs w:val="22"/>
        </w:rPr>
        <w:fldChar w:fldCharType="separate"/>
      </w:r>
      <w:r w:rsidRPr="00783B7B">
        <w:rPr>
          <w:rFonts w:ascii="Times New Roman" w:eastAsia="Times New Roman" w:hAnsi="Times New Roman"/>
          <w:lang w:eastAsia="en-GB"/>
        </w:rPr>
        <w:t>Aman</w:t>
      </w:r>
      <w:proofErr w:type="spellEnd"/>
      <w:r w:rsidRPr="00783B7B">
        <w:rPr>
          <w:rFonts w:ascii="Times New Roman" w:eastAsia="Times New Roman" w:hAnsi="Times New Roman"/>
          <w:lang w:eastAsia="en-GB"/>
        </w:rPr>
        <w:t xml:space="preserve"> et al. 1996</w:t>
      </w:r>
      <w:r w:rsidRPr="00783B7B">
        <w:rPr>
          <w:rFonts w:ascii="Times New Roman" w:eastAsia="Times New Roman" w:hAnsi="Times New Roman"/>
          <w:lang w:eastAsia="en-GB"/>
        </w:rPr>
        <w:fldChar w:fldCharType="end"/>
      </w:r>
      <w:r w:rsidRPr="00783B7B">
        <w:rPr>
          <w:rFonts w:ascii="Times New Roman" w:eastAsia="Times New Roman" w:hAnsi="Times New Roman"/>
          <w:lang w:eastAsia="en-GB"/>
        </w:rPr>
        <w:t xml:space="preserve">, </w:t>
      </w:r>
      <w:hyperlink w:anchor="REF-Tasse-1996" w:history="1">
        <w:proofErr w:type="spellStart"/>
        <w:r w:rsidRPr="00783B7B">
          <w:rPr>
            <w:rFonts w:ascii="Times New Roman" w:eastAsia="Times New Roman" w:hAnsi="Times New Roman"/>
            <w:lang w:eastAsia="en-GB"/>
          </w:rPr>
          <w:t>Tasse</w:t>
        </w:r>
        <w:proofErr w:type="spellEnd"/>
        <w:r w:rsidRPr="00783B7B">
          <w:rPr>
            <w:rFonts w:ascii="Times New Roman" w:eastAsia="Times New Roman" w:hAnsi="Times New Roman"/>
            <w:lang w:eastAsia="en-GB"/>
          </w:rPr>
          <w:t xml:space="preserve"> et al. 1996</w:t>
        </w:r>
      </w:hyperlink>
      <w:r w:rsidRPr="00783B7B">
        <w:rPr>
          <w:rFonts w:ascii="Times New Roman" w:eastAsia="Times New Roman" w:hAnsi="Times New Roman"/>
          <w:lang w:eastAsia="en-GB"/>
        </w:rPr>
        <w:t xml:space="preserve">, </w:t>
      </w:r>
      <w:hyperlink w:anchor="REF-Aman-2008" w:history="1">
        <w:proofErr w:type="spellStart"/>
        <w:r w:rsidRPr="00783B7B">
          <w:rPr>
            <w:rFonts w:ascii="Times New Roman" w:eastAsia="Times New Roman" w:hAnsi="Times New Roman"/>
            <w:lang w:eastAsia="en-GB"/>
          </w:rPr>
          <w:t>Aman</w:t>
        </w:r>
        <w:proofErr w:type="spellEnd"/>
        <w:r w:rsidRPr="00783B7B">
          <w:rPr>
            <w:rFonts w:ascii="Times New Roman" w:eastAsia="Times New Roman" w:hAnsi="Times New Roman"/>
            <w:lang w:eastAsia="en-GB"/>
          </w:rPr>
          <w:t xml:space="preserve"> et al. 2008</w:t>
        </w:r>
      </w:hyperlink>
      <w:r w:rsidRPr="00783B7B">
        <w:rPr>
          <w:rFonts w:ascii="Times New Roman" w:eastAsia="Times New Roman" w:hAnsi="Times New Roman"/>
          <w:lang w:eastAsia="en-GB"/>
        </w:rPr>
        <w:t>)</w:t>
      </w:r>
    </w:p>
    <w:p w:rsidR="00783B7B" w:rsidRPr="00783B7B" w:rsidRDefault="00783B7B" w:rsidP="00141CE7">
      <w:pPr>
        <w:spacing w:after="120" w:line="480" w:lineRule="auto"/>
        <w:jc w:val="both"/>
        <w:rPr>
          <w:rFonts w:ascii="Times New Roman" w:eastAsia="Times New Roman" w:hAnsi="Times New Roman"/>
          <w:lang w:eastAsia="en-GB"/>
        </w:rPr>
      </w:pPr>
      <w:r w:rsidRPr="00783B7B">
        <w:rPr>
          <w:rFonts w:ascii="Times New Roman" w:eastAsia="Times New Roman" w:hAnsi="Times New Roman"/>
          <w:lang w:eastAsia="en-GB"/>
        </w:rPr>
        <w:t xml:space="preserve">The assessment contains 76 items 10 Positive/Social items and 66 Problem Behaviour items). The NCBRF is made up of three sections: 1. </w:t>
      </w:r>
      <w:proofErr w:type="gramStart"/>
      <w:r w:rsidRPr="00783B7B">
        <w:rPr>
          <w:rFonts w:ascii="Times New Roman" w:eastAsia="Times New Roman" w:hAnsi="Times New Roman"/>
          <w:lang w:eastAsia="en-GB"/>
        </w:rPr>
        <w:t>Where</w:t>
      </w:r>
      <w:proofErr w:type="gramEnd"/>
      <w:r w:rsidRPr="00783B7B">
        <w:rPr>
          <w:rFonts w:ascii="Times New Roman" w:eastAsia="Times New Roman" w:hAnsi="Times New Roman"/>
          <w:lang w:eastAsia="en-GB"/>
        </w:rPr>
        <w:t xml:space="preserve"> </w:t>
      </w:r>
      <w:proofErr w:type="spellStart"/>
      <w:r w:rsidRPr="00783B7B">
        <w:rPr>
          <w:rFonts w:ascii="Times New Roman" w:eastAsia="Times New Roman" w:hAnsi="Times New Roman"/>
          <w:lang w:eastAsia="en-GB"/>
        </w:rPr>
        <w:t>raters</w:t>
      </w:r>
      <w:proofErr w:type="spellEnd"/>
      <w:r w:rsidRPr="00783B7B">
        <w:rPr>
          <w:rFonts w:ascii="Times New Roman" w:eastAsia="Times New Roman" w:hAnsi="Times New Roman"/>
          <w:lang w:eastAsia="en-GB"/>
        </w:rPr>
        <w:t xml:space="preserve"> can identify unusual circumstances that may have affected the youth's behaviour; 2. where positive behaviours are rated, and 3. a listing of problem behaviours.</w:t>
      </w:r>
    </w:p>
    <w:p w:rsidR="00783B7B" w:rsidRPr="00783B7B" w:rsidRDefault="00783B7B" w:rsidP="00141CE7">
      <w:pPr>
        <w:spacing w:after="120" w:line="480" w:lineRule="auto"/>
        <w:jc w:val="both"/>
        <w:rPr>
          <w:rFonts w:ascii="Times New Roman" w:eastAsia="Times New Roman" w:hAnsi="Times New Roman"/>
          <w:lang w:eastAsia="en-GB"/>
        </w:rPr>
      </w:pPr>
      <w:r w:rsidRPr="00783B7B">
        <w:rPr>
          <w:rFonts w:ascii="Times New Roman" w:eastAsia="Times New Roman" w:hAnsi="Times New Roman"/>
          <w:lang w:eastAsia="en-GB"/>
        </w:rPr>
        <w:t>2.6. Verbal Learning Test-Children’s Version - VMLT-C (</w:t>
      </w:r>
      <w:hyperlink w:anchor="REF-Delis-1987" w:history="1">
        <w:r w:rsidRPr="00783B7B">
          <w:rPr>
            <w:rFonts w:ascii="Times New Roman" w:eastAsia="Times New Roman" w:hAnsi="Times New Roman"/>
            <w:lang w:eastAsia="en-GB"/>
          </w:rPr>
          <w:t>Delis et al. 1987</w:t>
        </w:r>
      </w:hyperlink>
      <w:r w:rsidRPr="00783B7B">
        <w:rPr>
          <w:rFonts w:ascii="Times New Roman" w:eastAsia="Times New Roman" w:hAnsi="Times New Roman"/>
          <w:lang w:eastAsia="en-GB"/>
        </w:rPr>
        <w:t>)</w:t>
      </w:r>
    </w:p>
    <w:p w:rsidR="00783B7B" w:rsidRPr="00783B7B" w:rsidRDefault="00783B7B" w:rsidP="00141CE7">
      <w:pPr>
        <w:spacing w:after="120" w:line="480" w:lineRule="auto"/>
        <w:jc w:val="both"/>
        <w:rPr>
          <w:rFonts w:ascii="Times New Roman" w:eastAsia="Times New Roman" w:hAnsi="Times New Roman"/>
          <w:lang w:eastAsia="en-GB"/>
        </w:rPr>
      </w:pPr>
      <w:r w:rsidRPr="00783B7B">
        <w:rPr>
          <w:rFonts w:ascii="Times New Roman" w:eastAsia="Times New Roman" w:hAnsi="Times New Roman"/>
          <w:lang w:eastAsia="en-GB"/>
        </w:rPr>
        <w:t>The MVLT-C involves crepitated presentation word lists with requests of freely recall and discriminatively recognize presented words. This scale consists of two parts: (1) short-delay free recall and (2) long-delay free recall and recognition. A list of 15 words was presented (oral or by pictures). For the short- and long- delay free recall studies, the subjects are asked to enumerate the words they recalled.</w:t>
      </w:r>
    </w:p>
    <w:p w:rsidR="00783B7B" w:rsidRPr="00783B7B" w:rsidRDefault="00783B7B" w:rsidP="00141CE7">
      <w:pPr>
        <w:spacing w:after="120" w:line="480" w:lineRule="auto"/>
        <w:jc w:val="both"/>
        <w:rPr>
          <w:rFonts w:ascii="Times New Roman" w:eastAsia="Times New Roman" w:hAnsi="Times New Roman"/>
          <w:lang w:eastAsia="en-GB"/>
        </w:rPr>
      </w:pPr>
      <w:r w:rsidRPr="00783B7B">
        <w:rPr>
          <w:rFonts w:ascii="Times New Roman" w:eastAsia="Times New Roman" w:hAnsi="Times New Roman"/>
          <w:lang w:eastAsia="en-GB"/>
        </w:rPr>
        <w:t>2.8 Continuous Performance Test - CPT</w:t>
      </w:r>
    </w:p>
    <w:p w:rsidR="00783B7B" w:rsidRPr="00783B7B" w:rsidRDefault="00783B7B" w:rsidP="00141CE7">
      <w:pPr>
        <w:spacing w:after="120" w:line="480" w:lineRule="auto"/>
        <w:jc w:val="both"/>
        <w:rPr>
          <w:rFonts w:ascii="Times New Roman" w:eastAsia="Times New Roman" w:hAnsi="Times New Roman"/>
          <w:lang w:eastAsia="en-GB"/>
        </w:rPr>
      </w:pPr>
      <w:r w:rsidRPr="00783B7B">
        <w:rPr>
          <w:rFonts w:ascii="Times New Roman" w:eastAsia="Times New Roman" w:hAnsi="Times New Roman"/>
          <w:lang w:eastAsia="en-GB"/>
        </w:rPr>
        <w:t xml:space="preserve">CPT is an attention test, assessing vigilance thought computer testing with both an easy test and a hard test. In the easy test, stimuli were a witch and a princess appearing on a blank screen. Stimuli were presented for 2 seconds at regular intervals and were presented randomly at approximately 1:5 ration, with no two targets presented consecutively. Subjects were required to respond whenever the princess appeared. In the hard test, stimuli were identical to the easy condition, but the interval varied (from 1 to 4 seconds) and stimulus </w:t>
      </w:r>
      <w:r w:rsidRPr="00783B7B">
        <w:rPr>
          <w:rFonts w:ascii="Times New Roman" w:eastAsia="Times New Roman" w:hAnsi="Times New Roman"/>
          <w:lang w:eastAsia="en-GB"/>
        </w:rPr>
        <w:lastRenderedPageBreak/>
        <w:t>duration was 3/10 of a second. Targets were also presented randomly at an approximately 1:5 ratio, with no two targets presented consecutively.</w:t>
      </w:r>
    </w:p>
    <w:p w:rsidR="00783B7B" w:rsidRPr="00783B7B" w:rsidRDefault="00783B7B" w:rsidP="00141CE7">
      <w:pPr>
        <w:spacing w:after="120" w:line="480" w:lineRule="auto"/>
        <w:jc w:val="both"/>
        <w:rPr>
          <w:rFonts w:ascii="Times New Roman" w:eastAsia="Times New Roman" w:hAnsi="Times New Roman"/>
          <w:lang w:eastAsia="en-GB"/>
        </w:rPr>
      </w:pPr>
      <w:r w:rsidRPr="00783B7B">
        <w:rPr>
          <w:rFonts w:ascii="Times New Roman" w:eastAsia="Times New Roman" w:hAnsi="Times New Roman"/>
          <w:lang w:eastAsia="en-GB"/>
        </w:rPr>
        <w:t>2.7. Attention Deficit Hyperactivity Rating Scale IV – ADHD-RS-IV (</w:t>
      </w:r>
      <w:hyperlink w:anchor="REF-Reid-1998" w:history="1">
        <w:r w:rsidRPr="00783B7B">
          <w:rPr>
            <w:rFonts w:ascii="Times New Roman" w:eastAsia="Times New Roman" w:hAnsi="Times New Roman"/>
            <w:lang w:eastAsia="en-GB"/>
          </w:rPr>
          <w:t>Reid et al. 1998</w:t>
        </w:r>
      </w:hyperlink>
      <w:r w:rsidRPr="00783B7B">
        <w:rPr>
          <w:rFonts w:ascii="Times New Roman" w:eastAsia="Times New Roman" w:hAnsi="Times New Roman"/>
          <w:lang w:eastAsia="en-GB"/>
        </w:rPr>
        <w:t>)</w:t>
      </w:r>
    </w:p>
    <w:p w:rsidR="00783B7B" w:rsidRPr="00783B7B" w:rsidRDefault="00783B7B" w:rsidP="00141CE7">
      <w:pPr>
        <w:spacing w:after="120" w:line="480" w:lineRule="auto"/>
        <w:jc w:val="both"/>
        <w:rPr>
          <w:rFonts w:ascii="Times New Roman" w:eastAsia="Times New Roman" w:hAnsi="Times New Roman"/>
          <w:lang w:eastAsia="en-GB"/>
        </w:rPr>
      </w:pPr>
      <w:r w:rsidRPr="00783B7B">
        <w:rPr>
          <w:rFonts w:ascii="Times New Roman" w:eastAsia="Times New Roman" w:hAnsi="Times New Roman"/>
          <w:lang w:eastAsia="en-GB"/>
        </w:rPr>
        <w:t>The ADHD Rating Scale-IV is completed independently by the parent and scored by a clinician. The scale consists of two subscales: inattention (9 items) and hyperactivity-impulsivity (9 items).</w:t>
      </w:r>
      <w:bookmarkStart w:id="0" w:name="_GoBack"/>
      <w:bookmarkEnd w:id="0"/>
    </w:p>
    <w:p w:rsidR="00783B7B" w:rsidRPr="00783B7B" w:rsidRDefault="00783B7B" w:rsidP="00141CE7">
      <w:pPr>
        <w:spacing w:after="120" w:line="480" w:lineRule="auto"/>
        <w:jc w:val="both"/>
        <w:rPr>
          <w:rFonts w:ascii="Times New Roman" w:eastAsia="Times New Roman" w:hAnsi="Times New Roman"/>
          <w:lang w:eastAsia="en-GB"/>
        </w:rPr>
      </w:pPr>
      <w:r w:rsidRPr="00783B7B">
        <w:rPr>
          <w:rFonts w:ascii="Times New Roman" w:eastAsia="Times New Roman" w:hAnsi="Times New Roman"/>
          <w:lang w:eastAsia="en-GB"/>
        </w:rPr>
        <w:t>2.8. General Behaviour Inventory - GBI (</w:t>
      </w:r>
      <w:proofErr w:type="spellStart"/>
      <w:r w:rsidRPr="00783B7B">
        <w:rPr>
          <w:rFonts w:ascii="Calibri" w:hAnsi="Calibri"/>
          <w:sz w:val="22"/>
          <w:szCs w:val="22"/>
        </w:rPr>
        <w:fldChar w:fldCharType="begin"/>
      </w:r>
      <w:r w:rsidRPr="00783B7B">
        <w:rPr>
          <w:rFonts w:ascii="Calibri" w:hAnsi="Calibri"/>
          <w:sz w:val="22"/>
          <w:szCs w:val="22"/>
        </w:rPr>
        <w:instrText xml:space="preserve"> HYPERLINK \l "REF-Findling-2002" </w:instrText>
      </w:r>
      <w:r w:rsidRPr="00783B7B">
        <w:rPr>
          <w:rFonts w:ascii="Calibri" w:hAnsi="Calibri"/>
          <w:sz w:val="22"/>
          <w:szCs w:val="22"/>
        </w:rPr>
        <w:fldChar w:fldCharType="separate"/>
      </w:r>
      <w:r w:rsidRPr="00783B7B">
        <w:rPr>
          <w:rFonts w:ascii="Times New Roman" w:eastAsia="Times New Roman" w:hAnsi="Times New Roman"/>
          <w:lang w:eastAsia="en-GB"/>
        </w:rPr>
        <w:t>Findling</w:t>
      </w:r>
      <w:proofErr w:type="spellEnd"/>
      <w:r w:rsidRPr="00783B7B">
        <w:rPr>
          <w:rFonts w:ascii="Times New Roman" w:eastAsia="Times New Roman" w:hAnsi="Times New Roman"/>
          <w:lang w:eastAsia="en-GB"/>
        </w:rPr>
        <w:t xml:space="preserve"> et al. 2002</w:t>
      </w:r>
      <w:r w:rsidRPr="00783B7B">
        <w:rPr>
          <w:rFonts w:ascii="Times New Roman" w:eastAsia="Times New Roman" w:hAnsi="Times New Roman"/>
          <w:lang w:eastAsia="en-GB"/>
        </w:rPr>
        <w:fldChar w:fldCharType="end"/>
      </w:r>
      <w:proofErr w:type="gramStart"/>
      <w:r w:rsidRPr="00783B7B">
        <w:rPr>
          <w:rFonts w:ascii="Times New Roman" w:eastAsia="Times New Roman" w:hAnsi="Times New Roman"/>
          <w:lang w:eastAsia="en-GB"/>
        </w:rPr>
        <w:t>;</w:t>
      </w:r>
      <w:proofErr w:type="gramEnd"/>
      <w:r w:rsidRPr="00783B7B">
        <w:rPr>
          <w:rFonts w:ascii="Calibri" w:hAnsi="Calibri"/>
          <w:sz w:val="22"/>
          <w:szCs w:val="22"/>
        </w:rPr>
        <w:fldChar w:fldCharType="begin"/>
      </w:r>
      <w:r w:rsidRPr="00783B7B">
        <w:rPr>
          <w:rFonts w:ascii="Calibri" w:hAnsi="Calibri"/>
          <w:sz w:val="22"/>
          <w:szCs w:val="22"/>
        </w:rPr>
        <w:instrText xml:space="preserve"> HYPERLINK \l "REF-Youngstrom-2001" </w:instrText>
      </w:r>
      <w:r w:rsidRPr="00783B7B">
        <w:rPr>
          <w:rFonts w:ascii="Calibri" w:hAnsi="Calibri"/>
          <w:sz w:val="22"/>
          <w:szCs w:val="22"/>
        </w:rPr>
        <w:fldChar w:fldCharType="separate"/>
      </w:r>
      <w:r w:rsidRPr="00783B7B">
        <w:rPr>
          <w:rFonts w:ascii="Times New Roman" w:eastAsia="Times New Roman" w:hAnsi="Times New Roman"/>
          <w:lang w:eastAsia="en-GB"/>
        </w:rPr>
        <w:t>Youngstrom et al. 2001</w:t>
      </w:r>
      <w:r w:rsidRPr="00783B7B">
        <w:rPr>
          <w:rFonts w:ascii="Times New Roman" w:eastAsia="Times New Roman" w:hAnsi="Times New Roman"/>
          <w:lang w:eastAsia="en-GB"/>
        </w:rPr>
        <w:fldChar w:fldCharType="end"/>
      </w:r>
      <w:r w:rsidRPr="00783B7B">
        <w:rPr>
          <w:rFonts w:ascii="Times New Roman" w:eastAsia="Times New Roman" w:hAnsi="Times New Roman"/>
          <w:lang w:eastAsia="en-GB"/>
        </w:rPr>
        <w:t>)</w:t>
      </w:r>
    </w:p>
    <w:p w:rsidR="00783B7B" w:rsidRPr="00783B7B" w:rsidRDefault="00783B7B" w:rsidP="00141CE7">
      <w:pPr>
        <w:spacing w:after="120" w:line="480" w:lineRule="auto"/>
        <w:jc w:val="both"/>
        <w:rPr>
          <w:rFonts w:ascii="Times New Roman" w:eastAsia="Times New Roman" w:hAnsi="Times New Roman"/>
          <w:lang w:eastAsia="en-GB"/>
        </w:rPr>
      </w:pPr>
      <w:r w:rsidRPr="00783B7B">
        <w:rPr>
          <w:rFonts w:ascii="Times New Roman" w:eastAsia="Times New Roman" w:hAnsi="Times New Roman"/>
          <w:lang w:eastAsia="en-GB"/>
        </w:rPr>
        <w:t>GBI is a two 10-item subscales, which assess symptoms of mania/hypomania and depression completed by both parents/guardians and subjects.</w:t>
      </w:r>
    </w:p>
    <w:p w:rsidR="00783B7B" w:rsidRPr="00783B7B" w:rsidRDefault="00783B7B" w:rsidP="00141CE7">
      <w:pPr>
        <w:spacing w:after="120" w:line="480" w:lineRule="auto"/>
        <w:jc w:val="both"/>
        <w:rPr>
          <w:rFonts w:ascii="Times New Roman" w:eastAsia="Times New Roman" w:hAnsi="Times New Roman"/>
          <w:lang w:eastAsia="en-GB"/>
        </w:rPr>
      </w:pPr>
      <w:r w:rsidRPr="00783B7B">
        <w:rPr>
          <w:rFonts w:ascii="Times New Roman" w:eastAsia="Times New Roman" w:hAnsi="Times New Roman"/>
          <w:lang w:eastAsia="en-GB"/>
        </w:rPr>
        <w:t>2.9. Children’s Depression Rating Scale – Revised, CDRS-R</w:t>
      </w:r>
    </w:p>
    <w:p w:rsidR="00783B7B" w:rsidRPr="00783B7B" w:rsidRDefault="00783B7B" w:rsidP="00141CE7">
      <w:pPr>
        <w:spacing w:after="120" w:line="480" w:lineRule="auto"/>
        <w:jc w:val="both"/>
        <w:rPr>
          <w:rFonts w:ascii="Times New Roman" w:eastAsia="Times New Roman" w:hAnsi="Times New Roman"/>
          <w:lang w:eastAsia="en-GB"/>
        </w:rPr>
      </w:pPr>
      <w:r w:rsidRPr="00783B7B">
        <w:rPr>
          <w:rFonts w:ascii="Times New Roman" w:eastAsia="Times New Roman" w:hAnsi="Times New Roman"/>
          <w:lang w:eastAsia="en-GB"/>
        </w:rPr>
        <w:t>CDRS-R is an abbreviated version of the GBI. Negative changes signify improvement.</w:t>
      </w:r>
    </w:p>
    <w:p w:rsidR="00783B7B" w:rsidRPr="00783B7B" w:rsidRDefault="00783B7B" w:rsidP="00141CE7">
      <w:pPr>
        <w:spacing w:after="120" w:line="480" w:lineRule="auto"/>
        <w:jc w:val="both"/>
        <w:rPr>
          <w:rFonts w:ascii="Times New Roman" w:eastAsia="Times New Roman" w:hAnsi="Times New Roman"/>
          <w:lang w:eastAsia="en-GB"/>
        </w:rPr>
      </w:pPr>
      <w:r w:rsidRPr="00783B7B">
        <w:rPr>
          <w:rFonts w:ascii="Times New Roman" w:eastAsia="Times New Roman" w:hAnsi="Times New Roman"/>
          <w:lang w:eastAsia="en-GB"/>
        </w:rPr>
        <w:t>3. Quality of life</w:t>
      </w:r>
    </w:p>
    <w:p w:rsidR="00783B7B" w:rsidRPr="00783B7B" w:rsidRDefault="00783B7B" w:rsidP="00141CE7">
      <w:pPr>
        <w:spacing w:after="120" w:line="480" w:lineRule="auto"/>
        <w:rPr>
          <w:rFonts w:ascii="Times New Roman" w:eastAsia="Times New Roman" w:hAnsi="Times New Roman"/>
          <w:lang w:eastAsia="en-GB"/>
        </w:rPr>
      </w:pPr>
      <w:r w:rsidRPr="00783B7B">
        <w:rPr>
          <w:rFonts w:ascii="Times New Roman" w:eastAsia="Times New Roman" w:hAnsi="Times New Roman"/>
          <w:lang w:eastAsia="en-GB"/>
        </w:rPr>
        <w:t>3.1. Paediatric Quality of Life Enjoyment and Satisfaction Questionnaire— PQ</w:t>
      </w:r>
      <w:r w:rsidRPr="00783B7B">
        <w:rPr>
          <w:rFonts w:ascii="Cambria Math" w:eastAsia="Times New Roman" w:hAnsi="Cambria Math" w:cs="Cambria Math"/>
          <w:lang w:eastAsia="en-GB"/>
        </w:rPr>
        <w:t>‐</w:t>
      </w:r>
      <w:r w:rsidRPr="00783B7B">
        <w:rPr>
          <w:rFonts w:ascii="Times New Roman" w:eastAsia="Times New Roman" w:hAnsi="Times New Roman"/>
          <w:lang w:eastAsia="en-GB"/>
        </w:rPr>
        <w:t>LES</w:t>
      </w:r>
      <w:r w:rsidRPr="00783B7B">
        <w:rPr>
          <w:rFonts w:ascii="Cambria Math" w:eastAsia="Times New Roman" w:hAnsi="Cambria Math" w:cs="Cambria Math"/>
          <w:lang w:eastAsia="en-GB"/>
        </w:rPr>
        <w:t>‐</w:t>
      </w:r>
      <w:r w:rsidRPr="00783B7B">
        <w:rPr>
          <w:rFonts w:ascii="Times New Roman" w:eastAsia="Times New Roman" w:hAnsi="Times New Roman"/>
          <w:lang w:eastAsia="en-GB"/>
        </w:rPr>
        <w:t>Q (</w:t>
      </w:r>
      <w:hyperlink w:anchor="REF-Endicott-1993" w:history="1">
        <w:r w:rsidRPr="00783B7B">
          <w:rPr>
            <w:rFonts w:ascii="Times New Roman" w:eastAsia="Times New Roman" w:hAnsi="Times New Roman"/>
            <w:lang w:eastAsia="en-GB"/>
          </w:rPr>
          <w:t>Endicott et al. 1993</w:t>
        </w:r>
      </w:hyperlink>
      <w:proofErr w:type="gramStart"/>
      <w:r w:rsidRPr="00783B7B">
        <w:rPr>
          <w:rFonts w:ascii="Times New Roman" w:eastAsia="Times New Roman" w:hAnsi="Times New Roman"/>
          <w:lang w:eastAsia="en-GB"/>
        </w:rPr>
        <w:t>)</w:t>
      </w:r>
      <w:proofErr w:type="gramEnd"/>
      <w:r w:rsidRPr="00783B7B">
        <w:rPr>
          <w:rFonts w:ascii="Times New Roman" w:eastAsia="Times New Roman" w:hAnsi="Times New Roman"/>
          <w:lang w:eastAsia="en-GB"/>
        </w:rPr>
        <w:br/>
        <w:t>The PQ</w:t>
      </w:r>
      <w:r w:rsidRPr="00783B7B">
        <w:rPr>
          <w:rFonts w:ascii="Cambria Math" w:eastAsia="Times New Roman" w:hAnsi="Cambria Math" w:cs="Cambria Math"/>
          <w:lang w:eastAsia="en-GB"/>
        </w:rPr>
        <w:t>‐</w:t>
      </w:r>
      <w:r w:rsidRPr="00783B7B">
        <w:rPr>
          <w:rFonts w:ascii="Times New Roman" w:eastAsia="Times New Roman" w:hAnsi="Times New Roman"/>
          <w:lang w:eastAsia="en-GB"/>
        </w:rPr>
        <w:t>LES</w:t>
      </w:r>
      <w:r w:rsidRPr="00783B7B">
        <w:rPr>
          <w:rFonts w:ascii="Cambria Math" w:eastAsia="Times New Roman" w:hAnsi="Cambria Math" w:cs="Cambria Math"/>
          <w:lang w:eastAsia="en-GB"/>
        </w:rPr>
        <w:t>‐</w:t>
      </w:r>
      <w:r w:rsidRPr="00783B7B">
        <w:rPr>
          <w:rFonts w:ascii="Times New Roman" w:eastAsia="Times New Roman" w:hAnsi="Times New Roman"/>
          <w:lang w:eastAsia="en-GB"/>
        </w:rPr>
        <w:t>Q is a 15</w:t>
      </w:r>
      <w:r w:rsidRPr="00783B7B">
        <w:rPr>
          <w:rFonts w:ascii="Cambria Math" w:eastAsia="Times New Roman" w:hAnsi="Cambria Math" w:cs="Cambria Math"/>
          <w:lang w:eastAsia="en-GB"/>
        </w:rPr>
        <w:t>‐</w:t>
      </w:r>
      <w:r w:rsidRPr="00783B7B">
        <w:rPr>
          <w:rFonts w:ascii="Times New Roman" w:eastAsia="Times New Roman" w:hAnsi="Times New Roman"/>
          <w:lang w:eastAsia="en-GB"/>
        </w:rPr>
        <w:t>item scale with a total score ranging from 14 to 70. The total score is calculated by adding scores for the first 14 items. Each item on the scale is scored by the young person from 1 to 5. Higher scores indicate greater enjoyment and satisfaction.</w:t>
      </w:r>
    </w:p>
    <w:p w:rsidR="00783B7B" w:rsidRPr="00783B7B" w:rsidRDefault="00783B7B" w:rsidP="00141CE7">
      <w:pPr>
        <w:spacing w:after="120" w:line="480" w:lineRule="auto"/>
        <w:jc w:val="both"/>
        <w:rPr>
          <w:rFonts w:ascii="Times New Roman" w:eastAsia="Times New Roman" w:hAnsi="Times New Roman"/>
          <w:lang w:eastAsia="en-GB"/>
        </w:rPr>
      </w:pPr>
      <w:r w:rsidRPr="00783B7B">
        <w:rPr>
          <w:rFonts w:ascii="Times New Roman" w:eastAsia="Times New Roman" w:hAnsi="Times New Roman"/>
          <w:lang w:eastAsia="en-GB"/>
        </w:rPr>
        <w:t xml:space="preserve">3.2. Paediatric Quality of Life Inventory - </w:t>
      </w:r>
      <w:proofErr w:type="spellStart"/>
      <w:r w:rsidRPr="00783B7B">
        <w:rPr>
          <w:rFonts w:ascii="Times New Roman" w:eastAsia="Times New Roman" w:hAnsi="Times New Roman"/>
          <w:lang w:eastAsia="en-GB"/>
        </w:rPr>
        <w:t>PedQL</w:t>
      </w:r>
      <w:proofErr w:type="spellEnd"/>
      <w:r w:rsidRPr="00783B7B">
        <w:rPr>
          <w:rFonts w:ascii="Times New Roman" w:eastAsia="Times New Roman" w:hAnsi="Times New Roman"/>
          <w:lang w:eastAsia="en-GB"/>
        </w:rPr>
        <w:t xml:space="preserve"> (</w:t>
      </w:r>
      <w:proofErr w:type="spellStart"/>
      <w:r w:rsidRPr="00783B7B">
        <w:rPr>
          <w:rFonts w:ascii="Calibri" w:hAnsi="Calibri"/>
          <w:sz w:val="22"/>
          <w:szCs w:val="22"/>
        </w:rPr>
        <w:fldChar w:fldCharType="begin"/>
      </w:r>
      <w:r w:rsidRPr="00783B7B">
        <w:rPr>
          <w:rFonts w:ascii="Calibri" w:hAnsi="Calibri"/>
          <w:sz w:val="22"/>
          <w:szCs w:val="22"/>
        </w:rPr>
        <w:instrText xml:space="preserve"> HYPERLINK \l "REF-Varni-2001" </w:instrText>
      </w:r>
      <w:r w:rsidRPr="00783B7B">
        <w:rPr>
          <w:rFonts w:ascii="Calibri" w:hAnsi="Calibri"/>
          <w:sz w:val="22"/>
          <w:szCs w:val="22"/>
        </w:rPr>
        <w:fldChar w:fldCharType="separate"/>
      </w:r>
      <w:r w:rsidRPr="00783B7B">
        <w:rPr>
          <w:rFonts w:ascii="Times New Roman" w:eastAsia="Times New Roman" w:hAnsi="Times New Roman"/>
          <w:lang w:eastAsia="en-GB"/>
        </w:rPr>
        <w:t>Varni</w:t>
      </w:r>
      <w:proofErr w:type="spellEnd"/>
      <w:r w:rsidRPr="00783B7B">
        <w:rPr>
          <w:rFonts w:ascii="Times New Roman" w:eastAsia="Times New Roman" w:hAnsi="Times New Roman"/>
          <w:lang w:eastAsia="en-GB"/>
        </w:rPr>
        <w:t xml:space="preserve"> et al. 2001</w:t>
      </w:r>
      <w:r w:rsidRPr="00783B7B">
        <w:rPr>
          <w:rFonts w:ascii="Times New Roman" w:eastAsia="Times New Roman" w:hAnsi="Times New Roman"/>
          <w:lang w:eastAsia="en-GB"/>
        </w:rPr>
        <w:fldChar w:fldCharType="end"/>
      </w:r>
      <w:r w:rsidRPr="00783B7B">
        <w:rPr>
          <w:rFonts w:ascii="Times New Roman" w:eastAsia="Times New Roman" w:hAnsi="Times New Roman"/>
          <w:lang w:eastAsia="en-GB"/>
        </w:rPr>
        <w:t>)</w:t>
      </w:r>
    </w:p>
    <w:p w:rsidR="00783B7B" w:rsidRPr="00783B7B" w:rsidRDefault="00783B7B" w:rsidP="00141CE7">
      <w:pPr>
        <w:spacing w:after="120" w:line="480" w:lineRule="auto"/>
        <w:jc w:val="both"/>
        <w:rPr>
          <w:rFonts w:ascii="Times New Roman" w:eastAsia="Times New Roman" w:hAnsi="Times New Roman"/>
          <w:lang w:eastAsia="en-GB"/>
        </w:rPr>
      </w:pPr>
      <w:proofErr w:type="spellStart"/>
      <w:r w:rsidRPr="00783B7B">
        <w:rPr>
          <w:rFonts w:ascii="Times New Roman" w:eastAsia="Times New Roman" w:hAnsi="Times New Roman"/>
          <w:lang w:eastAsia="en-GB"/>
        </w:rPr>
        <w:t>PedQL</w:t>
      </w:r>
      <w:proofErr w:type="spellEnd"/>
      <w:r w:rsidRPr="00783B7B">
        <w:rPr>
          <w:rFonts w:ascii="Times New Roman" w:eastAsia="Times New Roman" w:hAnsi="Times New Roman"/>
          <w:lang w:eastAsia="en-GB"/>
        </w:rPr>
        <w:t xml:space="preserve"> is a health related quality-of-life instrument developed and validated for use with children and adolescents, and items on the </w:t>
      </w:r>
      <w:proofErr w:type="spellStart"/>
      <w:r w:rsidRPr="00783B7B">
        <w:rPr>
          <w:rFonts w:ascii="Times New Roman" w:eastAsia="Times New Roman" w:hAnsi="Times New Roman"/>
          <w:lang w:eastAsia="en-GB"/>
        </w:rPr>
        <w:t>PedQL</w:t>
      </w:r>
      <w:proofErr w:type="spellEnd"/>
      <w:r w:rsidRPr="00783B7B">
        <w:rPr>
          <w:rFonts w:ascii="Times New Roman" w:eastAsia="Times New Roman" w:hAnsi="Times New Roman"/>
          <w:lang w:eastAsia="en-GB"/>
        </w:rPr>
        <w:t xml:space="preserve"> are reverse scored and linearly transformed to a 0 - 100 scale so that higher scores indicate better health-related quality of life.</w:t>
      </w:r>
    </w:p>
    <w:p w:rsidR="00783B7B" w:rsidRPr="00783B7B" w:rsidRDefault="00783B7B" w:rsidP="00141CE7">
      <w:pPr>
        <w:spacing w:after="120" w:line="480" w:lineRule="auto"/>
        <w:jc w:val="both"/>
        <w:rPr>
          <w:rFonts w:ascii="Times New Roman" w:eastAsia="Times New Roman" w:hAnsi="Times New Roman"/>
          <w:lang w:eastAsia="en-GB"/>
        </w:rPr>
      </w:pPr>
      <w:r w:rsidRPr="00783B7B">
        <w:rPr>
          <w:rFonts w:ascii="Times New Roman" w:eastAsia="Times New Roman" w:hAnsi="Times New Roman"/>
          <w:lang w:eastAsia="en-GB"/>
        </w:rPr>
        <w:t>3.3. Caregiver Strain Questionnaire - (</w:t>
      </w:r>
      <w:hyperlink w:anchor="REF-Brannan-1997" w:history="1">
        <w:r w:rsidRPr="00783B7B">
          <w:rPr>
            <w:rFonts w:ascii="Times New Roman" w:eastAsia="Times New Roman" w:hAnsi="Times New Roman"/>
            <w:lang w:eastAsia="en-GB"/>
          </w:rPr>
          <w:t>Brannan et al. 1997</w:t>
        </w:r>
      </w:hyperlink>
      <w:r w:rsidRPr="00783B7B">
        <w:rPr>
          <w:rFonts w:ascii="Times New Roman" w:eastAsia="Times New Roman" w:hAnsi="Times New Roman"/>
          <w:lang w:eastAsia="en-GB"/>
        </w:rPr>
        <w:t>)</w:t>
      </w:r>
    </w:p>
    <w:p w:rsidR="00783B7B" w:rsidRPr="00783B7B" w:rsidRDefault="00783B7B" w:rsidP="00141CE7">
      <w:pPr>
        <w:spacing w:after="120" w:line="480" w:lineRule="auto"/>
        <w:jc w:val="both"/>
        <w:rPr>
          <w:rFonts w:ascii="Times New Roman" w:eastAsia="Times New Roman" w:hAnsi="Times New Roman"/>
          <w:lang w:eastAsia="en-GB"/>
        </w:rPr>
      </w:pPr>
      <w:r w:rsidRPr="00783B7B">
        <w:rPr>
          <w:rFonts w:ascii="Times New Roman" w:eastAsia="Times New Roman" w:hAnsi="Times New Roman"/>
          <w:lang w:eastAsia="en-GB"/>
        </w:rPr>
        <w:lastRenderedPageBreak/>
        <w:t>A 21-item self-reported instrument assessing the impact that caring for children and adolescents with serious emotional, mental, and behavioural disturbances has on families.</w:t>
      </w:r>
    </w:p>
    <w:p w:rsidR="00783B7B" w:rsidRPr="00783B7B" w:rsidRDefault="00783B7B" w:rsidP="00141CE7">
      <w:pPr>
        <w:spacing w:after="120" w:line="480" w:lineRule="auto"/>
        <w:jc w:val="both"/>
        <w:rPr>
          <w:rFonts w:ascii="Times New Roman" w:eastAsia="Times New Roman" w:hAnsi="Times New Roman"/>
          <w:lang w:eastAsia="en-GB"/>
        </w:rPr>
      </w:pPr>
      <w:r w:rsidRPr="00783B7B">
        <w:rPr>
          <w:rFonts w:ascii="Times New Roman" w:eastAsia="Times New Roman" w:hAnsi="Times New Roman"/>
          <w:lang w:eastAsia="en-GB"/>
        </w:rPr>
        <w:t>4. Adverse effects:</w:t>
      </w:r>
    </w:p>
    <w:p w:rsidR="00783B7B" w:rsidRPr="00783B7B" w:rsidRDefault="00783B7B" w:rsidP="00141CE7">
      <w:pPr>
        <w:spacing w:after="120" w:line="480" w:lineRule="auto"/>
        <w:rPr>
          <w:rFonts w:ascii="Times New Roman" w:eastAsia="Times New Roman" w:hAnsi="Times New Roman"/>
          <w:lang w:eastAsia="en-GB"/>
        </w:rPr>
      </w:pPr>
      <w:r w:rsidRPr="00783B7B">
        <w:rPr>
          <w:rFonts w:ascii="Times New Roman" w:eastAsia="Times New Roman" w:hAnsi="Times New Roman"/>
          <w:lang w:eastAsia="en-GB"/>
        </w:rPr>
        <w:t>4.1. Simpson Angus Scale - SAS (</w:t>
      </w:r>
      <w:hyperlink w:anchor="REF-Simpson-1970" w:history="1">
        <w:r w:rsidRPr="00783B7B">
          <w:rPr>
            <w:rFonts w:ascii="Times New Roman" w:eastAsia="Times New Roman" w:hAnsi="Times New Roman"/>
            <w:lang w:eastAsia="en-GB"/>
          </w:rPr>
          <w:t>Simpson et al. 1970</w:t>
        </w:r>
      </w:hyperlink>
      <w:proofErr w:type="gramStart"/>
      <w:r w:rsidRPr="00783B7B">
        <w:rPr>
          <w:rFonts w:ascii="Times New Roman" w:eastAsia="Times New Roman" w:hAnsi="Times New Roman"/>
          <w:lang w:eastAsia="en-GB"/>
        </w:rPr>
        <w:t>)</w:t>
      </w:r>
      <w:proofErr w:type="gramEnd"/>
      <w:r w:rsidRPr="00783B7B">
        <w:rPr>
          <w:rFonts w:ascii="Times New Roman" w:eastAsia="Times New Roman" w:hAnsi="Times New Roman"/>
          <w:lang w:eastAsia="en-GB"/>
        </w:rPr>
        <w:br/>
        <w:t>SAS is a 10-item rating scale that has been used widely for assessment of neuroleptic medication induced movement disorders in research settings. It consists of one item measuring gait (</w:t>
      </w:r>
      <w:proofErr w:type="spellStart"/>
      <w:r w:rsidRPr="00783B7B">
        <w:rPr>
          <w:rFonts w:ascii="Times New Roman" w:eastAsia="Times New Roman" w:hAnsi="Times New Roman"/>
          <w:lang w:eastAsia="en-GB"/>
        </w:rPr>
        <w:t>hypokinesia</w:t>
      </w:r>
      <w:proofErr w:type="spellEnd"/>
      <w:r w:rsidRPr="00783B7B">
        <w:rPr>
          <w:rFonts w:ascii="Times New Roman" w:eastAsia="Times New Roman" w:hAnsi="Times New Roman"/>
          <w:lang w:eastAsia="en-GB"/>
        </w:rPr>
        <w:t>), six items measuring rigidity and three items measuring glabella tap, tremor and salivation, respectively.</w:t>
      </w:r>
    </w:p>
    <w:p w:rsidR="00783B7B" w:rsidRPr="00783B7B" w:rsidRDefault="00783B7B" w:rsidP="00141CE7">
      <w:pPr>
        <w:spacing w:after="120" w:line="480" w:lineRule="auto"/>
        <w:rPr>
          <w:rFonts w:ascii="Times New Roman" w:eastAsia="Times New Roman" w:hAnsi="Times New Roman"/>
          <w:lang w:eastAsia="en-GB"/>
        </w:rPr>
      </w:pPr>
      <w:r w:rsidRPr="00783B7B">
        <w:rPr>
          <w:rFonts w:ascii="Times New Roman" w:eastAsia="Times New Roman" w:hAnsi="Times New Roman"/>
          <w:lang w:eastAsia="en-GB"/>
        </w:rPr>
        <w:t>4.2. Abnormal Involuntary Movements Scale (</w:t>
      </w:r>
      <w:hyperlink w:anchor="REF-Guy-1976b" w:history="1">
        <w:r w:rsidRPr="00783B7B">
          <w:rPr>
            <w:rFonts w:ascii="Times New Roman" w:eastAsia="Times New Roman" w:hAnsi="Times New Roman"/>
            <w:lang w:eastAsia="en-GB"/>
          </w:rPr>
          <w:t>Guy et al. 1976b</w:t>
        </w:r>
      </w:hyperlink>
      <w:proofErr w:type="gramStart"/>
      <w:r w:rsidRPr="00783B7B">
        <w:rPr>
          <w:rFonts w:ascii="Times New Roman" w:eastAsia="Times New Roman" w:hAnsi="Times New Roman"/>
          <w:lang w:eastAsia="en-GB"/>
        </w:rPr>
        <w:t>)</w:t>
      </w:r>
      <w:proofErr w:type="gramEnd"/>
      <w:r w:rsidRPr="00783B7B">
        <w:rPr>
          <w:rFonts w:ascii="Times New Roman" w:eastAsia="Times New Roman" w:hAnsi="Times New Roman"/>
          <w:lang w:eastAsia="en-GB"/>
        </w:rPr>
        <w:br/>
        <w:t>This is a 12 item scale each item scored on a 0 to 4. It is used to monitor antipsychotic medication induced movement disorders. It has separate items for oral and facial movements, movement of extremities, trunk and global judgements.</w:t>
      </w:r>
    </w:p>
    <w:p w:rsidR="00783B7B" w:rsidRPr="00783B7B" w:rsidRDefault="00783B7B" w:rsidP="00141CE7">
      <w:pPr>
        <w:spacing w:after="120" w:line="480" w:lineRule="auto"/>
        <w:jc w:val="both"/>
        <w:rPr>
          <w:rFonts w:ascii="Times New Roman" w:eastAsia="Times New Roman" w:hAnsi="Times New Roman"/>
          <w:lang w:eastAsia="en-GB"/>
        </w:rPr>
      </w:pPr>
      <w:r w:rsidRPr="00783B7B">
        <w:rPr>
          <w:rFonts w:ascii="Times New Roman" w:eastAsia="Times New Roman" w:hAnsi="Times New Roman"/>
          <w:lang w:eastAsia="en-GB"/>
        </w:rPr>
        <w:t>4.3. Barnes Akathisia Rating Scale - BARS (</w:t>
      </w:r>
      <w:hyperlink w:anchor="REF-Barnes-1989" w:history="1">
        <w:r w:rsidRPr="00783B7B">
          <w:rPr>
            <w:rFonts w:ascii="Times New Roman" w:eastAsia="Times New Roman" w:hAnsi="Times New Roman"/>
            <w:lang w:eastAsia="en-GB"/>
          </w:rPr>
          <w:t>Barnes et al. 1989</w:t>
        </w:r>
      </w:hyperlink>
      <w:r w:rsidRPr="00783B7B">
        <w:rPr>
          <w:rFonts w:ascii="Times New Roman" w:eastAsia="Times New Roman" w:hAnsi="Times New Roman"/>
          <w:lang w:eastAsia="en-GB"/>
        </w:rPr>
        <w:t>).</w:t>
      </w:r>
    </w:p>
    <w:p w:rsidR="00783B7B" w:rsidRPr="00783B7B" w:rsidRDefault="00783B7B" w:rsidP="00141CE7">
      <w:pPr>
        <w:spacing w:after="120" w:line="480" w:lineRule="auto"/>
        <w:jc w:val="both"/>
        <w:rPr>
          <w:rFonts w:ascii="Times New Roman" w:eastAsia="Times New Roman" w:hAnsi="Times New Roman"/>
          <w:lang w:eastAsia="en-GB"/>
        </w:rPr>
      </w:pPr>
      <w:r w:rsidRPr="00783B7B">
        <w:rPr>
          <w:rFonts w:ascii="Times New Roman" w:eastAsia="Times New Roman" w:hAnsi="Times New Roman"/>
          <w:lang w:eastAsia="en-GB"/>
        </w:rPr>
        <w:t>This scale comprises items rating the observable, restless movements that characterise akathisia, a subjective awareness of restlessness and any distress associated with the condition. Items are rated from 0 - normal to 3 - severe. In addition, an item for rating global severity (from 0 - absent to 5 - severe) is included. A low score indicates low levels of akathisia.</w:t>
      </w:r>
    </w:p>
    <w:p w:rsidR="00783B7B" w:rsidRPr="00783B7B" w:rsidRDefault="00783B7B" w:rsidP="00141CE7">
      <w:pPr>
        <w:spacing w:after="120" w:line="480" w:lineRule="auto"/>
        <w:jc w:val="both"/>
        <w:rPr>
          <w:rFonts w:ascii="Times New Roman" w:eastAsia="Times New Roman" w:hAnsi="Times New Roman"/>
          <w:lang w:eastAsia="en-GB"/>
        </w:rPr>
      </w:pPr>
      <w:r w:rsidRPr="00783B7B">
        <w:rPr>
          <w:rFonts w:ascii="Times New Roman" w:eastAsia="Times New Roman" w:hAnsi="Times New Roman"/>
          <w:lang w:eastAsia="en-GB"/>
        </w:rPr>
        <w:t>4.4. Neurological Rating Scale (NRS) for Extrapyramidal Side Effects.</w:t>
      </w:r>
    </w:p>
    <w:p w:rsidR="00DD59E6" w:rsidRPr="00847B15" w:rsidRDefault="00DD59E6" w:rsidP="00141CE7">
      <w:pPr>
        <w:pStyle w:val="NoSpacing"/>
        <w:spacing w:line="480" w:lineRule="auto"/>
      </w:pPr>
    </w:p>
    <w:sectPr w:rsidR="00DD59E6" w:rsidRPr="00847B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222B08"/>
    <w:lvl w:ilvl="0">
      <w:start w:val="1"/>
      <w:numFmt w:val="decimal"/>
      <w:lvlText w:val="%1."/>
      <w:lvlJc w:val="left"/>
      <w:pPr>
        <w:tabs>
          <w:tab w:val="num" w:pos="1492"/>
        </w:tabs>
        <w:ind w:left="1492" w:hanging="360"/>
      </w:pPr>
    </w:lvl>
  </w:abstractNum>
  <w:abstractNum w:abstractNumId="1">
    <w:nsid w:val="FFFFFF7D"/>
    <w:multiLevelType w:val="singleLevel"/>
    <w:tmpl w:val="A6326C82"/>
    <w:lvl w:ilvl="0">
      <w:start w:val="1"/>
      <w:numFmt w:val="decimal"/>
      <w:lvlText w:val="%1."/>
      <w:lvlJc w:val="left"/>
      <w:pPr>
        <w:tabs>
          <w:tab w:val="num" w:pos="1209"/>
        </w:tabs>
        <w:ind w:left="1209" w:hanging="360"/>
      </w:pPr>
    </w:lvl>
  </w:abstractNum>
  <w:abstractNum w:abstractNumId="2">
    <w:nsid w:val="FFFFFF7E"/>
    <w:multiLevelType w:val="singleLevel"/>
    <w:tmpl w:val="03EE0E0E"/>
    <w:lvl w:ilvl="0">
      <w:start w:val="1"/>
      <w:numFmt w:val="decimal"/>
      <w:lvlText w:val="%1."/>
      <w:lvlJc w:val="left"/>
      <w:pPr>
        <w:tabs>
          <w:tab w:val="num" w:pos="926"/>
        </w:tabs>
        <w:ind w:left="926" w:hanging="360"/>
      </w:pPr>
    </w:lvl>
  </w:abstractNum>
  <w:abstractNum w:abstractNumId="3">
    <w:nsid w:val="FFFFFF7F"/>
    <w:multiLevelType w:val="singleLevel"/>
    <w:tmpl w:val="E4A8BAF6"/>
    <w:lvl w:ilvl="0">
      <w:start w:val="1"/>
      <w:numFmt w:val="decimal"/>
      <w:lvlText w:val="%1."/>
      <w:lvlJc w:val="left"/>
      <w:pPr>
        <w:tabs>
          <w:tab w:val="num" w:pos="643"/>
        </w:tabs>
        <w:ind w:left="643" w:hanging="360"/>
      </w:pPr>
    </w:lvl>
  </w:abstractNum>
  <w:abstractNum w:abstractNumId="4">
    <w:nsid w:val="FFFFFF80"/>
    <w:multiLevelType w:val="singleLevel"/>
    <w:tmpl w:val="6FE87B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E5E22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44029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F8C70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F5815CA"/>
    <w:lvl w:ilvl="0">
      <w:start w:val="1"/>
      <w:numFmt w:val="decimal"/>
      <w:lvlText w:val="%1."/>
      <w:lvlJc w:val="left"/>
      <w:pPr>
        <w:tabs>
          <w:tab w:val="num" w:pos="360"/>
        </w:tabs>
        <w:ind w:left="360" w:hanging="360"/>
      </w:pPr>
    </w:lvl>
  </w:abstractNum>
  <w:abstractNum w:abstractNumId="9">
    <w:nsid w:val="FFFFFF89"/>
    <w:multiLevelType w:val="singleLevel"/>
    <w:tmpl w:val="3C40ECD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85E"/>
    <w:rsid w:val="00141CE7"/>
    <w:rsid w:val="001523FD"/>
    <w:rsid w:val="003439FC"/>
    <w:rsid w:val="00361E9D"/>
    <w:rsid w:val="004C411A"/>
    <w:rsid w:val="005533FF"/>
    <w:rsid w:val="00783B7B"/>
    <w:rsid w:val="00847B15"/>
    <w:rsid w:val="00B7385E"/>
    <w:rsid w:val="00B96B27"/>
    <w:rsid w:val="00DD5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B27"/>
    <w:pPr>
      <w:spacing w:after="160" w:line="259"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6B2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B27"/>
    <w:pPr>
      <w:spacing w:after="160" w:line="259"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6B2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1049</Words>
  <Characters>5981</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South London and Maudsley NHS Foundation Trust</Company>
  <LinksUpToDate>false</LinksUpToDate>
  <CharactersWithSpaces>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Singappuli, Pushpika</dc:creator>
  <cp:lastModifiedBy>Pushpika Singappuli</cp:lastModifiedBy>
  <cp:revision>2</cp:revision>
  <dcterms:created xsi:type="dcterms:W3CDTF">2021-01-14T00:57:00Z</dcterms:created>
  <dcterms:modified xsi:type="dcterms:W3CDTF">2021-01-14T00:57:00Z</dcterms:modified>
</cp:coreProperties>
</file>