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31EC" w:rsidRDefault="004D41C0">
      <w:pPr>
        <w:pStyle w:val="Heading2"/>
        <w:spacing w:line="240" w:lineRule="auto"/>
        <w:jc w:val="both"/>
      </w:pPr>
      <w:bookmarkStart w:id="0" w:name="_wyyn4u5ok4tg" w:colFirst="0" w:colLast="0"/>
      <w:bookmarkStart w:id="1" w:name="_GoBack"/>
      <w:bookmarkEnd w:id="0"/>
      <w:bookmarkEnd w:id="1"/>
      <w:r>
        <w:t>Supplementary materials</w:t>
      </w:r>
    </w:p>
    <w:p w:rsidR="002231EC" w:rsidRDefault="004D41C0">
      <w:pPr>
        <w:pStyle w:val="Heading3"/>
      </w:pPr>
      <w:bookmarkStart w:id="2" w:name="_p25n6vp8c5jy" w:colFirst="0" w:colLast="0"/>
      <w:bookmarkEnd w:id="2"/>
      <w:r>
        <w:t>Case-Control group comparisons across thresholds</w:t>
      </w:r>
    </w:p>
    <w:p w:rsidR="002231EC" w:rsidRDefault="004D41C0">
      <w:pPr>
        <w:pStyle w:val="Heading4"/>
        <w:spacing w:line="240" w:lineRule="auto"/>
        <w:jc w:val="both"/>
      </w:pPr>
      <w:bookmarkStart w:id="3" w:name="_s6fna4afjf74" w:colFirst="0" w:colLast="0"/>
      <w:bookmarkEnd w:id="3"/>
      <w:r>
        <w:t>Cortical thickness</w:t>
      </w:r>
    </w:p>
    <w:p w:rsidR="002231EC" w:rsidRDefault="004D41C0">
      <w:pPr>
        <w:spacing w:line="240" w:lineRule="auto"/>
        <w:jc w:val="both"/>
        <w:rPr>
          <w:color w:val="222222"/>
          <w:highlight w:val="white"/>
        </w:rPr>
      </w:pPr>
      <w:r>
        <w:rPr>
          <w:noProof/>
          <w:color w:val="222222"/>
          <w:highlight w:val="white"/>
          <w:lang w:val="en-US" w:eastAsia="en-US"/>
        </w:rPr>
        <w:drawing>
          <wp:inline distT="114300" distB="114300" distL="114300" distR="114300">
            <wp:extent cx="4440320" cy="6638925"/>
            <wp:effectExtent l="0" t="0" r="0" b="0"/>
            <wp:docPr id="4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7"/>
                    <a:srcRect t="26" b="26"/>
                    <a:stretch>
                      <a:fillRect/>
                    </a:stretch>
                  </pic:blipFill>
                  <pic:spPr>
                    <a:xfrm>
                      <a:off x="0" y="0"/>
                      <a:ext cx="4440320" cy="6638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231EC" w:rsidRDefault="002231EC">
      <w:pPr>
        <w:spacing w:line="240" w:lineRule="auto"/>
        <w:jc w:val="both"/>
        <w:rPr>
          <w:color w:val="222222"/>
          <w:highlight w:val="white"/>
        </w:rPr>
      </w:pPr>
    </w:p>
    <w:p w:rsidR="002231EC" w:rsidRDefault="002231EC">
      <w:pPr>
        <w:spacing w:line="240" w:lineRule="auto"/>
        <w:jc w:val="both"/>
        <w:rPr>
          <w:color w:val="222222"/>
          <w:highlight w:val="white"/>
        </w:rPr>
      </w:pPr>
    </w:p>
    <w:p w:rsidR="002231EC" w:rsidRDefault="002231EC">
      <w:pPr>
        <w:spacing w:line="240" w:lineRule="auto"/>
        <w:jc w:val="both"/>
        <w:rPr>
          <w:color w:val="222222"/>
          <w:highlight w:val="white"/>
        </w:rPr>
      </w:pPr>
    </w:p>
    <w:p w:rsidR="002231EC" w:rsidRDefault="004D41C0">
      <w:pPr>
        <w:pStyle w:val="Heading4"/>
        <w:spacing w:line="240" w:lineRule="auto"/>
        <w:jc w:val="both"/>
      </w:pPr>
      <w:bookmarkStart w:id="4" w:name="_ymfxwwpegyw9" w:colFirst="0" w:colLast="0"/>
      <w:bookmarkEnd w:id="4"/>
      <w:r>
        <w:t>Surface area</w:t>
      </w:r>
    </w:p>
    <w:p w:rsidR="002231EC" w:rsidRDefault="004D41C0">
      <w:pPr>
        <w:spacing w:line="240" w:lineRule="auto"/>
        <w:jc w:val="both"/>
        <w:rPr>
          <w:color w:val="222222"/>
          <w:highlight w:val="white"/>
        </w:rPr>
      </w:pPr>
      <w:r>
        <w:rPr>
          <w:noProof/>
          <w:color w:val="222222"/>
          <w:highlight w:val="white"/>
          <w:lang w:val="en-US" w:eastAsia="en-US"/>
        </w:rPr>
        <w:drawing>
          <wp:inline distT="114300" distB="114300" distL="114300" distR="114300">
            <wp:extent cx="4140928" cy="6195089"/>
            <wp:effectExtent l="0" t="0" r="0" b="0"/>
            <wp:docPr id="15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40928" cy="61950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231EC" w:rsidRDefault="004D41C0">
      <w:pPr>
        <w:pStyle w:val="Heading4"/>
        <w:spacing w:line="240" w:lineRule="auto"/>
        <w:jc w:val="both"/>
      </w:pPr>
      <w:bookmarkStart w:id="5" w:name="_vxz1uppjrpa3" w:colFirst="0" w:colLast="0"/>
      <w:bookmarkEnd w:id="5"/>
      <w:r>
        <w:lastRenderedPageBreak/>
        <w:t>Volume</w:t>
      </w:r>
    </w:p>
    <w:p w:rsidR="002231EC" w:rsidRDefault="004D41C0">
      <w:pPr>
        <w:spacing w:line="240" w:lineRule="auto"/>
        <w:jc w:val="both"/>
        <w:rPr>
          <w:color w:val="222222"/>
          <w:highlight w:val="white"/>
        </w:rPr>
      </w:pPr>
      <w:r>
        <w:rPr>
          <w:noProof/>
          <w:color w:val="222222"/>
          <w:highlight w:val="white"/>
          <w:lang w:val="en-US" w:eastAsia="en-US"/>
        </w:rPr>
        <w:drawing>
          <wp:inline distT="114300" distB="114300" distL="114300" distR="114300">
            <wp:extent cx="4419600" cy="6611722"/>
            <wp:effectExtent l="0" t="0" r="0" b="0"/>
            <wp:docPr id="1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66117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231EC" w:rsidRDefault="002231EC">
      <w:pPr>
        <w:spacing w:line="240" w:lineRule="auto"/>
        <w:jc w:val="both"/>
        <w:rPr>
          <w:color w:val="222222"/>
          <w:highlight w:val="white"/>
        </w:rPr>
      </w:pPr>
    </w:p>
    <w:p w:rsidR="002231EC" w:rsidRDefault="004D41C0">
      <w:pPr>
        <w:pStyle w:val="Heading3"/>
        <w:spacing w:line="240" w:lineRule="auto"/>
        <w:jc w:val="both"/>
      </w:pPr>
      <w:bookmarkStart w:id="6" w:name="_8oro4a619dhj" w:colFirst="0" w:colLast="0"/>
      <w:bookmarkEnd w:id="6"/>
      <w:r>
        <w:t>Puller subtype significant differences across 2 smoothness kernels</w:t>
      </w:r>
    </w:p>
    <w:p w:rsidR="002231EC" w:rsidRDefault="004D41C0">
      <w:r>
        <w:t>In some cases there were significant differences that did not appear across the different levels of smoothness but did survive cluster-correction at a smoothness of 5 and 10mm FWMH. For completeness those are reported below.</w:t>
      </w:r>
    </w:p>
    <w:p w:rsidR="002231EC" w:rsidRDefault="004D41C0">
      <w:pPr>
        <w:pStyle w:val="Heading4"/>
      </w:pPr>
      <w:bookmarkStart w:id="7" w:name="_1r92vx3kc87m" w:colFirst="0" w:colLast="0"/>
      <w:bookmarkEnd w:id="7"/>
      <w:r>
        <w:lastRenderedPageBreak/>
        <w:t>Surface area</w:t>
      </w:r>
    </w:p>
    <w:p w:rsidR="002231EC" w:rsidRDefault="004D41C0">
      <w:r>
        <w:rPr>
          <w:noProof/>
          <w:lang w:val="en-US" w:eastAsia="en-US"/>
        </w:rPr>
        <w:drawing>
          <wp:inline distT="114300" distB="114300" distL="114300" distR="114300">
            <wp:extent cx="2667000" cy="2262063"/>
            <wp:effectExtent l="0" t="0" r="0" b="0"/>
            <wp:docPr id="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262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drawing>
          <wp:inline distT="114300" distB="114300" distL="114300" distR="114300">
            <wp:extent cx="2623573" cy="2231437"/>
            <wp:effectExtent l="0" t="0" r="0" b="0"/>
            <wp:docPr id="12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3573" cy="22314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231EC" w:rsidRDefault="002231EC"/>
    <w:p w:rsidR="002231EC" w:rsidRDefault="004D41C0">
      <w:r>
        <w:rPr>
          <w:noProof/>
          <w:lang w:val="en-US" w:eastAsia="en-US"/>
        </w:rPr>
        <w:drawing>
          <wp:inline distT="114300" distB="114300" distL="114300" distR="114300">
            <wp:extent cx="2665979" cy="2260287"/>
            <wp:effectExtent l="0" t="0" r="0" b="0"/>
            <wp:docPr id="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5979" cy="22602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drawing>
          <wp:inline distT="114300" distB="114300" distL="114300" distR="114300">
            <wp:extent cx="2686050" cy="2289142"/>
            <wp:effectExtent l="0" t="0" r="0" b="0"/>
            <wp:docPr id="16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22891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231EC" w:rsidRDefault="004D41C0">
      <w:pPr>
        <w:pStyle w:val="Heading4"/>
      </w:pPr>
      <w:bookmarkStart w:id="8" w:name="_2o4cylcpddgx" w:colFirst="0" w:colLast="0"/>
      <w:bookmarkEnd w:id="8"/>
      <w:r>
        <w:t>Volume</w:t>
      </w:r>
    </w:p>
    <w:p w:rsidR="002231EC" w:rsidRDefault="002231EC"/>
    <w:p w:rsidR="002231EC" w:rsidRDefault="002231EC"/>
    <w:p w:rsidR="002231EC" w:rsidRDefault="004D41C0">
      <w:r>
        <w:rPr>
          <w:noProof/>
          <w:lang w:val="en-US" w:eastAsia="en-US"/>
        </w:rPr>
        <w:drawing>
          <wp:inline distT="114300" distB="114300" distL="114300" distR="114300">
            <wp:extent cx="2571750" cy="2181275"/>
            <wp:effectExtent l="0" t="0" r="0" b="0"/>
            <wp:docPr id="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2181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drawing>
          <wp:inline distT="114300" distB="114300" distL="114300" distR="114300">
            <wp:extent cx="2528200" cy="2140736"/>
            <wp:effectExtent l="0" t="0" r="0" b="0"/>
            <wp:docPr id="14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8200" cy="21407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231EC" w:rsidRDefault="002231EC"/>
    <w:p w:rsidR="002231EC" w:rsidRDefault="002231EC"/>
    <w:p w:rsidR="002231EC" w:rsidRDefault="004D41C0">
      <w:r>
        <w:rPr>
          <w:noProof/>
          <w:lang w:val="en-US" w:eastAsia="en-US"/>
        </w:rPr>
        <w:drawing>
          <wp:inline distT="114300" distB="114300" distL="114300" distR="114300">
            <wp:extent cx="2673350" cy="2265312"/>
            <wp:effectExtent l="0" t="0" r="0" b="0"/>
            <wp:docPr id="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3350" cy="22653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drawing>
          <wp:inline distT="114300" distB="114300" distL="114300" distR="114300">
            <wp:extent cx="2616065" cy="2228850"/>
            <wp:effectExtent l="0" t="0" r="0" b="0"/>
            <wp:docPr id="1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16065" cy="2228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231EC" w:rsidRDefault="002231EC">
      <w:pPr>
        <w:pStyle w:val="Heading4"/>
        <w:spacing w:line="240" w:lineRule="auto"/>
        <w:jc w:val="both"/>
      </w:pPr>
      <w:bookmarkStart w:id="9" w:name="_8bzmwwkqoo57" w:colFirst="0" w:colLast="0"/>
      <w:bookmarkEnd w:id="9"/>
    </w:p>
    <w:p w:rsidR="002231EC" w:rsidRDefault="004D41C0">
      <w:pPr>
        <w:pStyle w:val="Heading3"/>
        <w:spacing w:line="240" w:lineRule="auto"/>
        <w:jc w:val="both"/>
      </w:pPr>
      <w:bookmarkStart w:id="10" w:name="_4xtf1h7hs3j1" w:colFirst="0" w:colLast="0"/>
      <w:bookmarkEnd w:id="10"/>
      <w:r>
        <w:t>Picker subtype significant differences  across 2 smoothness kernels</w:t>
      </w:r>
    </w:p>
    <w:p w:rsidR="002231EC" w:rsidRDefault="004D41C0">
      <w:r>
        <w:t>In some cases there were significant differences that did not appear across the different levels of smoothness but did survive cluster-correction at a smoothness of 5 and 10mm FWMH. For completeness those are reported below.</w:t>
      </w:r>
    </w:p>
    <w:p w:rsidR="002231EC" w:rsidRDefault="004D41C0">
      <w:pPr>
        <w:pStyle w:val="Heading4"/>
      </w:pPr>
      <w:bookmarkStart w:id="11" w:name="_uoa3jvo3fc3x" w:colFirst="0" w:colLast="0"/>
      <w:bookmarkEnd w:id="11"/>
      <w:r>
        <w:t>Volume</w:t>
      </w:r>
    </w:p>
    <w:p w:rsidR="002231EC" w:rsidRDefault="004D41C0">
      <w:r>
        <w:rPr>
          <w:noProof/>
          <w:lang w:val="en-US" w:eastAsia="en-US"/>
        </w:rPr>
        <w:drawing>
          <wp:inline distT="114300" distB="114300" distL="114300" distR="114300">
            <wp:extent cx="2705100" cy="2292216"/>
            <wp:effectExtent l="0" t="0" r="0" b="0"/>
            <wp:docPr id="9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2922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w:drawing>
          <wp:inline distT="114300" distB="114300" distL="114300" distR="114300">
            <wp:extent cx="2654300" cy="2247369"/>
            <wp:effectExtent l="0" t="0" r="0" b="0"/>
            <wp:docPr id="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22473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231EC" w:rsidRDefault="002231EC"/>
    <w:p w:rsidR="002231EC" w:rsidRDefault="002231EC"/>
    <w:p w:rsidR="002231EC" w:rsidRDefault="002231EC"/>
    <w:p w:rsidR="002231EC" w:rsidRDefault="002231EC">
      <w:pPr>
        <w:widowControl w:val="0"/>
        <w:pBdr>
          <w:top w:val="nil"/>
          <w:left w:val="nil"/>
          <w:bottom w:val="nil"/>
          <w:right w:val="nil"/>
          <w:between w:val="nil"/>
        </w:pBdr>
      </w:pPr>
      <w:bookmarkStart w:id="12" w:name="_6683f3gbtmln" w:colFirst="0" w:colLast="0"/>
      <w:bookmarkEnd w:id="12"/>
    </w:p>
    <w:sectPr w:rsidR="002231EC">
      <w:footerReference w:type="default" r:id="rId20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7C33" w:rsidRDefault="00127C33">
      <w:pPr>
        <w:spacing w:line="240" w:lineRule="auto"/>
      </w:pPr>
      <w:r>
        <w:separator/>
      </w:r>
    </w:p>
  </w:endnote>
  <w:endnote w:type="continuationSeparator" w:id="0">
    <w:p w:rsidR="00127C33" w:rsidRDefault="00127C3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231EC" w:rsidRDefault="004D41C0">
    <w:pPr>
      <w:jc w:val="right"/>
    </w:pPr>
    <w:r>
      <w:fldChar w:fldCharType="begin"/>
    </w:r>
    <w:r>
      <w:instrText>PAGE</w:instrText>
    </w:r>
    <w:r>
      <w:fldChar w:fldCharType="separate"/>
    </w:r>
    <w:r w:rsidR="00FC1F1C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7C33" w:rsidRDefault="00127C33">
      <w:pPr>
        <w:spacing w:line="240" w:lineRule="auto"/>
      </w:pPr>
      <w:r>
        <w:separator/>
      </w:r>
    </w:p>
  </w:footnote>
  <w:footnote w:type="continuationSeparator" w:id="0">
    <w:p w:rsidR="00127C33" w:rsidRDefault="00127C33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31EC"/>
    <w:rsid w:val="00044370"/>
    <w:rsid w:val="00127C33"/>
    <w:rsid w:val="002231EC"/>
    <w:rsid w:val="0048580D"/>
    <w:rsid w:val="004D41C0"/>
    <w:rsid w:val="00525844"/>
    <w:rsid w:val="00DC61B9"/>
    <w:rsid w:val="00FC1F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en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2584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58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en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2584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58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113</Words>
  <Characters>646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University of Chicago Medical Center</Company>
  <LinksUpToDate>false</LinksUpToDate>
  <CharactersWithSpaces>758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SRC</dc:creator>
  <cp:lastModifiedBy>Grant, Jon [BSD] - PSY</cp:lastModifiedBy>
  <cp:revision>2</cp:revision>
  <dcterms:created xsi:type="dcterms:W3CDTF">2021-07-13T14:35:00Z</dcterms:created>
  <dcterms:modified xsi:type="dcterms:W3CDTF">2021-07-13T14:35:00Z</dcterms:modified>
</cp:coreProperties>
</file>