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44CD3" w14:textId="77777777" w:rsidR="00FF6B29" w:rsidRPr="0008075A" w:rsidRDefault="00FF6B29" w:rsidP="000261BD">
      <w:pPr>
        <w:jc w:val="center"/>
        <w:rPr>
          <w:rFonts w:ascii="Times New Roman" w:hAnsi="Times New Roman"/>
          <w:b/>
          <w:sz w:val="24"/>
          <w:szCs w:val="24"/>
          <w:lang w:val="en-GB"/>
        </w:rPr>
      </w:pPr>
      <w:bookmarkStart w:id="0" w:name="_GoBack"/>
      <w:bookmarkEnd w:id="0"/>
    </w:p>
    <w:p w14:paraId="7EA3F10C" w14:textId="0F06967D" w:rsidR="000261BD" w:rsidRPr="00597E26" w:rsidRDefault="005A4FE4" w:rsidP="000261BD">
      <w:pPr>
        <w:jc w:val="center"/>
        <w:rPr>
          <w:rFonts w:ascii="Times New Roman" w:hAnsi="Times New Roman"/>
          <w:b/>
          <w:sz w:val="24"/>
          <w:szCs w:val="24"/>
          <w:lang w:val="en-GB"/>
        </w:rPr>
      </w:pPr>
      <w:r>
        <w:rPr>
          <w:rFonts w:ascii="Times New Roman" w:hAnsi="Times New Roman"/>
          <w:b/>
          <w:sz w:val="24"/>
          <w:szCs w:val="24"/>
          <w:lang w:val="en-GB"/>
        </w:rPr>
        <w:t xml:space="preserve">Patient Factors that Impact upon Cognitive Behavioural Therapy for </w:t>
      </w:r>
      <w:r w:rsidR="000261BD" w:rsidRPr="00597E26">
        <w:rPr>
          <w:rFonts w:ascii="Times New Roman" w:hAnsi="Times New Roman"/>
          <w:b/>
          <w:sz w:val="24"/>
          <w:szCs w:val="24"/>
          <w:lang w:val="en-GB"/>
        </w:rPr>
        <w:t>Psychosis</w:t>
      </w:r>
      <w:r>
        <w:rPr>
          <w:rFonts w:ascii="Times New Roman" w:hAnsi="Times New Roman"/>
          <w:b/>
          <w:sz w:val="24"/>
          <w:szCs w:val="24"/>
          <w:lang w:val="en-GB"/>
        </w:rPr>
        <w:t>: Therapist</w:t>
      </w:r>
      <w:r w:rsidR="003A03E3">
        <w:rPr>
          <w:rFonts w:ascii="Times New Roman" w:hAnsi="Times New Roman"/>
          <w:b/>
          <w:sz w:val="24"/>
          <w:szCs w:val="24"/>
          <w:lang w:val="en-GB"/>
        </w:rPr>
        <w:t>s’</w:t>
      </w:r>
      <w:r>
        <w:rPr>
          <w:rFonts w:ascii="Times New Roman" w:hAnsi="Times New Roman"/>
          <w:b/>
          <w:sz w:val="24"/>
          <w:szCs w:val="24"/>
          <w:lang w:val="en-GB"/>
        </w:rPr>
        <w:t xml:space="preserve"> Perspectives </w:t>
      </w:r>
      <w:r w:rsidR="000261BD" w:rsidRPr="00597E26">
        <w:rPr>
          <w:rFonts w:ascii="Times New Roman" w:hAnsi="Times New Roman"/>
          <w:b/>
          <w:sz w:val="24"/>
          <w:szCs w:val="24"/>
          <w:lang w:val="en-GB"/>
        </w:rPr>
        <w:br/>
      </w:r>
    </w:p>
    <w:p w14:paraId="7263549D" w14:textId="77777777" w:rsidR="000261BD" w:rsidRPr="00597E26" w:rsidRDefault="000261BD" w:rsidP="000261BD">
      <w:pPr>
        <w:jc w:val="center"/>
        <w:rPr>
          <w:rFonts w:ascii="Times New Roman" w:hAnsi="Times New Roman"/>
          <w:sz w:val="24"/>
          <w:szCs w:val="24"/>
          <w:lang w:val="en-GB"/>
        </w:rPr>
      </w:pPr>
      <w:r w:rsidRPr="00597E26">
        <w:rPr>
          <w:rFonts w:ascii="Times New Roman" w:hAnsi="Times New Roman"/>
          <w:sz w:val="24"/>
          <w:szCs w:val="24"/>
          <w:lang w:val="en-GB"/>
        </w:rPr>
        <w:t>Siobhan Currell</w:t>
      </w:r>
    </w:p>
    <w:p w14:paraId="67B20398" w14:textId="77777777" w:rsidR="00A83A79" w:rsidRPr="00597E26" w:rsidRDefault="000261BD" w:rsidP="000261BD">
      <w:pPr>
        <w:jc w:val="center"/>
        <w:rPr>
          <w:rFonts w:ascii="Times New Roman" w:hAnsi="Times New Roman"/>
          <w:i/>
          <w:sz w:val="24"/>
          <w:szCs w:val="24"/>
          <w:lang w:val="en-GB"/>
        </w:rPr>
      </w:pPr>
      <w:r w:rsidRPr="00597E26">
        <w:rPr>
          <w:rFonts w:ascii="Times New Roman" w:hAnsi="Times New Roman"/>
          <w:i/>
          <w:sz w:val="24"/>
          <w:szCs w:val="24"/>
          <w:lang w:val="en-GB"/>
        </w:rPr>
        <w:t xml:space="preserve">Newcastle upon Tyne Hospitals NHS Foundation Trust &amp; </w:t>
      </w:r>
    </w:p>
    <w:p w14:paraId="3340C219" w14:textId="77777777" w:rsidR="005C37B5" w:rsidRPr="00597E26" w:rsidRDefault="009F704A" w:rsidP="000261BD">
      <w:pPr>
        <w:jc w:val="center"/>
        <w:rPr>
          <w:rFonts w:ascii="Times New Roman" w:hAnsi="Times New Roman"/>
          <w:i/>
          <w:sz w:val="24"/>
          <w:szCs w:val="24"/>
          <w:lang w:val="en-GB"/>
        </w:rPr>
      </w:pPr>
      <w:r w:rsidRPr="00597E26">
        <w:rPr>
          <w:rFonts w:ascii="Times New Roman" w:hAnsi="Times New Roman"/>
          <w:i/>
          <w:sz w:val="24"/>
          <w:szCs w:val="24"/>
          <w:lang w:val="en-GB"/>
        </w:rPr>
        <w:t xml:space="preserve">Doctorate of Clinical Psychology, </w:t>
      </w:r>
      <w:r w:rsidR="000261BD" w:rsidRPr="00597E26">
        <w:rPr>
          <w:rFonts w:ascii="Times New Roman" w:hAnsi="Times New Roman"/>
          <w:i/>
          <w:sz w:val="24"/>
          <w:szCs w:val="24"/>
          <w:lang w:val="en-GB"/>
        </w:rPr>
        <w:t>Newcastle University, UK</w:t>
      </w:r>
    </w:p>
    <w:p w14:paraId="566317CA" w14:textId="77777777" w:rsidR="000261BD" w:rsidRPr="00597E26" w:rsidRDefault="005C37B5" w:rsidP="000261BD">
      <w:pPr>
        <w:jc w:val="center"/>
        <w:rPr>
          <w:rFonts w:ascii="Times New Roman" w:hAnsi="Times New Roman"/>
          <w:sz w:val="24"/>
          <w:szCs w:val="24"/>
          <w:lang w:val="en-GB"/>
        </w:rPr>
      </w:pPr>
      <w:r w:rsidRPr="00597E26">
        <w:rPr>
          <w:rFonts w:ascii="Times New Roman" w:hAnsi="Times New Roman"/>
          <w:sz w:val="24"/>
          <w:szCs w:val="24"/>
          <w:lang w:val="en-GB"/>
        </w:rPr>
        <w:t>T</w:t>
      </w:r>
      <w:r w:rsidR="000261BD" w:rsidRPr="00597E26">
        <w:rPr>
          <w:rFonts w:ascii="Times New Roman" w:hAnsi="Times New Roman"/>
          <w:sz w:val="24"/>
          <w:szCs w:val="24"/>
          <w:lang w:val="en-GB"/>
        </w:rPr>
        <w:t>homas Christodoulides</w:t>
      </w:r>
      <w:r w:rsidRPr="00597E26">
        <w:rPr>
          <w:rFonts w:ascii="Times New Roman" w:hAnsi="Times New Roman"/>
          <w:sz w:val="24"/>
          <w:szCs w:val="24"/>
          <w:lang w:val="en-GB"/>
        </w:rPr>
        <w:t xml:space="preserve">  </w:t>
      </w:r>
    </w:p>
    <w:p w14:paraId="32949100" w14:textId="77777777" w:rsidR="000261BD" w:rsidRPr="00597E26" w:rsidRDefault="000261BD" w:rsidP="009F704A">
      <w:pPr>
        <w:jc w:val="center"/>
        <w:rPr>
          <w:rFonts w:ascii="Times New Roman" w:hAnsi="Times New Roman"/>
          <w:i/>
          <w:sz w:val="24"/>
          <w:szCs w:val="24"/>
          <w:lang w:val="en-GB"/>
        </w:rPr>
      </w:pPr>
      <w:r w:rsidRPr="00597E26">
        <w:rPr>
          <w:rFonts w:ascii="Times New Roman" w:hAnsi="Times New Roman"/>
          <w:i/>
          <w:sz w:val="24"/>
          <w:szCs w:val="24"/>
          <w:lang w:val="en-GB"/>
        </w:rPr>
        <w:t>Northumberland, Tyne and Wear NHS Foundation Trust, UK</w:t>
      </w:r>
    </w:p>
    <w:p w14:paraId="088B8711" w14:textId="77777777" w:rsidR="000261BD" w:rsidRPr="00597E26" w:rsidRDefault="000261BD" w:rsidP="000261BD">
      <w:pPr>
        <w:jc w:val="center"/>
        <w:rPr>
          <w:rFonts w:ascii="Times New Roman" w:hAnsi="Times New Roman"/>
          <w:sz w:val="24"/>
          <w:szCs w:val="24"/>
          <w:lang w:val="en-GB"/>
        </w:rPr>
      </w:pPr>
      <w:r w:rsidRPr="00597E26">
        <w:rPr>
          <w:rFonts w:ascii="Times New Roman" w:hAnsi="Times New Roman"/>
          <w:sz w:val="24"/>
          <w:szCs w:val="24"/>
          <w:lang w:val="en-GB"/>
        </w:rPr>
        <w:t>Jonna Siitarinen</w:t>
      </w:r>
    </w:p>
    <w:p w14:paraId="6BC95763" w14:textId="77777777" w:rsidR="000261BD" w:rsidRPr="00597E26" w:rsidRDefault="000261BD" w:rsidP="000261BD">
      <w:pPr>
        <w:jc w:val="center"/>
        <w:rPr>
          <w:rFonts w:ascii="Times New Roman" w:hAnsi="Times New Roman"/>
          <w:i/>
          <w:sz w:val="24"/>
          <w:szCs w:val="24"/>
          <w:lang w:val="en-GB"/>
        </w:rPr>
      </w:pPr>
      <w:r w:rsidRPr="00597E26">
        <w:rPr>
          <w:rFonts w:ascii="Times New Roman" w:hAnsi="Times New Roman"/>
          <w:i/>
          <w:sz w:val="24"/>
          <w:szCs w:val="24"/>
          <w:lang w:val="en-GB"/>
        </w:rPr>
        <w:t>Northumberland, Tyne and Wear NHS Foundation Trust, UK</w:t>
      </w:r>
    </w:p>
    <w:p w14:paraId="262A645B" w14:textId="77777777" w:rsidR="009F704A" w:rsidRPr="00597E26" w:rsidRDefault="009F704A" w:rsidP="000261BD">
      <w:pPr>
        <w:jc w:val="center"/>
        <w:rPr>
          <w:rFonts w:ascii="Times New Roman" w:hAnsi="Times New Roman"/>
          <w:sz w:val="24"/>
          <w:szCs w:val="24"/>
          <w:lang w:val="en-GB"/>
        </w:rPr>
      </w:pPr>
      <w:r w:rsidRPr="00597E26">
        <w:rPr>
          <w:rFonts w:ascii="Times New Roman" w:hAnsi="Times New Roman"/>
          <w:sz w:val="24"/>
          <w:szCs w:val="24"/>
          <w:lang w:val="en-GB"/>
        </w:rPr>
        <w:t>Robert Dudley</w:t>
      </w:r>
      <w:r w:rsidR="00211D88" w:rsidRPr="00597E26">
        <w:rPr>
          <w:rFonts w:ascii="Times New Roman" w:hAnsi="Times New Roman"/>
          <w:sz w:val="24"/>
          <w:szCs w:val="24"/>
          <w:lang w:val="en-GB"/>
        </w:rPr>
        <w:t>*</w:t>
      </w:r>
    </w:p>
    <w:p w14:paraId="4358C668" w14:textId="77777777" w:rsidR="009F704A" w:rsidRPr="00597E26" w:rsidRDefault="009F704A" w:rsidP="009F704A">
      <w:pPr>
        <w:jc w:val="center"/>
        <w:rPr>
          <w:rFonts w:ascii="Times New Roman" w:hAnsi="Times New Roman"/>
          <w:i/>
          <w:sz w:val="24"/>
          <w:szCs w:val="24"/>
          <w:lang w:val="en-GB"/>
        </w:rPr>
      </w:pPr>
      <w:r w:rsidRPr="00597E26">
        <w:rPr>
          <w:rFonts w:ascii="Times New Roman" w:hAnsi="Times New Roman"/>
          <w:i/>
          <w:sz w:val="24"/>
          <w:szCs w:val="24"/>
          <w:lang w:val="en-GB"/>
        </w:rPr>
        <w:t xml:space="preserve">Doctorate of Clinical Psychology, Newcastle University, UK &amp; </w:t>
      </w:r>
    </w:p>
    <w:p w14:paraId="3FC06B55" w14:textId="77777777" w:rsidR="009F704A" w:rsidRPr="00597E26" w:rsidRDefault="009F704A" w:rsidP="009F704A">
      <w:pPr>
        <w:jc w:val="center"/>
        <w:rPr>
          <w:rFonts w:ascii="Times New Roman" w:hAnsi="Times New Roman"/>
          <w:i/>
          <w:sz w:val="24"/>
          <w:szCs w:val="24"/>
          <w:lang w:val="en-GB"/>
        </w:rPr>
      </w:pPr>
      <w:r w:rsidRPr="00597E26">
        <w:rPr>
          <w:rFonts w:ascii="Times New Roman" w:hAnsi="Times New Roman"/>
          <w:i/>
          <w:sz w:val="24"/>
          <w:szCs w:val="24"/>
          <w:lang w:val="en-GB"/>
        </w:rPr>
        <w:t>Northumberland, Tyne and Wear NHS Foundation Trust, UK</w:t>
      </w:r>
    </w:p>
    <w:p w14:paraId="53E276C4" w14:textId="77777777" w:rsidR="005C1F5E" w:rsidRPr="00597E26" w:rsidRDefault="005C1F5E" w:rsidP="000261BD">
      <w:pPr>
        <w:jc w:val="center"/>
        <w:rPr>
          <w:rFonts w:ascii="Times New Roman" w:hAnsi="Times New Roman"/>
          <w:i/>
          <w:sz w:val="24"/>
          <w:szCs w:val="24"/>
          <w:lang w:val="en-GB"/>
        </w:rPr>
      </w:pPr>
    </w:p>
    <w:p w14:paraId="31F323B5" w14:textId="77777777" w:rsidR="005C1F5E" w:rsidRPr="00597E26" w:rsidRDefault="005C1F5E" w:rsidP="000261BD">
      <w:pPr>
        <w:jc w:val="center"/>
        <w:rPr>
          <w:rFonts w:ascii="Times New Roman" w:hAnsi="Times New Roman"/>
          <w:i/>
          <w:sz w:val="24"/>
          <w:szCs w:val="24"/>
          <w:lang w:val="en-GB"/>
        </w:rPr>
      </w:pPr>
    </w:p>
    <w:p w14:paraId="57AD9CD0" w14:textId="77777777" w:rsidR="005C1F5E" w:rsidRPr="00597E26" w:rsidRDefault="005C1F5E" w:rsidP="000261BD">
      <w:pPr>
        <w:jc w:val="center"/>
        <w:rPr>
          <w:rFonts w:ascii="Times New Roman" w:hAnsi="Times New Roman"/>
          <w:i/>
          <w:sz w:val="24"/>
          <w:szCs w:val="24"/>
          <w:lang w:val="en-GB"/>
        </w:rPr>
      </w:pPr>
    </w:p>
    <w:p w14:paraId="3A65AB09" w14:textId="77777777" w:rsidR="005C1F5E" w:rsidRPr="00597E26" w:rsidRDefault="005C1F5E" w:rsidP="000261BD">
      <w:pPr>
        <w:jc w:val="center"/>
        <w:rPr>
          <w:rFonts w:ascii="Times New Roman" w:hAnsi="Times New Roman"/>
          <w:i/>
          <w:sz w:val="24"/>
          <w:szCs w:val="24"/>
          <w:lang w:val="en-GB"/>
        </w:rPr>
      </w:pPr>
    </w:p>
    <w:p w14:paraId="695F3915" w14:textId="00F3EF10" w:rsidR="009F704A" w:rsidRPr="00597E26" w:rsidRDefault="005C1F5E" w:rsidP="000261BD">
      <w:pPr>
        <w:jc w:val="center"/>
        <w:rPr>
          <w:rFonts w:ascii="Times New Roman" w:hAnsi="Times New Roman"/>
          <w:i/>
          <w:sz w:val="24"/>
          <w:szCs w:val="24"/>
          <w:lang w:val="en-GB"/>
        </w:rPr>
      </w:pPr>
      <w:r w:rsidRPr="00597E26">
        <w:rPr>
          <w:rFonts w:ascii="Times New Roman" w:hAnsi="Times New Roman"/>
          <w:sz w:val="24"/>
          <w:szCs w:val="24"/>
          <w:lang w:val="en-GB"/>
        </w:rPr>
        <w:t xml:space="preserve">*Corresponding author Robert Dudley, Doctorate of Clinical Psychology, </w:t>
      </w:r>
      <w:r w:rsidR="00AF3E72">
        <w:rPr>
          <w:rFonts w:ascii="Times New Roman" w:hAnsi="Times New Roman"/>
          <w:sz w:val="24"/>
          <w:szCs w:val="24"/>
          <w:lang w:val="en-GB"/>
        </w:rPr>
        <w:t xml:space="preserve">School of Psychology, </w:t>
      </w:r>
      <w:r w:rsidRPr="00597E26">
        <w:rPr>
          <w:rFonts w:ascii="Times New Roman" w:hAnsi="Times New Roman"/>
          <w:sz w:val="24"/>
          <w:szCs w:val="24"/>
          <w:lang w:val="en-GB"/>
        </w:rPr>
        <w:t>Ridley Building, Newcastle University, UK.  Email: rob.dudley@ncl.ac.uk</w:t>
      </w:r>
      <w:r w:rsidRPr="00597E26">
        <w:rPr>
          <w:rFonts w:ascii="Times New Roman" w:hAnsi="Times New Roman"/>
          <w:i/>
          <w:sz w:val="24"/>
          <w:szCs w:val="24"/>
          <w:lang w:val="en-GB"/>
        </w:rPr>
        <w:br w:type="page"/>
      </w:r>
    </w:p>
    <w:p w14:paraId="051DB90B" w14:textId="77777777" w:rsidR="000261BD" w:rsidRPr="00597E26" w:rsidRDefault="0030151B" w:rsidP="00921F15">
      <w:pPr>
        <w:spacing w:line="480" w:lineRule="auto"/>
        <w:jc w:val="center"/>
        <w:rPr>
          <w:rFonts w:ascii="Times New Roman" w:hAnsi="Times New Roman"/>
          <w:b/>
          <w:sz w:val="24"/>
          <w:szCs w:val="24"/>
          <w:lang w:val="en-GB"/>
        </w:rPr>
      </w:pPr>
      <w:r w:rsidRPr="00597E26">
        <w:rPr>
          <w:rFonts w:ascii="Times New Roman" w:hAnsi="Times New Roman"/>
          <w:b/>
          <w:sz w:val="24"/>
          <w:szCs w:val="24"/>
          <w:lang w:val="en-GB"/>
        </w:rPr>
        <w:lastRenderedPageBreak/>
        <w:t>Abstract</w:t>
      </w:r>
    </w:p>
    <w:p w14:paraId="6F8D5A3C" w14:textId="1C5E2DBF" w:rsidR="00411DAE" w:rsidRDefault="000261BD" w:rsidP="00411DAE">
      <w:pPr>
        <w:spacing w:line="480" w:lineRule="auto"/>
        <w:jc w:val="both"/>
        <w:rPr>
          <w:rFonts w:ascii="Times New Roman" w:hAnsi="Times New Roman"/>
          <w:sz w:val="24"/>
          <w:szCs w:val="24"/>
        </w:rPr>
      </w:pPr>
      <w:r w:rsidRPr="00597E26">
        <w:rPr>
          <w:rFonts w:ascii="Times New Roman" w:hAnsi="Times New Roman"/>
          <w:b/>
          <w:sz w:val="24"/>
          <w:szCs w:val="24"/>
          <w:lang w:val="en-GB"/>
        </w:rPr>
        <w:t>Background</w:t>
      </w:r>
      <w:r w:rsidR="005B7779" w:rsidRPr="00597E26">
        <w:rPr>
          <w:rFonts w:ascii="Times New Roman" w:hAnsi="Times New Roman"/>
          <w:b/>
          <w:sz w:val="24"/>
          <w:szCs w:val="24"/>
          <w:lang w:val="en-GB"/>
        </w:rPr>
        <w:t xml:space="preserve">: </w:t>
      </w:r>
      <w:r w:rsidR="00210F53">
        <w:rPr>
          <w:rFonts w:ascii="Times New Roman" w:hAnsi="Times New Roman"/>
          <w:sz w:val="24"/>
          <w:szCs w:val="24"/>
          <w:lang w:val="en-GB"/>
        </w:rPr>
        <w:t xml:space="preserve">Randomized controlled trials have established that </w:t>
      </w:r>
      <w:r w:rsidR="00010DED" w:rsidRPr="00597E26">
        <w:rPr>
          <w:rFonts w:ascii="Times New Roman" w:hAnsi="Times New Roman"/>
          <w:sz w:val="24"/>
          <w:szCs w:val="24"/>
        </w:rPr>
        <w:t xml:space="preserve">Cognitive </w:t>
      </w:r>
      <w:proofErr w:type="spellStart"/>
      <w:r w:rsidR="00010DED" w:rsidRPr="00597E26">
        <w:rPr>
          <w:rFonts w:ascii="Times New Roman" w:hAnsi="Times New Roman"/>
          <w:sz w:val="24"/>
          <w:szCs w:val="24"/>
        </w:rPr>
        <w:t>B</w:t>
      </w:r>
      <w:r w:rsidR="00210F53">
        <w:rPr>
          <w:rFonts w:ascii="Times New Roman" w:hAnsi="Times New Roman"/>
          <w:sz w:val="24"/>
          <w:szCs w:val="24"/>
        </w:rPr>
        <w:t>ehavioural</w:t>
      </w:r>
      <w:proofErr w:type="spellEnd"/>
      <w:r w:rsidR="00210F53">
        <w:rPr>
          <w:rFonts w:ascii="Times New Roman" w:hAnsi="Times New Roman"/>
          <w:sz w:val="24"/>
          <w:szCs w:val="24"/>
        </w:rPr>
        <w:t xml:space="preserve"> Therapy (CBT</w:t>
      </w:r>
      <w:r w:rsidR="00010DED" w:rsidRPr="00597E26">
        <w:rPr>
          <w:rFonts w:ascii="Times New Roman" w:hAnsi="Times New Roman"/>
          <w:sz w:val="24"/>
          <w:szCs w:val="24"/>
        </w:rPr>
        <w:t xml:space="preserve">) is </w:t>
      </w:r>
      <w:r w:rsidR="00210F53">
        <w:rPr>
          <w:rFonts w:ascii="Times New Roman" w:hAnsi="Times New Roman"/>
          <w:sz w:val="24"/>
          <w:szCs w:val="24"/>
        </w:rPr>
        <w:t>effective in helping peop</w:t>
      </w:r>
      <w:r w:rsidR="00615A1F">
        <w:rPr>
          <w:rFonts w:ascii="Times New Roman" w:hAnsi="Times New Roman"/>
          <w:sz w:val="24"/>
          <w:szCs w:val="24"/>
        </w:rPr>
        <w:t>le with psychosis</w:t>
      </w:r>
      <w:r w:rsidR="00E21F30">
        <w:rPr>
          <w:rFonts w:ascii="Times New Roman" w:hAnsi="Times New Roman"/>
          <w:sz w:val="24"/>
          <w:szCs w:val="24"/>
        </w:rPr>
        <w:t>, though there is enormous variability in outcome. It isn’t cl</w:t>
      </w:r>
      <w:r w:rsidR="00210F53">
        <w:rPr>
          <w:rFonts w:ascii="Times New Roman" w:hAnsi="Times New Roman"/>
          <w:sz w:val="24"/>
          <w:szCs w:val="24"/>
        </w:rPr>
        <w:t xml:space="preserve">ear what </w:t>
      </w:r>
      <w:r w:rsidR="00411DAE">
        <w:rPr>
          <w:rFonts w:ascii="Times New Roman" w:hAnsi="Times New Roman"/>
          <w:sz w:val="24"/>
          <w:szCs w:val="24"/>
        </w:rPr>
        <w:t xml:space="preserve">patient </w:t>
      </w:r>
      <w:r w:rsidR="00210F53">
        <w:rPr>
          <w:rFonts w:ascii="Times New Roman" w:hAnsi="Times New Roman"/>
          <w:sz w:val="24"/>
          <w:szCs w:val="24"/>
        </w:rPr>
        <w:t>factors contribute to good outcomes</w:t>
      </w:r>
      <w:r w:rsidR="00411DAE">
        <w:rPr>
          <w:rFonts w:ascii="Times New Roman" w:hAnsi="Times New Roman"/>
          <w:sz w:val="24"/>
          <w:szCs w:val="24"/>
        </w:rPr>
        <w:t xml:space="preserve">. </w:t>
      </w:r>
      <w:r w:rsidR="00210F53">
        <w:rPr>
          <w:rFonts w:ascii="Times New Roman" w:hAnsi="Times New Roman"/>
          <w:sz w:val="24"/>
          <w:szCs w:val="24"/>
        </w:rPr>
        <w:t xml:space="preserve">In fact, most studies considering </w:t>
      </w:r>
      <w:r w:rsidR="00010DED" w:rsidRPr="00597E26">
        <w:rPr>
          <w:rFonts w:ascii="Times New Roman" w:hAnsi="Times New Roman"/>
          <w:sz w:val="24"/>
          <w:szCs w:val="24"/>
        </w:rPr>
        <w:t>clien</w:t>
      </w:r>
      <w:r w:rsidR="00615A1F">
        <w:rPr>
          <w:rFonts w:ascii="Times New Roman" w:hAnsi="Times New Roman"/>
          <w:sz w:val="24"/>
          <w:szCs w:val="24"/>
        </w:rPr>
        <w:t xml:space="preserve">t factors </w:t>
      </w:r>
      <w:r w:rsidR="00210F53">
        <w:rPr>
          <w:rFonts w:ascii="Times New Roman" w:hAnsi="Times New Roman"/>
          <w:sz w:val="24"/>
          <w:szCs w:val="24"/>
        </w:rPr>
        <w:t>have</w:t>
      </w:r>
      <w:r w:rsidR="00010DED" w:rsidRPr="00597E26">
        <w:rPr>
          <w:rFonts w:ascii="Times New Roman" w:hAnsi="Times New Roman"/>
          <w:sz w:val="24"/>
          <w:szCs w:val="24"/>
        </w:rPr>
        <w:t xml:space="preserve"> excluded </w:t>
      </w:r>
      <w:r w:rsidR="00210F53">
        <w:rPr>
          <w:rFonts w:ascii="Times New Roman" w:hAnsi="Times New Roman"/>
          <w:sz w:val="24"/>
          <w:szCs w:val="24"/>
        </w:rPr>
        <w:t xml:space="preserve">people with </w:t>
      </w:r>
      <w:r w:rsidR="00010DED" w:rsidRPr="00597E26">
        <w:rPr>
          <w:rFonts w:ascii="Times New Roman" w:hAnsi="Times New Roman"/>
          <w:sz w:val="24"/>
          <w:szCs w:val="24"/>
        </w:rPr>
        <w:t xml:space="preserve">psychosis. </w:t>
      </w:r>
      <w:r w:rsidR="00411DAE">
        <w:rPr>
          <w:rFonts w:ascii="Times New Roman" w:hAnsi="Times New Roman"/>
          <w:sz w:val="24"/>
          <w:szCs w:val="24"/>
        </w:rPr>
        <w:t>It is c</w:t>
      </w:r>
      <w:r w:rsidR="00E21F30">
        <w:rPr>
          <w:rFonts w:ascii="Times New Roman" w:hAnsi="Times New Roman"/>
          <w:sz w:val="24"/>
          <w:szCs w:val="24"/>
        </w:rPr>
        <w:t xml:space="preserve">linicians </w:t>
      </w:r>
      <w:r w:rsidR="00411DAE">
        <w:rPr>
          <w:rFonts w:ascii="Times New Roman" w:hAnsi="Times New Roman"/>
          <w:sz w:val="24"/>
          <w:szCs w:val="24"/>
        </w:rPr>
        <w:t>who are deciding who is likely to benefit from CBT for psychosis (</w:t>
      </w:r>
      <w:proofErr w:type="spellStart"/>
      <w:r w:rsidR="00411DAE">
        <w:rPr>
          <w:rFonts w:ascii="Times New Roman" w:hAnsi="Times New Roman"/>
          <w:sz w:val="24"/>
          <w:szCs w:val="24"/>
        </w:rPr>
        <w:t>CBTp</w:t>
      </w:r>
      <w:proofErr w:type="spellEnd"/>
      <w:r w:rsidR="00411DAE">
        <w:rPr>
          <w:rFonts w:ascii="Times New Roman" w:hAnsi="Times New Roman"/>
          <w:sz w:val="24"/>
          <w:szCs w:val="24"/>
        </w:rPr>
        <w:t xml:space="preserve">), though little is understood in terms of their views on who benefits from </w:t>
      </w:r>
      <w:proofErr w:type="spellStart"/>
      <w:r w:rsidR="00411DAE">
        <w:rPr>
          <w:rFonts w:ascii="Times New Roman" w:hAnsi="Times New Roman"/>
          <w:sz w:val="24"/>
          <w:szCs w:val="24"/>
        </w:rPr>
        <w:t>CBTp</w:t>
      </w:r>
      <w:proofErr w:type="spellEnd"/>
      <w:r w:rsidR="00411DAE">
        <w:rPr>
          <w:rFonts w:ascii="Times New Roman" w:hAnsi="Times New Roman"/>
          <w:sz w:val="24"/>
          <w:szCs w:val="24"/>
        </w:rPr>
        <w:t xml:space="preserve">. </w:t>
      </w:r>
      <w:r w:rsidRPr="00597E26">
        <w:rPr>
          <w:rFonts w:ascii="Times New Roman" w:hAnsi="Times New Roman"/>
          <w:b/>
          <w:sz w:val="24"/>
          <w:szCs w:val="24"/>
          <w:lang w:val="en-GB"/>
        </w:rPr>
        <w:t>Aims</w:t>
      </w:r>
      <w:r w:rsidR="00010DED" w:rsidRPr="00597E26">
        <w:rPr>
          <w:rFonts w:ascii="Times New Roman" w:hAnsi="Times New Roman"/>
          <w:b/>
          <w:sz w:val="24"/>
          <w:szCs w:val="24"/>
          <w:lang w:val="en-GB"/>
        </w:rPr>
        <w:t xml:space="preserve">: </w:t>
      </w:r>
      <w:r w:rsidR="00B702CE" w:rsidRPr="00597E26">
        <w:rPr>
          <w:rFonts w:ascii="Times New Roman" w:hAnsi="Times New Roman"/>
          <w:sz w:val="24"/>
          <w:szCs w:val="24"/>
        </w:rPr>
        <w:t>This</w:t>
      </w:r>
      <w:r w:rsidR="00010DED" w:rsidRPr="00597E26">
        <w:rPr>
          <w:rFonts w:ascii="Times New Roman" w:hAnsi="Times New Roman"/>
          <w:sz w:val="24"/>
          <w:szCs w:val="24"/>
        </w:rPr>
        <w:t xml:space="preserve"> study investigate</w:t>
      </w:r>
      <w:r w:rsidR="00411DAE">
        <w:rPr>
          <w:rFonts w:ascii="Times New Roman" w:hAnsi="Times New Roman"/>
          <w:sz w:val="24"/>
          <w:szCs w:val="24"/>
        </w:rPr>
        <w:t>d</w:t>
      </w:r>
      <w:r w:rsidR="00010DED" w:rsidRPr="00597E26">
        <w:rPr>
          <w:rFonts w:ascii="Times New Roman" w:hAnsi="Times New Roman"/>
          <w:sz w:val="24"/>
          <w:szCs w:val="24"/>
        </w:rPr>
        <w:t xml:space="preserve"> cli</w:t>
      </w:r>
      <w:r w:rsidR="00411DAE">
        <w:rPr>
          <w:rFonts w:ascii="Times New Roman" w:hAnsi="Times New Roman"/>
          <w:sz w:val="24"/>
          <w:szCs w:val="24"/>
        </w:rPr>
        <w:t xml:space="preserve">nicians’ views on client </w:t>
      </w:r>
      <w:r w:rsidR="00010DED" w:rsidRPr="00597E26">
        <w:rPr>
          <w:rFonts w:ascii="Times New Roman" w:hAnsi="Times New Roman"/>
          <w:sz w:val="24"/>
          <w:szCs w:val="24"/>
        </w:rPr>
        <w:t xml:space="preserve">characteristics </w:t>
      </w:r>
      <w:r w:rsidR="00411DAE">
        <w:rPr>
          <w:rFonts w:ascii="Times New Roman" w:hAnsi="Times New Roman"/>
          <w:sz w:val="24"/>
          <w:szCs w:val="24"/>
        </w:rPr>
        <w:t xml:space="preserve">that </w:t>
      </w:r>
      <w:r w:rsidR="00010DED" w:rsidRPr="00597E26">
        <w:rPr>
          <w:rFonts w:ascii="Times New Roman" w:hAnsi="Times New Roman"/>
          <w:sz w:val="24"/>
          <w:szCs w:val="24"/>
        </w:rPr>
        <w:t xml:space="preserve">influence outcome in </w:t>
      </w:r>
      <w:proofErr w:type="spellStart"/>
      <w:r w:rsidR="00010DED" w:rsidRPr="00597E26">
        <w:rPr>
          <w:rFonts w:ascii="Times New Roman" w:hAnsi="Times New Roman"/>
          <w:sz w:val="24"/>
          <w:szCs w:val="24"/>
        </w:rPr>
        <w:t>CBT</w:t>
      </w:r>
      <w:r w:rsidR="00411DAE">
        <w:rPr>
          <w:rFonts w:ascii="Times New Roman" w:hAnsi="Times New Roman"/>
          <w:sz w:val="24"/>
          <w:szCs w:val="24"/>
        </w:rPr>
        <w:t>p</w:t>
      </w:r>
      <w:proofErr w:type="spellEnd"/>
      <w:r w:rsidR="00010DED" w:rsidRPr="00597E26">
        <w:rPr>
          <w:rFonts w:ascii="Times New Roman" w:hAnsi="Times New Roman"/>
          <w:sz w:val="24"/>
          <w:szCs w:val="24"/>
        </w:rPr>
        <w:t xml:space="preserve">.  </w:t>
      </w:r>
      <w:r w:rsidR="005B7779" w:rsidRPr="00597E26">
        <w:rPr>
          <w:rFonts w:ascii="Times New Roman" w:hAnsi="Times New Roman"/>
          <w:b/>
          <w:sz w:val="24"/>
          <w:szCs w:val="24"/>
          <w:lang w:val="en-GB"/>
        </w:rPr>
        <w:t>Me</w:t>
      </w:r>
      <w:r w:rsidRPr="00597E26">
        <w:rPr>
          <w:rFonts w:ascii="Times New Roman" w:hAnsi="Times New Roman"/>
          <w:b/>
          <w:sz w:val="24"/>
          <w:szCs w:val="24"/>
          <w:lang w:val="en-GB"/>
        </w:rPr>
        <w:t>thod</w:t>
      </w:r>
      <w:r w:rsidR="005B7779" w:rsidRPr="00597E26">
        <w:rPr>
          <w:rFonts w:ascii="Times New Roman" w:hAnsi="Times New Roman"/>
          <w:b/>
          <w:sz w:val="24"/>
          <w:szCs w:val="24"/>
          <w:lang w:val="en-GB"/>
        </w:rPr>
        <w:t xml:space="preserve">: </w:t>
      </w:r>
      <w:r w:rsidR="00455B69" w:rsidRPr="00597E26">
        <w:rPr>
          <w:rFonts w:ascii="Times New Roman" w:hAnsi="Times New Roman"/>
          <w:sz w:val="24"/>
          <w:szCs w:val="24"/>
        </w:rPr>
        <w:t>A</w:t>
      </w:r>
      <w:r w:rsidR="00010DED" w:rsidRPr="00597E26">
        <w:rPr>
          <w:rFonts w:ascii="Times New Roman" w:hAnsi="Times New Roman"/>
          <w:sz w:val="24"/>
          <w:szCs w:val="24"/>
        </w:rPr>
        <w:t xml:space="preserve"> Q-set of 61 client characteristics was developed</w:t>
      </w:r>
      <w:r w:rsidR="00455B69" w:rsidRPr="00597E26">
        <w:rPr>
          <w:rFonts w:ascii="Times New Roman" w:hAnsi="Times New Roman"/>
          <w:sz w:val="24"/>
          <w:szCs w:val="24"/>
        </w:rPr>
        <w:t xml:space="preserve"> from a literature search and interviews with clinicians experience</w:t>
      </w:r>
      <w:r w:rsidR="00B702CE" w:rsidRPr="00597E26">
        <w:rPr>
          <w:rFonts w:ascii="Times New Roman" w:hAnsi="Times New Roman"/>
          <w:sz w:val="24"/>
          <w:szCs w:val="24"/>
        </w:rPr>
        <w:t>d in</w:t>
      </w:r>
      <w:r w:rsidR="00455B69" w:rsidRPr="00597E26">
        <w:rPr>
          <w:rFonts w:ascii="Times New Roman" w:hAnsi="Times New Roman"/>
          <w:sz w:val="24"/>
          <w:szCs w:val="24"/>
        </w:rPr>
        <w:t xml:space="preserve"> working with CBT and/or psychosis</w:t>
      </w:r>
      <w:r w:rsidR="00010DED" w:rsidRPr="00597E26">
        <w:rPr>
          <w:rFonts w:ascii="Times New Roman" w:hAnsi="Times New Roman"/>
          <w:sz w:val="24"/>
          <w:szCs w:val="24"/>
        </w:rPr>
        <w:t xml:space="preserve">.  21 participants (familiar with psychosis and CBT through education, profession, practice or knowledge) rated the items based on their importance in effecting a positive outcome, on a forced normal distribution.  </w:t>
      </w:r>
      <w:r w:rsidRPr="00597E26">
        <w:rPr>
          <w:rFonts w:ascii="Times New Roman" w:hAnsi="Times New Roman"/>
          <w:b/>
          <w:sz w:val="24"/>
          <w:szCs w:val="24"/>
          <w:lang w:val="en-GB"/>
        </w:rPr>
        <w:t>Results</w:t>
      </w:r>
      <w:r w:rsidR="005B7779" w:rsidRPr="00597E26">
        <w:rPr>
          <w:rFonts w:ascii="Times New Roman" w:hAnsi="Times New Roman"/>
          <w:b/>
          <w:sz w:val="24"/>
          <w:szCs w:val="24"/>
          <w:lang w:val="en-GB"/>
        </w:rPr>
        <w:t xml:space="preserve">: </w:t>
      </w:r>
      <w:r w:rsidR="00010DED" w:rsidRPr="00597E26">
        <w:rPr>
          <w:rFonts w:ascii="Times New Roman" w:hAnsi="Times New Roman"/>
          <w:sz w:val="24"/>
          <w:szCs w:val="24"/>
        </w:rPr>
        <w:t xml:space="preserve">21 completed Q-sorts yielded four factors, named as: acceptance and application of the cognitive model; attending to the present; secure base; meaningful active collaboration.  </w:t>
      </w:r>
      <w:r w:rsidRPr="00597E26">
        <w:rPr>
          <w:rFonts w:ascii="Times New Roman" w:hAnsi="Times New Roman"/>
          <w:b/>
          <w:sz w:val="24"/>
          <w:szCs w:val="24"/>
          <w:lang w:val="en-GB"/>
        </w:rPr>
        <w:t>Conclusions</w:t>
      </w:r>
      <w:r w:rsidR="005B7779" w:rsidRPr="00597E26">
        <w:rPr>
          <w:rFonts w:ascii="Times New Roman" w:hAnsi="Times New Roman"/>
          <w:b/>
          <w:sz w:val="24"/>
          <w:szCs w:val="24"/>
          <w:lang w:val="en-GB"/>
        </w:rPr>
        <w:t>:</w:t>
      </w:r>
      <w:r w:rsidR="005B7779" w:rsidRPr="00597E26">
        <w:rPr>
          <w:rFonts w:ascii="Times New Roman" w:hAnsi="Times New Roman"/>
          <w:sz w:val="24"/>
          <w:szCs w:val="24"/>
          <w:lang w:val="en-GB"/>
        </w:rPr>
        <w:t xml:space="preserve"> </w:t>
      </w:r>
      <w:r w:rsidR="00010DED" w:rsidRPr="00597E26">
        <w:rPr>
          <w:rFonts w:ascii="Times New Roman" w:hAnsi="Times New Roman"/>
          <w:sz w:val="24"/>
          <w:szCs w:val="24"/>
        </w:rPr>
        <w:t xml:space="preserve">Items </w:t>
      </w:r>
      <w:r w:rsidR="004D0A11" w:rsidRPr="00597E26">
        <w:rPr>
          <w:rFonts w:ascii="Times New Roman" w:hAnsi="Times New Roman"/>
          <w:sz w:val="24"/>
          <w:szCs w:val="24"/>
        </w:rPr>
        <w:t>regarding</w:t>
      </w:r>
      <w:r w:rsidR="00010DED" w:rsidRPr="00597E26">
        <w:rPr>
          <w:rFonts w:ascii="Times New Roman" w:hAnsi="Times New Roman"/>
          <w:sz w:val="24"/>
          <w:szCs w:val="24"/>
        </w:rPr>
        <w:t xml:space="preserve"> therapeutic alliance were highly endorsed throughout all factors. </w:t>
      </w:r>
      <w:r w:rsidR="00411DAE">
        <w:rPr>
          <w:rFonts w:ascii="Times New Roman" w:hAnsi="Times New Roman"/>
          <w:sz w:val="24"/>
          <w:szCs w:val="24"/>
        </w:rPr>
        <w:t xml:space="preserve">Some </w:t>
      </w:r>
      <w:r w:rsidR="00241771" w:rsidRPr="00597E26">
        <w:rPr>
          <w:rFonts w:ascii="Times New Roman" w:hAnsi="Times New Roman"/>
          <w:sz w:val="24"/>
          <w:szCs w:val="24"/>
        </w:rPr>
        <w:t>empirically</w:t>
      </w:r>
      <w:r w:rsidR="00E236EF" w:rsidRPr="00597E26">
        <w:rPr>
          <w:rFonts w:ascii="Times New Roman" w:hAnsi="Times New Roman"/>
          <w:sz w:val="24"/>
          <w:szCs w:val="24"/>
        </w:rPr>
        <w:t>-</w:t>
      </w:r>
      <w:r w:rsidR="00241771" w:rsidRPr="00597E26">
        <w:rPr>
          <w:rFonts w:ascii="Times New Roman" w:hAnsi="Times New Roman"/>
          <w:sz w:val="24"/>
          <w:szCs w:val="24"/>
        </w:rPr>
        <w:t xml:space="preserve">based items </w:t>
      </w:r>
      <w:r w:rsidR="00530C50" w:rsidRPr="00597E26">
        <w:rPr>
          <w:rFonts w:ascii="Times New Roman" w:hAnsi="Times New Roman"/>
          <w:sz w:val="24"/>
          <w:szCs w:val="24"/>
        </w:rPr>
        <w:t>were not endorsed</w:t>
      </w:r>
      <w:r w:rsidR="00411DAE">
        <w:rPr>
          <w:rFonts w:ascii="Times New Roman" w:hAnsi="Times New Roman"/>
          <w:sz w:val="24"/>
          <w:szCs w:val="24"/>
        </w:rPr>
        <w:t>, though overall, clinician responses were consistent with prior research.</w:t>
      </w:r>
      <w:r w:rsidR="004150EE" w:rsidRPr="00597E26">
        <w:rPr>
          <w:rFonts w:ascii="Times New Roman" w:hAnsi="Times New Roman"/>
          <w:sz w:val="24"/>
          <w:szCs w:val="24"/>
        </w:rPr>
        <w:t xml:space="preserve"> </w:t>
      </w:r>
    </w:p>
    <w:p w14:paraId="4E0BF7A9" w14:textId="77777777" w:rsidR="00411DAE" w:rsidRDefault="00411DAE" w:rsidP="00411DAE">
      <w:pPr>
        <w:spacing w:line="480" w:lineRule="auto"/>
        <w:jc w:val="both"/>
        <w:rPr>
          <w:rFonts w:ascii="Times New Roman" w:hAnsi="Times New Roman"/>
          <w:sz w:val="24"/>
          <w:szCs w:val="24"/>
        </w:rPr>
      </w:pPr>
    </w:p>
    <w:p w14:paraId="4CD69E50" w14:textId="7274EEEF" w:rsidR="00E236EF" w:rsidRDefault="005B7779" w:rsidP="00411DAE">
      <w:pPr>
        <w:spacing w:line="480" w:lineRule="auto"/>
        <w:jc w:val="both"/>
        <w:rPr>
          <w:rFonts w:ascii="Times New Roman" w:hAnsi="Times New Roman"/>
          <w:sz w:val="24"/>
          <w:szCs w:val="24"/>
          <w:lang w:val="en-GB"/>
        </w:rPr>
      </w:pPr>
      <w:r w:rsidRPr="00597E26">
        <w:rPr>
          <w:rFonts w:ascii="Times New Roman" w:hAnsi="Times New Roman"/>
          <w:i/>
          <w:sz w:val="24"/>
          <w:szCs w:val="24"/>
          <w:lang w:val="en-GB"/>
        </w:rPr>
        <w:t xml:space="preserve">Keywords: </w:t>
      </w:r>
      <w:r w:rsidRPr="00597E26">
        <w:rPr>
          <w:rFonts w:ascii="Times New Roman" w:hAnsi="Times New Roman"/>
          <w:sz w:val="24"/>
          <w:szCs w:val="24"/>
          <w:lang w:val="en-GB"/>
        </w:rPr>
        <w:t xml:space="preserve">CBT; </w:t>
      </w:r>
      <w:r w:rsidR="00DA776B" w:rsidRPr="00597E26">
        <w:rPr>
          <w:rFonts w:ascii="Times New Roman" w:hAnsi="Times New Roman"/>
          <w:sz w:val="24"/>
          <w:szCs w:val="24"/>
          <w:lang w:val="en-GB"/>
        </w:rPr>
        <w:t xml:space="preserve">psychosis, </w:t>
      </w:r>
      <w:r w:rsidRPr="00597E26">
        <w:rPr>
          <w:rFonts w:ascii="Times New Roman" w:hAnsi="Times New Roman"/>
          <w:sz w:val="24"/>
          <w:szCs w:val="24"/>
          <w:lang w:val="en-GB"/>
        </w:rPr>
        <w:t>Q-methodology; client characteristics;</w:t>
      </w:r>
      <w:r w:rsidR="00DA776B" w:rsidRPr="00597E26">
        <w:rPr>
          <w:rFonts w:ascii="Times New Roman" w:hAnsi="Times New Roman"/>
          <w:sz w:val="24"/>
          <w:szCs w:val="24"/>
          <w:lang w:val="en-GB"/>
        </w:rPr>
        <w:t xml:space="preserve"> </w:t>
      </w:r>
      <w:r w:rsidR="00966666">
        <w:rPr>
          <w:rFonts w:ascii="Times New Roman" w:hAnsi="Times New Roman"/>
          <w:sz w:val="24"/>
          <w:szCs w:val="24"/>
          <w:lang w:val="en-GB"/>
        </w:rPr>
        <w:t>therap</w:t>
      </w:r>
      <w:r w:rsidR="00135CFB">
        <w:rPr>
          <w:rFonts w:ascii="Times New Roman" w:hAnsi="Times New Roman"/>
          <w:sz w:val="24"/>
          <w:szCs w:val="24"/>
          <w:lang w:val="en-GB"/>
        </w:rPr>
        <w:t>ist views</w:t>
      </w:r>
      <w:r w:rsidR="00966666">
        <w:rPr>
          <w:rFonts w:ascii="Times New Roman" w:hAnsi="Times New Roman"/>
          <w:sz w:val="24"/>
          <w:szCs w:val="24"/>
          <w:lang w:val="en-GB"/>
        </w:rPr>
        <w:t xml:space="preserve">; </w:t>
      </w:r>
      <w:r w:rsidR="004150EE" w:rsidRPr="00597E26">
        <w:rPr>
          <w:rFonts w:ascii="Times New Roman" w:hAnsi="Times New Roman"/>
          <w:sz w:val="24"/>
          <w:szCs w:val="24"/>
          <w:lang w:val="en-GB"/>
        </w:rPr>
        <w:t>suitability</w:t>
      </w:r>
    </w:p>
    <w:p w14:paraId="3C28E037" w14:textId="77777777" w:rsidR="00411DAE" w:rsidRPr="00597E26" w:rsidRDefault="00411DAE" w:rsidP="00411DAE">
      <w:pPr>
        <w:spacing w:line="480" w:lineRule="auto"/>
        <w:jc w:val="both"/>
        <w:rPr>
          <w:rFonts w:ascii="Times New Roman" w:hAnsi="Times New Roman"/>
          <w:sz w:val="24"/>
          <w:szCs w:val="24"/>
          <w:lang w:val="en-GB"/>
        </w:rPr>
      </w:pPr>
    </w:p>
    <w:p w14:paraId="4C521964" w14:textId="77777777" w:rsidR="005B7779" w:rsidRPr="00597E26" w:rsidRDefault="00E236EF" w:rsidP="004C5065">
      <w:pPr>
        <w:spacing w:line="480" w:lineRule="auto"/>
        <w:jc w:val="center"/>
        <w:rPr>
          <w:rFonts w:ascii="Times New Roman" w:hAnsi="Times New Roman"/>
          <w:b/>
          <w:sz w:val="24"/>
          <w:szCs w:val="24"/>
          <w:lang w:val="en-GB"/>
        </w:rPr>
      </w:pPr>
      <w:r w:rsidRPr="00597E26">
        <w:rPr>
          <w:rFonts w:ascii="Times New Roman" w:hAnsi="Times New Roman"/>
          <w:b/>
          <w:sz w:val="24"/>
          <w:szCs w:val="24"/>
          <w:lang w:val="en-GB"/>
        </w:rPr>
        <w:lastRenderedPageBreak/>
        <w:t>Introduction</w:t>
      </w:r>
    </w:p>
    <w:p w14:paraId="6AED09AB" w14:textId="7ED32399" w:rsidR="00B220FC" w:rsidRPr="00DC2854" w:rsidRDefault="0027059D" w:rsidP="00AC49A2">
      <w:pPr>
        <w:spacing w:line="480" w:lineRule="auto"/>
        <w:rPr>
          <w:rFonts w:ascii="Times New Roman" w:hAnsi="Times New Roman"/>
          <w:b/>
          <w:sz w:val="24"/>
          <w:szCs w:val="24"/>
        </w:rPr>
      </w:pPr>
      <w:r>
        <w:rPr>
          <w:rFonts w:ascii="Times New Roman" w:hAnsi="Times New Roman"/>
          <w:sz w:val="24"/>
          <w:szCs w:val="24"/>
        </w:rPr>
        <w:t xml:space="preserve">Although </w:t>
      </w:r>
      <w:r w:rsidR="00580515" w:rsidRPr="00597E26">
        <w:rPr>
          <w:rFonts w:ascii="Times New Roman" w:hAnsi="Times New Roman"/>
          <w:sz w:val="24"/>
          <w:szCs w:val="24"/>
        </w:rPr>
        <w:t xml:space="preserve">Cognitive </w:t>
      </w:r>
      <w:proofErr w:type="spellStart"/>
      <w:r w:rsidR="00580515" w:rsidRPr="00597E26">
        <w:rPr>
          <w:rFonts w:ascii="Times New Roman" w:hAnsi="Times New Roman"/>
          <w:sz w:val="24"/>
          <w:szCs w:val="24"/>
        </w:rPr>
        <w:t>Behavioural</w:t>
      </w:r>
      <w:proofErr w:type="spellEnd"/>
      <w:r w:rsidR="00580515" w:rsidRPr="00597E26">
        <w:rPr>
          <w:rFonts w:ascii="Times New Roman" w:hAnsi="Times New Roman"/>
          <w:sz w:val="24"/>
          <w:szCs w:val="24"/>
        </w:rPr>
        <w:t xml:space="preserve"> Therapy for psychosis (</w:t>
      </w:r>
      <w:proofErr w:type="spellStart"/>
      <w:r w:rsidR="00580515" w:rsidRPr="00597E26">
        <w:rPr>
          <w:rFonts w:ascii="Times New Roman" w:hAnsi="Times New Roman"/>
          <w:sz w:val="24"/>
          <w:szCs w:val="24"/>
        </w:rPr>
        <w:t>CBTp</w:t>
      </w:r>
      <w:proofErr w:type="spellEnd"/>
      <w:r w:rsidR="00580515" w:rsidRPr="00597E26">
        <w:rPr>
          <w:rFonts w:ascii="Times New Roman" w:hAnsi="Times New Roman"/>
          <w:sz w:val="24"/>
          <w:szCs w:val="24"/>
        </w:rPr>
        <w:t xml:space="preserve">) is recommended </w:t>
      </w:r>
      <w:r w:rsidR="000745A9" w:rsidRPr="00597E26">
        <w:rPr>
          <w:rFonts w:ascii="Times New Roman" w:hAnsi="Times New Roman"/>
          <w:sz w:val="24"/>
          <w:szCs w:val="24"/>
        </w:rPr>
        <w:t xml:space="preserve">for </w:t>
      </w:r>
      <w:r w:rsidR="000745A9" w:rsidRPr="00EE10D3">
        <w:rPr>
          <w:rFonts w:ascii="Times New Roman" w:hAnsi="Times New Roman"/>
          <w:sz w:val="24"/>
          <w:szCs w:val="24"/>
        </w:rPr>
        <w:t xml:space="preserve">treating schizophrenia </w:t>
      </w:r>
      <w:r w:rsidR="000745A9" w:rsidRPr="00EE10D3">
        <w:rPr>
          <w:rFonts w:ascii="Times New Roman" w:hAnsi="Times New Roman"/>
          <w:sz w:val="24"/>
          <w:szCs w:val="24"/>
        </w:rPr>
        <w:fldChar w:fldCharType="begin"/>
      </w:r>
      <w:r w:rsidR="003A4062" w:rsidRPr="00EE10D3">
        <w:rPr>
          <w:rFonts w:ascii="Times New Roman" w:hAnsi="Times New Roman"/>
          <w:sz w:val="24"/>
          <w:szCs w:val="24"/>
        </w:rPr>
        <w:instrText xml:space="preserve"> ADDIN EN.CITE &lt;EndNote&gt;&lt;Cite&gt;&lt;Author&gt;NICE&lt;/Author&gt;&lt;Year&gt;2009&lt;/Year&gt;&lt;RecNum&gt;49&lt;/RecNum&gt;&lt;DisplayText&gt;(NICE, 2009)&lt;/DisplayText&gt;&lt;record&gt;&lt;rec-number&gt;49&lt;/rec-number&gt;&lt;foreign-keys&gt;&lt;key app="EN" db-id="wzsvfava8afzxlefwau5ex0sv2a95vdxpt2d"&gt;49&lt;/key&gt;&lt;/foreign-keys&gt;&lt;ref-type name="Book"&gt;6&lt;/ref-type&gt;&lt;contributors&gt;&lt;authors&gt;&lt;author&gt;NICE&lt;/author&gt;&lt;/authors&gt;&lt;/contributors&gt;&lt;titles&gt;&lt;title&gt;Schizophrenia: Core interventions in the threatment and management of schizophrenia in adults in primary and secondary care CG82&lt;/title&gt;&lt;/titles&gt;&lt;dates&gt;&lt;year&gt;2009&lt;/year&gt;&lt;/dates&gt;&lt;publisher&gt;British Psychological Society &amp;amp; Royal College of Psychiatrists&lt;/publisher&gt;&lt;urls&gt;&lt;/urls&gt;&lt;/record&gt;&lt;/Cite&gt;&lt;/EndNote&gt;</w:instrText>
      </w:r>
      <w:r w:rsidR="000745A9" w:rsidRPr="00EE10D3">
        <w:rPr>
          <w:rFonts w:ascii="Times New Roman" w:hAnsi="Times New Roman"/>
          <w:sz w:val="24"/>
          <w:szCs w:val="24"/>
        </w:rPr>
        <w:fldChar w:fldCharType="separate"/>
      </w:r>
      <w:r w:rsidR="000745A9" w:rsidRPr="00EE10D3">
        <w:rPr>
          <w:rFonts w:ascii="Times New Roman" w:hAnsi="Times New Roman"/>
          <w:noProof/>
          <w:sz w:val="24"/>
          <w:szCs w:val="24"/>
        </w:rPr>
        <w:t>(</w:t>
      </w:r>
      <w:hyperlink w:anchor="_ENREF_18" w:tooltip="NICE, 2009 #49" w:history="1">
        <w:r w:rsidR="0081262B" w:rsidRPr="00EE10D3">
          <w:rPr>
            <w:rFonts w:ascii="Times New Roman" w:hAnsi="Times New Roman"/>
            <w:noProof/>
            <w:sz w:val="24"/>
            <w:szCs w:val="24"/>
          </w:rPr>
          <w:t>NICE, 2009</w:t>
        </w:r>
      </w:hyperlink>
      <w:r w:rsidR="000745A9" w:rsidRPr="00EE10D3">
        <w:rPr>
          <w:rFonts w:ascii="Times New Roman" w:hAnsi="Times New Roman"/>
          <w:noProof/>
          <w:sz w:val="24"/>
          <w:szCs w:val="24"/>
        </w:rPr>
        <w:t>)</w:t>
      </w:r>
      <w:r w:rsidR="000745A9" w:rsidRPr="00EE10D3">
        <w:rPr>
          <w:rFonts w:ascii="Times New Roman" w:hAnsi="Times New Roman"/>
          <w:sz w:val="24"/>
          <w:szCs w:val="24"/>
        </w:rPr>
        <w:fldChar w:fldCharType="end"/>
      </w:r>
      <w:r w:rsidRPr="00EE10D3">
        <w:rPr>
          <w:rFonts w:ascii="Times New Roman" w:hAnsi="Times New Roman"/>
          <w:sz w:val="24"/>
          <w:szCs w:val="24"/>
        </w:rPr>
        <w:t>, recent reviews have questioned its effectiveness</w:t>
      </w:r>
      <w:r w:rsidR="00263C03" w:rsidRPr="00EE10D3">
        <w:rPr>
          <w:rFonts w:ascii="Times New Roman" w:hAnsi="Times New Roman"/>
          <w:sz w:val="24"/>
          <w:szCs w:val="24"/>
        </w:rPr>
        <w:t xml:space="preserve"> </w:t>
      </w:r>
      <w:r w:rsidR="00821451" w:rsidRPr="00EE10D3">
        <w:rPr>
          <w:rFonts w:ascii="Times New Roman" w:hAnsi="Times New Roman"/>
          <w:sz w:val="24"/>
          <w:szCs w:val="24"/>
        </w:rPr>
        <w:fldChar w:fldCharType="begin"/>
      </w:r>
      <w:r w:rsidR="003A4062" w:rsidRPr="00EE10D3">
        <w:rPr>
          <w:rFonts w:ascii="Times New Roman" w:hAnsi="Times New Roman"/>
          <w:sz w:val="24"/>
          <w:szCs w:val="24"/>
        </w:rPr>
        <w:instrText xml:space="preserve"> ADDIN EN.CITE &lt;EndNote&gt;&lt;Cite&gt;&lt;Author&gt;Wykes&lt;/Author&gt;&lt;Year&gt;2008&lt;/Year&gt;&lt;RecNum&gt;23&lt;/RecNum&gt;&lt;Prefix&gt;see &lt;/Prefix&gt;&lt;DisplayText&gt;(see Wykes, Steel, Everitt, &amp;amp; Tarrier, 2008)&lt;/DisplayText&gt;&lt;record&gt;&lt;rec-number&gt;23&lt;/rec-number&gt;&lt;foreign-keys&gt;&lt;key app="EN" db-id="wzsvfava8afzxlefwau5ex0sv2a95vdxpt2d"&gt;23&lt;/key&gt;&lt;/foreign-keys&gt;&lt;ref-type name="Journal Article"&gt;17&lt;/ref-type&gt;&lt;contributors&gt;&lt;authors&gt;&lt;author&gt;Wykes, T.&lt;/author&gt;&lt;author&gt;Steel, C.&lt;/author&gt;&lt;author&gt;Everitt, B.&lt;/author&gt;&lt;author&gt;Tarrier, N.&lt;/author&gt;&lt;/authors&gt;&lt;/contributors&gt;&lt;titles&gt;&lt;title&gt;Cognitive behavior therapy for schizophrenia: Effect sizes, clinical models, and methodological rigor&lt;/title&gt;&lt;secondary-title&gt;Schizophrenia Bulletin&lt;/secondary-title&gt;&lt;/titles&gt;&lt;pages&gt;523-537&lt;/pages&gt;&lt;volume&gt;34&lt;/volume&gt;&lt;number&gt;3&lt;/number&gt;&lt;dates&gt;&lt;year&gt;2008&lt;/year&gt;&lt;pub-dates&gt;&lt;date&gt;//&lt;/date&gt;&lt;/pub-dates&gt;&lt;/dates&gt;&lt;urls&gt;&lt;related-urls&gt;&lt;url&gt;http://www.scopus.com/inward/record.url?eid=2-s2.0-44949167544&amp;amp;partnerID=40&amp;amp;md5=86daa1425b9f21f975422ad3e35c9cc9&lt;/url&gt;&lt;/related-urls&gt;&lt;/urls&gt;&lt;/record&gt;&lt;/Cite&gt;&lt;/EndNote&gt;</w:instrText>
      </w:r>
      <w:r w:rsidR="00821451" w:rsidRPr="00EE10D3">
        <w:rPr>
          <w:rFonts w:ascii="Times New Roman" w:hAnsi="Times New Roman"/>
          <w:sz w:val="24"/>
          <w:szCs w:val="24"/>
        </w:rPr>
        <w:fldChar w:fldCharType="separate"/>
      </w:r>
      <w:r w:rsidR="00263C03" w:rsidRPr="00EE10D3">
        <w:rPr>
          <w:rFonts w:ascii="Times New Roman" w:hAnsi="Times New Roman"/>
          <w:noProof/>
          <w:sz w:val="24"/>
          <w:szCs w:val="24"/>
        </w:rPr>
        <w:t>(</w:t>
      </w:r>
      <w:r w:rsidR="00564838" w:rsidRPr="00EE10D3">
        <w:rPr>
          <w:rFonts w:ascii="Times New Roman" w:hAnsi="Times New Roman"/>
          <w:noProof/>
          <w:sz w:val="24"/>
          <w:szCs w:val="24"/>
        </w:rPr>
        <w:t>Laws et al, 2014</w:t>
      </w:r>
      <w:r w:rsidR="00263C03" w:rsidRPr="00EE10D3">
        <w:rPr>
          <w:rFonts w:ascii="Times New Roman" w:hAnsi="Times New Roman"/>
          <w:noProof/>
          <w:sz w:val="24"/>
          <w:szCs w:val="24"/>
        </w:rPr>
        <w:t>)</w:t>
      </w:r>
      <w:r w:rsidR="00821451" w:rsidRPr="00EE10D3">
        <w:rPr>
          <w:rFonts w:ascii="Times New Roman" w:hAnsi="Times New Roman"/>
          <w:sz w:val="24"/>
          <w:szCs w:val="24"/>
        </w:rPr>
        <w:fldChar w:fldCharType="end"/>
      </w:r>
      <w:r w:rsidR="00A46099" w:rsidRPr="00EE10D3">
        <w:rPr>
          <w:rFonts w:ascii="Times New Roman" w:hAnsi="Times New Roman"/>
          <w:sz w:val="24"/>
          <w:szCs w:val="24"/>
        </w:rPr>
        <w:t>.</w:t>
      </w:r>
      <w:r w:rsidR="007358E3" w:rsidRPr="00EE10D3">
        <w:rPr>
          <w:rFonts w:ascii="Times New Roman" w:hAnsi="Times New Roman"/>
          <w:sz w:val="24"/>
          <w:szCs w:val="24"/>
        </w:rPr>
        <w:t xml:space="preserve"> </w:t>
      </w:r>
      <w:r w:rsidR="002C6270" w:rsidRPr="00EE10D3">
        <w:rPr>
          <w:rFonts w:ascii="Times New Roman" w:hAnsi="Times New Roman"/>
          <w:sz w:val="24"/>
          <w:szCs w:val="24"/>
        </w:rPr>
        <w:t>Potential factors that may</w:t>
      </w:r>
      <w:r w:rsidR="002C6270">
        <w:rPr>
          <w:rFonts w:ascii="Times New Roman" w:hAnsi="Times New Roman"/>
          <w:sz w:val="24"/>
          <w:szCs w:val="24"/>
        </w:rPr>
        <w:t xml:space="preserve"> explain </w:t>
      </w:r>
      <w:r w:rsidR="00E21F30">
        <w:rPr>
          <w:rFonts w:ascii="Times New Roman" w:hAnsi="Times New Roman"/>
          <w:sz w:val="24"/>
          <w:szCs w:val="24"/>
        </w:rPr>
        <w:t xml:space="preserve">variability in outcome </w:t>
      </w:r>
      <w:r w:rsidR="002C6270">
        <w:rPr>
          <w:rFonts w:ascii="Times New Roman" w:hAnsi="Times New Roman"/>
          <w:sz w:val="24"/>
          <w:szCs w:val="24"/>
        </w:rPr>
        <w:t xml:space="preserve">can be categorized into </w:t>
      </w:r>
      <w:r w:rsidR="00C6294F" w:rsidRPr="00597E26">
        <w:rPr>
          <w:rFonts w:ascii="Times New Roman" w:hAnsi="Times New Roman"/>
          <w:sz w:val="24"/>
          <w:szCs w:val="24"/>
          <w:lang w:val="en-GB"/>
        </w:rPr>
        <w:t xml:space="preserve">three broad </w:t>
      </w:r>
      <w:r w:rsidR="00815206">
        <w:rPr>
          <w:rFonts w:ascii="Times New Roman" w:hAnsi="Times New Roman"/>
          <w:sz w:val="24"/>
          <w:szCs w:val="24"/>
          <w:lang w:val="en-GB"/>
        </w:rPr>
        <w:t>domains</w:t>
      </w:r>
      <w:r w:rsidR="00C6294F" w:rsidRPr="00597E26">
        <w:rPr>
          <w:rFonts w:ascii="Times New Roman" w:hAnsi="Times New Roman"/>
          <w:sz w:val="24"/>
          <w:szCs w:val="24"/>
          <w:lang w:val="en-GB"/>
        </w:rPr>
        <w:t xml:space="preserve"> - </w:t>
      </w:r>
      <w:r w:rsidR="002C6270">
        <w:rPr>
          <w:rFonts w:ascii="Times New Roman" w:hAnsi="Times New Roman"/>
          <w:sz w:val="24"/>
          <w:szCs w:val="24"/>
          <w:lang w:val="en-GB"/>
        </w:rPr>
        <w:t>t</w:t>
      </w:r>
      <w:r w:rsidR="00580515" w:rsidRPr="00597E26">
        <w:rPr>
          <w:rFonts w:ascii="Times New Roman" w:hAnsi="Times New Roman"/>
          <w:sz w:val="24"/>
          <w:szCs w:val="24"/>
          <w:lang w:val="en-GB"/>
        </w:rPr>
        <w:t xml:space="preserve">herapist, therapy and </w:t>
      </w:r>
      <w:r>
        <w:rPr>
          <w:rFonts w:ascii="Times New Roman" w:hAnsi="Times New Roman"/>
          <w:sz w:val="24"/>
          <w:szCs w:val="24"/>
          <w:lang w:val="en-GB"/>
        </w:rPr>
        <w:t xml:space="preserve">patient </w:t>
      </w:r>
      <w:r w:rsidR="00580515" w:rsidRPr="00597E26">
        <w:rPr>
          <w:rFonts w:ascii="Times New Roman" w:hAnsi="Times New Roman"/>
          <w:sz w:val="24"/>
          <w:szCs w:val="24"/>
          <w:lang w:val="en-GB"/>
        </w:rPr>
        <w:t>facto</w:t>
      </w:r>
      <w:r w:rsidR="006A5206">
        <w:rPr>
          <w:rFonts w:ascii="Times New Roman" w:hAnsi="Times New Roman"/>
          <w:sz w:val="24"/>
          <w:szCs w:val="24"/>
          <w:lang w:val="en-GB"/>
        </w:rPr>
        <w:t xml:space="preserve">rs (and of course, </w:t>
      </w:r>
      <w:r w:rsidR="007358E3" w:rsidRPr="00597E26">
        <w:rPr>
          <w:rFonts w:ascii="Times New Roman" w:hAnsi="Times New Roman"/>
          <w:sz w:val="24"/>
          <w:szCs w:val="24"/>
          <w:lang w:val="en-GB"/>
        </w:rPr>
        <w:t xml:space="preserve">some combination and interaction </w:t>
      </w:r>
      <w:r w:rsidR="00580515" w:rsidRPr="00597E26">
        <w:rPr>
          <w:rFonts w:ascii="Times New Roman" w:hAnsi="Times New Roman"/>
          <w:sz w:val="24"/>
          <w:szCs w:val="24"/>
          <w:lang w:val="en-GB"/>
        </w:rPr>
        <w:t>of these</w:t>
      </w:r>
      <w:r w:rsidR="006A5206">
        <w:rPr>
          <w:rFonts w:ascii="Times New Roman" w:hAnsi="Times New Roman"/>
          <w:sz w:val="24"/>
          <w:szCs w:val="24"/>
          <w:lang w:val="en-GB"/>
        </w:rPr>
        <w:t>)</w:t>
      </w:r>
      <w:r w:rsidR="00580515" w:rsidRPr="00597E26">
        <w:rPr>
          <w:rFonts w:ascii="Times New Roman" w:hAnsi="Times New Roman"/>
          <w:sz w:val="24"/>
          <w:szCs w:val="24"/>
          <w:lang w:val="en-GB"/>
        </w:rPr>
        <w:t>.</w:t>
      </w:r>
      <w:r w:rsidR="007358E3" w:rsidRPr="00597E26">
        <w:rPr>
          <w:rFonts w:ascii="Times New Roman" w:hAnsi="Times New Roman"/>
          <w:sz w:val="24"/>
          <w:szCs w:val="24"/>
          <w:lang w:val="en-GB"/>
        </w:rPr>
        <w:t xml:space="preserve"> </w:t>
      </w:r>
      <w:r w:rsidR="00C209B4">
        <w:rPr>
          <w:rFonts w:ascii="Times New Roman" w:hAnsi="Times New Roman"/>
          <w:sz w:val="24"/>
          <w:szCs w:val="24"/>
          <w:lang w:val="en-GB"/>
        </w:rPr>
        <w:t xml:space="preserve">It is essential that </w:t>
      </w:r>
      <w:r w:rsidR="00C209B4" w:rsidRPr="00F758FF">
        <w:rPr>
          <w:rFonts w:ascii="Times New Roman" w:hAnsi="Times New Roman"/>
          <w:sz w:val="24"/>
          <w:szCs w:val="24"/>
        </w:rPr>
        <w:t>models</w:t>
      </w:r>
      <w:r w:rsidR="00C209B4">
        <w:rPr>
          <w:rFonts w:ascii="Times New Roman" w:hAnsi="Times New Roman"/>
          <w:sz w:val="24"/>
          <w:szCs w:val="24"/>
        </w:rPr>
        <w:t xml:space="preserve"> of psychosis are continually revised</w:t>
      </w:r>
      <w:r w:rsidR="00C209B4" w:rsidRPr="00F758FF">
        <w:rPr>
          <w:rFonts w:ascii="Times New Roman" w:hAnsi="Times New Roman"/>
          <w:sz w:val="24"/>
          <w:szCs w:val="24"/>
        </w:rPr>
        <w:t xml:space="preserve">, techniques </w:t>
      </w:r>
      <w:r w:rsidR="00C209B4">
        <w:rPr>
          <w:rFonts w:ascii="Times New Roman" w:hAnsi="Times New Roman"/>
          <w:sz w:val="24"/>
          <w:szCs w:val="24"/>
        </w:rPr>
        <w:t xml:space="preserve">are improved </w:t>
      </w:r>
      <w:r w:rsidR="00C209B4" w:rsidRPr="00F758FF">
        <w:rPr>
          <w:rFonts w:ascii="Times New Roman" w:hAnsi="Times New Roman"/>
          <w:sz w:val="24"/>
          <w:szCs w:val="24"/>
        </w:rPr>
        <w:t>and therapist</w:t>
      </w:r>
      <w:r w:rsidR="00AC49A2">
        <w:rPr>
          <w:rFonts w:ascii="Times New Roman" w:hAnsi="Times New Roman"/>
          <w:sz w:val="24"/>
          <w:szCs w:val="24"/>
        </w:rPr>
        <w:t>s</w:t>
      </w:r>
      <w:r w:rsidR="00C209B4" w:rsidRPr="00F758FF">
        <w:rPr>
          <w:rFonts w:ascii="Times New Roman" w:hAnsi="Times New Roman"/>
          <w:sz w:val="24"/>
          <w:szCs w:val="24"/>
        </w:rPr>
        <w:t xml:space="preserve"> </w:t>
      </w:r>
      <w:r w:rsidR="00C209B4">
        <w:rPr>
          <w:rFonts w:ascii="Times New Roman" w:hAnsi="Times New Roman"/>
          <w:sz w:val="24"/>
          <w:szCs w:val="24"/>
        </w:rPr>
        <w:t xml:space="preserve">continue to gain </w:t>
      </w:r>
      <w:r w:rsidR="00C209B4" w:rsidRPr="00F758FF">
        <w:rPr>
          <w:rFonts w:ascii="Times New Roman" w:hAnsi="Times New Roman"/>
          <w:sz w:val="24"/>
          <w:szCs w:val="24"/>
        </w:rPr>
        <w:t>expertise</w:t>
      </w:r>
      <w:r w:rsidR="00C209B4">
        <w:rPr>
          <w:rFonts w:ascii="Times New Roman" w:hAnsi="Times New Roman"/>
          <w:sz w:val="24"/>
          <w:szCs w:val="24"/>
        </w:rPr>
        <w:t xml:space="preserve">. However, it is equally important that </w:t>
      </w:r>
      <w:r w:rsidR="00C209B4" w:rsidRPr="00F758FF">
        <w:rPr>
          <w:rFonts w:ascii="Times New Roman" w:hAnsi="Times New Roman"/>
          <w:sz w:val="24"/>
          <w:szCs w:val="24"/>
        </w:rPr>
        <w:t>the patient</w:t>
      </w:r>
      <w:r w:rsidR="00C209B4">
        <w:rPr>
          <w:rFonts w:ascii="Times New Roman" w:hAnsi="Times New Roman"/>
          <w:sz w:val="24"/>
          <w:szCs w:val="24"/>
        </w:rPr>
        <w:t xml:space="preserve">’s impact on outcome is not underestimated. </w:t>
      </w:r>
      <w:r w:rsidR="00756248">
        <w:rPr>
          <w:rFonts w:ascii="Times New Roman" w:hAnsi="Times New Roman"/>
          <w:sz w:val="24"/>
          <w:szCs w:val="24"/>
        </w:rPr>
        <w:t>Perhaps t</w:t>
      </w:r>
      <w:r>
        <w:rPr>
          <w:rFonts w:ascii="Times New Roman" w:hAnsi="Times New Roman"/>
          <w:sz w:val="24"/>
          <w:szCs w:val="24"/>
        </w:rPr>
        <w:t xml:space="preserve">he most influential examination </w:t>
      </w:r>
      <w:r w:rsidR="002C6270">
        <w:rPr>
          <w:rFonts w:ascii="Times New Roman" w:hAnsi="Times New Roman"/>
          <w:sz w:val="24"/>
          <w:szCs w:val="24"/>
        </w:rPr>
        <w:t xml:space="preserve">of patient factors </w:t>
      </w:r>
      <w:r w:rsidR="00AC49A2">
        <w:rPr>
          <w:rFonts w:ascii="Times New Roman" w:hAnsi="Times New Roman"/>
          <w:sz w:val="24"/>
          <w:szCs w:val="24"/>
        </w:rPr>
        <w:t xml:space="preserve">to date within </w:t>
      </w:r>
      <w:proofErr w:type="gramStart"/>
      <w:r w:rsidR="00AC49A2">
        <w:rPr>
          <w:rFonts w:ascii="Times New Roman" w:hAnsi="Times New Roman"/>
          <w:sz w:val="24"/>
          <w:szCs w:val="24"/>
        </w:rPr>
        <w:t>CBT,</w:t>
      </w:r>
      <w:proofErr w:type="gramEnd"/>
      <w:r w:rsidR="00AC49A2">
        <w:rPr>
          <w:rFonts w:ascii="Times New Roman" w:hAnsi="Times New Roman"/>
          <w:sz w:val="24"/>
          <w:szCs w:val="24"/>
        </w:rPr>
        <w:t xml:space="preserve"> </w:t>
      </w:r>
      <w:r w:rsidR="002C6270">
        <w:rPr>
          <w:rFonts w:ascii="Times New Roman" w:hAnsi="Times New Roman"/>
          <w:sz w:val="24"/>
          <w:szCs w:val="24"/>
        </w:rPr>
        <w:t xml:space="preserve">is </w:t>
      </w:r>
      <w:r w:rsidR="00AC49A2">
        <w:rPr>
          <w:rFonts w:ascii="Times New Roman" w:hAnsi="Times New Roman"/>
          <w:sz w:val="24"/>
          <w:szCs w:val="24"/>
        </w:rPr>
        <w:t xml:space="preserve">the </w:t>
      </w:r>
      <w:r w:rsidR="002C6270">
        <w:rPr>
          <w:rFonts w:ascii="Times New Roman" w:hAnsi="Times New Roman"/>
          <w:sz w:val="24"/>
          <w:szCs w:val="24"/>
        </w:rPr>
        <w:t>development of the s</w:t>
      </w:r>
      <w:r w:rsidR="002C6270" w:rsidRPr="00597E26">
        <w:rPr>
          <w:rFonts w:ascii="Times New Roman" w:hAnsi="Times New Roman"/>
          <w:sz w:val="24"/>
          <w:szCs w:val="24"/>
        </w:rPr>
        <w:t>hort-term cognitive therapy rating scale (SSCT</w:t>
      </w:r>
      <w:r w:rsidR="002C6270">
        <w:rPr>
          <w:rFonts w:ascii="Times New Roman" w:hAnsi="Times New Roman"/>
          <w:sz w:val="24"/>
          <w:szCs w:val="24"/>
        </w:rPr>
        <w:t>)</w:t>
      </w:r>
      <w:r w:rsidR="00AC49A2" w:rsidRPr="00AC49A2">
        <w:rPr>
          <w:rFonts w:ascii="Times New Roman" w:hAnsi="Times New Roman"/>
          <w:sz w:val="24"/>
          <w:szCs w:val="24"/>
        </w:rPr>
        <w:t xml:space="preserve"> </w:t>
      </w:r>
      <w:r w:rsidR="00AC49A2">
        <w:rPr>
          <w:rFonts w:ascii="Times New Roman" w:hAnsi="Times New Roman"/>
          <w:sz w:val="24"/>
          <w:szCs w:val="24"/>
        </w:rPr>
        <w:t>(</w:t>
      </w:r>
      <w:proofErr w:type="spellStart"/>
      <w:r w:rsidR="00AC49A2">
        <w:rPr>
          <w:rFonts w:ascii="Times New Roman" w:hAnsi="Times New Roman"/>
          <w:sz w:val="24"/>
          <w:szCs w:val="24"/>
        </w:rPr>
        <w:t>Safran</w:t>
      </w:r>
      <w:proofErr w:type="spellEnd"/>
      <w:r w:rsidR="00AC49A2">
        <w:rPr>
          <w:rFonts w:ascii="Times New Roman" w:hAnsi="Times New Roman"/>
          <w:sz w:val="24"/>
          <w:szCs w:val="24"/>
        </w:rPr>
        <w:t xml:space="preserve"> and Segal, 1996)</w:t>
      </w:r>
      <w:r w:rsidR="002C6270">
        <w:rPr>
          <w:rFonts w:ascii="Times New Roman" w:hAnsi="Times New Roman"/>
          <w:sz w:val="24"/>
          <w:szCs w:val="24"/>
        </w:rPr>
        <w:t xml:space="preserve">. </w:t>
      </w:r>
      <w:r w:rsidR="00756248">
        <w:rPr>
          <w:rFonts w:ascii="Times New Roman" w:hAnsi="Times New Roman"/>
          <w:sz w:val="24"/>
          <w:szCs w:val="24"/>
        </w:rPr>
        <w:t xml:space="preserve">The SSCT </w:t>
      </w:r>
      <w:r w:rsidR="00DE5E31">
        <w:rPr>
          <w:rFonts w:ascii="Times New Roman" w:hAnsi="Times New Roman"/>
          <w:sz w:val="24"/>
          <w:szCs w:val="24"/>
        </w:rPr>
        <w:t>compris</w:t>
      </w:r>
      <w:r w:rsidR="00756248">
        <w:rPr>
          <w:rFonts w:ascii="Times New Roman" w:hAnsi="Times New Roman"/>
          <w:sz w:val="24"/>
          <w:szCs w:val="24"/>
        </w:rPr>
        <w:t>ed</w:t>
      </w:r>
      <w:r w:rsidR="00DE5E31">
        <w:rPr>
          <w:rFonts w:ascii="Times New Roman" w:hAnsi="Times New Roman"/>
          <w:sz w:val="24"/>
          <w:szCs w:val="24"/>
        </w:rPr>
        <w:t xml:space="preserve"> </w:t>
      </w:r>
      <w:r w:rsidR="00DE5E31" w:rsidRPr="00597E26">
        <w:rPr>
          <w:rFonts w:ascii="Times New Roman" w:hAnsi="Times New Roman"/>
          <w:sz w:val="24"/>
          <w:szCs w:val="24"/>
        </w:rPr>
        <w:t xml:space="preserve">nine factors including items such as compatibility with </w:t>
      </w:r>
      <w:r w:rsidR="00DE5E31">
        <w:rPr>
          <w:rFonts w:ascii="Times New Roman" w:hAnsi="Times New Roman"/>
          <w:sz w:val="24"/>
          <w:szCs w:val="24"/>
        </w:rPr>
        <w:t xml:space="preserve">the </w:t>
      </w:r>
      <w:r w:rsidR="00DE5E31" w:rsidRPr="00597E26">
        <w:rPr>
          <w:rFonts w:ascii="Times New Roman" w:hAnsi="Times New Roman"/>
          <w:sz w:val="24"/>
          <w:szCs w:val="24"/>
        </w:rPr>
        <w:t xml:space="preserve">cognitive </w:t>
      </w:r>
      <w:r w:rsidR="00DE5E31">
        <w:rPr>
          <w:rFonts w:ascii="Times New Roman" w:hAnsi="Times New Roman"/>
          <w:sz w:val="24"/>
          <w:szCs w:val="24"/>
        </w:rPr>
        <w:t>model</w:t>
      </w:r>
      <w:r w:rsidR="00DE5E31" w:rsidRPr="00597E26">
        <w:rPr>
          <w:rFonts w:ascii="Times New Roman" w:hAnsi="Times New Roman"/>
          <w:sz w:val="24"/>
          <w:szCs w:val="24"/>
        </w:rPr>
        <w:t>.</w:t>
      </w:r>
      <w:r w:rsidR="00DE5E31">
        <w:rPr>
          <w:rFonts w:ascii="Times New Roman" w:hAnsi="Times New Roman"/>
          <w:sz w:val="24"/>
          <w:szCs w:val="24"/>
        </w:rPr>
        <w:t xml:space="preserve"> </w:t>
      </w:r>
      <w:r w:rsidR="00B220FC">
        <w:rPr>
          <w:rFonts w:ascii="Times New Roman" w:hAnsi="Times New Roman"/>
          <w:sz w:val="24"/>
          <w:szCs w:val="24"/>
        </w:rPr>
        <w:t>C</w:t>
      </w:r>
      <w:r w:rsidR="00756248">
        <w:rPr>
          <w:rFonts w:ascii="Times New Roman" w:hAnsi="Times New Roman"/>
          <w:sz w:val="24"/>
          <w:szCs w:val="24"/>
        </w:rPr>
        <w:t xml:space="preserve">ollectively these factors predicted </w:t>
      </w:r>
      <w:r w:rsidR="006C042B">
        <w:rPr>
          <w:rFonts w:ascii="Times New Roman" w:hAnsi="Times New Roman"/>
          <w:sz w:val="24"/>
          <w:szCs w:val="24"/>
        </w:rPr>
        <w:t>62</w:t>
      </w:r>
      <w:r w:rsidR="00756248">
        <w:rPr>
          <w:rFonts w:ascii="Times New Roman" w:hAnsi="Times New Roman"/>
          <w:sz w:val="24"/>
          <w:szCs w:val="24"/>
        </w:rPr>
        <w:t xml:space="preserve">% of the outcome variance. </w:t>
      </w:r>
      <w:r w:rsidR="00DE5E31">
        <w:rPr>
          <w:rFonts w:ascii="Times New Roman" w:hAnsi="Times New Roman"/>
          <w:sz w:val="24"/>
          <w:szCs w:val="24"/>
        </w:rPr>
        <w:t>However, patients with psychosis</w:t>
      </w:r>
      <w:r w:rsidR="00B220FC">
        <w:rPr>
          <w:rFonts w:ascii="Times New Roman" w:hAnsi="Times New Roman"/>
          <w:sz w:val="24"/>
          <w:szCs w:val="24"/>
        </w:rPr>
        <w:t xml:space="preserve"> were excluded</w:t>
      </w:r>
      <w:r w:rsidR="00756248">
        <w:rPr>
          <w:rFonts w:ascii="Times New Roman" w:hAnsi="Times New Roman"/>
          <w:sz w:val="24"/>
          <w:szCs w:val="24"/>
        </w:rPr>
        <w:t>.</w:t>
      </w:r>
      <w:r w:rsidR="00193515">
        <w:rPr>
          <w:rFonts w:ascii="Times New Roman" w:hAnsi="Times New Roman"/>
          <w:sz w:val="24"/>
          <w:szCs w:val="24"/>
        </w:rPr>
        <w:t xml:space="preserve"> </w:t>
      </w:r>
    </w:p>
    <w:p w14:paraId="23DB00E1" w14:textId="77777777" w:rsidR="00E5647F" w:rsidRDefault="00756248" w:rsidP="000731BF">
      <w:pPr>
        <w:spacing w:line="480" w:lineRule="auto"/>
        <w:ind w:firstLine="720"/>
        <w:rPr>
          <w:rFonts w:ascii="Times New Roman" w:hAnsi="Times New Roman"/>
          <w:sz w:val="24"/>
          <w:szCs w:val="24"/>
        </w:rPr>
      </w:pPr>
      <w:r w:rsidRPr="00597E26">
        <w:rPr>
          <w:rFonts w:ascii="Times New Roman" w:hAnsi="Times New Roman"/>
          <w:sz w:val="24"/>
          <w:szCs w:val="24"/>
        </w:rPr>
        <w:t xml:space="preserve">One recent study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&lt;EndNote&gt;&lt;Cite&gt;&lt;Author&gt;Myhr&lt;/Author&gt;&lt;Year&gt;2013&lt;/Year&gt;&lt;RecNum&gt;14&lt;/RecNum&gt;&lt;DisplayText&gt;(Myhr et al., 2013)&lt;/DisplayText&gt;&lt;record&gt;&lt;rec-number&gt;14&lt;/rec-number&gt;&lt;foreign-keys&gt;&lt;key app="EN" db-id="wzsvfava8afzxlefwau5ex0sv2a95vdxpt2d"&gt;14&lt;/key&gt;&lt;/foreign-keys&gt;&lt;ref-type name="Journal Article"&gt;17&lt;/ref-type&gt;&lt;contributors&gt;&lt;authors&gt;&lt;author&gt;Myhr, G.&lt;/author&gt;&lt;author&gt;Russell, J. J.&lt;/author&gt;&lt;author&gt;Saint-Laurent, M.&lt;/author&gt;&lt;author&gt;Tagalakis, V.&lt;/author&gt;&lt;author&gt;Belisle, D.&lt;/author&gt;&lt;author&gt;Khodary, F.&lt;/author&gt;&lt;author&gt;Faridi, K.&lt;/author&gt;&lt;author&gt;Pinard, G.&lt;/author&gt;&lt;/authors&gt;&lt;/contributors&gt;&lt;titles&gt;&lt;title&gt;Assessing suitability for short-term cognitive-behavioral therapy in psychiatric outpatients with psychosis: A comparison with depressed and anxious outpatients&lt;/title&gt;&lt;secondary-title&gt;Journal of Psychiatric Practice&lt;/secondary-title&gt;&lt;/titles&gt;&lt;pages&gt;29-41&lt;/pages&gt;&lt;volume&gt;19&lt;/volume&gt;&lt;number&gt;1&lt;/number&gt;&lt;dates&gt;&lt;year&gt;2013&lt;/year&gt;&lt;pub-dates&gt;&lt;date&gt;//&lt;/date&gt;&lt;/pub-dates&gt;&lt;/dates&gt;&lt;urls&gt;&lt;related-urls&gt;&lt;url&gt;http://www.scopus.com/inward/record.url?eid=2-s2.0-84873853398&amp;amp;partnerID=40&amp;amp;md5=e4b96f56c4bba0f8a7f4d28c704d68f4&lt;/url&gt;&lt;/related-urls&gt;&lt;/urls&gt;&lt;/record&gt;&lt;/Cite&gt;&lt;/EndNote&gt;</w:instrText>
      </w:r>
      <w:r w:rsidRPr="00597E26">
        <w:rPr>
          <w:rFonts w:ascii="Times New Roman" w:hAnsi="Times New Roman"/>
          <w:sz w:val="24"/>
          <w:szCs w:val="24"/>
        </w:rPr>
        <w:fldChar w:fldCharType="separate"/>
      </w:r>
      <w:r w:rsidRPr="00597E26">
        <w:rPr>
          <w:rFonts w:ascii="Times New Roman" w:hAnsi="Times New Roman"/>
          <w:noProof/>
          <w:sz w:val="24"/>
          <w:szCs w:val="24"/>
        </w:rPr>
        <w:t>(</w:t>
      </w:r>
      <w:hyperlink w:anchor="_ENREF_15" w:tooltip="Myhr, 2013 #14" w:history="1">
        <w:r w:rsidRPr="00597E26">
          <w:rPr>
            <w:rFonts w:ascii="Times New Roman" w:hAnsi="Times New Roman"/>
            <w:noProof/>
            <w:sz w:val="24"/>
            <w:szCs w:val="24"/>
          </w:rPr>
          <w:t>Myhr et al., 2013</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investigated the predictive value of the SSCT for clients with psychosis, and found that </w:t>
      </w:r>
      <w:r w:rsidR="00742140">
        <w:rPr>
          <w:rFonts w:ascii="Times New Roman" w:hAnsi="Times New Roman"/>
          <w:sz w:val="24"/>
          <w:szCs w:val="24"/>
        </w:rPr>
        <w:t>it did not predict outcome as it did with CBT for other disorders</w:t>
      </w:r>
      <w:r w:rsidR="00AC49A2">
        <w:rPr>
          <w:rFonts w:ascii="Times New Roman" w:hAnsi="Times New Roman"/>
          <w:sz w:val="24"/>
          <w:szCs w:val="24"/>
        </w:rPr>
        <w:t>, suggesting that the same patient factors that might predict outcome in anxiety and depression may not necessarily predict outcome when working with psychosis.</w:t>
      </w:r>
      <w:r w:rsidR="00F758FF">
        <w:rPr>
          <w:rFonts w:ascii="Times New Roman" w:hAnsi="Times New Roman"/>
          <w:sz w:val="24"/>
          <w:szCs w:val="24"/>
        </w:rPr>
        <w:t xml:space="preserve"> </w:t>
      </w:r>
      <w:r w:rsidR="00AC49A2">
        <w:rPr>
          <w:rFonts w:ascii="Times New Roman" w:hAnsi="Times New Roman"/>
          <w:sz w:val="24"/>
          <w:szCs w:val="24"/>
        </w:rPr>
        <w:t>There have been p</w:t>
      </w:r>
      <w:r w:rsidR="00A8128E">
        <w:rPr>
          <w:rFonts w:ascii="Times New Roman" w:hAnsi="Times New Roman"/>
          <w:sz w:val="24"/>
          <w:szCs w:val="24"/>
        </w:rPr>
        <w:t>sychosis specific studies</w:t>
      </w:r>
      <w:r w:rsidR="00AC49A2">
        <w:rPr>
          <w:rFonts w:ascii="Times New Roman" w:hAnsi="Times New Roman"/>
          <w:sz w:val="24"/>
          <w:szCs w:val="24"/>
        </w:rPr>
        <w:t xml:space="preserve"> that </w:t>
      </w:r>
      <w:r w:rsidR="00A8128E">
        <w:rPr>
          <w:rFonts w:ascii="Times New Roman" w:hAnsi="Times New Roman"/>
          <w:sz w:val="24"/>
          <w:szCs w:val="24"/>
        </w:rPr>
        <w:t xml:space="preserve">have </w:t>
      </w:r>
      <w:r w:rsidR="00AC49A2">
        <w:rPr>
          <w:rFonts w:ascii="Times New Roman" w:hAnsi="Times New Roman"/>
          <w:sz w:val="24"/>
          <w:szCs w:val="24"/>
        </w:rPr>
        <w:t xml:space="preserve">sought to </w:t>
      </w:r>
      <w:r w:rsidR="00A8128E">
        <w:rPr>
          <w:rFonts w:ascii="Times New Roman" w:hAnsi="Times New Roman"/>
          <w:sz w:val="24"/>
          <w:szCs w:val="24"/>
        </w:rPr>
        <w:t>identif</w:t>
      </w:r>
      <w:r w:rsidR="00AC49A2">
        <w:rPr>
          <w:rFonts w:ascii="Times New Roman" w:hAnsi="Times New Roman"/>
          <w:sz w:val="24"/>
          <w:szCs w:val="24"/>
        </w:rPr>
        <w:t>y</w:t>
      </w:r>
      <w:r w:rsidR="00A8128E">
        <w:rPr>
          <w:rFonts w:ascii="Times New Roman" w:hAnsi="Times New Roman"/>
          <w:sz w:val="24"/>
          <w:szCs w:val="24"/>
        </w:rPr>
        <w:t xml:space="preserve"> </w:t>
      </w:r>
      <w:r w:rsidR="00193515">
        <w:rPr>
          <w:rFonts w:ascii="Times New Roman" w:hAnsi="Times New Roman"/>
          <w:sz w:val="24"/>
          <w:szCs w:val="24"/>
        </w:rPr>
        <w:t xml:space="preserve">patient </w:t>
      </w:r>
      <w:r w:rsidR="00A8128E">
        <w:rPr>
          <w:rFonts w:ascii="Times New Roman" w:hAnsi="Times New Roman"/>
          <w:sz w:val="24"/>
          <w:szCs w:val="24"/>
        </w:rPr>
        <w:t xml:space="preserve">factors that have been associated with </w:t>
      </w:r>
      <w:r w:rsidR="0033753D">
        <w:rPr>
          <w:rFonts w:ascii="Times New Roman" w:hAnsi="Times New Roman"/>
          <w:sz w:val="24"/>
          <w:szCs w:val="24"/>
        </w:rPr>
        <w:t xml:space="preserve">better </w:t>
      </w:r>
      <w:r w:rsidR="00A8128E">
        <w:rPr>
          <w:rFonts w:ascii="Times New Roman" w:hAnsi="Times New Roman"/>
          <w:sz w:val="24"/>
          <w:szCs w:val="24"/>
        </w:rPr>
        <w:t xml:space="preserve">outcomes. These </w:t>
      </w:r>
      <w:r w:rsidR="00AC49A2">
        <w:rPr>
          <w:rFonts w:ascii="Times New Roman" w:hAnsi="Times New Roman"/>
          <w:sz w:val="24"/>
          <w:szCs w:val="24"/>
        </w:rPr>
        <w:t xml:space="preserve">have </w:t>
      </w:r>
      <w:r w:rsidR="00A8128E">
        <w:rPr>
          <w:rFonts w:ascii="Times New Roman" w:hAnsi="Times New Roman"/>
          <w:sz w:val="24"/>
          <w:szCs w:val="24"/>
        </w:rPr>
        <w:t>include</w:t>
      </w:r>
      <w:r w:rsidR="00AC49A2">
        <w:rPr>
          <w:rFonts w:ascii="Times New Roman" w:hAnsi="Times New Roman"/>
          <w:sz w:val="24"/>
          <w:szCs w:val="24"/>
        </w:rPr>
        <w:t>d</w:t>
      </w:r>
      <w:r w:rsidR="00E5647F">
        <w:rPr>
          <w:rFonts w:ascii="Times New Roman" w:hAnsi="Times New Roman"/>
          <w:sz w:val="24"/>
          <w:szCs w:val="24"/>
        </w:rPr>
        <w:t xml:space="preserve"> psychological factors such as cognitive flexibility. </w:t>
      </w:r>
    </w:p>
    <w:p w14:paraId="1598E973" w14:textId="37F6426F" w:rsidR="000731BF" w:rsidRPr="00597E26" w:rsidRDefault="00E5647F" w:rsidP="000731BF">
      <w:pPr>
        <w:spacing w:line="480" w:lineRule="auto"/>
        <w:ind w:firstLine="720"/>
        <w:rPr>
          <w:rFonts w:ascii="Times New Roman" w:hAnsi="Times New Roman"/>
          <w:sz w:val="24"/>
          <w:szCs w:val="24"/>
        </w:rPr>
      </w:pPr>
      <w:r>
        <w:rPr>
          <w:rFonts w:ascii="Times New Roman" w:hAnsi="Times New Roman"/>
          <w:sz w:val="24"/>
          <w:szCs w:val="24"/>
        </w:rPr>
        <w:lastRenderedPageBreak/>
        <w:t xml:space="preserve">Cognitive Flexibility </w:t>
      </w:r>
      <w:r w:rsidR="000731BF" w:rsidRPr="00597E26">
        <w:rPr>
          <w:rFonts w:ascii="Times New Roman" w:hAnsi="Times New Roman"/>
          <w:sz w:val="24"/>
          <w:szCs w:val="24"/>
        </w:rPr>
        <w:t xml:space="preserve">broadly relates to the ability of an individual to experience doubt and consider things from a different </w:t>
      </w:r>
      <w:r w:rsidR="000731BF">
        <w:rPr>
          <w:rFonts w:ascii="Times New Roman" w:hAnsi="Times New Roman"/>
          <w:sz w:val="24"/>
          <w:szCs w:val="24"/>
        </w:rPr>
        <w:t>perspective</w:t>
      </w:r>
      <w:r w:rsidR="000731BF" w:rsidRPr="00597E26">
        <w:rPr>
          <w:rFonts w:ascii="Times New Roman" w:hAnsi="Times New Roman"/>
          <w:sz w:val="24"/>
          <w:szCs w:val="24"/>
        </w:rPr>
        <w:t xml:space="preserve">. </w:t>
      </w:r>
      <w:r>
        <w:rPr>
          <w:rFonts w:ascii="Times New Roman" w:hAnsi="Times New Roman"/>
          <w:sz w:val="24"/>
          <w:szCs w:val="24"/>
        </w:rPr>
        <w:t xml:space="preserve">A number of studies have found it to correlate with better outcomes in </w:t>
      </w:r>
      <w:proofErr w:type="spellStart"/>
      <w:r>
        <w:rPr>
          <w:rFonts w:ascii="Times New Roman" w:hAnsi="Times New Roman"/>
          <w:sz w:val="24"/>
          <w:szCs w:val="24"/>
        </w:rPr>
        <w:t>CBTp</w:t>
      </w:r>
      <w:proofErr w:type="spellEnd"/>
      <w:r>
        <w:rPr>
          <w:rFonts w:ascii="Times New Roman" w:hAnsi="Times New Roman"/>
          <w:sz w:val="24"/>
          <w:szCs w:val="24"/>
        </w:rPr>
        <w:t xml:space="preserve">. </w:t>
      </w:r>
      <w:r w:rsidR="000731BF" w:rsidRPr="00597E26">
        <w:rPr>
          <w:rFonts w:ascii="Times New Roman" w:hAnsi="Times New Roman"/>
          <w:sz w:val="24"/>
          <w:szCs w:val="24"/>
        </w:rPr>
        <w:fldChar w:fldCharType="begin"/>
      </w:r>
      <w:r w:rsidR="000731BF">
        <w:rPr>
          <w:rFonts w:ascii="Times New Roman" w:hAnsi="Times New Roman"/>
          <w:sz w:val="24"/>
          <w:szCs w:val="24"/>
        </w:rPr>
        <w:instrText xml:space="preserve"> ADDIN EN.CITE &lt;EndNote&gt;&lt;Cite AuthorYear="1"&gt;&lt;Author&gt;Garety&lt;/Author&gt;&lt;Year&gt;2000&lt;/Year&gt;&lt;RecNum&gt;6&lt;/RecNum&gt;&lt;DisplayText&gt;Garety, Fowler, and Kuipers (2000)&lt;/DisplayText&gt;&lt;record&gt;&lt;rec-number&gt;6&lt;/rec-number&gt;&lt;foreign-keys&gt;&lt;key app="EN" db-id="wzsvfava8afzxlefwau5ex0sv2a95vdxpt2d"&gt;6&lt;/key&gt;&lt;/foreign-keys&gt;&lt;ref-type name="Journal Article"&gt;17&lt;/ref-type&gt;&lt;contributors&gt;&lt;authors&gt;&lt;author&gt;Garety, P. A.&lt;/author&gt;&lt;author&gt;Fowler, D.&lt;/author&gt;&lt;author&gt;Kuipers, E.&lt;/author&gt;&lt;/authors&gt;&lt;/contributors&gt;&lt;titles&gt;&lt;title&gt;Cognitive-behavioral therapy for medication-resistant symptoms&lt;/title&gt;&lt;secondary-title&gt;Schizophrenia Bulletin&lt;/secondary-title&gt;&lt;/titles&gt;&lt;pages&gt;73-86&lt;/pages&gt;&lt;volume&gt;26&lt;/volume&gt;&lt;number&gt;1&lt;/number&gt;&lt;dates&gt;&lt;year&gt;2000&lt;/year&gt;&lt;pub-dates&gt;&lt;date&gt;//&lt;/date&gt;&lt;/pub-dates&gt;&lt;/dates&gt;&lt;urls&gt;&lt;related-urls&gt;&lt;url&gt;http://www.scopus.com/inward/record.url?eid=2-s2.0-0034077387&amp;amp;partnerID=40&amp;amp;md5=e48f4ab7120566b74bfca5a053bbf190&lt;/url&gt;&lt;/related-urls&gt;&lt;/urls&gt;&lt;/record&gt;&lt;/Cite&gt;&lt;/EndNote&gt;</w:instrText>
      </w:r>
      <w:r w:rsidR="000731BF" w:rsidRPr="00597E26">
        <w:rPr>
          <w:rFonts w:ascii="Times New Roman" w:hAnsi="Times New Roman"/>
          <w:sz w:val="24"/>
          <w:szCs w:val="24"/>
        </w:rPr>
        <w:fldChar w:fldCharType="separate"/>
      </w:r>
      <w:hyperlink w:anchor="_ENREF_6" w:tooltip="Garety, 2000 #6" w:history="1">
        <w:r w:rsidR="000731BF" w:rsidRPr="00597E26">
          <w:rPr>
            <w:rFonts w:ascii="Times New Roman" w:hAnsi="Times New Roman"/>
            <w:noProof/>
            <w:sz w:val="24"/>
            <w:szCs w:val="24"/>
          </w:rPr>
          <w:t>Garety, Fowler, and Kuipers (2000</w:t>
        </w:r>
      </w:hyperlink>
      <w:r w:rsidR="000731BF" w:rsidRPr="00597E26">
        <w:rPr>
          <w:rFonts w:ascii="Times New Roman" w:hAnsi="Times New Roman"/>
          <w:noProof/>
          <w:sz w:val="24"/>
          <w:szCs w:val="24"/>
        </w:rPr>
        <w:t>)</w:t>
      </w:r>
      <w:r w:rsidR="000731BF" w:rsidRPr="00597E26">
        <w:rPr>
          <w:rFonts w:ascii="Times New Roman" w:hAnsi="Times New Roman"/>
          <w:sz w:val="24"/>
          <w:szCs w:val="24"/>
        </w:rPr>
        <w:fldChar w:fldCharType="end"/>
      </w:r>
      <w:r w:rsidR="000731BF" w:rsidRPr="00597E26">
        <w:rPr>
          <w:rFonts w:ascii="Times New Roman" w:hAnsi="Times New Roman"/>
          <w:sz w:val="24"/>
          <w:szCs w:val="24"/>
        </w:rPr>
        <w:t xml:space="preserve"> </w:t>
      </w:r>
      <w:r w:rsidR="000731BF">
        <w:rPr>
          <w:rFonts w:ascii="Times New Roman" w:hAnsi="Times New Roman"/>
          <w:sz w:val="24"/>
          <w:szCs w:val="24"/>
        </w:rPr>
        <w:t>reported</w:t>
      </w:r>
      <w:r w:rsidR="000731BF" w:rsidRPr="00597E26">
        <w:rPr>
          <w:rFonts w:ascii="Times New Roman" w:hAnsi="Times New Roman"/>
          <w:sz w:val="24"/>
          <w:szCs w:val="24"/>
        </w:rPr>
        <w:t xml:space="preserve"> that patients with delusions who had a positive response to the “possibility of being mistaken” achieved a better response to therapy than those with less doubt. </w:t>
      </w:r>
      <w:r w:rsidR="000731BF">
        <w:rPr>
          <w:rFonts w:ascii="Times New Roman" w:hAnsi="Times New Roman"/>
          <w:sz w:val="24"/>
          <w:szCs w:val="24"/>
        </w:rPr>
        <w:t>Recently</w:t>
      </w:r>
      <w:r>
        <w:rPr>
          <w:rFonts w:ascii="Times New Roman" w:hAnsi="Times New Roman"/>
          <w:sz w:val="24"/>
          <w:szCs w:val="24"/>
        </w:rPr>
        <w:t>, Freeman et al (201</w:t>
      </w:r>
      <w:r w:rsidR="00F33D8B">
        <w:rPr>
          <w:rFonts w:ascii="Times New Roman" w:hAnsi="Times New Roman"/>
          <w:sz w:val="24"/>
          <w:szCs w:val="24"/>
        </w:rPr>
        <w:t>3</w:t>
      </w:r>
      <w:r>
        <w:rPr>
          <w:rFonts w:ascii="Times New Roman" w:hAnsi="Times New Roman"/>
          <w:sz w:val="24"/>
          <w:szCs w:val="24"/>
        </w:rPr>
        <w:t xml:space="preserve">) </w:t>
      </w:r>
      <w:r w:rsidR="000731BF">
        <w:rPr>
          <w:rFonts w:ascii="Times New Roman" w:hAnsi="Times New Roman"/>
          <w:sz w:val="24"/>
          <w:szCs w:val="24"/>
        </w:rPr>
        <w:t xml:space="preserve">reported that beliefs about the origin and nature of psychosis have also found to predict engagement in treatment and hence outcome.  </w:t>
      </w:r>
      <w:r w:rsidR="000731BF" w:rsidRPr="007F49B1">
        <w:rPr>
          <w:rFonts w:ascii="Times New Roman" w:hAnsi="Times New Roman"/>
          <w:sz w:val="24"/>
          <w:szCs w:val="24"/>
        </w:rPr>
        <w:t xml:space="preserve">Those who </w:t>
      </w:r>
      <w:r w:rsidR="000731BF">
        <w:rPr>
          <w:rFonts w:ascii="Times New Roman" w:hAnsi="Times New Roman"/>
          <w:sz w:val="24"/>
          <w:szCs w:val="24"/>
        </w:rPr>
        <w:t>dropped out had a</w:t>
      </w:r>
      <w:r w:rsidR="000731BF" w:rsidRPr="007F49B1">
        <w:rPr>
          <w:rFonts w:ascii="Times New Roman" w:hAnsi="Times New Roman"/>
          <w:sz w:val="24"/>
          <w:szCs w:val="24"/>
        </w:rPr>
        <w:t xml:space="preserve"> lower sense of control over their problems and a more biological view of their causes. </w:t>
      </w:r>
      <w:r w:rsidR="000731BF">
        <w:rPr>
          <w:rFonts w:ascii="Times New Roman" w:hAnsi="Times New Roman"/>
          <w:sz w:val="24"/>
          <w:szCs w:val="24"/>
        </w:rPr>
        <w:t>People who completed the full course of treatment</w:t>
      </w:r>
      <w:r w:rsidR="000731BF" w:rsidRPr="007F49B1">
        <w:rPr>
          <w:rFonts w:ascii="Times New Roman" w:hAnsi="Times New Roman"/>
          <w:sz w:val="24"/>
          <w:szCs w:val="24"/>
        </w:rPr>
        <w:t xml:space="preserve"> </w:t>
      </w:r>
      <w:r w:rsidR="000731BF">
        <w:rPr>
          <w:rFonts w:ascii="Times New Roman" w:hAnsi="Times New Roman"/>
          <w:sz w:val="24"/>
          <w:szCs w:val="24"/>
        </w:rPr>
        <w:t xml:space="preserve">were more </w:t>
      </w:r>
      <w:r w:rsidR="000731BF" w:rsidRPr="007F49B1">
        <w:rPr>
          <w:rFonts w:ascii="Times New Roman" w:hAnsi="Times New Roman"/>
          <w:sz w:val="24"/>
          <w:szCs w:val="24"/>
        </w:rPr>
        <w:t>likely to attribute the cause of their problems to the</w:t>
      </w:r>
      <w:r w:rsidR="000731BF">
        <w:rPr>
          <w:rFonts w:ascii="Times New Roman" w:hAnsi="Times New Roman"/>
          <w:sz w:val="24"/>
          <w:szCs w:val="24"/>
        </w:rPr>
        <w:t>ir own state of mind</w:t>
      </w:r>
      <w:r w:rsidR="000731BF" w:rsidRPr="007F49B1">
        <w:rPr>
          <w:rFonts w:ascii="Times New Roman" w:hAnsi="Times New Roman"/>
          <w:sz w:val="24"/>
          <w:szCs w:val="24"/>
        </w:rPr>
        <w:t xml:space="preserve">. </w:t>
      </w:r>
      <w:r>
        <w:rPr>
          <w:rFonts w:ascii="Times New Roman" w:hAnsi="Times New Roman"/>
          <w:sz w:val="24"/>
          <w:szCs w:val="24"/>
        </w:rPr>
        <w:t>‘I</w:t>
      </w:r>
      <w:r w:rsidR="000731BF" w:rsidRPr="00597E26">
        <w:rPr>
          <w:rFonts w:ascii="Times New Roman" w:hAnsi="Times New Roman"/>
          <w:sz w:val="24"/>
          <w:szCs w:val="24"/>
        </w:rPr>
        <w:t>nsigh</w:t>
      </w:r>
      <w:r>
        <w:rPr>
          <w:rFonts w:ascii="Times New Roman" w:hAnsi="Times New Roman"/>
          <w:sz w:val="24"/>
          <w:szCs w:val="24"/>
        </w:rPr>
        <w:t xml:space="preserve">t’ is the notion that the person recognizes that they are unwell, and that this illness explains their symptoms. It has been </w:t>
      </w:r>
      <w:r w:rsidR="000731BF" w:rsidRPr="00597E26">
        <w:rPr>
          <w:rFonts w:ascii="Times New Roman" w:hAnsi="Times New Roman"/>
          <w:sz w:val="24"/>
          <w:szCs w:val="24"/>
        </w:rPr>
        <w:t xml:space="preserve">associated with </w:t>
      </w:r>
      <w:r w:rsidR="000731BF">
        <w:rPr>
          <w:rFonts w:ascii="Times New Roman" w:hAnsi="Times New Roman"/>
          <w:sz w:val="24"/>
          <w:szCs w:val="24"/>
        </w:rPr>
        <w:t>better</w:t>
      </w:r>
      <w:r w:rsidR="000731BF" w:rsidRPr="00597E26">
        <w:rPr>
          <w:rFonts w:ascii="Times New Roman" w:hAnsi="Times New Roman"/>
          <w:sz w:val="24"/>
          <w:szCs w:val="24"/>
        </w:rPr>
        <w:t xml:space="preserve"> outcomes in </w:t>
      </w:r>
      <w:proofErr w:type="spellStart"/>
      <w:r w:rsidR="000731BF" w:rsidRPr="00597E26">
        <w:rPr>
          <w:rFonts w:ascii="Times New Roman" w:hAnsi="Times New Roman"/>
          <w:sz w:val="24"/>
          <w:szCs w:val="24"/>
        </w:rPr>
        <w:t>CBTp</w:t>
      </w:r>
      <w:proofErr w:type="spellEnd"/>
      <w:r w:rsidR="000731BF" w:rsidRPr="00597E26">
        <w:rPr>
          <w:rFonts w:ascii="Times New Roman" w:hAnsi="Times New Roman"/>
          <w:sz w:val="24"/>
          <w:szCs w:val="24"/>
        </w:rPr>
        <w:t xml:space="preserve"> </w:t>
      </w:r>
      <w:r w:rsidR="000731BF" w:rsidRPr="00597E26">
        <w:rPr>
          <w:rFonts w:ascii="Times New Roman" w:hAnsi="Times New Roman"/>
          <w:sz w:val="24"/>
          <w:szCs w:val="24"/>
        </w:rPr>
        <w:fldChar w:fldCharType="begin"/>
      </w:r>
      <w:r w:rsidR="000731BF">
        <w:rPr>
          <w:rFonts w:ascii="Times New Roman" w:hAnsi="Times New Roman"/>
          <w:sz w:val="24"/>
          <w:szCs w:val="24"/>
        </w:rPr>
        <w:instrText xml:space="preserve"> ADDIN EN.CITE &lt;EndNote&gt;&lt;Cite&gt;&lt;Author&gt;Naeem&lt;/Author&gt;&lt;Year&gt;2008&lt;/Year&gt;&lt;RecNum&gt;33&lt;/RecNum&gt;&lt;DisplayText&gt;(Naeem, Kingdon, &amp;amp; Turkington, 2008)&lt;/DisplayText&gt;&lt;record&gt;&lt;rec-number&gt;33&lt;/rec-number&gt;&lt;foreign-keys&gt;&lt;key app="EN" db-id="wzsvfava8afzxlefwau5ex0sv2a95vdxpt2d"&gt;33&lt;/key&gt;&lt;/foreign-keys&gt;&lt;ref-type name="Journal Article"&gt;17&lt;/ref-type&gt;&lt;contributors&gt;&lt;authors&gt;&lt;author&gt;Naeem, F.&lt;/author&gt;&lt;author&gt;Kingdon, D.&lt;/author&gt;&lt;author&gt;Turkington, D.&lt;/author&gt;&lt;/authors&gt;&lt;/contributors&gt;&lt;titles&gt;&lt;title&gt;Predictors of response to cognitive behaviour therapy in the treatment of schizophrenia: A comparison of brief and standard interventions&lt;/title&gt;&lt;secondary-title&gt;Cognitive Therapy and Research&lt;/secondary-title&gt;&lt;/titles&gt;&lt;pages&gt;651-656&lt;/pages&gt;&lt;volume&gt;32&lt;/volume&gt;&lt;number&gt;5&lt;/number&gt;&lt;dates&gt;&lt;year&gt;2008&lt;/year&gt;&lt;pub-dates&gt;&lt;date&gt;//&lt;/date&gt;&lt;/pub-dates&gt;&lt;/dates&gt;&lt;urls&gt;&lt;related-urls&gt;&lt;url&gt;http://www.scopus.com/inward/record.url?eid=2-s2.0-52649088409&amp;amp;partnerID=40&amp;amp;md5=88a9d861c5c51fdaf381989f5861ba79&lt;/url&gt;&lt;/related-urls&gt;&lt;/urls&gt;&lt;/record&gt;&lt;/Cite&gt;&lt;/EndNote&gt;</w:instrText>
      </w:r>
      <w:r w:rsidR="000731BF" w:rsidRPr="00597E26">
        <w:rPr>
          <w:rFonts w:ascii="Times New Roman" w:hAnsi="Times New Roman"/>
          <w:sz w:val="24"/>
          <w:szCs w:val="24"/>
        </w:rPr>
        <w:fldChar w:fldCharType="separate"/>
      </w:r>
      <w:r w:rsidR="000731BF" w:rsidRPr="00597E26">
        <w:rPr>
          <w:rFonts w:ascii="Times New Roman" w:hAnsi="Times New Roman"/>
          <w:noProof/>
          <w:sz w:val="24"/>
          <w:szCs w:val="24"/>
        </w:rPr>
        <w:t>(</w:t>
      </w:r>
      <w:hyperlink w:anchor="_ENREF_17" w:tooltip="Naeem, 2008 #33" w:history="1">
        <w:r w:rsidR="000731BF" w:rsidRPr="00597E26">
          <w:rPr>
            <w:rFonts w:ascii="Times New Roman" w:hAnsi="Times New Roman"/>
            <w:noProof/>
            <w:sz w:val="24"/>
            <w:szCs w:val="24"/>
          </w:rPr>
          <w:t>Naeem, Kingdon, &amp; Turkington, 2008</w:t>
        </w:r>
      </w:hyperlink>
      <w:r w:rsidR="000731BF" w:rsidRPr="00597E26">
        <w:rPr>
          <w:rFonts w:ascii="Times New Roman" w:hAnsi="Times New Roman"/>
          <w:noProof/>
          <w:sz w:val="24"/>
          <w:szCs w:val="24"/>
        </w:rPr>
        <w:t>)</w:t>
      </w:r>
      <w:r w:rsidR="000731BF" w:rsidRPr="00597E26">
        <w:rPr>
          <w:rFonts w:ascii="Times New Roman" w:hAnsi="Times New Roman"/>
          <w:sz w:val="24"/>
          <w:szCs w:val="24"/>
        </w:rPr>
        <w:fldChar w:fldCharType="end"/>
      </w:r>
      <w:r>
        <w:rPr>
          <w:rFonts w:ascii="Times New Roman" w:hAnsi="Times New Roman"/>
          <w:sz w:val="24"/>
          <w:szCs w:val="24"/>
        </w:rPr>
        <w:t xml:space="preserve">, as has a </w:t>
      </w:r>
      <w:r w:rsidR="000731BF">
        <w:rPr>
          <w:rFonts w:ascii="Times New Roman" w:hAnsi="Times New Roman"/>
          <w:sz w:val="24"/>
          <w:szCs w:val="24"/>
        </w:rPr>
        <w:t>l</w:t>
      </w:r>
      <w:r w:rsidR="000731BF" w:rsidRPr="00597E26">
        <w:rPr>
          <w:rFonts w:ascii="Times New Roman" w:hAnsi="Times New Roman"/>
          <w:sz w:val="24"/>
          <w:szCs w:val="24"/>
        </w:rPr>
        <w:t xml:space="preserve">ower </w:t>
      </w:r>
      <w:r>
        <w:rPr>
          <w:rFonts w:ascii="Times New Roman" w:hAnsi="Times New Roman"/>
          <w:sz w:val="24"/>
          <w:szCs w:val="24"/>
        </w:rPr>
        <w:t xml:space="preserve">delusional </w:t>
      </w:r>
      <w:r w:rsidR="000731BF" w:rsidRPr="00597E26">
        <w:rPr>
          <w:rFonts w:ascii="Times New Roman" w:hAnsi="Times New Roman"/>
          <w:sz w:val="24"/>
          <w:szCs w:val="24"/>
        </w:rPr>
        <w:t xml:space="preserve">conviction level </w:t>
      </w:r>
      <w:r w:rsidR="000731BF" w:rsidRPr="00597E26">
        <w:rPr>
          <w:rFonts w:ascii="Times New Roman" w:hAnsi="Times New Roman"/>
          <w:sz w:val="24"/>
          <w:szCs w:val="24"/>
        </w:rPr>
        <w:fldChar w:fldCharType="begin"/>
      </w:r>
      <w:r w:rsidR="000731BF">
        <w:rPr>
          <w:rFonts w:ascii="Times New Roman" w:hAnsi="Times New Roman"/>
          <w:sz w:val="24"/>
          <w:szCs w:val="24"/>
        </w:rPr>
        <w:instrText xml:space="preserve"> ADDIN EN.CITE &lt;EndNote&gt;&lt;Cite&gt;&lt;Author&gt;Brabban&lt;/Author&gt;&lt;Year&gt;2009&lt;/Year&gt;&lt;RecNum&gt;3&lt;/RecNum&gt;&lt;DisplayText&gt;(Brabban, Tai, &amp;amp; Turkington, 2009)&lt;/DisplayText&gt;&lt;record&gt;&lt;rec-number&gt;3&lt;/rec-number&gt;&lt;foreign-keys&gt;&lt;key app="EN" db-id="wzsvfava8afzxlefwau5ex0sv2a95vdxpt2d"&gt;3&lt;/key&gt;&lt;/foreign-keys&gt;&lt;ref-type name="Journal Article"&gt;17&lt;/ref-type&gt;&lt;contributors&gt;&lt;authors&gt;&lt;author&gt;Brabban, A.&lt;/author&gt;&lt;author&gt;Tai, S.&lt;/author&gt;&lt;author&gt;Turkington, D.&lt;/author&gt;&lt;/authors&gt;&lt;/contributors&gt;&lt;titles&gt;&lt;title&gt;Predictors of outcome in brief cognitive behavior therapy for schizophrenia&lt;/title&gt;&lt;secondary-title&gt;Schizophrenia Bulletin&lt;/secondary-title&gt;&lt;/titles&gt;&lt;pages&gt;859-864&lt;/pages&gt;&lt;volume&gt;35&lt;/volume&gt;&lt;number&gt;5&lt;/number&gt;&lt;dates&gt;&lt;year&gt;2009&lt;/year&gt;&lt;pub-dates&gt;&lt;date&gt;//&lt;/date&gt;&lt;/pub-dates&gt;&lt;/dates&gt;&lt;urls&gt;&lt;related-urls&gt;&lt;url&gt;http://www.scopus.com/inward/record.url?eid=2-s2.0-69249150802&amp;amp;partnerID=40&amp;amp;md5=e5c40ed5850fa8c5c26719cc7ff97fc9&lt;/url&gt;&lt;/related-urls&gt;&lt;/urls&gt;&lt;/record&gt;&lt;/Cite&gt;&lt;/EndNote&gt;</w:instrText>
      </w:r>
      <w:r w:rsidR="000731BF" w:rsidRPr="00597E26">
        <w:rPr>
          <w:rFonts w:ascii="Times New Roman" w:hAnsi="Times New Roman"/>
          <w:sz w:val="24"/>
          <w:szCs w:val="24"/>
        </w:rPr>
        <w:fldChar w:fldCharType="separate"/>
      </w:r>
      <w:r w:rsidR="000731BF" w:rsidRPr="00597E26">
        <w:rPr>
          <w:rFonts w:ascii="Times New Roman" w:hAnsi="Times New Roman"/>
          <w:noProof/>
          <w:sz w:val="24"/>
          <w:szCs w:val="24"/>
        </w:rPr>
        <w:t>(</w:t>
      </w:r>
      <w:hyperlink w:anchor="_ENREF_3" w:tooltip="Brabban, 2009 #3" w:history="1">
        <w:r w:rsidR="000731BF" w:rsidRPr="00597E26">
          <w:rPr>
            <w:rFonts w:ascii="Times New Roman" w:hAnsi="Times New Roman"/>
            <w:noProof/>
            <w:sz w:val="24"/>
            <w:szCs w:val="24"/>
          </w:rPr>
          <w:t>Brabban, Tai, &amp; Turkington, 2009</w:t>
        </w:r>
      </w:hyperlink>
      <w:r w:rsidR="000731BF" w:rsidRPr="00597E26">
        <w:rPr>
          <w:rFonts w:ascii="Times New Roman" w:hAnsi="Times New Roman"/>
          <w:noProof/>
          <w:sz w:val="24"/>
          <w:szCs w:val="24"/>
        </w:rPr>
        <w:t>)</w:t>
      </w:r>
      <w:r w:rsidR="000731BF" w:rsidRPr="00597E26">
        <w:rPr>
          <w:rFonts w:ascii="Times New Roman" w:hAnsi="Times New Roman"/>
          <w:sz w:val="24"/>
          <w:szCs w:val="24"/>
        </w:rPr>
        <w:fldChar w:fldCharType="end"/>
      </w:r>
      <w:r w:rsidR="000731BF" w:rsidRPr="00597E26">
        <w:rPr>
          <w:rFonts w:ascii="Times New Roman" w:hAnsi="Times New Roman"/>
          <w:sz w:val="24"/>
          <w:szCs w:val="24"/>
        </w:rPr>
        <w:t>.</w:t>
      </w:r>
    </w:p>
    <w:p w14:paraId="2640A962" w14:textId="77777777" w:rsidR="000731BF" w:rsidRPr="00597E26" w:rsidRDefault="000731BF" w:rsidP="000731BF">
      <w:pPr>
        <w:spacing w:line="480" w:lineRule="auto"/>
        <w:ind w:firstLine="720"/>
        <w:rPr>
          <w:rFonts w:ascii="Times New Roman" w:hAnsi="Times New Roman"/>
          <w:sz w:val="24"/>
          <w:szCs w:val="24"/>
        </w:rPr>
      </w:pPr>
      <w:r>
        <w:rPr>
          <w:rFonts w:ascii="Times New Roman" w:hAnsi="Times New Roman"/>
          <w:sz w:val="24"/>
          <w:szCs w:val="24"/>
        </w:rPr>
        <w:t>T</w:t>
      </w:r>
      <w:r w:rsidRPr="00597E26">
        <w:rPr>
          <w:rFonts w:ascii="Times New Roman" w:hAnsi="Times New Roman"/>
          <w:sz w:val="24"/>
          <w:szCs w:val="24"/>
        </w:rPr>
        <w:t xml:space="preserve">herapeutic alliance </w:t>
      </w:r>
      <w:r>
        <w:rPr>
          <w:rFonts w:ascii="Times New Roman" w:hAnsi="Times New Roman"/>
          <w:sz w:val="24"/>
          <w:szCs w:val="24"/>
        </w:rPr>
        <w:t>is also</w:t>
      </w:r>
      <w:r w:rsidRPr="00597E26">
        <w:rPr>
          <w:rFonts w:ascii="Times New Roman" w:hAnsi="Times New Roman"/>
          <w:sz w:val="24"/>
          <w:szCs w:val="24"/>
        </w:rPr>
        <w:t xml:space="preserve"> important in </w:t>
      </w:r>
      <w:proofErr w:type="spellStart"/>
      <w:r w:rsidRPr="00597E26">
        <w:rPr>
          <w:rFonts w:ascii="Times New Roman" w:hAnsi="Times New Roman"/>
          <w:sz w:val="24"/>
          <w:szCs w:val="24"/>
        </w:rPr>
        <w:t>CBTp</w:t>
      </w:r>
      <w:proofErr w:type="spellEnd"/>
      <w:r w:rsidRPr="00597E26">
        <w:rPr>
          <w:rFonts w:ascii="Times New Roman" w:hAnsi="Times New Roman"/>
          <w:sz w:val="24"/>
          <w:szCs w:val="24"/>
        </w:rPr>
        <w:t xml:space="preserve"> outcome (as it is in working with other emotional disorders).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 AuthorYear="1"&gt;&lt;Author&gt;Startup&lt;/Author&gt;&lt;Year&gt;2006&lt;/Year&gt;&lt;RecNum&gt;34&lt;/RecNum&gt;&lt;DisplayText&gt;Startup, Wilding, and Startup (2006)&lt;/DisplayText&gt;&lt;record&gt;&lt;rec-number&gt;34&lt;/rec-number&gt;&lt;foreign-keys&gt;&lt;key app="EN" db-id="wzsvfava8afzxlefwau5ex0sv2a95vdxpt2d"&gt;34&lt;/key&gt;&lt;/foreign-keys&gt;&lt;ref-type name="Journal Article"&gt;17&lt;/ref-type&gt;&lt;contributors&gt;&lt;authors&gt;&lt;author&gt;Startup, Mike&lt;/author&gt;&lt;author&gt;Wilding, Noeline&lt;/author&gt;&lt;author&gt;Startup, Sue&lt;/author&gt;&lt;/authors&gt;&lt;/contributors&gt;&lt;titles&gt;&lt;title&gt;Patient Treatment Adherence in Cognitive Behaviour Therapy for Acute Psychosis: The Role of Recovery Style and Working Alliance&lt;/title&gt;&lt;secondary-title&gt;Behavioural and Cognitive Psychotherapy&lt;/secondary-title&gt;&lt;/titles&gt;&lt;pages&gt;191-199&lt;/pages&gt;&lt;volume&gt;34&lt;/volume&gt;&lt;number&gt;02&lt;/number&gt;&lt;keywords&gt;&lt;keyword&gt;Cognitive behaviour therapy, acute psychosis, treatment adherence, therapeutic alliance, recovery style&lt;/keyword&gt;&lt;/keywords&gt;&lt;dates&gt;&lt;year&gt;2006&lt;/year&gt;&lt;/dates&gt;&lt;work-type&gt;10.1017/S1352465805002535&lt;/work-type&gt;&lt;urls&gt;&lt;/urls&gt;&lt;/record&gt;&lt;/Cite&gt;&lt;/EndNote&gt;</w:instrText>
      </w:r>
      <w:r w:rsidRPr="00597E26">
        <w:rPr>
          <w:rFonts w:ascii="Times New Roman" w:hAnsi="Times New Roman"/>
          <w:sz w:val="24"/>
          <w:szCs w:val="24"/>
        </w:rPr>
        <w:fldChar w:fldCharType="separate"/>
      </w:r>
      <w:hyperlink w:anchor="_ENREF_22" w:tooltip="Startup, 2006 #34" w:history="1">
        <w:r w:rsidRPr="00597E26">
          <w:rPr>
            <w:rFonts w:ascii="Times New Roman" w:hAnsi="Times New Roman"/>
            <w:noProof/>
            <w:sz w:val="24"/>
            <w:szCs w:val="24"/>
          </w:rPr>
          <w:t>Startup, Wilding, and Startup (2006</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found that people who dropped out of </w:t>
      </w:r>
      <w:proofErr w:type="spellStart"/>
      <w:r w:rsidRPr="00597E26">
        <w:rPr>
          <w:rFonts w:ascii="Times New Roman" w:hAnsi="Times New Roman"/>
          <w:sz w:val="24"/>
          <w:szCs w:val="24"/>
        </w:rPr>
        <w:t>CBTp</w:t>
      </w:r>
      <w:proofErr w:type="spellEnd"/>
      <w:r w:rsidRPr="00597E26">
        <w:rPr>
          <w:rFonts w:ascii="Times New Roman" w:hAnsi="Times New Roman"/>
          <w:sz w:val="24"/>
          <w:szCs w:val="24"/>
        </w:rPr>
        <w:t xml:space="preserve"> had less agreement with the therapist on tasks and goals, and were less engaged in treatment</w:t>
      </w:r>
      <w:r>
        <w:rPr>
          <w:rFonts w:ascii="Times New Roman" w:hAnsi="Times New Roman"/>
          <w:sz w:val="24"/>
          <w:szCs w:val="24"/>
        </w:rPr>
        <w:t xml:space="preserve"> (see also Dunn &amp; </w:t>
      </w:r>
      <w:proofErr w:type="spellStart"/>
      <w:r>
        <w:rPr>
          <w:rFonts w:ascii="Times New Roman" w:hAnsi="Times New Roman"/>
          <w:sz w:val="24"/>
          <w:szCs w:val="24"/>
        </w:rPr>
        <w:t>Bentall</w:t>
      </w:r>
      <w:proofErr w:type="spellEnd"/>
      <w:r>
        <w:rPr>
          <w:rFonts w:ascii="Times New Roman" w:hAnsi="Times New Roman"/>
          <w:sz w:val="24"/>
          <w:szCs w:val="24"/>
        </w:rPr>
        <w:t>, 2007)</w:t>
      </w:r>
      <w:r w:rsidRPr="00597E26">
        <w:rPr>
          <w:rFonts w:ascii="Times New Roman" w:hAnsi="Times New Roman"/>
          <w:sz w:val="24"/>
          <w:szCs w:val="24"/>
        </w:rPr>
        <w:t xml:space="preserve">.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 AuthorYear="1"&gt;&lt;Author&gt;McGowan&lt;/Author&gt;&lt;Year&gt;2005&lt;/Year&gt;&lt;RecNum&gt;36&lt;/RecNum&gt;&lt;DisplayText&gt;McGowan, Lavender, and Garety (2005)&lt;/DisplayText&gt;&lt;record&gt;&lt;rec-number&gt;36&lt;/rec-number&gt;&lt;foreign-keys&gt;&lt;key app="EN" db-id="wzsvfava8afzxlefwau5ex0sv2a95vdxpt2d"&gt;36&lt;/key&gt;&lt;/foreign-keys&gt;&lt;ref-type name="Journal Article"&gt;17&lt;/ref-type&gt;&lt;contributors&gt;&lt;authors&gt;&lt;author&gt;McGowan, J. F.&lt;/author&gt;&lt;author&gt;Lavender, T.&lt;/author&gt;&lt;author&gt;Garety, P. A.&lt;/author&gt;&lt;/authors&gt;&lt;/contributors&gt;&lt;auth-address&gt;East Sussex County Healthcare NHS Trust, Eastbourne, UK. John.McGowan@esch-tr.nhs.uk&lt;/auth-address&gt;&lt;titles&gt;&lt;title&gt;Factors in outcome of cognitive-behavioural therapy for psychosis: users&amp;apos; and clinicians&amp;apos; views&lt;/title&gt;&lt;secondary-title&gt;Psychology and Psychotherapy&lt;/secondary-title&gt;&lt;alt-title&gt;Psychology and psychotherapy&lt;/alt-title&gt;&lt;/titles&gt;&lt;pages&gt;513-29&lt;/pages&gt;&lt;volume&gt;78&lt;/volume&gt;&lt;number&gt;Pt 4&lt;/number&gt;&lt;edition&gt;2005/12/16&lt;/edition&gt;&lt;keywords&gt;&lt;keyword&gt;Adult&lt;/keyword&gt;&lt;keyword&gt;*Attitude of Health Personnel&lt;/keyword&gt;&lt;keyword&gt;Cognitive Therapy/*methods&lt;/keyword&gt;&lt;keyword&gt;*Culture&lt;/keyword&gt;&lt;keyword&gt;Factor Analysis, Statistical&lt;/keyword&gt;&lt;keyword&gt;Female&lt;/keyword&gt;&lt;keyword&gt;Humans&lt;/keyword&gt;&lt;keyword&gt;Male&lt;/keyword&gt;&lt;keyword&gt;Psychotic Disorders/psychology/*therapy&lt;/keyword&gt;&lt;keyword&gt;Treatment Outcome&lt;/keyword&gt;&lt;/keywords&gt;&lt;dates&gt;&lt;year&gt;2005&lt;/year&gt;&lt;pub-dates&gt;&lt;date&gt;Dec&lt;/date&gt;&lt;/pub-dates&gt;&lt;/dates&gt;&lt;isbn&gt;1476-0835 (Print)&amp;#xD;1476-0835&lt;/isbn&gt;&lt;accession-num&gt;16354442&lt;/accession-num&gt;&lt;urls&gt;&lt;/urls&gt;&lt;remote-database-provider&gt;Nlm&lt;/remote-database-provider&gt;&lt;language&gt;eng&lt;/language&gt;&lt;/record&gt;&lt;/Cite&gt;&lt;/EndNote&gt;</w:instrText>
      </w:r>
      <w:r w:rsidRPr="00597E26">
        <w:rPr>
          <w:rFonts w:ascii="Times New Roman" w:hAnsi="Times New Roman"/>
          <w:sz w:val="24"/>
          <w:szCs w:val="24"/>
        </w:rPr>
        <w:fldChar w:fldCharType="separate"/>
      </w:r>
      <w:hyperlink w:anchor="_ENREF_12" w:tooltip="McGowan, 2005 #36" w:history="1">
        <w:r w:rsidRPr="00597E26">
          <w:rPr>
            <w:rFonts w:ascii="Times New Roman" w:hAnsi="Times New Roman"/>
            <w:noProof/>
            <w:sz w:val="24"/>
            <w:szCs w:val="24"/>
          </w:rPr>
          <w:t>McGowan, Lavender, and Garety (2005</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reported that where clients did not progress, there was not always a shared goal – which is crucial in forming a therapeutic alliance. Of course, therapeutic alliance not only comprises client factors, but also therapist factors.    </w:t>
      </w:r>
    </w:p>
    <w:p w14:paraId="19AEEED1" w14:textId="77777777" w:rsidR="000731BF" w:rsidRDefault="000731BF" w:rsidP="000731BF">
      <w:pPr>
        <w:spacing w:line="480" w:lineRule="auto"/>
        <w:ind w:firstLine="720"/>
        <w:rPr>
          <w:rFonts w:ascii="Times New Roman" w:hAnsi="Times New Roman"/>
          <w:sz w:val="24"/>
          <w:szCs w:val="24"/>
        </w:rPr>
      </w:pPr>
      <w:r w:rsidRPr="00597E26">
        <w:rPr>
          <w:rFonts w:ascii="Times New Roman" w:hAnsi="Times New Roman"/>
          <w:sz w:val="24"/>
          <w:szCs w:val="24"/>
        </w:rPr>
        <w:t xml:space="preserve">Other more fixed client factors </w:t>
      </w:r>
      <w:r>
        <w:rPr>
          <w:rFonts w:ascii="Times New Roman" w:hAnsi="Times New Roman"/>
          <w:sz w:val="24"/>
          <w:szCs w:val="24"/>
        </w:rPr>
        <w:t>predict a</w:t>
      </w:r>
      <w:r w:rsidRPr="00597E26">
        <w:rPr>
          <w:rFonts w:ascii="Times New Roman" w:hAnsi="Times New Roman"/>
          <w:sz w:val="24"/>
          <w:szCs w:val="24"/>
        </w:rPr>
        <w:t xml:space="preserve"> better outcome of </w:t>
      </w:r>
      <w:proofErr w:type="spellStart"/>
      <w:r w:rsidRPr="00597E26">
        <w:rPr>
          <w:rFonts w:ascii="Times New Roman" w:hAnsi="Times New Roman"/>
          <w:sz w:val="24"/>
          <w:szCs w:val="24"/>
        </w:rPr>
        <w:t>CBTp</w:t>
      </w:r>
      <w:proofErr w:type="spellEnd"/>
      <w:r w:rsidRPr="00597E26">
        <w:rPr>
          <w:rFonts w:ascii="Times New Roman" w:hAnsi="Times New Roman"/>
          <w:sz w:val="24"/>
          <w:szCs w:val="24"/>
        </w:rPr>
        <w:t xml:space="preserve"> are: lower number of recent hospital admissions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&lt;EndNote&gt;&lt;Cite&gt;&lt;Author&gt;Garety&lt;/Author&gt;&lt;Year&gt;1997&lt;/Year&gt;&lt;RecNum&gt;38&lt;/RecNum&gt;&lt;DisplayText&gt;(Garety et al., 1997)&lt;/DisplayText&gt;&lt;record&gt;&lt;rec-number&gt;38&lt;/rec-number&gt;&lt;foreign-keys&gt;&lt;key app="EN" db-id="wzsvfava8afzxlefwau5ex0sv2a95vdxpt2d"&gt;38&lt;/key&gt;&lt;/foreign-keys&gt;&lt;ref-type name="Journal Article"&gt;17&lt;/ref-type&gt;&lt;contributors&gt;&lt;authors&gt;&lt;author&gt;Garety, P. A.&lt;/author&gt;&lt;author&gt;Fowler, D.&lt;/author&gt;&lt;author&gt;Kuipers, E.&lt;/author&gt;&lt;author&gt;Freeman, D.&lt;/author&gt;&lt;author&gt;Dunn, G.&lt;/author&gt;&lt;author&gt;Bebbington, P.&lt;/author&gt;&lt;author&gt;Hadley, C.&lt;/author&gt;&lt;author&gt;Jones, S.&lt;/author&gt;&lt;/authors&gt;&lt;/contributors&gt;&lt;titles&gt;&lt;title&gt;London-East Anglia randomised controlled trial of cognitive-behavioural therapy for psychosis. II: Predictors of outcome&lt;/title&gt;&lt;secondary-title&gt;The British Journal of Psychiatry&lt;/secondary-title&gt;&lt;/titles&gt;&lt;pages&gt;420-6&lt;/pages&gt;&lt;volume&gt;171&lt;/volume&gt;&lt;number&gt;5&lt;/number&gt;&lt;dates&gt;&lt;year&gt;1997&lt;/year&gt;&lt;pub-dates&gt;&lt;date&gt;November 1, 1997&lt;/date&gt;&lt;/pub-dates&gt;&lt;/dates&gt;&lt;urls&gt;&lt;related-urls&gt;&lt;url&gt;http://bjp.rcpsych.org/content/171/5/420.abstract&lt;/url&gt;&lt;/related-urls&gt;&lt;/urls&gt;&lt;/record&gt;&lt;/Cite&gt;&lt;/EndNote&gt;</w:instrText>
      </w:r>
      <w:r w:rsidRPr="00597E26">
        <w:rPr>
          <w:rFonts w:ascii="Times New Roman" w:hAnsi="Times New Roman"/>
          <w:sz w:val="24"/>
          <w:szCs w:val="24"/>
        </w:rPr>
        <w:fldChar w:fldCharType="separate"/>
      </w:r>
      <w:r w:rsidRPr="00597E26">
        <w:rPr>
          <w:rFonts w:ascii="Times New Roman" w:hAnsi="Times New Roman"/>
          <w:noProof/>
          <w:sz w:val="24"/>
          <w:szCs w:val="24"/>
        </w:rPr>
        <w:t>(</w:t>
      </w:r>
      <w:hyperlink w:anchor="_ENREF_7" w:tooltip="Garety, 1997 #38" w:history="1">
        <w:r w:rsidRPr="00597E26">
          <w:rPr>
            <w:rFonts w:ascii="Times New Roman" w:hAnsi="Times New Roman"/>
            <w:noProof/>
            <w:sz w:val="24"/>
            <w:szCs w:val="24"/>
          </w:rPr>
          <w:t>Garety et al., 1997</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lower symptom severity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&lt;EndNote&gt;&lt;Cite&gt;&lt;Author&gt;Tarrier&lt;/Author&gt;&lt;Year&gt;1998&lt;/Year&gt;&lt;RecNum&gt;39&lt;/RecNum&gt;&lt;DisplayText&gt;(Tarrier et al., 1998)&lt;/DisplayText&gt;&lt;record&gt;&lt;rec-number&gt;39&lt;/rec-number&gt;&lt;foreign-keys&gt;&lt;key app="EN" db-id="wzsvfava8afzxlefwau5ex0sv2a95vdxpt2d"&gt;39&lt;/key&gt;&lt;/foreign-keys&gt;&lt;ref-type name="Journal Article"&gt;17&lt;/ref-type&gt;&lt;contributors&gt;&lt;authors&gt;&lt;author&gt;Tarrier, N.&lt;/author&gt;&lt;author&gt;Yusupoff, L.&lt;/author&gt;&lt;author&gt;Kinney, C.&lt;/author&gt;&lt;author&gt;McCarthy, E.&lt;/author&gt;&lt;author&gt;Gledhill, A.&lt;/author&gt;&lt;author&gt;Haddock, G.&lt;/author&gt;&lt;author&gt;Morris, J.&lt;/author&gt;&lt;/authors&gt;&lt;/contributors&gt;&lt;titles&gt;&lt;title&gt;Randomised controlled trial of intensive cognitive behaviour therapy for patients with chronic schizophrenia&lt;/title&gt;&lt;secondary-title&gt;BMJ&lt;/secondary-title&gt;&lt;/titles&gt;&lt;pages&gt;303-307&lt;/pages&gt;&lt;volume&gt;317&lt;/volume&gt;&lt;number&gt;7154&lt;/number&gt;&lt;dates&gt;&lt;year&gt;1998&lt;/year&gt;&lt;pub-dates&gt;&lt;date&gt;1998-08-01 00:00:00&lt;/date&gt;&lt;/pub-dates&gt;&lt;/dates&gt;&lt;urls&gt;&lt;pdf-urls&gt;&lt;url&gt;http://www.bmj.com/bmj/317/7154/303.full.pdf&lt;/url&gt;&lt;/pdf-urls&gt;&lt;/urls&gt;&lt;/record&gt;&lt;/Cite&gt;&lt;/EndNote&gt;</w:instrText>
      </w:r>
      <w:r w:rsidRPr="00597E26">
        <w:rPr>
          <w:rFonts w:ascii="Times New Roman" w:hAnsi="Times New Roman"/>
          <w:sz w:val="24"/>
          <w:szCs w:val="24"/>
        </w:rPr>
        <w:fldChar w:fldCharType="separate"/>
      </w:r>
      <w:r w:rsidRPr="00597E26">
        <w:rPr>
          <w:rFonts w:ascii="Times New Roman" w:hAnsi="Times New Roman"/>
          <w:noProof/>
          <w:sz w:val="24"/>
          <w:szCs w:val="24"/>
        </w:rPr>
        <w:t>(</w:t>
      </w:r>
      <w:hyperlink w:anchor="_ENREF_24" w:tooltip="Tarrier, 1998 #39" w:history="1">
        <w:r w:rsidRPr="00597E26">
          <w:rPr>
            <w:rFonts w:ascii="Times New Roman" w:hAnsi="Times New Roman"/>
            <w:noProof/>
            <w:sz w:val="24"/>
            <w:szCs w:val="24"/>
          </w:rPr>
          <w:t xml:space="preserve">Tarrier et al., </w:t>
        </w:r>
        <w:r w:rsidRPr="00597E26">
          <w:rPr>
            <w:rFonts w:ascii="Times New Roman" w:hAnsi="Times New Roman"/>
            <w:noProof/>
            <w:sz w:val="24"/>
            <w:szCs w:val="24"/>
          </w:rPr>
          <w:lastRenderedPageBreak/>
          <w:t>1998</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shorter duration of illness</w:t>
      </w:r>
      <w:r>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ADDIN EN.CITE &lt;EndNote&gt;&lt;Cite&gt;&lt;Author&gt;Drury&lt;/Author&gt;&lt;Year&gt;1996&lt;/Year&gt;&lt;RecNum&gt;40&lt;/RecNum&gt;&lt;DisplayText&gt;(Drury, Birchwood, Cochrane, &amp;amp; Macmillan, 1996)&lt;/DisplayText&gt;&lt;record&gt;&lt;rec-number&gt;40&lt;/rec-number&gt;&lt;foreign-keys&gt;&lt;key app="EN" db-id="wzsvfava8afzxlefwau5ex0sv2a95vdxpt2d"&gt;40&lt;/key&gt;&lt;/foreign-keys&gt;&lt;ref-type name="Journal Article"&gt;17&lt;/ref-type&gt;&lt;contributors&gt;&lt;authors&gt;&lt;author&gt;Drury, V.&lt;/author&gt;&lt;author&gt;Birchwood, M.&lt;/author&gt;&lt;author&gt;Cochrane, R.&lt;/author&gt;&lt;author&gt;Macmillan, F.&lt;/author&gt;&lt;/authors&gt;&lt;/contributors&gt;&lt;titles&gt;&lt;title&gt;Cognitive therapy and recovery from acute psychosis: a controlled trial. II. Impact on recovery time&lt;/title&gt;&lt;secondary-title&gt;The British Journal of Psychiatry&lt;/secondary-title&gt;&lt;/titles&gt;&lt;pages&gt;602-7&lt;/pages&gt;&lt;volume&gt;169&lt;/volume&gt;&lt;number&gt;5&lt;/number&gt;&lt;dates&gt;&lt;year&gt;1996&lt;/year&gt;&lt;pub-dates&gt;&lt;date&gt;November 1, 1996&lt;/date&gt;&lt;/pub-dates&gt;&lt;/dates&gt;&lt;urls&gt;&lt;related-urls&gt;&lt;url&gt;http://bjp.rcpsych.org/content/169/5/602.abstract&lt;/url&gt;&lt;/related-urls&gt;&lt;/urls&gt;&lt;/record&gt;&lt;/Cite&gt;&lt;/EndNote&gt;</w:instrText>
      </w:r>
      <w:r>
        <w:rPr>
          <w:rFonts w:ascii="Times New Roman" w:hAnsi="Times New Roman"/>
          <w:sz w:val="24"/>
          <w:szCs w:val="24"/>
        </w:rPr>
        <w:fldChar w:fldCharType="separate"/>
      </w:r>
      <w:r>
        <w:rPr>
          <w:rFonts w:ascii="Times New Roman" w:hAnsi="Times New Roman"/>
          <w:noProof/>
          <w:sz w:val="24"/>
          <w:szCs w:val="24"/>
        </w:rPr>
        <w:t>(</w:t>
      </w:r>
      <w:hyperlink w:anchor="_ENREF_4" w:tooltip="Drury, 1996 #40" w:history="1">
        <w:r>
          <w:rPr>
            <w:rFonts w:ascii="Times New Roman" w:hAnsi="Times New Roman"/>
            <w:noProof/>
            <w:sz w:val="24"/>
            <w:szCs w:val="24"/>
          </w:rPr>
          <w:t>Drury, Birchwood, Cochrane, &amp; Macmillan, 1996</w:t>
        </w:r>
      </w:hyperlink>
      <w:r>
        <w:rPr>
          <w:rFonts w:ascii="Times New Roman" w:hAnsi="Times New Roman"/>
          <w:noProof/>
          <w:sz w:val="24"/>
          <w:szCs w:val="24"/>
        </w:rPr>
        <w:t>)</w:t>
      </w:r>
      <w:r>
        <w:rPr>
          <w:rFonts w:ascii="Times New Roman" w:hAnsi="Times New Roman"/>
          <w:sz w:val="24"/>
          <w:szCs w:val="24"/>
        </w:rPr>
        <w:fldChar w:fldCharType="end"/>
      </w:r>
      <w:r w:rsidRPr="00597E26">
        <w:rPr>
          <w:rFonts w:ascii="Times New Roman" w:hAnsi="Times New Roman"/>
          <w:sz w:val="24"/>
          <w:szCs w:val="24"/>
        </w:rPr>
        <w:t xml:space="preserve">; female gender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&lt;EndNote&gt;&lt;Cite&gt;&lt;Author&gt;Brabban&lt;/Author&gt;&lt;Year&gt;2009&lt;/Year&gt;&lt;RecNum&gt;3&lt;/RecNum&gt;&lt;DisplayText&gt;(Brabban et al., 2009)&lt;/DisplayText&gt;&lt;record&gt;&lt;rec-number&gt;3&lt;/rec-number&gt;&lt;foreign-keys&gt;&lt;key app="EN" db-id="wzsvfava8afzxlefwau5ex0sv2a95vdxpt2d"&gt;3&lt;/key&gt;&lt;/foreign-keys&gt;&lt;ref-type name="Journal Article"&gt;17&lt;/ref-type&gt;&lt;contributors&gt;&lt;authors&gt;&lt;author&gt;Brabban, A.&lt;/author&gt;&lt;author&gt;Tai, S.&lt;/author&gt;&lt;author&gt;Turkington, D.&lt;/author&gt;&lt;/authors&gt;&lt;/contributors&gt;&lt;titles&gt;&lt;title&gt;Predictors of outcome in brief cognitive behavior therapy for schizophrenia&lt;/title&gt;&lt;secondary-title&gt;Schizophrenia Bulletin&lt;/secondary-title&gt;&lt;/titles&gt;&lt;pages&gt;859-864&lt;/pages&gt;&lt;volume&gt;35&lt;/volume&gt;&lt;number&gt;5&lt;/number&gt;&lt;dates&gt;&lt;year&gt;2009&lt;/year&gt;&lt;pub-dates&gt;&lt;date&gt;//&lt;/date&gt;&lt;/pub-dates&gt;&lt;/dates&gt;&lt;urls&gt;&lt;related-urls&gt;&lt;url&gt;http://www.scopus.com/inward/record.url?eid=2-s2.0-69249150802&amp;amp;partnerID=40&amp;amp;md5=e5c40ed5850fa8c5c26719cc7ff97fc9&lt;/url&gt;&lt;/related-urls&gt;&lt;/urls&gt;&lt;/record&gt;&lt;/Cite&gt;&lt;/EndNote&gt;</w:instrText>
      </w:r>
      <w:r w:rsidRPr="00597E26">
        <w:rPr>
          <w:rFonts w:ascii="Times New Roman" w:hAnsi="Times New Roman"/>
          <w:sz w:val="24"/>
          <w:szCs w:val="24"/>
        </w:rPr>
        <w:fldChar w:fldCharType="separate"/>
      </w:r>
      <w:r w:rsidRPr="00597E26">
        <w:rPr>
          <w:rFonts w:ascii="Times New Roman" w:hAnsi="Times New Roman"/>
          <w:noProof/>
          <w:sz w:val="24"/>
          <w:szCs w:val="24"/>
        </w:rPr>
        <w:t>(</w:t>
      </w:r>
      <w:hyperlink w:anchor="_ENREF_3" w:tooltip="Brabban, 2009 #3" w:history="1">
        <w:r w:rsidRPr="00597E26">
          <w:rPr>
            <w:rFonts w:ascii="Times New Roman" w:hAnsi="Times New Roman"/>
            <w:noProof/>
            <w:sz w:val="24"/>
            <w:szCs w:val="24"/>
          </w:rPr>
          <w:t>Brabban et al., 2009</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higher baseline functioning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&lt;EndNote&gt;&lt;Cite&gt;&lt;Author&gt;Allott&lt;/Author&gt;&lt;Year&gt;2011&lt;/Year&gt;&lt;RecNum&gt;1&lt;/RecNum&gt;&lt;DisplayText&gt;(Allott et al., 2011)&lt;/DisplayText&gt;&lt;record&gt;&lt;rec-number&gt;1&lt;/rec-number&gt;&lt;foreign-keys&gt;&lt;key app="EN" db-id="wzsvfava8afzxlefwau5ex0sv2a95vdxpt2d"&gt;1&lt;/key&gt;&lt;/foreign-keys&gt;&lt;ref-type name="Journal Article"&gt;17&lt;/ref-type&gt;&lt;contributors&gt;&lt;authors&gt;&lt;author&gt;Allott, K.&lt;/author&gt;&lt;author&gt;Alvarez-Jimenez, M.&lt;/author&gt;&lt;author&gt;Killackey, E. J.&lt;/author&gt;&lt;author&gt;Bendall, S.&lt;/author&gt;&lt;author&gt;McGorry, P. D.&lt;/author&gt;&lt;author&gt;Jackson, H. J.&lt;/author&gt;&lt;/authors&gt;&lt;/contributors&gt;&lt;titles&gt;&lt;title&gt;Patient predictors of symptom and functional outcome following cognitive behaviour therapy or befriending in first-episode psychosis&lt;/title&gt;&lt;secondary-title&gt;Schizophrenia Research&lt;/secondary-title&gt;&lt;/titles&gt;&lt;pages&gt;125-130&lt;/pages&gt;&lt;volume&gt;132&lt;/volume&gt;&lt;number&gt;2-3&lt;/number&gt;&lt;dates&gt;&lt;year&gt;2011&lt;/year&gt;&lt;pub-dates&gt;&lt;date&gt;//&lt;/date&gt;&lt;/pub-dates&gt;&lt;/dates&gt;&lt;urls&gt;&lt;related-urls&gt;&lt;url&gt;http://www.scopus.com/inward/record.url?eid=2-s2.0-80054080442&amp;amp;partnerID=40&amp;amp;md5=b32e538285811db281dee1d5066e0c1c&lt;/url&gt;&lt;/related-urls&gt;&lt;/urls&gt;&lt;/record&gt;&lt;/Cite&gt;&lt;/EndNote&gt;</w:instrText>
      </w:r>
      <w:r w:rsidRPr="00597E26">
        <w:rPr>
          <w:rFonts w:ascii="Times New Roman" w:hAnsi="Times New Roman"/>
          <w:sz w:val="24"/>
          <w:szCs w:val="24"/>
        </w:rPr>
        <w:fldChar w:fldCharType="separate"/>
      </w:r>
      <w:r w:rsidRPr="00597E26">
        <w:rPr>
          <w:rFonts w:ascii="Times New Roman" w:hAnsi="Times New Roman"/>
          <w:noProof/>
          <w:sz w:val="24"/>
          <w:szCs w:val="24"/>
        </w:rPr>
        <w:t>(</w:t>
      </w:r>
      <w:hyperlink w:anchor="_ENREF_1" w:tooltip="Allott, 2011 #1" w:history="1">
        <w:r w:rsidRPr="00597E26">
          <w:rPr>
            <w:rFonts w:ascii="Times New Roman" w:hAnsi="Times New Roman"/>
            <w:noProof/>
            <w:sz w:val="24"/>
            <w:szCs w:val="24"/>
          </w:rPr>
          <w:t>Allott et al., 2011</w:t>
        </w:r>
      </w:hyperlink>
      <w:r w:rsidRPr="00597E26">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and younger age </w:t>
      </w:r>
      <w:r w:rsidRPr="00597E26">
        <w:rPr>
          <w:rFonts w:ascii="Times New Roman" w:hAnsi="Times New Roman"/>
          <w:sz w:val="24"/>
          <w:szCs w:val="24"/>
        </w:rPr>
        <w:fldChar w:fldCharType="begin"/>
      </w:r>
      <w:r>
        <w:rPr>
          <w:rFonts w:ascii="Times New Roman" w:hAnsi="Times New Roman"/>
          <w:sz w:val="24"/>
          <w:szCs w:val="24"/>
        </w:rPr>
        <w:instrText xml:space="preserve"> ADDIN EN.CITE &lt;EndNote&gt;&lt;Cite&gt;&lt;Author&gt;Morrison&lt;/Author&gt;&lt;Year&gt;2012&lt;/Year&gt;&lt;RecNum&gt;13&lt;/RecNum&gt;&lt;DisplayText&gt;(Morrison, Turkington, et al., 2012)&lt;/DisplayText&gt;&lt;record&gt;&lt;rec-number&gt;13&lt;/rec-number&gt;&lt;foreign-keys&gt;&lt;key app="EN" db-id="wzsvfava8afzxlefwau5ex0sv2a95vdxpt2d"&gt;13&lt;/key&gt;&lt;/foreign-keys&gt;&lt;ref-type name="Journal Article"&gt;17&lt;/ref-type&gt;&lt;contributors&gt;&lt;authors&gt;&lt;author&gt;Morrison, A. P.&lt;/author&gt;&lt;author&gt;Turkington, D.&lt;/author&gt;&lt;author&gt;Wardle, M.&lt;/author&gt;&lt;author&gt;Spencer, H.&lt;/author&gt;&lt;author&gt;Barratt, S.&lt;/author&gt;&lt;author&gt;Dudley, R.&lt;/author&gt;&lt;author&gt;Brabban, A.&lt;/author&gt;&lt;author&gt;Hutton, P.&lt;/author&gt;&lt;/authors&gt;&lt;/contributors&gt;&lt;titles&gt;&lt;title&gt;A preliminary exploration of predictors of outcome and cognitive mechanisms of change in cognitive behaviour therapy for psychosis in people not taking antipsychotic medication&lt;/title&gt;&lt;secondary-title&gt;Behaviour Research and Therapy&lt;/secondary-title&gt;&lt;/titles&gt;&lt;pages&gt;163-0167&lt;/pages&gt;&lt;volume&gt;50&lt;/volume&gt;&lt;number&gt;2&lt;/number&gt;&lt;dates&gt;&lt;year&gt;2012&lt;/year&gt;&lt;pub-dates&gt;&lt;date&gt;//&lt;/date&gt;&lt;/pub-dates&gt;&lt;/dates&gt;&lt;urls&gt;&lt;related-urls&gt;&lt;url&gt;http://www.scopus.com/inward/record.url?eid=2-s2.0-84855841676&amp;amp;partnerID=40&amp;amp;md5=61420ece22c12d0165e8e0508354d9d6&lt;/url&gt;&lt;/related-urls&gt;&lt;/urls&gt;&lt;/record&gt;&lt;/Cite&gt;&lt;/EndNote&gt;</w:instrText>
      </w:r>
      <w:r w:rsidRPr="00597E26">
        <w:rPr>
          <w:rFonts w:ascii="Times New Roman" w:hAnsi="Times New Roman"/>
          <w:sz w:val="24"/>
          <w:szCs w:val="24"/>
        </w:rPr>
        <w:fldChar w:fldCharType="separate"/>
      </w:r>
      <w:r>
        <w:rPr>
          <w:rFonts w:ascii="Times New Roman" w:hAnsi="Times New Roman"/>
          <w:noProof/>
          <w:sz w:val="24"/>
          <w:szCs w:val="24"/>
        </w:rPr>
        <w:t>(</w:t>
      </w:r>
      <w:hyperlink w:anchor="_ENREF_14" w:tooltip="Morrison, 2012 #13" w:history="1">
        <w:r>
          <w:rPr>
            <w:rFonts w:ascii="Times New Roman" w:hAnsi="Times New Roman"/>
            <w:noProof/>
            <w:sz w:val="24"/>
            <w:szCs w:val="24"/>
          </w:rPr>
          <w:t>Morrison, Turkington, et al., 2012</w:t>
        </w:r>
      </w:hyperlink>
      <w:r>
        <w:rPr>
          <w:rFonts w:ascii="Times New Roman" w:hAnsi="Times New Roman"/>
          <w:noProof/>
          <w:sz w:val="24"/>
          <w:szCs w:val="24"/>
        </w:rPr>
        <w:t>)</w:t>
      </w:r>
      <w:r w:rsidRPr="00597E26">
        <w:rPr>
          <w:rFonts w:ascii="Times New Roman" w:hAnsi="Times New Roman"/>
          <w:sz w:val="24"/>
          <w:szCs w:val="24"/>
        </w:rPr>
        <w:fldChar w:fldCharType="end"/>
      </w:r>
      <w:r w:rsidRPr="00597E26">
        <w:rPr>
          <w:rFonts w:ascii="Times New Roman" w:hAnsi="Times New Roman"/>
          <w:sz w:val="24"/>
          <w:szCs w:val="24"/>
        </w:rPr>
        <w:t xml:space="preserve">. </w:t>
      </w:r>
    </w:p>
    <w:p w14:paraId="732478BC" w14:textId="1B11C3DD" w:rsidR="00B120CD" w:rsidRDefault="006F6711" w:rsidP="00B120CD">
      <w:pPr>
        <w:spacing w:line="480" w:lineRule="auto"/>
        <w:ind w:firstLine="720"/>
        <w:rPr>
          <w:rFonts w:ascii="Times New Roman" w:hAnsi="Times New Roman"/>
          <w:sz w:val="24"/>
          <w:szCs w:val="24"/>
        </w:rPr>
      </w:pPr>
      <w:r>
        <w:rPr>
          <w:rFonts w:ascii="Times New Roman" w:hAnsi="Times New Roman"/>
          <w:sz w:val="24"/>
          <w:szCs w:val="24"/>
        </w:rPr>
        <w:t xml:space="preserve">Although some quantitative studies have identified patient factors that are associated with outcome on </w:t>
      </w:r>
      <w:proofErr w:type="spellStart"/>
      <w:r>
        <w:rPr>
          <w:rFonts w:ascii="Times New Roman" w:hAnsi="Times New Roman"/>
          <w:sz w:val="24"/>
          <w:szCs w:val="24"/>
        </w:rPr>
        <w:t>CBTp</w:t>
      </w:r>
      <w:proofErr w:type="spellEnd"/>
      <w:r w:rsidR="00B120CD">
        <w:rPr>
          <w:rFonts w:ascii="Times New Roman" w:hAnsi="Times New Roman"/>
          <w:sz w:val="24"/>
          <w:szCs w:val="24"/>
        </w:rPr>
        <w:t xml:space="preserve"> trials</w:t>
      </w:r>
      <w:r>
        <w:rPr>
          <w:rFonts w:ascii="Times New Roman" w:hAnsi="Times New Roman"/>
          <w:sz w:val="24"/>
          <w:szCs w:val="24"/>
        </w:rPr>
        <w:t xml:space="preserve">, </w:t>
      </w:r>
      <w:r w:rsidR="00B120CD">
        <w:rPr>
          <w:rFonts w:ascii="Times New Roman" w:hAnsi="Times New Roman"/>
          <w:sz w:val="24"/>
          <w:szCs w:val="24"/>
        </w:rPr>
        <w:t>these studies have tended to be post hoc, utilizing the demographic and psychometric tests that were used in the studies, rather than systematically investigating them</w:t>
      </w:r>
      <w:r w:rsidR="00C800FB">
        <w:rPr>
          <w:rFonts w:ascii="Times New Roman" w:hAnsi="Times New Roman"/>
          <w:sz w:val="24"/>
          <w:szCs w:val="24"/>
        </w:rPr>
        <w:t xml:space="preserve"> as the primary aim</w:t>
      </w:r>
      <w:r w:rsidR="00B120CD">
        <w:rPr>
          <w:rFonts w:ascii="Times New Roman" w:hAnsi="Times New Roman"/>
          <w:sz w:val="24"/>
          <w:szCs w:val="24"/>
        </w:rPr>
        <w:t>. The</w:t>
      </w:r>
      <w:r w:rsidR="00C800FB">
        <w:rPr>
          <w:rFonts w:ascii="Times New Roman" w:hAnsi="Times New Roman"/>
          <w:sz w:val="24"/>
          <w:szCs w:val="24"/>
        </w:rPr>
        <w:t xml:space="preserve"> exception is Myhr et al (2013). However, their </w:t>
      </w:r>
      <w:r w:rsidR="00B120CD">
        <w:rPr>
          <w:rFonts w:ascii="Times New Roman" w:hAnsi="Times New Roman"/>
          <w:sz w:val="24"/>
          <w:szCs w:val="24"/>
        </w:rPr>
        <w:t>replicat</w:t>
      </w:r>
      <w:r w:rsidR="00C800FB">
        <w:rPr>
          <w:rFonts w:ascii="Times New Roman" w:hAnsi="Times New Roman"/>
          <w:sz w:val="24"/>
          <w:szCs w:val="24"/>
        </w:rPr>
        <w:t xml:space="preserve">ion of </w:t>
      </w:r>
      <w:r w:rsidR="00B120CD">
        <w:rPr>
          <w:rFonts w:ascii="Times New Roman" w:hAnsi="Times New Roman"/>
          <w:sz w:val="24"/>
          <w:szCs w:val="24"/>
        </w:rPr>
        <w:t xml:space="preserve">the predictive power of the SSCT </w:t>
      </w:r>
      <w:r w:rsidR="00C800FB">
        <w:rPr>
          <w:rFonts w:ascii="Times New Roman" w:hAnsi="Times New Roman"/>
          <w:sz w:val="24"/>
          <w:szCs w:val="24"/>
        </w:rPr>
        <w:t>found it of little value with psychosis</w:t>
      </w:r>
      <w:r w:rsidR="00B120CD">
        <w:rPr>
          <w:rFonts w:ascii="Times New Roman" w:hAnsi="Times New Roman"/>
          <w:sz w:val="24"/>
          <w:szCs w:val="24"/>
        </w:rPr>
        <w:t xml:space="preserve">.  </w:t>
      </w:r>
    </w:p>
    <w:p w14:paraId="69B8F0BC" w14:textId="049BE4D7" w:rsidR="001A0322" w:rsidRPr="00814A00" w:rsidRDefault="00B120CD" w:rsidP="00814A00">
      <w:pPr>
        <w:spacing w:line="480" w:lineRule="auto"/>
        <w:ind w:firstLine="720"/>
        <w:rPr>
          <w:rFonts w:ascii="Times New Roman" w:hAnsi="Times New Roman"/>
          <w:sz w:val="24"/>
          <w:szCs w:val="24"/>
        </w:rPr>
      </w:pPr>
      <w:r>
        <w:rPr>
          <w:rFonts w:ascii="Times New Roman" w:hAnsi="Times New Roman"/>
          <w:sz w:val="24"/>
          <w:szCs w:val="24"/>
        </w:rPr>
        <w:t>T</w:t>
      </w:r>
      <w:r w:rsidR="00C76650">
        <w:rPr>
          <w:rFonts w:ascii="Times New Roman" w:hAnsi="Times New Roman"/>
          <w:sz w:val="24"/>
          <w:szCs w:val="24"/>
        </w:rPr>
        <w:t>o</w:t>
      </w:r>
      <w:r w:rsidR="006F6711">
        <w:rPr>
          <w:rFonts w:ascii="Times New Roman" w:hAnsi="Times New Roman"/>
          <w:sz w:val="24"/>
          <w:szCs w:val="24"/>
        </w:rPr>
        <w:t xml:space="preserve"> date, n</w:t>
      </w:r>
      <w:r w:rsidR="00AC49A2" w:rsidRPr="006576BD">
        <w:rPr>
          <w:rFonts w:ascii="Times New Roman" w:hAnsi="Times New Roman"/>
          <w:sz w:val="24"/>
          <w:szCs w:val="24"/>
        </w:rPr>
        <w:t>o</w:t>
      </w:r>
      <w:r w:rsidR="00B220FC">
        <w:rPr>
          <w:rFonts w:ascii="Times New Roman" w:hAnsi="Times New Roman"/>
          <w:sz w:val="24"/>
          <w:szCs w:val="24"/>
        </w:rPr>
        <w:t xml:space="preserve"> studies </w:t>
      </w:r>
      <w:r w:rsidR="00AC49A2" w:rsidRPr="006576BD">
        <w:rPr>
          <w:rFonts w:ascii="Times New Roman" w:hAnsi="Times New Roman"/>
          <w:sz w:val="24"/>
          <w:szCs w:val="24"/>
        </w:rPr>
        <w:t xml:space="preserve">have </w:t>
      </w:r>
      <w:r w:rsidR="00D517B0" w:rsidRPr="006576BD">
        <w:rPr>
          <w:rFonts w:ascii="Times New Roman" w:hAnsi="Times New Roman"/>
          <w:sz w:val="24"/>
          <w:szCs w:val="24"/>
        </w:rPr>
        <w:t xml:space="preserve">systematically sought </w:t>
      </w:r>
      <w:proofErr w:type="spellStart"/>
      <w:r w:rsidR="00193515">
        <w:rPr>
          <w:rFonts w:ascii="Times New Roman" w:hAnsi="Times New Roman"/>
          <w:sz w:val="24"/>
          <w:szCs w:val="24"/>
        </w:rPr>
        <w:t>CBTp</w:t>
      </w:r>
      <w:proofErr w:type="spellEnd"/>
      <w:r w:rsidR="00193515">
        <w:rPr>
          <w:rFonts w:ascii="Times New Roman" w:hAnsi="Times New Roman"/>
          <w:sz w:val="24"/>
          <w:szCs w:val="24"/>
        </w:rPr>
        <w:t xml:space="preserve"> </w:t>
      </w:r>
      <w:r w:rsidR="006F6711">
        <w:rPr>
          <w:rFonts w:ascii="Times New Roman" w:hAnsi="Times New Roman"/>
          <w:sz w:val="24"/>
          <w:szCs w:val="24"/>
        </w:rPr>
        <w:t>therapists</w:t>
      </w:r>
      <w:r w:rsidR="00AC49A2" w:rsidRPr="006576BD">
        <w:rPr>
          <w:rFonts w:ascii="Times New Roman" w:hAnsi="Times New Roman"/>
          <w:sz w:val="24"/>
          <w:szCs w:val="24"/>
        </w:rPr>
        <w:t>’ views</w:t>
      </w:r>
      <w:r w:rsidR="00C800FB">
        <w:rPr>
          <w:rFonts w:ascii="Times New Roman" w:hAnsi="Times New Roman"/>
          <w:sz w:val="24"/>
          <w:szCs w:val="24"/>
        </w:rPr>
        <w:t xml:space="preserve">. This </w:t>
      </w:r>
      <w:r w:rsidR="006727E1">
        <w:rPr>
          <w:rFonts w:ascii="Times New Roman" w:hAnsi="Times New Roman"/>
          <w:sz w:val="24"/>
          <w:szCs w:val="24"/>
        </w:rPr>
        <w:t xml:space="preserve">would seem a natural step given the modest evidence base of </w:t>
      </w:r>
      <w:proofErr w:type="spellStart"/>
      <w:r w:rsidR="006727E1">
        <w:rPr>
          <w:rFonts w:ascii="Times New Roman" w:hAnsi="Times New Roman"/>
          <w:sz w:val="24"/>
          <w:szCs w:val="24"/>
        </w:rPr>
        <w:t>CBTp</w:t>
      </w:r>
      <w:proofErr w:type="spellEnd"/>
      <w:r w:rsidR="006727E1">
        <w:rPr>
          <w:rFonts w:ascii="Times New Roman" w:hAnsi="Times New Roman"/>
          <w:sz w:val="24"/>
          <w:szCs w:val="24"/>
        </w:rPr>
        <w:t xml:space="preserve"> and the limited focus of studies</w:t>
      </w:r>
      <w:r w:rsidR="00C800FB">
        <w:rPr>
          <w:rFonts w:ascii="Times New Roman" w:hAnsi="Times New Roman"/>
          <w:sz w:val="24"/>
          <w:szCs w:val="24"/>
        </w:rPr>
        <w:t xml:space="preserve"> that have investigated </w:t>
      </w:r>
      <w:r w:rsidR="006727E1">
        <w:rPr>
          <w:rFonts w:ascii="Times New Roman" w:hAnsi="Times New Roman"/>
          <w:sz w:val="24"/>
          <w:szCs w:val="24"/>
        </w:rPr>
        <w:t>client characteristics</w:t>
      </w:r>
      <w:r w:rsidR="00C800FB">
        <w:rPr>
          <w:rFonts w:ascii="Times New Roman" w:hAnsi="Times New Roman"/>
          <w:sz w:val="24"/>
          <w:szCs w:val="24"/>
        </w:rPr>
        <w:t xml:space="preserve"> thus far</w:t>
      </w:r>
      <w:r w:rsidR="00193515">
        <w:rPr>
          <w:rFonts w:ascii="Times New Roman" w:hAnsi="Times New Roman"/>
          <w:sz w:val="24"/>
          <w:szCs w:val="24"/>
        </w:rPr>
        <w:t xml:space="preserve">. </w:t>
      </w:r>
      <w:r w:rsidR="006727E1">
        <w:rPr>
          <w:rFonts w:ascii="Times New Roman" w:hAnsi="Times New Roman"/>
          <w:sz w:val="24"/>
          <w:szCs w:val="24"/>
        </w:rPr>
        <w:t xml:space="preserve">What do </w:t>
      </w:r>
      <w:proofErr w:type="spellStart"/>
      <w:r w:rsidR="006727E1">
        <w:rPr>
          <w:rFonts w:ascii="Times New Roman" w:hAnsi="Times New Roman"/>
          <w:sz w:val="24"/>
          <w:szCs w:val="24"/>
        </w:rPr>
        <w:t>CBTp</w:t>
      </w:r>
      <w:proofErr w:type="spellEnd"/>
      <w:r w:rsidR="006727E1">
        <w:rPr>
          <w:rFonts w:ascii="Times New Roman" w:hAnsi="Times New Roman"/>
          <w:sz w:val="24"/>
          <w:szCs w:val="24"/>
        </w:rPr>
        <w:t xml:space="preserve"> therapists believe makes the difference in recovery for patients given their own experiences? </w:t>
      </w:r>
      <w:r w:rsidR="006F6711">
        <w:rPr>
          <w:rFonts w:ascii="Times New Roman" w:hAnsi="Times New Roman"/>
          <w:sz w:val="24"/>
          <w:szCs w:val="24"/>
        </w:rPr>
        <w:t>The</w:t>
      </w:r>
      <w:r w:rsidR="006727E1">
        <w:rPr>
          <w:rFonts w:ascii="Times New Roman" w:hAnsi="Times New Roman"/>
          <w:sz w:val="24"/>
          <w:szCs w:val="24"/>
        </w:rPr>
        <w:t xml:space="preserve">ir </w:t>
      </w:r>
      <w:r w:rsidR="00DC2854">
        <w:rPr>
          <w:rFonts w:ascii="Times New Roman" w:hAnsi="Times New Roman"/>
          <w:sz w:val="24"/>
          <w:szCs w:val="24"/>
        </w:rPr>
        <w:t xml:space="preserve">views are </w:t>
      </w:r>
      <w:r w:rsidR="006F6711">
        <w:rPr>
          <w:rFonts w:ascii="Times New Roman" w:hAnsi="Times New Roman"/>
          <w:sz w:val="24"/>
          <w:szCs w:val="24"/>
        </w:rPr>
        <w:t xml:space="preserve">subjective, but </w:t>
      </w:r>
      <w:r w:rsidR="00DC2854">
        <w:rPr>
          <w:rFonts w:ascii="Times New Roman" w:hAnsi="Times New Roman"/>
          <w:sz w:val="24"/>
          <w:szCs w:val="24"/>
        </w:rPr>
        <w:t>important</w:t>
      </w:r>
      <w:r w:rsidR="00C800FB">
        <w:rPr>
          <w:rFonts w:ascii="Times New Roman" w:hAnsi="Times New Roman"/>
          <w:sz w:val="24"/>
          <w:szCs w:val="24"/>
        </w:rPr>
        <w:t>. I</w:t>
      </w:r>
      <w:r w:rsidR="006F6711">
        <w:rPr>
          <w:rFonts w:ascii="Times New Roman" w:hAnsi="Times New Roman"/>
          <w:sz w:val="24"/>
          <w:szCs w:val="24"/>
        </w:rPr>
        <w:t xml:space="preserve">t is therapists </w:t>
      </w:r>
      <w:r w:rsidR="00193515">
        <w:rPr>
          <w:rFonts w:ascii="Times New Roman" w:hAnsi="Times New Roman"/>
          <w:sz w:val="24"/>
          <w:szCs w:val="24"/>
        </w:rPr>
        <w:t xml:space="preserve">that </w:t>
      </w:r>
      <w:r w:rsidR="006F6711">
        <w:rPr>
          <w:rFonts w:ascii="Times New Roman" w:hAnsi="Times New Roman"/>
          <w:sz w:val="24"/>
          <w:szCs w:val="24"/>
        </w:rPr>
        <w:t xml:space="preserve">make </w:t>
      </w:r>
      <w:r w:rsidR="00940867">
        <w:rPr>
          <w:rFonts w:ascii="Times New Roman" w:hAnsi="Times New Roman"/>
          <w:sz w:val="24"/>
          <w:szCs w:val="24"/>
        </w:rPr>
        <w:t xml:space="preserve">the </w:t>
      </w:r>
      <w:r w:rsidR="00DC2854">
        <w:rPr>
          <w:rFonts w:ascii="Times New Roman" w:hAnsi="Times New Roman"/>
          <w:sz w:val="24"/>
          <w:szCs w:val="24"/>
        </w:rPr>
        <w:t xml:space="preserve">day to day </w:t>
      </w:r>
      <w:r w:rsidR="006576BD">
        <w:rPr>
          <w:rFonts w:ascii="Times New Roman" w:hAnsi="Times New Roman"/>
          <w:sz w:val="24"/>
          <w:szCs w:val="24"/>
        </w:rPr>
        <w:t xml:space="preserve">decisions </w:t>
      </w:r>
      <w:r w:rsidR="00940867">
        <w:rPr>
          <w:rFonts w:ascii="Times New Roman" w:hAnsi="Times New Roman"/>
          <w:sz w:val="24"/>
          <w:szCs w:val="24"/>
        </w:rPr>
        <w:t xml:space="preserve">regarding </w:t>
      </w:r>
      <w:r w:rsidR="006576BD">
        <w:rPr>
          <w:rFonts w:ascii="Times New Roman" w:hAnsi="Times New Roman"/>
          <w:sz w:val="24"/>
          <w:szCs w:val="24"/>
        </w:rPr>
        <w:t xml:space="preserve">who </w:t>
      </w:r>
      <w:r w:rsidR="00940867">
        <w:rPr>
          <w:rFonts w:ascii="Times New Roman" w:hAnsi="Times New Roman"/>
          <w:sz w:val="24"/>
          <w:szCs w:val="24"/>
        </w:rPr>
        <w:t xml:space="preserve">is likely to </w:t>
      </w:r>
      <w:r w:rsidR="006576BD">
        <w:rPr>
          <w:rFonts w:ascii="Times New Roman" w:hAnsi="Times New Roman"/>
          <w:sz w:val="24"/>
          <w:szCs w:val="24"/>
        </w:rPr>
        <w:t>benefit from</w:t>
      </w:r>
      <w:r w:rsidR="00193515">
        <w:rPr>
          <w:rFonts w:ascii="Times New Roman" w:hAnsi="Times New Roman"/>
          <w:sz w:val="24"/>
          <w:szCs w:val="24"/>
        </w:rPr>
        <w:t>, and be offered,</w:t>
      </w:r>
      <w:r w:rsidR="006576BD">
        <w:rPr>
          <w:rFonts w:ascii="Times New Roman" w:hAnsi="Times New Roman"/>
          <w:sz w:val="24"/>
          <w:szCs w:val="24"/>
        </w:rPr>
        <w:t xml:space="preserve"> </w:t>
      </w:r>
      <w:proofErr w:type="spellStart"/>
      <w:r w:rsidR="006576BD">
        <w:rPr>
          <w:rFonts w:ascii="Times New Roman" w:hAnsi="Times New Roman"/>
          <w:sz w:val="24"/>
          <w:szCs w:val="24"/>
        </w:rPr>
        <w:t>CBTp</w:t>
      </w:r>
      <w:proofErr w:type="spellEnd"/>
      <w:r w:rsidR="00940867">
        <w:rPr>
          <w:rFonts w:ascii="Times New Roman" w:hAnsi="Times New Roman"/>
          <w:sz w:val="24"/>
          <w:szCs w:val="24"/>
        </w:rPr>
        <w:t>.</w:t>
      </w:r>
      <w:r w:rsidR="006F6711" w:rsidRPr="006F6711">
        <w:rPr>
          <w:rFonts w:ascii="Times New Roman" w:hAnsi="Times New Roman"/>
          <w:sz w:val="24"/>
          <w:szCs w:val="24"/>
        </w:rPr>
        <w:t xml:space="preserve"> </w:t>
      </w:r>
      <w:r w:rsidR="005E1710">
        <w:rPr>
          <w:rFonts w:ascii="Times New Roman" w:hAnsi="Times New Roman"/>
          <w:sz w:val="24"/>
          <w:szCs w:val="24"/>
        </w:rPr>
        <w:t xml:space="preserve">Although NICE recommends that CBT is offered to everyone with schizophrenia, only 10% receive a full course of CBT (Schizophrenia Commission, 2012). Clinicians </w:t>
      </w:r>
      <w:r w:rsidR="006F6711">
        <w:rPr>
          <w:rFonts w:ascii="Times New Roman" w:hAnsi="Times New Roman"/>
          <w:sz w:val="24"/>
          <w:szCs w:val="24"/>
        </w:rPr>
        <w:t xml:space="preserve">are </w:t>
      </w:r>
      <w:r w:rsidR="001E2E67">
        <w:rPr>
          <w:rFonts w:ascii="Times New Roman" w:hAnsi="Times New Roman"/>
          <w:sz w:val="24"/>
          <w:szCs w:val="24"/>
        </w:rPr>
        <w:t xml:space="preserve">deciding </w:t>
      </w:r>
      <w:r w:rsidR="005E1710">
        <w:rPr>
          <w:rFonts w:ascii="Times New Roman" w:hAnsi="Times New Roman"/>
          <w:sz w:val="24"/>
          <w:szCs w:val="24"/>
        </w:rPr>
        <w:t xml:space="preserve">who is offered therapy </w:t>
      </w:r>
      <w:r w:rsidR="006F6711">
        <w:rPr>
          <w:rFonts w:ascii="Times New Roman" w:hAnsi="Times New Roman"/>
          <w:sz w:val="24"/>
          <w:szCs w:val="24"/>
        </w:rPr>
        <w:t>whilst experiencing ever increasing pressure on resources, frequently working with a high level of complexity</w:t>
      </w:r>
      <w:r w:rsidR="001E2E67">
        <w:rPr>
          <w:rFonts w:ascii="Times New Roman" w:hAnsi="Times New Roman"/>
          <w:sz w:val="24"/>
          <w:szCs w:val="24"/>
        </w:rPr>
        <w:t xml:space="preserve">, and within the context of </w:t>
      </w:r>
      <w:r w:rsidR="006F6711">
        <w:rPr>
          <w:rFonts w:ascii="Times New Roman" w:hAnsi="Times New Roman"/>
          <w:sz w:val="24"/>
          <w:szCs w:val="24"/>
        </w:rPr>
        <w:t>a contentious evidence base.</w:t>
      </w:r>
      <w:r w:rsidR="005E1710">
        <w:rPr>
          <w:rFonts w:ascii="Times New Roman" w:hAnsi="Times New Roman"/>
          <w:sz w:val="24"/>
          <w:szCs w:val="24"/>
        </w:rPr>
        <w:t xml:space="preserve"> </w:t>
      </w:r>
      <w:r w:rsidR="00940867">
        <w:rPr>
          <w:rFonts w:ascii="Times New Roman" w:hAnsi="Times New Roman"/>
          <w:sz w:val="24"/>
          <w:szCs w:val="24"/>
        </w:rPr>
        <w:t>The primary objective of this study</w:t>
      </w:r>
      <w:r w:rsidR="00FD25D9">
        <w:rPr>
          <w:rFonts w:ascii="Times New Roman" w:hAnsi="Times New Roman"/>
          <w:sz w:val="24"/>
          <w:szCs w:val="24"/>
        </w:rPr>
        <w:t xml:space="preserve"> was</w:t>
      </w:r>
      <w:r w:rsidR="00940867">
        <w:rPr>
          <w:rFonts w:ascii="Times New Roman" w:hAnsi="Times New Roman"/>
          <w:sz w:val="24"/>
          <w:szCs w:val="24"/>
        </w:rPr>
        <w:t xml:space="preserve"> to provide some insight into </w:t>
      </w:r>
      <w:r w:rsidR="005F5BAE">
        <w:rPr>
          <w:rFonts w:ascii="Times New Roman" w:hAnsi="Times New Roman"/>
          <w:sz w:val="24"/>
          <w:szCs w:val="24"/>
        </w:rPr>
        <w:t xml:space="preserve">their </w:t>
      </w:r>
      <w:r w:rsidR="00940867">
        <w:rPr>
          <w:rFonts w:ascii="Times New Roman" w:hAnsi="Times New Roman"/>
          <w:sz w:val="24"/>
          <w:szCs w:val="24"/>
        </w:rPr>
        <w:t xml:space="preserve">decision making by identifying the patient </w:t>
      </w:r>
      <w:r w:rsidR="00814A00">
        <w:rPr>
          <w:rFonts w:ascii="Times New Roman" w:hAnsi="Times New Roman"/>
          <w:sz w:val="24"/>
          <w:szCs w:val="24"/>
        </w:rPr>
        <w:t xml:space="preserve">factors </w:t>
      </w:r>
      <w:r w:rsidR="00940867">
        <w:rPr>
          <w:rFonts w:ascii="Times New Roman" w:hAnsi="Times New Roman"/>
          <w:sz w:val="24"/>
          <w:szCs w:val="24"/>
        </w:rPr>
        <w:t xml:space="preserve">they </w:t>
      </w:r>
      <w:r w:rsidR="00814A00">
        <w:rPr>
          <w:rFonts w:ascii="Times New Roman" w:hAnsi="Times New Roman"/>
          <w:sz w:val="24"/>
          <w:szCs w:val="24"/>
        </w:rPr>
        <w:t>consider most important</w:t>
      </w:r>
      <w:r w:rsidR="00940867">
        <w:rPr>
          <w:rFonts w:ascii="Times New Roman" w:hAnsi="Times New Roman"/>
          <w:sz w:val="24"/>
          <w:szCs w:val="24"/>
        </w:rPr>
        <w:t xml:space="preserve"> in </w:t>
      </w:r>
      <w:r w:rsidR="005F5BAE">
        <w:rPr>
          <w:rFonts w:ascii="Times New Roman" w:hAnsi="Times New Roman"/>
          <w:sz w:val="24"/>
          <w:szCs w:val="24"/>
        </w:rPr>
        <w:t xml:space="preserve">effecting the outcome of a course of </w:t>
      </w:r>
      <w:proofErr w:type="spellStart"/>
      <w:r w:rsidR="00940867">
        <w:rPr>
          <w:rFonts w:ascii="Times New Roman" w:hAnsi="Times New Roman"/>
          <w:sz w:val="24"/>
          <w:szCs w:val="24"/>
        </w:rPr>
        <w:t>CBTp</w:t>
      </w:r>
      <w:proofErr w:type="spellEnd"/>
      <w:r w:rsidR="00940867">
        <w:rPr>
          <w:rFonts w:ascii="Times New Roman" w:hAnsi="Times New Roman"/>
          <w:sz w:val="24"/>
          <w:szCs w:val="24"/>
        </w:rPr>
        <w:t>. A secondary aim was to</w:t>
      </w:r>
      <w:r w:rsidR="00814A00">
        <w:rPr>
          <w:rFonts w:ascii="Times New Roman" w:hAnsi="Times New Roman"/>
          <w:sz w:val="24"/>
          <w:szCs w:val="24"/>
        </w:rPr>
        <w:t xml:space="preserve"> identify</w:t>
      </w:r>
      <w:r w:rsidR="00940867">
        <w:rPr>
          <w:rFonts w:ascii="Times New Roman" w:hAnsi="Times New Roman"/>
          <w:sz w:val="24"/>
          <w:szCs w:val="24"/>
        </w:rPr>
        <w:t xml:space="preserve"> any</w:t>
      </w:r>
      <w:r w:rsidR="00814A00">
        <w:rPr>
          <w:rFonts w:ascii="Times New Roman" w:hAnsi="Times New Roman"/>
          <w:sz w:val="24"/>
          <w:szCs w:val="24"/>
        </w:rPr>
        <w:t xml:space="preserve"> areas of </w:t>
      </w:r>
      <w:r w:rsidR="005F5BAE">
        <w:rPr>
          <w:rFonts w:ascii="Times New Roman" w:hAnsi="Times New Roman"/>
          <w:sz w:val="24"/>
          <w:szCs w:val="24"/>
        </w:rPr>
        <w:t>d</w:t>
      </w:r>
      <w:r w:rsidR="00814A00">
        <w:rPr>
          <w:rFonts w:ascii="Times New Roman" w:hAnsi="Times New Roman"/>
          <w:sz w:val="24"/>
          <w:szCs w:val="24"/>
        </w:rPr>
        <w:t xml:space="preserve">iscrepancy </w:t>
      </w:r>
      <w:r w:rsidR="006576BD">
        <w:rPr>
          <w:rFonts w:ascii="Times New Roman" w:hAnsi="Times New Roman"/>
          <w:sz w:val="24"/>
          <w:szCs w:val="24"/>
        </w:rPr>
        <w:t xml:space="preserve">between </w:t>
      </w:r>
      <w:r w:rsidR="00814A00">
        <w:rPr>
          <w:rFonts w:ascii="Times New Roman" w:hAnsi="Times New Roman"/>
          <w:sz w:val="24"/>
          <w:szCs w:val="24"/>
        </w:rPr>
        <w:lastRenderedPageBreak/>
        <w:t xml:space="preserve">clinicians’ subjective </w:t>
      </w:r>
      <w:r w:rsidR="006576BD">
        <w:rPr>
          <w:rFonts w:ascii="Times New Roman" w:hAnsi="Times New Roman"/>
          <w:sz w:val="24"/>
          <w:szCs w:val="24"/>
        </w:rPr>
        <w:t xml:space="preserve">views and the </w:t>
      </w:r>
      <w:r w:rsidR="00814A00">
        <w:rPr>
          <w:rFonts w:ascii="Times New Roman" w:hAnsi="Times New Roman"/>
          <w:sz w:val="24"/>
          <w:szCs w:val="24"/>
        </w:rPr>
        <w:t xml:space="preserve">research </w:t>
      </w:r>
      <w:r w:rsidR="006576BD">
        <w:rPr>
          <w:rFonts w:ascii="Times New Roman" w:hAnsi="Times New Roman"/>
          <w:sz w:val="24"/>
          <w:szCs w:val="24"/>
        </w:rPr>
        <w:t>literature</w:t>
      </w:r>
      <w:r w:rsidR="00814A00">
        <w:rPr>
          <w:rFonts w:ascii="Times New Roman" w:hAnsi="Times New Roman"/>
          <w:sz w:val="24"/>
          <w:szCs w:val="24"/>
        </w:rPr>
        <w:t xml:space="preserve">. </w:t>
      </w:r>
      <w:r w:rsidR="00261398" w:rsidRPr="00814A00">
        <w:rPr>
          <w:rFonts w:ascii="Times New Roman" w:hAnsi="Times New Roman"/>
          <w:sz w:val="24"/>
          <w:szCs w:val="24"/>
        </w:rPr>
        <w:t xml:space="preserve">Q methodology </w:t>
      </w:r>
      <w:r w:rsidR="0092119D" w:rsidRPr="00814A00">
        <w:rPr>
          <w:rFonts w:ascii="Times New Roman" w:hAnsi="Times New Roman"/>
          <w:sz w:val="24"/>
          <w:szCs w:val="24"/>
        </w:rPr>
        <w:t xml:space="preserve">has been </w:t>
      </w:r>
      <w:r w:rsidR="00940867">
        <w:rPr>
          <w:rFonts w:ascii="Times New Roman" w:hAnsi="Times New Roman"/>
          <w:sz w:val="24"/>
          <w:szCs w:val="24"/>
        </w:rPr>
        <w:t xml:space="preserve">used in </w:t>
      </w:r>
      <w:r w:rsidR="00B220FC">
        <w:rPr>
          <w:rFonts w:ascii="Times New Roman" w:hAnsi="Times New Roman"/>
          <w:sz w:val="24"/>
          <w:szCs w:val="24"/>
        </w:rPr>
        <w:t xml:space="preserve">comparable </w:t>
      </w:r>
      <w:r w:rsidR="00940867">
        <w:rPr>
          <w:rFonts w:ascii="Times New Roman" w:hAnsi="Times New Roman"/>
          <w:sz w:val="24"/>
          <w:szCs w:val="24"/>
        </w:rPr>
        <w:t xml:space="preserve">studies seeking the views of </w:t>
      </w:r>
      <w:r w:rsidR="00B220FC">
        <w:rPr>
          <w:rFonts w:ascii="Times New Roman" w:hAnsi="Times New Roman"/>
          <w:sz w:val="24"/>
          <w:szCs w:val="24"/>
        </w:rPr>
        <w:t>clinicians</w:t>
      </w:r>
      <w:r w:rsidR="00940867">
        <w:rPr>
          <w:rFonts w:ascii="Times New Roman" w:hAnsi="Times New Roman"/>
          <w:sz w:val="24"/>
          <w:szCs w:val="24"/>
        </w:rPr>
        <w:t xml:space="preserve"> and patients alike, and thus was adopted for the present study. </w:t>
      </w:r>
    </w:p>
    <w:p w14:paraId="78123C56" w14:textId="4D639CAF" w:rsidR="00FF51D6" w:rsidRPr="00597E26" w:rsidRDefault="00AC49A2" w:rsidP="004C5065">
      <w:pPr>
        <w:spacing w:line="480" w:lineRule="auto"/>
        <w:jc w:val="center"/>
        <w:rPr>
          <w:rFonts w:ascii="Times New Roman" w:hAnsi="Times New Roman"/>
          <w:b/>
          <w:sz w:val="24"/>
          <w:szCs w:val="24"/>
        </w:rPr>
      </w:pPr>
      <w:r>
        <w:rPr>
          <w:rFonts w:ascii="Times New Roman" w:hAnsi="Times New Roman"/>
          <w:b/>
          <w:sz w:val="24"/>
          <w:szCs w:val="24"/>
        </w:rPr>
        <w:t>M</w:t>
      </w:r>
      <w:r w:rsidR="00244C5A" w:rsidRPr="00597E26">
        <w:rPr>
          <w:rFonts w:ascii="Times New Roman" w:hAnsi="Times New Roman"/>
          <w:b/>
          <w:sz w:val="24"/>
          <w:szCs w:val="24"/>
        </w:rPr>
        <w:t>ethod</w:t>
      </w:r>
    </w:p>
    <w:p w14:paraId="1364A494" w14:textId="42AD878A" w:rsidR="003766F6" w:rsidRDefault="00261398" w:rsidP="00F47D4D">
      <w:pPr>
        <w:spacing w:line="480" w:lineRule="auto"/>
        <w:rPr>
          <w:rFonts w:ascii="Times New Roman" w:hAnsi="Times New Roman"/>
          <w:b/>
          <w:sz w:val="24"/>
          <w:szCs w:val="24"/>
        </w:rPr>
      </w:pPr>
      <w:r>
        <w:rPr>
          <w:rFonts w:ascii="Times New Roman" w:hAnsi="Times New Roman"/>
          <w:b/>
          <w:sz w:val="24"/>
          <w:szCs w:val="24"/>
        </w:rPr>
        <w:t xml:space="preserve">Participants </w:t>
      </w:r>
    </w:p>
    <w:p w14:paraId="43B4DAD9" w14:textId="66925555" w:rsidR="000E3729" w:rsidRPr="00597E26" w:rsidRDefault="00261398" w:rsidP="000E3729">
      <w:pPr>
        <w:spacing w:line="480" w:lineRule="auto"/>
        <w:ind w:firstLine="720"/>
        <w:rPr>
          <w:rFonts w:ascii="Times New Roman" w:hAnsi="Times New Roman"/>
          <w:sz w:val="24"/>
          <w:szCs w:val="24"/>
        </w:rPr>
      </w:pPr>
      <w:r w:rsidRPr="00597E26">
        <w:rPr>
          <w:rFonts w:ascii="Times New Roman" w:hAnsi="Times New Roman"/>
          <w:sz w:val="24"/>
          <w:szCs w:val="24"/>
        </w:rPr>
        <w:t xml:space="preserve">21 participants were </w:t>
      </w:r>
      <w:r>
        <w:rPr>
          <w:rFonts w:ascii="Times New Roman" w:hAnsi="Times New Roman"/>
          <w:sz w:val="24"/>
          <w:szCs w:val="24"/>
        </w:rPr>
        <w:t>recruited from the North East (n</w:t>
      </w:r>
      <w:r w:rsidRPr="00597E26">
        <w:rPr>
          <w:rFonts w:ascii="Times New Roman" w:hAnsi="Times New Roman"/>
          <w:sz w:val="24"/>
          <w:szCs w:val="24"/>
        </w:rPr>
        <w:t xml:space="preserve">=11), </w:t>
      </w:r>
      <w:r>
        <w:rPr>
          <w:rFonts w:ascii="Times New Roman" w:hAnsi="Times New Roman"/>
          <w:sz w:val="24"/>
          <w:szCs w:val="24"/>
        </w:rPr>
        <w:t>and North West of England (n=10)</w:t>
      </w:r>
      <w:r w:rsidRPr="00597E26">
        <w:rPr>
          <w:rFonts w:ascii="Times New Roman" w:hAnsi="Times New Roman"/>
          <w:sz w:val="24"/>
          <w:szCs w:val="24"/>
        </w:rPr>
        <w:t xml:space="preserve">. </w:t>
      </w:r>
      <w:r w:rsidRPr="00597E26">
        <w:rPr>
          <w:rFonts w:ascii="Times New Roman" w:hAnsi="Times New Roman"/>
          <w:sz w:val="24"/>
          <w:szCs w:val="24"/>
          <w:lang w:val="en-GB"/>
        </w:rPr>
        <w:t xml:space="preserve">Participants were </w:t>
      </w:r>
      <w:r w:rsidR="007E3B5E">
        <w:rPr>
          <w:rFonts w:ascii="Times New Roman" w:hAnsi="Times New Roman"/>
          <w:sz w:val="24"/>
          <w:szCs w:val="24"/>
          <w:lang w:val="en-GB"/>
        </w:rPr>
        <w:t xml:space="preserve">psychologists, psychiatrists and nurses </w:t>
      </w:r>
      <w:r w:rsidRPr="00597E26">
        <w:rPr>
          <w:rFonts w:ascii="Times New Roman" w:hAnsi="Times New Roman"/>
          <w:sz w:val="24"/>
          <w:szCs w:val="24"/>
          <w:lang w:val="en-GB"/>
        </w:rPr>
        <w:t>who were familiar with psychosis and CBT through education</w:t>
      </w:r>
      <w:r>
        <w:rPr>
          <w:rFonts w:ascii="Times New Roman" w:hAnsi="Times New Roman"/>
          <w:sz w:val="24"/>
          <w:szCs w:val="24"/>
          <w:lang w:val="en-GB"/>
        </w:rPr>
        <w:t xml:space="preserve"> (</w:t>
      </w:r>
      <w:r>
        <w:rPr>
          <w:rFonts w:ascii="Times New Roman" w:hAnsi="Times New Roman"/>
          <w:sz w:val="24"/>
          <w:szCs w:val="24"/>
        </w:rPr>
        <w:t xml:space="preserve">post graduate </w:t>
      </w:r>
      <w:r w:rsidRPr="00597E26">
        <w:rPr>
          <w:rFonts w:ascii="Times New Roman" w:hAnsi="Times New Roman"/>
          <w:sz w:val="24"/>
          <w:szCs w:val="24"/>
        </w:rPr>
        <w:t>qualification in CBT</w:t>
      </w:r>
      <w:r>
        <w:rPr>
          <w:rFonts w:ascii="Times New Roman" w:hAnsi="Times New Roman"/>
          <w:sz w:val="24"/>
          <w:szCs w:val="24"/>
        </w:rPr>
        <w:t>)</w:t>
      </w:r>
      <w:r w:rsidRPr="00597E26">
        <w:rPr>
          <w:rFonts w:ascii="Times New Roman" w:hAnsi="Times New Roman"/>
          <w:sz w:val="24"/>
          <w:szCs w:val="24"/>
          <w:lang w:val="en-GB"/>
        </w:rPr>
        <w:t>, profession</w:t>
      </w:r>
      <w:r>
        <w:rPr>
          <w:rFonts w:ascii="Times New Roman" w:hAnsi="Times New Roman"/>
          <w:sz w:val="24"/>
          <w:szCs w:val="24"/>
          <w:lang w:val="en-GB"/>
        </w:rPr>
        <w:t xml:space="preserve"> (</w:t>
      </w:r>
      <w:r>
        <w:rPr>
          <w:rFonts w:ascii="Times New Roman" w:hAnsi="Times New Roman"/>
          <w:sz w:val="24"/>
          <w:szCs w:val="24"/>
        </w:rPr>
        <w:t>nursing, psychology, psychiatry)</w:t>
      </w:r>
      <w:r w:rsidRPr="00597E26">
        <w:rPr>
          <w:rFonts w:ascii="Times New Roman" w:hAnsi="Times New Roman"/>
          <w:sz w:val="24"/>
          <w:szCs w:val="24"/>
          <w:lang w:val="en-GB"/>
        </w:rPr>
        <w:t xml:space="preserve">, </w:t>
      </w:r>
      <w:r>
        <w:rPr>
          <w:rFonts w:ascii="Times New Roman" w:hAnsi="Times New Roman"/>
          <w:sz w:val="24"/>
          <w:szCs w:val="24"/>
          <w:lang w:val="en-GB"/>
        </w:rPr>
        <w:t xml:space="preserve">practice and </w:t>
      </w:r>
      <w:r w:rsidRPr="00597E26">
        <w:rPr>
          <w:rFonts w:ascii="Times New Roman" w:hAnsi="Times New Roman"/>
          <w:sz w:val="24"/>
          <w:szCs w:val="24"/>
        </w:rPr>
        <w:t>experience of working with CBT for psychosis (at least 10 cases); experience working with CBT for anxiety / depression (at least 10 cases</w:t>
      </w:r>
      <w:r>
        <w:rPr>
          <w:rFonts w:ascii="Times New Roman" w:hAnsi="Times New Roman"/>
          <w:sz w:val="24"/>
          <w:szCs w:val="24"/>
        </w:rPr>
        <w:t>).</w:t>
      </w:r>
      <w:r w:rsidR="000E3729" w:rsidRPr="000E3729">
        <w:rPr>
          <w:rFonts w:ascii="Times New Roman" w:hAnsi="Times New Roman"/>
          <w:sz w:val="24"/>
          <w:szCs w:val="24"/>
        </w:rPr>
        <w:t xml:space="preserve"> </w:t>
      </w:r>
      <w:r w:rsidR="000E3729">
        <w:rPr>
          <w:rFonts w:ascii="Times New Roman" w:hAnsi="Times New Roman"/>
          <w:sz w:val="24"/>
          <w:szCs w:val="24"/>
        </w:rPr>
        <w:t xml:space="preserve">The rationale for having a number inclusion criterion for participants was to ensure that we did not exclude experts in the field, who would not necessarily qualify by formal CBT qualification. For example, one participant had written a </w:t>
      </w:r>
      <w:r w:rsidR="00655516">
        <w:rPr>
          <w:rFonts w:ascii="Times New Roman" w:hAnsi="Times New Roman"/>
          <w:sz w:val="24"/>
          <w:szCs w:val="24"/>
        </w:rPr>
        <w:t xml:space="preserve">popular and </w:t>
      </w:r>
      <w:r w:rsidR="000E3729">
        <w:rPr>
          <w:rFonts w:ascii="Times New Roman" w:hAnsi="Times New Roman"/>
          <w:sz w:val="24"/>
          <w:szCs w:val="24"/>
        </w:rPr>
        <w:t xml:space="preserve">widely </w:t>
      </w:r>
      <w:r w:rsidR="00655516">
        <w:rPr>
          <w:rFonts w:ascii="Times New Roman" w:hAnsi="Times New Roman"/>
          <w:sz w:val="24"/>
          <w:szCs w:val="24"/>
        </w:rPr>
        <w:t>regarded manual for</w:t>
      </w:r>
      <w:r w:rsidR="000E3729">
        <w:rPr>
          <w:rFonts w:ascii="Times New Roman" w:hAnsi="Times New Roman"/>
          <w:sz w:val="24"/>
          <w:szCs w:val="24"/>
        </w:rPr>
        <w:t xml:space="preserve"> treating psychosis using CBT, but had not completed a CBT diploma.      </w:t>
      </w:r>
    </w:p>
    <w:p w14:paraId="1BCE5746" w14:textId="5A1EC09F" w:rsidR="00261398" w:rsidRPr="00597E26" w:rsidRDefault="00261398" w:rsidP="00261398">
      <w:pPr>
        <w:spacing w:line="480" w:lineRule="auto"/>
        <w:ind w:firstLine="720"/>
        <w:rPr>
          <w:rFonts w:ascii="Times New Roman" w:hAnsi="Times New Roman"/>
          <w:sz w:val="24"/>
          <w:szCs w:val="24"/>
        </w:rPr>
      </w:pPr>
      <w:r w:rsidRPr="00597E26">
        <w:rPr>
          <w:rFonts w:ascii="Times New Roman" w:hAnsi="Times New Roman"/>
          <w:sz w:val="24"/>
          <w:szCs w:val="24"/>
        </w:rPr>
        <w:t>Participants had been qualified for a mean of 14.8</w:t>
      </w:r>
      <w:r>
        <w:rPr>
          <w:rFonts w:ascii="Times New Roman" w:hAnsi="Times New Roman"/>
          <w:sz w:val="24"/>
          <w:szCs w:val="24"/>
        </w:rPr>
        <w:t>4</w:t>
      </w:r>
      <w:r w:rsidRPr="00597E26">
        <w:rPr>
          <w:rFonts w:ascii="Times New Roman" w:hAnsi="Times New Roman"/>
          <w:sz w:val="24"/>
          <w:szCs w:val="24"/>
        </w:rPr>
        <w:t xml:space="preserve"> years (SD=10.36; range=0.5-30; median=15), with a mean of 10.7</w:t>
      </w:r>
      <w:r>
        <w:rPr>
          <w:rFonts w:ascii="Times New Roman" w:hAnsi="Times New Roman"/>
          <w:sz w:val="24"/>
          <w:szCs w:val="24"/>
        </w:rPr>
        <w:t>3</w:t>
      </w:r>
      <w:r w:rsidRPr="00597E26">
        <w:rPr>
          <w:rFonts w:ascii="Times New Roman" w:hAnsi="Times New Roman"/>
          <w:sz w:val="24"/>
          <w:szCs w:val="24"/>
        </w:rPr>
        <w:t xml:space="preserve"> years (SD=6.51; range=1-20; median=11.5) working in psychosis having treated a mean of 67.8</w:t>
      </w:r>
      <w:r>
        <w:rPr>
          <w:rFonts w:ascii="Times New Roman" w:hAnsi="Times New Roman"/>
          <w:sz w:val="24"/>
          <w:szCs w:val="24"/>
        </w:rPr>
        <w:t>1</w:t>
      </w:r>
      <w:r w:rsidRPr="00597E26">
        <w:rPr>
          <w:rFonts w:ascii="Times New Roman" w:hAnsi="Times New Roman"/>
          <w:sz w:val="24"/>
          <w:szCs w:val="24"/>
        </w:rPr>
        <w:t xml:space="preserve"> cases (SD=68.4</w:t>
      </w:r>
      <w:r>
        <w:rPr>
          <w:rFonts w:ascii="Times New Roman" w:hAnsi="Times New Roman"/>
          <w:sz w:val="24"/>
          <w:szCs w:val="24"/>
        </w:rPr>
        <w:t>2</w:t>
      </w:r>
      <w:r w:rsidRPr="00597E26">
        <w:rPr>
          <w:rFonts w:ascii="Times New Roman" w:hAnsi="Times New Roman"/>
          <w:sz w:val="24"/>
          <w:szCs w:val="24"/>
        </w:rPr>
        <w:t xml:space="preserve">; range=2-200; median=45) using </w:t>
      </w:r>
      <w:proofErr w:type="spellStart"/>
      <w:r w:rsidRPr="00597E26">
        <w:rPr>
          <w:rFonts w:ascii="Times New Roman" w:hAnsi="Times New Roman"/>
          <w:sz w:val="24"/>
          <w:szCs w:val="24"/>
        </w:rPr>
        <w:t>CBTp</w:t>
      </w:r>
      <w:proofErr w:type="spellEnd"/>
      <w:r w:rsidR="007E3B5E">
        <w:rPr>
          <w:rFonts w:ascii="Times New Roman" w:hAnsi="Times New Roman"/>
          <w:sz w:val="24"/>
          <w:szCs w:val="24"/>
        </w:rPr>
        <w:t xml:space="preserve">. </w:t>
      </w:r>
      <w:r w:rsidRPr="00597E26">
        <w:rPr>
          <w:rFonts w:ascii="Times New Roman" w:hAnsi="Times New Roman"/>
          <w:sz w:val="24"/>
          <w:szCs w:val="24"/>
        </w:rPr>
        <w:t xml:space="preserve">   </w:t>
      </w:r>
    </w:p>
    <w:p w14:paraId="1F069037" w14:textId="334A27EB" w:rsidR="000E3729" w:rsidRPr="00597E26" w:rsidRDefault="000E3729" w:rsidP="000E3729">
      <w:pPr>
        <w:spacing w:line="480" w:lineRule="auto"/>
        <w:ind w:firstLine="720"/>
        <w:rPr>
          <w:rFonts w:ascii="Times New Roman" w:hAnsi="Times New Roman"/>
          <w:sz w:val="24"/>
          <w:szCs w:val="24"/>
        </w:rPr>
      </w:pPr>
      <w:r w:rsidRPr="00597E26">
        <w:rPr>
          <w:rFonts w:ascii="Times New Roman" w:hAnsi="Times New Roman"/>
          <w:sz w:val="24"/>
          <w:szCs w:val="24"/>
        </w:rPr>
        <w:t xml:space="preserve">Professional titles comprised: Consultant Clinical Psychologist (5); Clinical Psychologist (5); Professor of Clinical Psychology (2); Nurse Consultant (2); CPN Care </w:t>
      </w:r>
      <w:r w:rsidRPr="00597E26">
        <w:rPr>
          <w:rFonts w:ascii="Times New Roman" w:hAnsi="Times New Roman"/>
          <w:sz w:val="24"/>
          <w:szCs w:val="24"/>
        </w:rPr>
        <w:lastRenderedPageBreak/>
        <w:t>Co-</w:t>
      </w:r>
      <w:proofErr w:type="spellStart"/>
      <w:r w:rsidRPr="00597E26">
        <w:rPr>
          <w:rFonts w:ascii="Times New Roman" w:hAnsi="Times New Roman"/>
          <w:sz w:val="24"/>
          <w:szCs w:val="24"/>
        </w:rPr>
        <w:t>ordinator</w:t>
      </w:r>
      <w:proofErr w:type="spellEnd"/>
      <w:r w:rsidRPr="00597E26">
        <w:rPr>
          <w:rFonts w:ascii="Times New Roman" w:hAnsi="Times New Roman"/>
          <w:sz w:val="24"/>
          <w:szCs w:val="24"/>
        </w:rPr>
        <w:t xml:space="preserve"> (2); Psychological Therapist (1); Counselling Psychologist (1); Research Clinical Psychologist (1); Team Co-</w:t>
      </w:r>
      <w:proofErr w:type="spellStart"/>
      <w:r w:rsidRPr="00597E26">
        <w:rPr>
          <w:rFonts w:ascii="Times New Roman" w:hAnsi="Times New Roman"/>
          <w:sz w:val="24"/>
          <w:szCs w:val="24"/>
        </w:rPr>
        <w:t>ordinator</w:t>
      </w:r>
      <w:proofErr w:type="spellEnd"/>
      <w:r w:rsidRPr="00597E26">
        <w:rPr>
          <w:rFonts w:ascii="Times New Roman" w:hAnsi="Times New Roman"/>
          <w:sz w:val="24"/>
          <w:szCs w:val="24"/>
        </w:rPr>
        <w:t xml:space="preserve"> (1); Consultant Psychiatrist (1).</w:t>
      </w:r>
    </w:p>
    <w:p w14:paraId="7552DCD2" w14:textId="77777777" w:rsidR="000E3729" w:rsidRDefault="000E3729" w:rsidP="000E3729">
      <w:pPr>
        <w:spacing w:line="480" w:lineRule="auto"/>
        <w:ind w:firstLine="720"/>
        <w:rPr>
          <w:rFonts w:ascii="Times New Roman" w:hAnsi="Times New Roman"/>
          <w:sz w:val="24"/>
          <w:szCs w:val="24"/>
        </w:rPr>
      </w:pPr>
      <w:r w:rsidRPr="00597E26">
        <w:rPr>
          <w:rFonts w:ascii="Times New Roman" w:hAnsi="Times New Roman"/>
          <w:sz w:val="24"/>
          <w:szCs w:val="24"/>
        </w:rPr>
        <w:t>The sample consisted largely of experienced clinicians who ha</w:t>
      </w:r>
      <w:r>
        <w:rPr>
          <w:rFonts w:ascii="Times New Roman" w:hAnsi="Times New Roman"/>
          <w:sz w:val="24"/>
          <w:szCs w:val="24"/>
        </w:rPr>
        <w:t xml:space="preserve">d treated many cases using </w:t>
      </w:r>
      <w:proofErr w:type="spellStart"/>
      <w:r>
        <w:rPr>
          <w:rFonts w:ascii="Times New Roman" w:hAnsi="Times New Roman"/>
          <w:sz w:val="24"/>
          <w:szCs w:val="24"/>
        </w:rPr>
        <w:t>CBTp</w:t>
      </w:r>
      <w:proofErr w:type="spellEnd"/>
      <w:r>
        <w:rPr>
          <w:rFonts w:ascii="Times New Roman" w:hAnsi="Times New Roman"/>
          <w:sz w:val="24"/>
          <w:szCs w:val="24"/>
        </w:rPr>
        <w:t>, however,</w:t>
      </w:r>
      <w:r w:rsidRPr="00597E26">
        <w:rPr>
          <w:rFonts w:ascii="Times New Roman" w:hAnsi="Times New Roman"/>
          <w:sz w:val="24"/>
          <w:szCs w:val="24"/>
        </w:rPr>
        <w:t xml:space="preserve"> five clinicians had only qualified in </w:t>
      </w:r>
      <w:r>
        <w:rPr>
          <w:rFonts w:ascii="Times New Roman" w:hAnsi="Times New Roman"/>
          <w:sz w:val="24"/>
          <w:szCs w:val="24"/>
        </w:rPr>
        <w:t xml:space="preserve">the past two-and-a-half years.  The </w:t>
      </w:r>
      <w:proofErr w:type="gramStart"/>
      <w:r>
        <w:rPr>
          <w:rFonts w:ascii="Times New Roman" w:hAnsi="Times New Roman"/>
          <w:sz w:val="24"/>
          <w:szCs w:val="24"/>
        </w:rPr>
        <w:t>sample</w:t>
      </w:r>
      <w:r w:rsidRPr="00597E26">
        <w:rPr>
          <w:rFonts w:ascii="Times New Roman" w:hAnsi="Times New Roman"/>
          <w:sz w:val="24"/>
          <w:szCs w:val="24"/>
        </w:rPr>
        <w:t xml:space="preserve"> were</w:t>
      </w:r>
      <w:proofErr w:type="gramEnd"/>
      <w:r w:rsidRPr="00597E26">
        <w:rPr>
          <w:rFonts w:ascii="Times New Roman" w:hAnsi="Times New Roman"/>
          <w:sz w:val="24"/>
          <w:szCs w:val="24"/>
        </w:rPr>
        <w:t xml:space="preserve"> primarily psychologis</w:t>
      </w:r>
      <w:r>
        <w:rPr>
          <w:rFonts w:ascii="Times New Roman" w:hAnsi="Times New Roman"/>
          <w:sz w:val="24"/>
          <w:szCs w:val="24"/>
        </w:rPr>
        <w:t xml:space="preserve">ts and </w:t>
      </w:r>
      <w:r w:rsidRPr="00597E26">
        <w:rPr>
          <w:rFonts w:ascii="Times New Roman" w:hAnsi="Times New Roman"/>
          <w:sz w:val="24"/>
          <w:szCs w:val="24"/>
        </w:rPr>
        <w:t xml:space="preserve">included a number of </w:t>
      </w:r>
      <w:proofErr w:type="spellStart"/>
      <w:r w:rsidRPr="00597E26">
        <w:rPr>
          <w:rFonts w:ascii="Times New Roman" w:hAnsi="Times New Roman"/>
          <w:sz w:val="24"/>
          <w:szCs w:val="24"/>
        </w:rPr>
        <w:t>CBTp</w:t>
      </w:r>
      <w:proofErr w:type="spellEnd"/>
      <w:r w:rsidRPr="00597E26">
        <w:rPr>
          <w:rFonts w:ascii="Times New Roman" w:hAnsi="Times New Roman"/>
          <w:sz w:val="24"/>
          <w:szCs w:val="24"/>
        </w:rPr>
        <w:t xml:space="preserve"> </w:t>
      </w:r>
      <w:r>
        <w:rPr>
          <w:rFonts w:ascii="Times New Roman" w:hAnsi="Times New Roman"/>
          <w:sz w:val="24"/>
          <w:szCs w:val="24"/>
        </w:rPr>
        <w:t xml:space="preserve">authors and researchers. </w:t>
      </w:r>
    </w:p>
    <w:p w14:paraId="5A31FA32" w14:textId="77777777" w:rsidR="000E3729" w:rsidRDefault="000E3729" w:rsidP="000E3729">
      <w:pPr>
        <w:spacing w:line="480" w:lineRule="auto"/>
        <w:ind w:firstLine="720"/>
        <w:rPr>
          <w:rFonts w:ascii="Times New Roman" w:hAnsi="Times New Roman"/>
          <w:sz w:val="24"/>
          <w:szCs w:val="24"/>
        </w:rPr>
      </w:pPr>
    </w:p>
    <w:p w14:paraId="2E211E2C" w14:textId="77777777" w:rsidR="00261398" w:rsidRDefault="00261398" w:rsidP="00F47D4D">
      <w:pPr>
        <w:spacing w:line="480" w:lineRule="auto"/>
        <w:rPr>
          <w:rFonts w:ascii="Times New Roman" w:hAnsi="Times New Roman"/>
          <w:b/>
          <w:sz w:val="24"/>
          <w:szCs w:val="24"/>
        </w:rPr>
      </w:pPr>
      <w:r>
        <w:rPr>
          <w:rFonts w:ascii="Times New Roman" w:hAnsi="Times New Roman"/>
          <w:b/>
          <w:sz w:val="24"/>
          <w:szCs w:val="24"/>
        </w:rPr>
        <w:t xml:space="preserve">The Q set </w:t>
      </w:r>
    </w:p>
    <w:p w14:paraId="4341C027" w14:textId="2614B349" w:rsidR="00261398" w:rsidRPr="00597E26" w:rsidRDefault="00261398" w:rsidP="00261398">
      <w:pPr>
        <w:spacing w:line="480" w:lineRule="auto"/>
        <w:rPr>
          <w:rFonts w:ascii="Times New Roman" w:hAnsi="Times New Roman"/>
          <w:sz w:val="24"/>
          <w:szCs w:val="24"/>
        </w:rPr>
      </w:pPr>
      <w:r w:rsidRPr="00597E26">
        <w:rPr>
          <w:rFonts w:ascii="Times New Roman" w:hAnsi="Times New Roman"/>
          <w:sz w:val="24"/>
          <w:szCs w:val="24"/>
          <w:lang w:val="en-GB"/>
        </w:rPr>
        <w:t xml:space="preserve">The Q-set was developed </w:t>
      </w:r>
      <w:r>
        <w:rPr>
          <w:rFonts w:ascii="Times New Roman" w:hAnsi="Times New Roman"/>
          <w:sz w:val="24"/>
          <w:szCs w:val="24"/>
          <w:lang w:val="en-GB"/>
        </w:rPr>
        <w:t xml:space="preserve">from </w:t>
      </w:r>
      <w:r w:rsidRPr="00597E26">
        <w:rPr>
          <w:rFonts w:ascii="Times New Roman" w:hAnsi="Times New Roman"/>
          <w:sz w:val="24"/>
          <w:szCs w:val="24"/>
        </w:rPr>
        <w:t xml:space="preserve">a systematic literature search reviewing evidence regarding </w:t>
      </w:r>
      <w:r>
        <w:rPr>
          <w:rFonts w:ascii="Times New Roman" w:hAnsi="Times New Roman"/>
          <w:sz w:val="24"/>
          <w:szCs w:val="24"/>
        </w:rPr>
        <w:t xml:space="preserve">patient factors that have been associated with </w:t>
      </w:r>
      <w:r w:rsidRPr="00597E26">
        <w:rPr>
          <w:rFonts w:ascii="Times New Roman" w:hAnsi="Times New Roman"/>
          <w:sz w:val="24"/>
          <w:szCs w:val="24"/>
        </w:rPr>
        <w:t>outcome (in therapy in general, CBT</w:t>
      </w:r>
      <w:r>
        <w:rPr>
          <w:rFonts w:ascii="Times New Roman" w:hAnsi="Times New Roman"/>
          <w:sz w:val="24"/>
          <w:szCs w:val="24"/>
        </w:rPr>
        <w:t xml:space="preserve"> in particular, and</w:t>
      </w:r>
      <w:r w:rsidR="00D00D8D">
        <w:rPr>
          <w:rFonts w:ascii="Times New Roman" w:hAnsi="Times New Roman"/>
          <w:sz w:val="24"/>
          <w:szCs w:val="24"/>
        </w:rPr>
        <w:t xml:space="preserve"> more specifically, CBT for </w:t>
      </w:r>
      <w:r>
        <w:rPr>
          <w:rFonts w:ascii="Times New Roman" w:hAnsi="Times New Roman"/>
          <w:sz w:val="24"/>
          <w:szCs w:val="24"/>
        </w:rPr>
        <w:t xml:space="preserve">psychosis). </w:t>
      </w:r>
      <w:r w:rsidR="00B220FC">
        <w:rPr>
          <w:rFonts w:ascii="Times New Roman" w:hAnsi="Times New Roman"/>
          <w:sz w:val="24"/>
          <w:szCs w:val="24"/>
        </w:rPr>
        <w:t>T</w:t>
      </w:r>
      <w:r w:rsidR="00D00D8D">
        <w:rPr>
          <w:rFonts w:ascii="Times New Roman" w:hAnsi="Times New Roman"/>
          <w:sz w:val="24"/>
          <w:szCs w:val="24"/>
        </w:rPr>
        <w:t xml:space="preserve">o be as inclusive as possible, </w:t>
      </w:r>
      <w:r w:rsidR="00AE4932">
        <w:rPr>
          <w:rFonts w:ascii="Times New Roman" w:hAnsi="Times New Roman"/>
          <w:sz w:val="24"/>
          <w:szCs w:val="24"/>
        </w:rPr>
        <w:t xml:space="preserve">we included contextual variables that may impact upon patients’ ability to engage in </w:t>
      </w:r>
      <w:proofErr w:type="spellStart"/>
      <w:r w:rsidR="00AE4932">
        <w:rPr>
          <w:rFonts w:ascii="Times New Roman" w:hAnsi="Times New Roman"/>
          <w:sz w:val="24"/>
          <w:szCs w:val="24"/>
        </w:rPr>
        <w:t>CBTp</w:t>
      </w:r>
      <w:proofErr w:type="spellEnd"/>
      <w:r w:rsidR="00AE4932">
        <w:rPr>
          <w:rFonts w:ascii="Times New Roman" w:hAnsi="Times New Roman"/>
          <w:sz w:val="24"/>
          <w:szCs w:val="24"/>
        </w:rPr>
        <w:t>. S</w:t>
      </w:r>
      <w:r w:rsidR="00D00D8D">
        <w:rPr>
          <w:rFonts w:ascii="Times New Roman" w:hAnsi="Times New Roman"/>
          <w:sz w:val="24"/>
          <w:szCs w:val="24"/>
        </w:rPr>
        <w:t xml:space="preserve">emi structured interviews of </w:t>
      </w:r>
      <w:r>
        <w:rPr>
          <w:rFonts w:ascii="Times New Roman" w:hAnsi="Times New Roman"/>
          <w:sz w:val="24"/>
          <w:szCs w:val="24"/>
        </w:rPr>
        <w:t xml:space="preserve">clinicians from different </w:t>
      </w:r>
      <w:r w:rsidR="00D00D8D">
        <w:rPr>
          <w:rFonts w:ascii="Times New Roman" w:hAnsi="Times New Roman"/>
          <w:sz w:val="24"/>
          <w:szCs w:val="24"/>
        </w:rPr>
        <w:t>therapeutic backgrounds were also conducted</w:t>
      </w:r>
      <w:r w:rsidR="00AE4932">
        <w:rPr>
          <w:rFonts w:ascii="Times New Roman" w:hAnsi="Times New Roman"/>
          <w:sz w:val="24"/>
          <w:szCs w:val="24"/>
        </w:rPr>
        <w:t xml:space="preserve"> to maximize inclusivity at this stage</w:t>
      </w:r>
      <w:r w:rsidR="00D00D8D">
        <w:rPr>
          <w:rFonts w:ascii="Times New Roman" w:hAnsi="Times New Roman"/>
          <w:sz w:val="24"/>
          <w:szCs w:val="24"/>
        </w:rPr>
        <w:t xml:space="preserve">. A </w:t>
      </w:r>
      <w:r w:rsidRPr="00597E26">
        <w:rPr>
          <w:rFonts w:ascii="Times New Roman" w:hAnsi="Times New Roman"/>
          <w:sz w:val="24"/>
          <w:szCs w:val="24"/>
          <w:lang w:val="en-GB"/>
        </w:rPr>
        <w:t>preliminary Q-set of 381 items (265 from interviews/discussion, 116</w:t>
      </w:r>
      <w:r>
        <w:rPr>
          <w:rFonts w:ascii="Times New Roman" w:hAnsi="Times New Roman"/>
          <w:sz w:val="24"/>
          <w:szCs w:val="24"/>
          <w:lang w:val="en-GB"/>
        </w:rPr>
        <w:t xml:space="preserve"> from literature) </w:t>
      </w:r>
      <w:r w:rsidRPr="00597E26">
        <w:rPr>
          <w:rFonts w:ascii="Times New Roman" w:hAnsi="Times New Roman"/>
          <w:sz w:val="24"/>
          <w:szCs w:val="24"/>
          <w:lang w:val="en-GB"/>
        </w:rPr>
        <w:t xml:space="preserve">was reduced </w:t>
      </w:r>
      <w:r w:rsidR="00D00D8D">
        <w:rPr>
          <w:rFonts w:ascii="Times New Roman" w:hAnsi="Times New Roman"/>
          <w:sz w:val="24"/>
          <w:szCs w:val="24"/>
          <w:lang w:val="en-GB"/>
        </w:rPr>
        <w:t xml:space="preserve">through amalgamating </w:t>
      </w:r>
      <w:r w:rsidRPr="00597E26">
        <w:rPr>
          <w:rFonts w:ascii="Times New Roman" w:hAnsi="Times New Roman"/>
          <w:sz w:val="24"/>
          <w:szCs w:val="24"/>
        </w:rPr>
        <w:t>similar items</w:t>
      </w:r>
      <w:r w:rsidR="00D00D8D">
        <w:rPr>
          <w:rFonts w:ascii="Times New Roman" w:hAnsi="Times New Roman"/>
          <w:sz w:val="24"/>
          <w:szCs w:val="24"/>
        </w:rPr>
        <w:t xml:space="preserve">, </w:t>
      </w:r>
      <w:r w:rsidRPr="00597E26">
        <w:rPr>
          <w:rFonts w:ascii="Times New Roman" w:hAnsi="Times New Roman"/>
          <w:sz w:val="24"/>
          <w:szCs w:val="24"/>
        </w:rPr>
        <w:t>result</w:t>
      </w:r>
      <w:r w:rsidR="00D00D8D">
        <w:rPr>
          <w:rFonts w:ascii="Times New Roman" w:hAnsi="Times New Roman"/>
          <w:sz w:val="24"/>
          <w:szCs w:val="24"/>
        </w:rPr>
        <w:t>ing i</w:t>
      </w:r>
      <w:r w:rsidRPr="00597E26">
        <w:rPr>
          <w:rFonts w:ascii="Times New Roman" w:hAnsi="Times New Roman"/>
          <w:sz w:val="24"/>
          <w:szCs w:val="24"/>
        </w:rPr>
        <w:t>n a final Q-set of</w:t>
      </w:r>
      <w:r>
        <w:rPr>
          <w:rFonts w:ascii="Times New Roman" w:hAnsi="Times New Roman"/>
          <w:sz w:val="24"/>
          <w:szCs w:val="24"/>
        </w:rPr>
        <w:t xml:space="preserve"> 61 items.</w:t>
      </w:r>
      <w:r w:rsidRPr="00597E26">
        <w:rPr>
          <w:rFonts w:ascii="Times New Roman" w:hAnsi="Times New Roman"/>
          <w:sz w:val="24"/>
          <w:szCs w:val="24"/>
        </w:rPr>
        <w:t xml:space="preserve">  </w:t>
      </w:r>
    </w:p>
    <w:p w14:paraId="45E6373A" w14:textId="77777777" w:rsidR="00261398" w:rsidRDefault="00261398" w:rsidP="00F47D4D">
      <w:pPr>
        <w:spacing w:line="480" w:lineRule="auto"/>
        <w:rPr>
          <w:rFonts w:ascii="Times New Roman" w:hAnsi="Times New Roman"/>
          <w:b/>
          <w:sz w:val="24"/>
          <w:szCs w:val="24"/>
        </w:rPr>
      </w:pPr>
    </w:p>
    <w:p w14:paraId="5DB3B328" w14:textId="77777777" w:rsidR="00261398" w:rsidRDefault="00261398" w:rsidP="00F47D4D">
      <w:pPr>
        <w:spacing w:line="480" w:lineRule="auto"/>
        <w:rPr>
          <w:rFonts w:ascii="Times New Roman" w:hAnsi="Times New Roman"/>
          <w:b/>
          <w:sz w:val="24"/>
          <w:szCs w:val="24"/>
        </w:rPr>
      </w:pPr>
      <w:r>
        <w:rPr>
          <w:rFonts w:ascii="Times New Roman" w:hAnsi="Times New Roman"/>
          <w:b/>
          <w:sz w:val="24"/>
          <w:szCs w:val="24"/>
        </w:rPr>
        <w:t xml:space="preserve">Procedure </w:t>
      </w:r>
    </w:p>
    <w:p w14:paraId="170E8AC1" w14:textId="77777777" w:rsidR="00DB3593" w:rsidRPr="00AF3E72" w:rsidRDefault="00261398" w:rsidP="00DB3593">
      <w:pPr>
        <w:spacing w:line="480" w:lineRule="auto"/>
        <w:ind w:firstLine="720"/>
        <w:rPr>
          <w:rFonts w:ascii="Times New Roman" w:hAnsi="Times New Roman"/>
          <w:sz w:val="24"/>
          <w:szCs w:val="24"/>
        </w:rPr>
      </w:pPr>
      <w:r w:rsidRPr="00597E26">
        <w:rPr>
          <w:rFonts w:ascii="Times New Roman" w:hAnsi="Times New Roman"/>
          <w:sz w:val="24"/>
          <w:szCs w:val="24"/>
        </w:rPr>
        <w:t xml:space="preserve">Participants were asked to rank-order the Q-set cards on a forced normal distribution grid according to each item’s relative significance to the other cards, from -5 </w:t>
      </w:r>
      <w:r w:rsidRPr="00597E26">
        <w:rPr>
          <w:rFonts w:ascii="Times New Roman" w:hAnsi="Times New Roman"/>
          <w:sz w:val="24"/>
          <w:szCs w:val="24"/>
        </w:rPr>
        <w:lastRenderedPageBreak/>
        <w:t xml:space="preserve">least significant to +5 most significant.  This was done in response to a ‘condition of instruction’, in this case the stem question ‘how significant is [item statement] in effecting a positive outcome in </w:t>
      </w:r>
      <w:proofErr w:type="spellStart"/>
      <w:r w:rsidRPr="00597E26">
        <w:rPr>
          <w:rFonts w:ascii="Times New Roman" w:hAnsi="Times New Roman"/>
          <w:sz w:val="24"/>
          <w:szCs w:val="24"/>
        </w:rPr>
        <w:t>CBTp</w:t>
      </w:r>
      <w:proofErr w:type="spellEnd"/>
      <w:r w:rsidRPr="00597E26">
        <w:rPr>
          <w:rFonts w:ascii="Times New Roman" w:hAnsi="Times New Roman"/>
          <w:sz w:val="24"/>
          <w:szCs w:val="24"/>
        </w:rPr>
        <w:t>?’ Participants were advised to initially sort the cards into three piles – most important, least important and those in between – and then position the cards on the grid</w:t>
      </w:r>
      <w:r w:rsidRPr="00AF3E72">
        <w:rPr>
          <w:rFonts w:ascii="Times New Roman" w:hAnsi="Times New Roman"/>
          <w:sz w:val="24"/>
          <w:szCs w:val="24"/>
        </w:rPr>
        <w:t xml:space="preserve">.  </w:t>
      </w:r>
    </w:p>
    <w:p w14:paraId="1CA8E965" w14:textId="23EDD765" w:rsidR="00DB3593" w:rsidRDefault="00DB3593" w:rsidP="00DB3593">
      <w:pPr>
        <w:spacing w:line="480" w:lineRule="auto"/>
        <w:ind w:firstLine="720"/>
        <w:rPr>
          <w:rFonts w:ascii="Times New Roman" w:hAnsi="Times New Roman"/>
          <w:b/>
          <w:sz w:val="24"/>
          <w:szCs w:val="24"/>
        </w:rPr>
      </w:pPr>
      <w:r w:rsidRPr="00AF3E72">
        <w:rPr>
          <w:rFonts w:ascii="Times New Roman" w:hAnsi="Times New Roman"/>
          <w:sz w:val="24"/>
          <w:szCs w:val="24"/>
        </w:rPr>
        <w:t xml:space="preserve">Q methodology examines overall configurations produced by participants that are </w:t>
      </w:r>
      <w:proofErr w:type="spellStart"/>
      <w:r w:rsidRPr="00AF3E72">
        <w:rPr>
          <w:rFonts w:ascii="Times New Roman" w:hAnsi="Times New Roman"/>
          <w:sz w:val="24"/>
          <w:szCs w:val="24"/>
        </w:rPr>
        <w:t>intercorrelated</w:t>
      </w:r>
      <w:proofErr w:type="spellEnd"/>
      <w:r w:rsidRPr="00AF3E72">
        <w:rPr>
          <w:rFonts w:ascii="Times New Roman" w:hAnsi="Times New Roman"/>
          <w:sz w:val="24"/>
          <w:szCs w:val="24"/>
        </w:rPr>
        <w:t xml:space="preserve"> and factor </w:t>
      </w:r>
      <w:proofErr w:type="spellStart"/>
      <w:r w:rsidRPr="00AF3E72">
        <w:rPr>
          <w:rFonts w:ascii="Times New Roman" w:hAnsi="Times New Roman"/>
          <w:sz w:val="24"/>
          <w:szCs w:val="24"/>
        </w:rPr>
        <w:t>analysed</w:t>
      </w:r>
      <w:proofErr w:type="spellEnd"/>
      <w:r w:rsidRPr="00AF3E72">
        <w:rPr>
          <w:rFonts w:ascii="Times New Roman" w:hAnsi="Times New Roman"/>
          <w:sz w:val="24"/>
          <w:szCs w:val="24"/>
        </w:rPr>
        <w:t xml:space="preserve">. Each factor captures a different item configuration which is shared by (and characteristic of) a group of participants (Watts and </w:t>
      </w:r>
      <w:proofErr w:type="spellStart"/>
      <w:r w:rsidRPr="00AF3E72">
        <w:rPr>
          <w:rFonts w:ascii="Times New Roman" w:hAnsi="Times New Roman"/>
          <w:sz w:val="24"/>
          <w:szCs w:val="24"/>
        </w:rPr>
        <w:t>Stenner</w:t>
      </w:r>
      <w:proofErr w:type="spellEnd"/>
      <w:r w:rsidRPr="00AF3E72">
        <w:rPr>
          <w:rFonts w:ascii="Times New Roman" w:hAnsi="Times New Roman"/>
          <w:sz w:val="24"/>
          <w:szCs w:val="24"/>
        </w:rPr>
        <w:t>, 2005). This is referred to as participants ‘loading’ onto a factor. If there is a consensus on a particular item, i.e. all participants strongly agree or disagree with a particular statement, it is referred to as a ‘consensus item’. Thus Q methodology identifies both differences and consensus views within a group of participants.</w:t>
      </w:r>
      <w:r>
        <w:rPr>
          <w:rFonts w:ascii="Times New Roman" w:hAnsi="Times New Roman"/>
          <w:sz w:val="24"/>
          <w:szCs w:val="24"/>
        </w:rPr>
        <w:t xml:space="preserve">    </w:t>
      </w:r>
      <w:r>
        <w:rPr>
          <w:rFonts w:ascii="Times New Roman" w:hAnsi="Times New Roman"/>
          <w:b/>
          <w:sz w:val="24"/>
          <w:szCs w:val="24"/>
        </w:rPr>
        <w:t xml:space="preserve"> </w:t>
      </w:r>
    </w:p>
    <w:p w14:paraId="51E4696E" w14:textId="766D09E4" w:rsidR="00261398" w:rsidRDefault="00261398" w:rsidP="00F47D4D">
      <w:pPr>
        <w:spacing w:line="480" w:lineRule="auto"/>
        <w:rPr>
          <w:rFonts w:ascii="Times New Roman" w:hAnsi="Times New Roman"/>
          <w:b/>
          <w:sz w:val="24"/>
          <w:szCs w:val="24"/>
        </w:rPr>
      </w:pPr>
      <w:r>
        <w:rPr>
          <w:rFonts w:ascii="Times New Roman" w:hAnsi="Times New Roman"/>
          <w:b/>
          <w:sz w:val="24"/>
          <w:szCs w:val="24"/>
        </w:rPr>
        <w:t xml:space="preserve"> </w:t>
      </w:r>
    </w:p>
    <w:p w14:paraId="57F6093B" w14:textId="77777777" w:rsidR="009B0E98" w:rsidRPr="00597E26" w:rsidRDefault="009B0E98" w:rsidP="00FA791D">
      <w:pPr>
        <w:spacing w:line="480" w:lineRule="auto"/>
        <w:jc w:val="center"/>
        <w:rPr>
          <w:rFonts w:ascii="Times New Roman" w:hAnsi="Times New Roman"/>
          <w:b/>
          <w:sz w:val="24"/>
          <w:szCs w:val="24"/>
        </w:rPr>
      </w:pPr>
      <w:r w:rsidRPr="00597E26">
        <w:rPr>
          <w:rFonts w:ascii="Times New Roman" w:hAnsi="Times New Roman"/>
          <w:b/>
          <w:sz w:val="24"/>
          <w:szCs w:val="24"/>
        </w:rPr>
        <w:t>Results</w:t>
      </w:r>
    </w:p>
    <w:p w14:paraId="14CCF00E" w14:textId="3DE3A255" w:rsidR="00B954D5" w:rsidRPr="00597E26" w:rsidRDefault="006526D5" w:rsidP="00F47D4D">
      <w:pPr>
        <w:spacing w:line="480" w:lineRule="auto"/>
        <w:rPr>
          <w:rFonts w:ascii="Times New Roman" w:hAnsi="Times New Roman"/>
          <w:sz w:val="24"/>
          <w:szCs w:val="24"/>
        </w:rPr>
      </w:pPr>
      <w:r>
        <w:rPr>
          <w:rFonts w:ascii="Times New Roman" w:hAnsi="Times New Roman"/>
          <w:sz w:val="24"/>
          <w:szCs w:val="24"/>
        </w:rPr>
        <w:t>21 completed Q-sorts were analyz</w:t>
      </w:r>
      <w:r w:rsidR="00DE7747" w:rsidRPr="00597E26">
        <w:rPr>
          <w:rFonts w:ascii="Times New Roman" w:hAnsi="Times New Roman"/>
          <w:sz w:val="24"/>
          <w:szCs w:val="24"/>
        </w:rPr>
        <w:t xml:space="preserve">ed using PQ Method 2.11 </w:t>
      </w:r>
      <w:r w:rsidR="00C8028B" w:rsidRPr="00597E26">
        <w:rPr>
          <w:rFonts w:ascii="Times New Roman" w:hAnsi="Times New Roman"/>
          <w:sz w:val="24"/>
          <w:szCs w:val="24"/>
        </w:rPr>
        <w:fldChar w:fldCharType="begin"/>
      </w:r>
      <w:r w:rsidR="003A4062">
        <w:rPr>
          <w:rFonts w:ascii="Times New Roman" w:hAnsi="Times New Roman"/>
          <w:sz w:val="24"/>
          <w:szCs w:val="24"/>
        </w:rPr>
        <w:instrText xml:space="preserve"> ADDIN EN.CITE &lt;EndNote&gt;&lt;Cite&gt;&lt;Author&gt;Schmolck&lt;/Author&gt;&lt;Year&gt;2012&lt;/Year&gt;&lt;RecNum&gt;50&lt;/RecNum&gt;&lt;DisplayText&gt;(Schmolck, 2012)&lt;/DisplayText&gt;&lt;record&gt;&lt;rec-number&gt;50&lt;/rec-number&gt;&lt;foreign-keys&gt;&lt;key app="EN" db-id="wzsvfava8afzxlefwau5ex0sv2a95vdxpt2d"&gt;50&lt;/key&gt;&lt;/foreign-keys&gt;&lt;ref-type name="Web Page"&gt;12&lt;/ref-type&gt;&lt;contributors&gt;&lt;authors&gt;&lt;author&gt;Schmolck, P.&lt;/author&gt;&lt;/authors&gt;&lt;/contributors&gt;&lt;titles&gt;&lt;title&gt;PQMethod Manual&lt;/title&gt;&lt;/titles&gt;&lt;volume&gt;2013&lt;/volume&gt;&lt;number&gt;2nd December&lt;/number&gt;&lt;dates&gt;&lt;year&gt;2012&lt;/year&gt;&lt;/dates&gt;&lt;urls&gt;&lt;related-urls&gt;&lt;url&gt;http://schmolck.userweb.mwn.de/qmethod/pqmanual.htm&lt;/url&gt;&lt;/related-urls&gt;&lt;/urls&gt;&lt;/record&gt;&lt;/Cite&gt;&lt;/EndNote&gt;</w:instrText>
      </w:r>
      <w:r w:rsidR="00C8028B" w:rsidRPr="00597E26">
        <w:rPr>
          <w:rFonts w:ascii="Times New Roman" w:hAnsi="Times New Roman"/>
          <w:sz w:val="24"/>
          <w:szCs w:val="24"/>
        </w:rPr>
        <w:fldChar w:fldCharType="separate"/>
      </w:r>
      <w:r w:rsidR="00C8028B" w:rsidRPr="00597E26">
        <w:rPr>
          <w:rFonts w:ascii="Times New Roman" w:hAnsi="Times New Roman"/>
          <w:noProof/>
          <w:sz w:val="24"/>
          <w:szCs w:val="24"/>
        </w:rPr>
        <w:t>(</w:t>
      </w:r>
      <w:hyperlink w:anchor="_ENREF_21" w:tooltip="Schmolck, 2012 #50" w:history="1">
        <w:r w:rsidR="0081262B" w:rsidRPr="00597E26">
          <w:rPr>
            <w:rFonts w:ascii="Times New Roman" w:hAnsi="Times New Roman"/>
            <w:noProof/>
            <w:sz w:val="24"/>
            <w:szCs w:val="24"/>
          </w:rPr>
          <w:t>Schmolck, 2012</w:t>
        </w:r>
      </w:hyperlink>
      <w:r w:rsidR="00C8028B" w:rsidRPr="00597E26">
        <w:rPr>
          <w:rFonts w:ascii="Times New Roman" w:hAnsi="Times New Roman"/>
          <w:noProof/>
          <w:sz w:val="24"/>
          <w:szCs w:val="24"/>
        </w:rPr>
        <w:t>)</w:t>
      </w:r>
      <w:r w:rsidR="00C8028B" w:rsidRPr="00597E26">
        <w:rPr>
          <w:rFonts w:ascii="Times New Roman" w:hAnsi="Times New Roman"/>
          <w:sz w:val="24"/>
          <w:szCs w:val="24"/>
        </w:rPr>
        <w:fldChar w:fldCharType="end"/>
      </w:r>
      <w:r w:rsidR="00DE7747" w:rsidRPr="00597E26">
        <w:rPr>
          <w:rFonts w:ascii="Times New Roman" w:hAnsi="Times New Roman"/>
          <w:sz w:val="24"/>
          <w:szCs w:val="24"/>
        </w:rPr>
        <w:t xml:space="preserve">, </w:t>
      </w:r>
      <w:r w:rsidR="00A619DC" w:rsidRPr="00597E26">
        <w:rPr>
          <w:rFonts w:ascii="Times New Roman" w:hAnsi="Times New Roman"/>
          <w:sz w:val="24"/>
          <w:szCs w:val="24"/>
        </w:rPr>
        <w:t xml:space="preserve">a </w:t>
      </w:r>
      <w:r w:rsidR="00DE7747" w:rsidRPr="00597E26">
        <w:rPr>
          <w:rFonts w:ascii="Times New Roman" w:hAnsi="Times New Roman"/>
          <w:sz w:val="24"/>
          <w:szCs w:val="24"/>
        </w:rPr>
        <w:t>specialist software for Q-methodological analysis which conducts a by-person factor analysis.  The analysis examined the whole Q-sort for inter</w:t>
      </w:r>
      <w:r w:rsidR="005564E1">
        <w:rPr>
          <w:rFonts w:ascii="Times New Roman" w:hAnsi="Times New Roman"/>
          <w:sz w:val="24"/>
          <w:szCs w:val="24"/>
        </w:rPr>
        <w:t>-</w:t>
      </w:r>
      <w:r w:rsidR="00DE7747" w:rsidRPr="00597E26">
        <w:rPr>
          <w:rFonts w:ascii="Times New Roman" w:hAnsi="Times New Roman"/>
          <w:sz w:val="24"/>
          <w:szCs w:val="24"/>
        </w:rPr>
        <w:t>correlations rather than individual items.  A Principal Components Analysis (PCA) revealed four un</w:t>
      </w:r>
      <w:r w:rsidR="005564E1">
        <w:rPr>
          <w:rFonts w:ascii="Times New Roman" w:hAnsi="Times New Roman"/>
          <w:sz w:val="24"/>
          <w:szCs w:val="24"/>
        </w:rPr>
        <w:t>-</w:t>
      </w:r>
      <w:r w:rsidR="00DE7747" w:rsidRPr="00597E26">
        <w:rPr>
          <w:rFonts w:ascii="Times New Roman" w:hAnsi="Times New Roman"/>
          <w:sz w:val="24"/>
          <w:szCs w:val="24"/>
        </w:rPr>
        <w:t xml:space="preserve">rotated factors with eigenvalues exceeding </w:t>
      </w:r>
      <w:r w:rsidR="00851196" w:rsidRPr="00597E26">
        <w:rPr>
          <w:rFonts w:ascii="Times New Roman" w:hAnsi="Times New Roman"/>
          <w:sz w:val="24"/>
          <w:szCs w:val="24"/>
        </w:rPr>
        <w:t>1</w:t>
      </w:r>
      <w:r w:rsidR="00DE7747" w:rsidRPr="00597E26">
        <w:rPr>
          <w:rFonts w:ascii="Times New Roman" w:hAnsi="Times New Roman"/>
          <w:sz w:val="24"/>
          <w:szCs w:val="24"/>
        </w:rPr>
        <w:t xml:space="preserve"> and accounting for 67% of the total variance.</w:t>
      </w:r>
      <w:r w:rsidR="002F32D8" w:rsidRPr="00597E26">
        <w:rPr>
          <w:rFonts w:ascii="Times New Roman" w:hAnsi="Times New Roman"/>
          <w:sz w:val="24"/>
          <w:szCs w:val="24"/>
        </w:rPr>
        <w:t xml:space="preserve">  These factors were rotated using </w:t>
      </w:r>
      <w:proofErr w:type="spellStart"/>
      <w:r w:rsidR="002F32D8" w:rsidRPr="00597E26">
        <w:rPr>
          <w:rFonts w:ascii="Times New Roman" w:hAnsi="Times New Roman"/>
          <w:sz w:val="24"/>
          <w:szCs w:val="24"/>
        </w:rPr>
        <w:t>Varimax</w:t>
      </w:r>
      <w:proofErr w:type="spellEnd"/>
      <w:r w:rsidR="002F32D8" w:rsidRPr="00597E26">
        <w:rPr>
          <w:rFonts w:ascii="Times New Roman" w:hAnsi="Times New Roman"/>
          <w:sz w:val="24"/>
          <w:szCs w:val="24"/>
        </w:rPr>
        <w:t xml:space="preserve"> procedure, which maximi</w:t>
      </w:r>
      <w:r>
        <w:rPr>
          <w:rFonts w:ascii="Times New Roman" w:hAnsi="Times New Roman"/>
          <w:sz w:val="24"/>
          <w:szCs w:val="24"/>
        </w:rPr>
        <w:t>z</w:t>
      </w:r>
      <w:r w:rsidR="002F32D8" w:rsidRPr="00597E26">
        <w:rPr>
          <w:rFonts w:ascii="Times New Roman" w:hAnsi="Times New Roman"/>
          <w:sz w:val="24"/>
          <w:szCs w:val="24"/>
        </w:rPr>
        <w:t xml:space="preserve">es loadings on only one factor.  A level of ±0.55 </w:t>
      </w:r>
      <w:r w:rsidR="002F32D8" w:rsidRPr="00597E26">
        <w:rPr>
          <w:rFonts w:ascii="Times New Roman" w:hAnsi="Times New Roman"/>
          <w:sz w:val="24"/>
          <w:szCs w:val="24"/>
        </w:rPr>
        <w:lastRenderedPageBreak/>
        <w:t>indicative of a significant load</w:t>
      </w:r>
      <w:r>
        <w:rPr>
          <w:rFonts w:ascii="Times New Roman" w:hAnsi="Times New Roman"/>
          <w:sz w:val="24"/>
          <w:szCs w:val="24"/>
        </w:rPr>
        <w:t>ing (p&lt;0.01) was set to minimize confounding and maximiz</w:t>
      </w:r>
      <w:r w:rsidR="002F32D8" w:rsidRPr="00597E26">
        <w:rPr>
          <w:rFonts w:ascii="Times New Roman" w:hAnsi="Times New Roman"/>
          <w:sz w:val="24"/>
          <w:szCs w:val="24"/>
        </w:rPr>
        <w:t xml:space="preserve">e significant loadings </w:t>
      </w:r>
      <w:r w:rsidR="00AB2584" w:rsidRPr="00597E26">
        <w:rPr>
          <w:rFonts w:ascii="Times New Roman" w:hAnsi="Times New Roman"/>
          <w:sz w:val="24"/>
          <w:szCs w:val="24"/>
        </w:rPr>
        <w:fldChar w:fldCharType="begin"/>
      </w:r>
      <w:r w:rsidR="003A4062">
        <w:rPr>
          <w:rFonts w:ascii="Times New Roman" w:hAnsi="Times New Roman"/>
          <w:sz w:val="24"/>
          <w:szCs w:val="24"/>
        </w:rPr>
        <w:instrText xml:space="preserve"> ADDIN EN.CITE &lt;EndNote&gt;&lt;Cite&gt;&lt;Author&gt;Watts&lt;/Author&gt;&lt;Year&gt;2005&lt;/Year&gt;&lt;RecNum&gt;27&lt;/RecNum&gt;&lt;DisplayText&gt;(Watts &amp;amp; Stenner, 2005)&lt;/DisplayText&gt;&lt;record&gt;&lt;rec-number&gt;27&lt;/rec-number&gt;&lt;foreign-keys&gt;&lt;key app="EN" db-id="wzsvfava8afzxlefwau5ex0sv2a95vdxpt2d"&gt;27&lt;/key&gt;&lt;/foreign-keys&gt;&lt;ref-type name="Journal Article"&gt;17&lt;/ref-type&gt;&lt;contributors&gt;&lt;authors&gt;&lt;author&gt;Watts, Simon&lt;/author&gt;&lt;author&gt;Stenner, Paul&lt;/author&gt;&lt;/authors&gt;&lt;/contributors&gt;&lt;titles&gt;&lt;title&gt;Doing Q methodology: theory, method and interpretation&lt;/title&gt;&lt;secondary-title&gt;Qualitative Research in Psychology&lt;/secondary-title&gt;&lt;/titles&gt;&lt;pages&gt;67-91&lt;/pages&gt;&lt;volume&gt;2&lt;/volume&gt;&lt;number&gt;1&lt;/number&gt;&lt;dates&gt;&lt;year&gt;2005&lt;/year&gt;&lt;pub-dates&gt;&lt;date&gt;2005/01/01&lt;/date&gt;&lt;/pub-dates&gt;&lt;/dates&gt;&lt;publisher&gt;Routledge&lt;/publisher&gt;&lt;isbn&gt;1478-0887&lt;/isbn&gt;&lt;urls&gt;&lt;related-urls&gt;&lt;url&gt;http://dx.doi.org/10.1191/1478088705qp022oa&lt;/url&gt;&lt;/related-urls&gt;&lt;/urls&gt;&lt;access-date&gt;2013/12/02&lt;/access-date&gt;&lt;/record&gt;&lt;/Cite&gt;&lt;/EndNote&gt;</w:instrText>
      </w:r>
      <w:r w:rsidR="00AB2584" w:rsidRPr="00597E26">
        <w:rPr>
          <w:rFonts w:ascii="Times New Roman" w:hAnsi="Times New Roman"/>
          <w:sz w:val="24"/>
          <w:szCs w:val="24"/>
        </w:rPr>
        <w:fldChar w:fldCharType="separate"/>
      </w:r>
      <w:r w:rsidR="00AB2584" w:rsidRPr="00597E26">
        <w:rPr>
          <w:rFonts w:ascii="Times New Roman" w:hAnsi="Times New Roman"/>
          <w:noProof/>
          <w:sz w:val="24"/>
          <w:szCs w:val="24"/>
        </w:rPr>
        <w:t>(</w:t>
      </w:r>
      <w:hyperlink w:anchor="_ENREF_26" w:tooltip="Watts, 2005 #27" w:history="1">
        <w:r w:rsidR="0081262B" w:rsidRPr="00597E26">
          <w:rPr>
            <w:rFonts w:ascii="Times New Roman" w:hAnsi="Times New Roman"/>
            <w:noProof/>
            <w:sz w:val="24"/>
            <w:szCs w:val="24"/>
          </w:rPr>
          <w:t>Watts &amp; Stenner, 2005</w:t>
        </w:r>
      </w:hyperlink>
      <w:r w:rsidR="00AB2584" w:rsidRPr="00597E26">
        <w:rPr>
          <w:rFonts w:ascii="Times New Roman" w:hAnsi="Times New Roman"/>
          <w:noProof/>
          <w:sz w:val="24"/>
          <w:szCs w:val="24"/>
        </w:rPr>
        <w:t>)</w:t>
      </w:r>
      <w:r w:rsidR="00AB2584" w:rsidRPr="00597E26">
        <w:rPr>
          <w:rFonts w:ascii="Times New Roman" w:hAnsi="Times New Roman"/>
          <w:sz w:val="24"/>
          <w:szCs w:val="24"/>
        </w:rPr>
        <w:fldChar w:fldCharType="end"/>
      </w:r>
      <w:r w:rsidR="002F32D8" w:rsidRPr="00597E26">
        <w:rPr>
          <w:rFonts w:ascii="Times New Roman" w:hAnsi="Times New Roman"/>
          <w:sz w:val="24"/>
          <w:szCs w:val="24"/>
        </w:rPr>
        <w:t xml:space="preserve">.  </w:t>
      </w:r>
    </w:p>
    <w:p w14:paraId="152217D7" w14:textId="77777777" w:rsidR="00DE7747" w:rsidRPr="00597E26" w:rsidRDefault="00DE7747" w:rsidP="00F47D4D">
      <w:pPr>
        <w:spacing w:line="480" w:lineRule="auto"/>
        <w:ind w:firstLine="720"/>
        <w:rPr>
          <w:rFonts w:ascii="Times New Roman" w:eastAsia="Times New Roman" w:hAnsi="Times New Roman"/>
          <w:sz w:val="24"/>
          <w:szCs w:val="24"/>
          <w:lang w:eastAsia="en-GB"/>
        </w:rPr>
      </w:pPr>
      <w:r w:rsidRPr="00597E26">
        <w:rPr>
          <w:rFonts w:ascii="Times New Roman" w:eastAsia="Times New Roman" w:hAnsi="Times New Roman"/>
          <w:sz w:val="24"/>
          <w:szCs w:val="24"/>
          <w:lang w:eastAsia="en-GB"/>
        </w:rPr>
        <w:t>Table 1 shows that 19/21 participants loaded significantly on at least one factor.  Two participants did not load significantly on any factor (P2-1, P2-11) and one participant’s loadings (P2-16) were confounding (loading si</w:t>
      </w:r>
      <w:r w:rsidR="00851196" w:rsidRPr="00597E26">
        <w:rPr>
          <w:rFonts w:ascii="Times New Roman" w:eastAsia="Times New Roman" w:hAnsi="Times New Roman"/>
          <w:sz w:val="24"/>
          <w:szCs w:val="24"/>
          <w:lang w:eastAsia="en-GB"/>
        </w:rPr>
        <w:t xml:space="preserve">gnificantly on factors 1 and 4); </w:t>
      </w:r>
      <w:r w:rsidRPr="00597E26">
        <w:rPr>
          <w:rFonts w:ascii="Times New Roman" w:eastAsia="Times New Roman" w:hAnsi="Times New Roman"/>
          <w:sz w:val="24"/>
          <w:szCs w:val="24"/>
          <w:lang w:eastAsia="en-GB"/>
        </w:rPr>
        <w:t xml:space="preserve">these three participants were </w:t>
      </w:r>
      <w:r w:rsidR="0009140D" w:rsidRPr="00597E26">
        <w:rPr>
          <w:rFonts w:ascii="Times New Roman" w:eastAsia="Times New Roman" w:hAnsi="Times New Roman"/>
          <w:sz w:val="24"/>
          <w:szCs w:val="24"/>
          <w:lang w:eastAsia="en-GB"/>
        </w:rPr>
        <w:t xml:space="preserve">therefore </w:t>
      </w:r>
      <w:r w:rsidRPr="00597E26">
        <w:rPr>
          <w:rFonts w:ascii="Times New Roman" w:eastAsia="Times New Roman" w:hAnsi="Times New Roman"/>
          <w:sz w:val="24"/>
          <w:szCs w:val="24"/>
          <w:lang w:eastAsia="en-GB"/>
        </w:rPr>
        <w:t>excl</w:t>
      </w:r>
      <w:r w:rsidR="00B954D5" w:rsidRPr="00597E26">
        <w:rPr>
          <w:rFonts w:ascii="Times New Roman" w:eastAsia="Times New Roman" w:hAnsi="Times New Roman"/>
          <w:sz w:val="24"/>
          <w:szCs w:val="24"/>
          <w:lang w:eastAsia="en-GB"/>
        </w:rPr>
        <w:t>u</w:t>
      </w:r>
      <w:r w:rsidRPr="00597E26">
        <w:rPr>
          <w:rFonts w:ascii="Times New Roman" w:eastAsia="Times New Roman" w:hAnsi="Times New Roman"/>
          <w:sz w:val="24"/>
          <w:szCs w:val="24"/>
          <w:lang w:eastAsia="en-GB"/>
        </w:rPr>
        <w:t xml:space="preserve">ded from the analysis.  </w:t>
      </w:r>
    </w:p>
    <w:p w14:paraId="57F942E9" w14:textId="77777777" w:rsidR="001C62B3" w:rsidRPr="00597E26" w:rsidRDefault="001C62B3" w:rsidP="00F47D4D">
      <w:pPr>
        <w:spacing w:line="480" w:lineRule="auto"/>
        <w:ind w:firstLine="720"/>
        <w:rPr>
          <w:rFonts w:ascii="Times New Roman" w:eastAsia="Times New Roman" w:hAnsi="Times New Roman"/>
          <w:sz w:val="24"/>
          <w:szCs w:val="24"/>
          <w:lang w:eastAsia="en-GB"/>
        </w:rPr>
      </w:pPr>
    </w:p>
    <w:p w14:paraId="1088BA24" w14:textId="77777777" w:rsidR="00A83A79" w:rsidRPr="00597E26" w:rsidRDefault="00A83A79" w:rsidP="00F47D4D">
      <w:pPr>
        <w:numPr>
          <w:ilvl w:val="0"/>
          <w:numId w:val="10"/>
        </w:numPr>
        <w:spacing w:line="480" w:lineRule="auto"/>
        <w:rPr>
          <w:rFonts w:ascii="Times New Roman" w:eastAsia="Times New Roman" w:hAnsi="Times New Roman"/>
          <w:sz w:val="24"/>
          <w:szCs w:val="24"/>
          <w:lang w:eastAsia="en-GB"/>
        </w:rPr>
      </w:pPr>
      <w:r w:rsidRPr="00597E26">
        <w:rPr>
          <w:rFonts w:ascii="Times New Roman" w:eastAsia="Times New Roman" w:hAnsi="Times New Roman"/>
          <w:sz w:val="24"/>
          <w:szCs w:val="24"/>
          <w:lang w:eastAsia="en-GB"/>
        </w:rPr>
        <w:t>Table 1.</w:t>
      </w:r>
      <w:r w:rsidR="0084601A" w:rsidRPr="00597E26">
        <w:rPr>
          <w:rFonts w:ascii="Times New Roman" w:eastAsia="Times New Roman" w:hAnsi="Times New Roman"/>
          <w:sz w:val="24"/>
          <w:szCs w:val="24"/>
          <w:lang w:eastAsia="en-GB"/>
        </w:rPr>
        <w:t xml:space="preserve">  About here please</w:t>
      </w:r>
    </w:p>
    <w:p w14:paraId="6859B438" w14:textId="77777777" w:rsidR="004C6F85" w:rsidRPr="00597E26" w:rsidRDefault="004C6F85" w:rsidP="00F47D4D">
      <w:pPr>
        <w:rPr>
          <w:rFonts w:ascii="Times New Roman" w:hAnsi="Times New Roman"/>
          <w:b/>
          <w:sz w:val="24"/>
          <w:szCs w:val="24"/>
        </w:rPr>
      </w:pPr>
    </w:p>
    <w:p w14:paraId="0E93A844" w14:textId="59A3A579" w:rsidR="00DE7747" w:rsidRPr="00597E26" w:rsidRDefault="00735CA5" w:rsidP="00F23BEE">
      <w:pPr>
        <w:spacing w:line="480" w:lineRule="auto"/>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Each factor was named according to its di</w:t>
      </w:r>
      <w:r w:rsidR="000F7CD9" w:rsidRPr="00597E26">
        <w:rPr>
          <w:rFonts w:ascii="Times New Roman" w:eastAsia="Times New Roman" w:hAnsi="Times New Roman"/>
          <w:sz w:val="24"/>
          <w:szCs w:val="24"/>
          <w:lang w:val="en-GB" w:eastAsia="en-GB"/>
        </w:rPr>
        <w:t>stinguishing items (distinctive</w:t>
      </w:r>
      <w:r w:rsidR="00707E6C">
        <w:rPr>
          <w:rFonts w:ascii="Times New Roman" w:eastAsia="Times New Roman" w:hAnsi="Times New Roman"/>
          <w:sz w:val="24"/>
          <w:szCs w:val="24"/>
          <w:lang w:val="en-GB" w:eastAsia="en-GB"/>
        </w:rPr>
        <w:t xml:space="preserve"> to each factor) and characteriz</w:t>
      </w:r>
      <w:r w:rsidR="000F7CD9" w:rsidRPr="00597E26">
        <w:rPr>
          <w:rFonts w:ascii="Times New Roman" w:eastAsia="Times New Roman" w:hAnsi="Times New Roman"/>
          <w:sz w:val="24"/>
          <w:szCs w:val="24"/>
          <w:lang w:val="en-GB" w:eastAsia="en-GB"/>
        </w:rPr>
        <w:t>ing items (rated towards the poles of the distribution)</w:t>
      </w:r>
      <w:r w:rsidR="00F23BEE">
        <w:rPr>
          <w:rFonts w:ascii="Times New Roman" w:eastAsia="Times New Roman" w:hAnsi="Times New Roman"/>
          <w:sz w:val="24"/>
          <w:szCs w:val="24"/>
          <w:lang w:val="en-GB" w:eastAsia="en-GB"/>
        </w:rPr>
        <w:t xml:space="preserve">. </w:t>
      </w:r>
    </w:p>
    <w:p w14:paraId="51AAEA88" w14:textId="479DD4F4" w:rsidR="004C6F85" w:rsidRDefault="001B00B2" w:rsidP="00F47D4D">
      <w:pPr>
        <w:spacing w:line="480" w:lineRule="auto"/>
        <w:ind w:firstLine="720"/>
        <w:rPr>
          <w:rFonts w:ascii="Times New Roman" w:eastAsia="Times New Roman" w:hAnsi="Times New Roman"/>
          <w:sz w:val="24"/>
          <w:szCs w:val="24"/>
          <w:lang w:val="en-GB" w:eastAsia="en-GB"/>
        </w:rPr>
      </w:pPr>
      <w:r w:rsidRPr="00597E26">
        <w:rPr>
          <w:rFonts w:ascii="Times New Roman" w:eastAsia="Times New Roman" w:hAnsi="Times New Roman"/>
          <w:sz w:val="24"/>
          <w:szCs w:val="24"/>
          <w:lang w:val="en-GB" w:eastAsia="en-GB"/>
        </w:rPr>
        <w:t xml:space="preserve">Numbers reported in brackets indicate the position of the statement in each factor array </w:t>
      </w:r>
      <w:r w:rsidR="00755674">
        <w:rPr>
          <w:rFonts w:ascii="Times New Roman" w:eastAsia="Times New Roman" w:hAnsi="Times New Roman"/>
          <w:sz w:val="24"/>
          <w:szCs w:val="24"/>
          <w:lang w:val="en-GB" w:eastAsia="en-GB"/>
        </w:rPr>
        <w:t>(</w:t>
      </w:r>
      <w:r w:rsidRPr="00597E26">
        <w:rPr>
          <w:rFonts w:ascii="Times New Roman" w:eastAsia="Times New Roman" w:hAnsi="Times New Roman"/>
          <w:sz w:val="24"/>
          <w:szCs w:val="24"/>
          <w:lang w:val="en-GB" w:eastAsia="en-GB"/>
        </w:rPr>
        <w:t>+5</w:t>
      </w:r>
      <w:r w:rsidR="001259FD" w:rsidRPr="00597E26">
        <w:rPr>
          <w:rFonts w:ascii="Times New Roman" w:eastAsia="Times New Roman" w:hAnsi="Times New Roman"/>
          <w:sz w:val="24"/>
          <w:szCs w:val="24"/>
          <w:lang w:val="en-GB" w:eastAsia="en-GB"/>
        </w:rPr>
        <w:t xml:space="preserve"> in</w:t>
      </w:r>
      <w:r w:rsidR="00755674">
        <w:rPr>
          <w:rFonts w:ascii="Times New Roman" w:eastAsia="Times New Roman" w:hAnsi="Times New Roman"/>
          <w:sz w:val="24"/>
          <w:szCs w:val="24"/>
          <w:lang w:val="en-GB" w:eastAsia="en-GB"/>
        </w:rPr>
        <w:t>dicating that</w:t>
      </w:r>
      <w:r w:rsidR="001259FD" w:rsidRPr="00597E26">
        <w:rPr>
          <w:rFonts w:ascii="Times New Roman" w:eastAsia="Times New Roman" w:hAnsi="Times New Roman"/>
          <w:sz w:val="24"/>
          <w:szCs w:val="24"/>
          <w:lang w:val="en-GB" w:eastAsia="en-GB"/>
        </w:rPr>
        <w:t xml:space="preserve"> </w:t>
      </w:r>
      <w:r w:rsidR="00755674">
        <w:rPr>
          <w:rFonts w:ascii="Times New Roman" w:eastAsia="Times New Roman" w:hAnsi="Times New Roman"/>
          <w:sz w:val="24"/>
          <w:szCs w:val="24"/>
          <w:lang w:val="en-GB" w:eastAsia="en-GB"/>
        </w:rPr>
        <w:t>an item was viewed as very important, -5 indicating least importance</w:t>
      </w:r>
      <w:r w:rsidRPr="00597E26">
        <w:rPr>
          <w:rFonts w:ascii="Times New Roman" w:eastAsia="Times New Roman" w:hAnsi="Times New Roman"/>
          <w:sz w:val="24"/>
          <w:szCs w:val="24"/>
          <w:lang w:val="en-GB" w:eastAsia="en-GB"/>
        </w:rPr>
        <w:t xml:space="preserve">). </w:t>
      </w:r>
    </w:p>
    <w:p w14:paraId="4977B1B8" w14:textId="77777777" w:rsidR="0057336F" w:rsidRDefault="0057336F" w:rsidP="00F47D4D">
      <w:pPr>
        <w:spacing w:line="480" w:lineRule="auto"/>
        <w:ind w:firstLine="720"/>
        <w:rPr>
          <w:rFonts w:ascii="Times New Roman" w:eastAsia="Times New Roman" w:hAnsi="Times New Roman"/>
          <w:sz w:val="24"/>
          <w:szCs w:val="24"/>
          <w:lang w:val="en-GB" w:eastAsia="en-GB"/>
        </w:rPr>
      </w:pPr>
    </w:p>
    <w:p w14:paraId="4D18181F" w14:textId="77777777" w:rsidR="0057336F" w:rsidRPr="00597E26" w:rsidRDefault="0057336F" w:rsidP="0057336F">
      <w:pPr>
        <w:spacing w:line="480" w:lineRule="auto"/>
        <w:rPr>
          <w:rFonts w:ascii="Times New Roman" w:hAnsi="Times New Roman"/>
          <w:sz w:val="24"/>
          <w:szCs w:val="24"/>
          <w:lang w:val="en-GB"/>
        </w:rPr>
      </w:pPr>
      <w:r w:rsidRPr="00597E26">
        <w:rPr>
          <w:rFonts w:ascii="Times New Roman" w:hAnsi="Times New Roman"/>
          <w:i/>
          <w:sz w:val="24"/>
          <w:szCs w:val="24"/>
        </w:rPr>
        <w:t xml:space="preserve">Consensus items.  </w:t>
      </w:r>
      <w:r w:rsidRPr="00597E26">
        <w:rPr>
          <w:rFonts w:ascii="Times New Roman" w:hAnsi="Times New Roman"/>
          <w:sz w:val="24"/>
          <w:szCs w:val="24"/>
          <w:lang w:val="en-GB"/>
        </w:rPr>
        <w:t xml:space="preserve">Some items did not distinguish between factors but were consistently rated in a similar way by all participants across all factors. Items related to therapeutic alliance (TA) were highly endorsed by all participants throughout all factors.   </w:t>
      </w:r>
    </w:p>
    <w:p w14:paraId="306233CE" w14:textId="77777777" w:rsidR="0057336F" w:rsidRPr="00597E26" w:rsidRDefault="0057336F" w:rsidP="0057336F">
      <w:pPr>
        <w:spacing w:line="480" w:lineRule="auto"/>
        <w:ind w:left="720"/>
        <w:rPr>
          <w:rFonts w:ascii="Times New Roman" w:hAnsi="Times New Roman"/>
          <w:sz w:val="24"/>
          <w:szCs w:val="24"/>
        </w:rPr>
      </w:pPr>
      <w:r w:rsidRPr="00597E26">
        <w:rPr>
          <w:rFonts w:ascii="Times New Roman" w:hAnsi="Times New Roman"/>
          <w:sz w:val="24"/>
          <w:szCs w:val="24"/>
        </w:rPr>
        <w:lastRenderedPageBreak/>
        <w:t xml:space="preserve">21. ‘Ability to form therapeutic alliance’ (+4 in factor 1, +4 in factor 2, +5 in factor 3, +3 in factor 4) </w:t>
      </w:r>
      <w:r w:rsidRPr="00597E26">
        <w:rPr>
          <w:rFonts w:ascii="Times New Roman" w:hAnsi="Times New Roman"/>
          <w:sz w:val="24"/>
          <w:szCs w:val="24"/>
        </w:rPr>
        <w:br/>
        <w:t xml:space="preserve">22. ‘Ability to trust therapist’ (+5, +3, +5, +4) </w:t>
      </w:r>
    </w:p>
    <w:p w14:paraId="426A37CF" w14:textId="77777777" w:rsidR="0057336F" w:rsidRPr="00597E26" w:rsidRDefault="0057336F" w:rsidP="0057336F">
      <w:pPr>
        <w:spacing w:line="480" w:lineRule="auto"/>
        <w:ind w:firstLine="720"/>
        <w:rPr>
          <w:rFonts w:ascii="Times New Roman" w:hAnsi="Times New Roman"/>
          <w:sz w:val="24"/>
          <w:szCs w:val="24"/>
          <w:lang w:val="en-GB"/>
        </w:rPr>
      </w:pPr>
      <w:r w:rsidRPr="00597E26">
        <w:rPr>
          <w:rFonts w:ascii="Times New Roman" w:hAnsi="Times New Roman"/>
          <w:sz w:val="24"/>
          <w:szCs w:val="24"/>
          <w:lang w:val="en-GB"/>
        </w:rPr>
        <w:t xml:space="preserve">Descriptions of the four factors can be considered to sit within the context of good TA.  Furthermore, some consensus items were consistently rated towards the least important end of the distribution across all factors:  </w:t>
      </w:r>
    </w:p>
    <w:p w14:paraId="7FEBCF18" w14:textId="77777777" w:rsidR="0057336F" w:rsidRPr="00597E26" w:rsidRDefault="0057336F" w:rsidP="0057336F">
      <w:pPr>
        <w:spacing w:line="480" w:lineRule="auto"/>
        <w:ind w:left="720"/>
        <w:rPr>
          <w:rFonts w:ascii="Times New Roman" w:hAnsi="Times New Roman"/>
          <w:sz w:val="24"/>
          <w:szCs w:val="24"/>
        </w:rPr>
      </w:pPr>
      <w:r w:rsidRPr="00597E26">
        <w:rPr>
          <w:rFonts w:ascii="Times New Roman" w:hAnsi="Times New Roman"/>
          <w:sz w:val="24"/>
          <w:szCs w:val="24"/>
        </w:rPr>
        <w:t xml:space="preserve">16. ‘Little or no family history of mental health problems’ (-5, -4, -5, -5) </w:t>
      </w:r>
      <w:r w:rsidRPr="00597E26">
        <w:rPr>
          <w:rFonts w:ascii="Times New Roman" w:hAnsi="Times New Roman"/>
          <w:sz w:val="24"/>
          <w:szCs w:val="24"/>
        </w:rPr>
        <w:br/>
        <w:t xml:space="preserve">17. ‘Being female’ (-5, -5, -3, -4) </w:t>
      </w:r>
      <w:r w:rsidRPr="00597E26">
        <w:rPr>
          <w:rFonts w:ascii="Times New Roman" w:hAnsi="Times New Roman"/>
          <w:sz w:val="24"/>
          <w:szCs w:val="24"/>
        </w:rPr>
        <w:br/>
        <w:t xml:space="preserve">32. </w:t>
      </w:r>
      <w:proofErr w:type="gramStart"/>
      <w:r w:rsidRPr="00597E26">
        <w:rPr>
          <w:rFonts w:ascii="Times New Roman" w:hAnsi="Times New Roman"/>
          <w:sz w:val="24"/>
          <w:szCs w:val="24"/>
        </w:rPr>
        <w:t xml:space="preserve">‘Older age of onset’ (-5, -5, -4, -4) </w:t>
      </w:r>
      <w:r w:rsidRPr="00597E26">
        <w:rPr>
          <w:rFonts w:ascii="Times New Roman" w:hAnsi="Times New Roman"/>
          <w:sz w:val="24"/>
          <w:szCs w:val="24"/>
        </w:rPr>
        <w:br/>
        <w:t>48.</w:t>
      </w:r>
      <w:proofErr w:type="gramEnd"/>
      <w:r w:rsidRPr="00597E26">
        <w:rPr>
          <w:rFonts w:ascii="Times New Roman" w:hAnsi="Times New Roman"/>
          <w:sz w:val="24"/>
          <w:szCs w:val="24"/>
        </w:rPr>
        <w:t xml:space="preserve"> ‘Being of above average intelligence’ (-4, -4, -5, -5)</w:t>
      </w:r>
    </w:p>
    <w:p w14:paraId="6149BCB0" w14:textId="77777777" w:rsidR="0057336F" w:rsidRPr="00597E26" w:rsidRDefault="0057336F" w:rsidP="0057336F">
      <w:pPr>
        <w:spacing w:line="480" w:lineRule="auto"/>
        <w:rPr>
          <w:rFonts w:ascii="Times New Roman" w:hAnsi="Times New Roman"/>
          <w:i/>
          <w:sz w:val="24"/>
          <w:szCs w:val="24"/>
        </w:rPr>
      </w:pPr>
      <w:r w:rsidRPr="00597E26">
        <w:rPr>
          <w:rFonts w:ascii="Times New Roman" w:hAnsi="Times New Roman"/>
          <w:i/>
          <w:sz w:val="24"/>
          <w:szCs w:val="24"/>
        </w:rPr>
        <w:t>Factor interpretation</w:t>
      </w:r>
    </w:p>
    <w:p w14:paraId="64D89031" w14:textId="77777777" w:rsidR="0057336F" w:rsidRPr="00597E26" w:rsidRDefault="0057336F" w:rsidP="0057336F">
      <w:pPr>
        <w:spacing w:line="480" w:lineRule="auto"/>
        <w:ind w:firstLine="720"/>
        <w:rPr>
          <w:rFonts w:ascii="Times New Roman" w:hAnsi="Times New Roman"/>
          <w:sz w:val="24"/>
          <w:szCs w:val="24"/>
          <w:lang w:val="en-GB"/>
        </w:rPr>
      </w:pPr>
      <w:r w:rsidRPr="00597E26">
        <w:rPr>
          <w:rFonts w:ascii="Times New Roman" w:hAnsi="Times New Roman"/>
          <w:i/>
          <w:sz w:val="24"/>
          <w:szCs w:val="24"/>
        </w:rPr>
        <w:t>Factor 1: Acceptance and Application of the Cognitive Model</w:t>
      </w:r>
      <w:r w:rsidRPr="00597E26">
        <w:rPr>
          <w:rFonts w:ascii="Times New Roman" w:hAnsi="Times New Roman"/>
          <w:b/>
          <w:bCs/>
          <w:i/>
          <w:iCs/>
          <w:sz w:val="24"/>
          <w:szCs w:val="24"/>
          <w:lang w:val="en-GB"/>
        </w:rPr>
        <w:t>.</w:t>
      </w:r>
      <w:r w:rsidRPr="00597E26">
        <w:rPr>
          <w:rFonts w:ascii="Times New Roman" w:hAnsi="Times New Roman"/>
          <w:i/>
          <w:sz w:val="24"/>
          <w:szCs w:val="24"/>
        </w:rPr>
        <w:t xml:space="preserve">  </w:t>
      </w:r>
      <w:r w:rsidRPr="00597E26">
        <w:rPr>
          <w:rFonts w:ascii="Times New Roman" w:hAnsi="Times New Roman"/>
          <w:sz w:val="24"/>
          <w:szCs w:val="24"/>
        </w:rPr>
        <w:t xml:space="preserve">Nine participants loaded positively on this factor, explaining 29% of the total variance.  </w:t>
      </w:r>
      <w:r w:rsidRPr="00597E26">
        <w:rPr>
          <w:rFonts w:ascii="Times New Roman" w:hAnsi="Times New Roman"/>
          <w:sz w:val="24"/>
          <w:szCs w:val="24"/>
          <w:lang w:val="en-GB"/>
        </w:rPr>
        <w:t xml:space="preserve">Respondents loading on to this factor reported an attribution of a psychological cause of psychosis, acceptance of the cognitive model as an explanatory framework, and the ability to undertake key tasks of </w:t>
      </w:r>
      <w:proofErr w:type="spellStart"/>
      <w:r w:rsidRPr="00597E26">
        <w:rPr>
          <w:rFonts w:ascii="Times New Roman" w:hAnsi="Times New Roman"/>
          <w:sz w:val="24"/>
          <w:szCs w:val="24"/>
          <w:lang w:val="en-GB"/>
        </w:rPr>
        <w:t>CBTp</w:t>
      </w:r>
      <w:proofErr w:type="spellEnd"/>
      <w:r w:rsidRPr="00597E26">
        <w:rPr>
          <w:rFonts w:ascii="Times New Roman" w:hAnsi="Times New Roman"/>
          <w:sz w:val="24"/>
          <w:szCs w:val="24"/>
          <w:lang w:val="en-GB"/>
        </w:rPr>
        <w:t xml:space="preserve"> as being most important in effecting a positive outcome.  17 of 19 statements related to key tasks of </w:t>
      </w:r>
      <w:proofErr w:type="spellStart"/>
      <w:r w:rsidRPr="00597E26">
        <w:rPr>
          <w:rFonts w:ascii="Times New Roman" w:hAnsi="Times New Roman"/>
          <w:sz w:val="24"/>
          <w:szCs w:val="24"/>
          <w:lang w:val="en-GB"/>
        </w:rPr>
        <w:t>CBTp</w:t>
      </w:r>
      <w:proofErr w:type="spellEnd"/>
      <w:r w:rsidRPr="00597E26">
        <w:rPr>
          <w:rFonts w:ascii="Times New Roman" w:hAnsi="Times New Roman"/>
          <w:sz w:val="24"/>
          <w:szCs w:val="24"/>
          <w:lang w:val="en-GB"/>
        </w:rPr>
        <w:t xml:space="preserve"> were rated towards the most important end of distribution – and the four most highly-rated distinguishing items all relate to key tasks.  </w:t>
      </w:r>
    </w:p>
    <w:p w14:paraId="632082FD" w14:textId="77777777" w:rsidR="0057336F" w:rsidRPr="00597E26" w:rsidRDefault="0057336F" w:rsidP="0057336F">
      <w:pPr>
        <w:spacing w:line="480" w:lineRule="auto"/>
        <w:ind w:firstLine="720"/>
        <w:rPr>
          <w:rFonts w:ascii="Times New Roman" w:hAnsi="Times New Roman"/>
          <w:sz w:val="24"/>
          <w:szCs w:val="24"/>
          <w:lang w:val="en-GB"/>
        </w:rPr>
      </w:pPr>
      <w:r w:rsidRPr="00597E26">
        <w:rPr>
          <w:rFonts w:ascii="Times New Roman" w:hAnsi="Times New Roman"/>
          <w:sz w:val="24"/>
          <w:szCs w:val="24"/>
          <w:lang w:val="en-GB"/>
        </w:rPr>
        <w:t>Key distinguishing statements were:</w:t>
      </w:r>
    </w:p>
    <w:p w14:paraId="714DFFEB" w14:textId="77777777" w:rsidR="0057336F" w:rsidRPr="00597E26" w:rsidRDefault="0057336F" w:rsidP="0057336F">
      <w:pPr>
        <w:spacing w:line="480" w:lineRule="auto"/>
        <w:rPr>
          <w:rFonts w:ascii="Times New Roman" w:hAnsi="Times New Roman"/>
          <w:sz w:val="24"/>
          <w:szCs w:val="24"/>
          <w:lang w:val="en-GB"/>
        </w:rPr>
      </w:pPr>
      <w:r w:rsidRPr="00597E26">
        <w:rPr>
          <w:rFonts w:ascii="Times New Roman" w:hAnsi="Times New Roman"/>
          <w:sz w:val="24"/>
          <w:szCs w:val="24"/>
        </w:rPr>
        <w:lastRenderedPageBreak/>
        <w:t>60. Ability to think about &amp; reflect upon ep</w:t>
      </w:r>
      <w:r>
        <w:rPr>
          <w:rFonts w:ascii="Times New Roman" w:hAnsi="Times New Roman"/>
          <w:sz w:val="24"/>
          <w:szCs w:val="24"/>
        </w:rPr>
        <w:t>isodes of psychosis</w:t>
      </w:r>
      <w:r w:rsidRPr="00597E26">
        <w:rPr>
          <w:rFonts w:ascii="Times New Roman" w:hAnsi="Times New Roman"/>
          <w:sz w:val="24"/>
          <w:szCs w:val="24"/>
        </w:rPr>
        <w:t xml:space="preserve"> (+5)</w:t>
      </w:r>
      <w:r w:rsidRPr="00597E26">
        <w:rPr>
          <w:rFonts w:ascii="Times New Roman" w:hAnsi="Times New Roman"/>
          <w:sz w:val="24"/>
          <w:szCs w:val="24"/>
        </w:rPr>
        <w:br/>
        <w:t xml:space="preserve">56. </w:t>
      </w:r>
      <w:proofErr w:type="gramStart"/>
      <w:r w:rsidRPr="00597E26">
        <w:rPr>
          <w:rFonts w:ascii="Times New Roman" w:hAnsi="Times New Roman"/>
          <w:sz w:val="24"/>
          <w:szCs w:val="24"/>
        </w:rPr>
        <w:t xml:space="preserve">Ability to </w:t>
      </w:r>
      <w:proofErr w:type="spellStart"/>
      <w:r w:rsidRPr="00597E26">
        <w:rPr>
          <w:rFonts w:ascii="Times New Roman" w:hAnsi="Times New Roman"/>
          <w:sz w:val="24"/>
          <w:szCs w:val="24"/>
        </w:rPr>
        <w:t>recognise</w:t>
      </w:r>
      <w:proofErr w:type="spellEnd"/>
      <w:r w:rsidRPr="00597E26">
        <w:rPr>
          <w:rFonts w:ascii="Times New Roman" w:hAnsi="Times New Roman"/>
          <w:sz w:val="24"/>
          <w:szCs w:val="24"/>
        </w:rPr>
        <w:t xml:space="preserve"> and report thoughts (+4)</w:t>
      </w:r>
      <w:r w:rsidRPr="00597E26">
        <w:rPr>
          <w:rFonts w:ascii="Times New Roman" w:hAnsi="Times New Roman"/>
          <w:sz w:val="24"/>
          <w:szCs w:val="24"/>
        </w:rPr>
        <w:br/>
        <w:t>57.</w:t>
      </w:r>
      <w:proofErr w:type="gramEnd"/>
      <w:r w:rsidRPr="00597E26">
        <w:rPr>
          <w:rFonts w:ascii="Times New Roman" w:hAnsi="Times New Roman"/>
          <w:sz w:val="24"/>
          <w:szCs w:val="24"/>
        </w:rPr>
        <w:t xml:space="preserve"> Ability to </w:t>
      </w:r>
      <w:proofErr w:type="spellStart"/>
      <w:r w:rsidRPr="00597E26">
        <w:rPr>
          <w:rFonts w:ascii="Times New Roman" w:hAnsi="Times New Roman"/>
          <w:sz w:val="24"/>
          <w:szCs w:val="24"/>
        </w:rPr>
        <w:t>realise</w:t>
      </w:r>
      <w:proofErr w:type="spellEnd"/>
      <w:r w:rsidRPr="00597E26">
        <w:rPr>
          <w:rFonts w:ascii="Times New Roman" w:hAnsi="Times New Roman"/>
          <w:sz w:val="24"/>
          <w:szCs w:val="24"/>
        </w:rPr>
        <w:t xml:space="preserve"> / accept that thoughts are not facts (+3)</w:t>
      </w:r>
      <w:r w:rsidRPr="00597E26">
        <w:rPr>
          <w:rFonts w:ascii="Times New Roman" w:hAnsi="Times New Roman"/>
          <w:sz w:val="24"/>
          <w:szCs w:val="24"/>
        </w:rPr>
        <w:br/>
        <w:t>49. Acceptance of cognitive model as rationale for understanding illness (+3)</w:t>
      </w:r>
    </w:p>
    <w:p w14:paraId="585FDCAC" w14:textId="77777777" w:rsidR="0057336F" w:rsidRPr="00597E26" w:rsidRDefault="0057336F" w:rsidP="0057336F">
      <w:pPr>
        <w:spacing w:line="480" w:lineRule="auto"/>
        <w:ind w:firstLine="720"/>
        <w:rPr>
          <w:rFonts w:ascii="Times New Roman" w:hAnsi="Times New Roman"/>
          <w:sz w:val="24"/>
          <w:szCs w:val="24"/>
        </w:rPr>
      </w:pPr>
      <w:r w:rsidRPr="00597E26">
        <w:rPr>
          <w:rFonts w:ascii="Times New Roman" w:hAnsi="Times New Roman"/>
          <w:sz w:val="24"/>
          <w:szCs w:val="24"/>
        </w:rPr>
        <w:t>The factor was further defi</w:t>
      </w:r>
      <w:r>
        <w:rPr>
          <w:rFonts w:ascii="Times New Roman" w:hAnsi="Times New Roman"/>
          <w:sz w:val="24"/>
          <w:szCs w:val="24"/>
        </w:rPr>
        <w:t>ned by the following characteriz</w:t>
      </w:r>
      <w:r w:rsidRPr="00597E26">
        <w:rPr>
          <w:rFonts w:ascii="Times New Roman" w:hAnsi="Times New Roman"/>
          <w:sz w:val="24"/>
          <w:szCs w:val="24"/>
        </w:rPr>
        <w:t xml:space="preserve">ing statements: </w:t>
      </w:r>
    </w:p>
    <w:p w14:paraId="70A18786" w14:textId="77777777" w:rsidR="0057336F" w:rsidRDefault="0057336F" w:rsidP="0057336F">
      <w:pPr>
        <w:spacing w:line="480" w:lineRule="auto"/>
        <w:rPr>
          <w:rFonts w:ascii="Times New Roman" w:hAnsi="Times New Roman"/>
          <w:sz w:val="24"/>
          <w:szCs w:val="24"/>
        </w:rPr>
      </w:pPr>
      <w:r w:rsidRPr="00597E26">
        <w:rPr>
          <w:rFonts w:ascii="Times New Roman" w:hAnsi="Times New Roman"/>
          <w:sz w:val="24"/>
          <w:szCs w:val="24"/>
        </w:rPr>
        <w:t>4. Motivation to change (+5)</w:t>
      </w:r>
      <w:r w:rsidRPr="00597E26">
        <w:rPr>
          <w:rFonts w:ascii="Times New Roman" w:hAnsi="Times New Roman"/>
          <w:sz w:val="24"/>
          <w:szCs w:val="24"/>
        </w:rPr>
        <w:br/>
        <w:t xml:space="preserve">51. </w:t>
      </w:r>
      <w:proofErr w:type="gramStart"/>
      <w:r w:rsidRPr="00597E26">
        <w:rPr>
          <w:rFonts w:ascii="Times New Roman" w:hAnsi="Times New Roman"/>
          <w:sz w:val="24"/>
          <w:szCs w:val="24"/>
        </w:rPr>
        <w:t>Ability to meaningfully identify problems and engage with realistic goals (+4)</w:t>
      </w:r>
      <w:r w:rsidRPr="00597E26">
        <w:rPr>
          <w:rFonts w:ascii="Times New Roman" w:hAnsi="Times New Roman"/>
          <w:sz w:val="24"/>
          <w:szCs w:val="24"/>
        </w:rPr>
        <w:br/>
        <w:t>26.</w:t>
      </w:r>
      <w:proofErr w:type="gramEnd"/>
      <w:r w:rsidRPr="00597E26">
        <w:rPr>
          <w:rFonts w:ascii="Times New Roman" w:hAnsi="Times New Roman"/>
          <w:sz w:val="24"/>
          <w:szCs w:val="24"/>
        </w:rPr>
        <w:t xml:space="preserve"> Attribution of psychosis to a psychological cause (+4)</w:t>
      </w:r>
    </w:p>
    <w:p w14:paraId="0FE9CF1E" w14:textId="77777777" w:rsidR="0057336F" w:rsidRPr="00597E26" w:rsidRDefault="0057336F" w:rsidP="0057336F">
      <w:pPr>
        <w:spacing w:line="480" w:lineRule="auto"/>
        <w:rPr>
          <w:rFonts w:ascii="Times New Roman" w:hAnsi="Times New Roman"/>
          <w:sz w:val="24"/>
          <w:szCs w:val="24"/>
        </w:rPr>
      </w:pPr>
    </w:p>
    <w:p w14:paraId="7FD92619" w14:textId="77777777" w:rsidR="0057336F" w:rsidRPr="00597E26" w:rsidRDefault="0057336F" w:rsidP="0057336F">
      <w:pPr>
        <w:spacing w:line="480" w:lineRule="auto"/>
        <w:ind w:firstLine="720"/>
        <w:rPr>
          <w:rFonts w:ascii="Times New Roman" w:hAnsi="Times New Roman"/>
          <w:sz w:val="24"/>
          <w:szCs w:val="24"/>
          <w:lang w:val="en-GB"/>
        </w:rPr>
      </w:pPr>
      <w:r w:rsidRPr="00597E26">
        <w:rPr>
          <w:rFonts w:ascii="Times New Roman" w:hAnsi="Times New Roman"/>
          <w:i/>
          <w:sz w:val="24"/>
          <w:szCs w:val="24"/>
        </w:rPr>
        <w:t xml:space="preserve">Factor 2: Attending to the Present.  </w:t>
      </w:r>
      <w:r w:rsidRPr="00597E26">
        <w:rPr>
          <w:rFonts w:ascii="Times New Roman" w:hAnsi="Times New Roman"/>
          <w:sz w:val="24"/>
          <w:szCs w:val="24"/>
        </w:rPr>
        <w:t>Five participants loaded on this factor, explaining 15% of the variance.  Respondents endorsed</w:t>
      </w:r>
      <w:r w:rsidRPr="00597E26">
        <w:rPr>
          <w:rFonts w:ascii="Times New Roman" w:hAnsi="Times New Roman"/>
          <w:i/>
          <w:sz w:val="24"/>
          <w:szCs w:val="24"/>
        </w:rPr>
        <w:t xml:space="preserve"> </w:t>
      </w:r>
      <w:r w:rsidRPr="00597E26">
        <w:rPr>
          <w:rFonts w:ascii="Times New Roman" w:hAnsi="Times New Roman"/>
          <w:sz w:val="24"/>
          <w:szCs w:val="24"/>
        </w:rPr>
        <w:t xml:space="preserve">clients having the ability to be present in the here and now as most important in effecting a positive outcome.  They valued the ability to engage actively in therapy to get the maximum benefit, through having adequate sleep to concentrate and remember the content of the current and previous sessions, attending sessions, having good enough cognitive functioning to engage with tasks, being motivated and the minimal impact of thought disorder.  </w:t>
      </w:r>
    </w:p>
    <w:p w14:paraId="48978830" w14:textId="77777777" w:rsidR="0057336F" w:rsidRPr="00597E26" w:rsidRDefault="0057336F" w:rsidP="0057336F">
      <w:pPr>
        <w:spacing w:line="480" w:lineRule="auto"/>
        <w:ind w:firstLine="720"/>
        <w:rPr>
          <w:rFonts w:ascii="Times New Roman" w:hAnsi="Times New Roman"/>
          <w:sz w:val="24"/>
          <w:szCs w:val="24"/>
        </w:rPr>
      </w:pPr>
      <w:r w:rsidRPr="00597E26">
        <w:rPr>
          <w:rFonts w:ascii="Times New Roman" w:hAnsi="Times New Roman"/>
          <w:sz w:val="24"/>
          <w:szCs w:val="24"/>
        </w:rPr>
        <w:t>This factor was defined by one distinguishing factor:</w:t>
      </w:r>
    </w:p>
    <w:p w14:paraId="7850840F" w14:textId="77777777" w:rsidR="0057336F" w:rsidRPr="00597E26" w:rsidRDefault="0057336F" w:rsidP="0057336F">
      <w:pPr>
        <w:spacing w:line="480" w:lineRule="auto"/>
        <w:rPr>
          <w:rFonts w:ascii="Times New Roman" w:hAnsi="Times New Roman"/>
          <w:sz w:val="24"/>
          <w:szCs w:val="24"/>
        </w:rPr>
      </w:pPr>
      <w:r w:rsidRPr="00597E26">
        <w:rPr>
          <w:rFonts w:ascii="Times New Roman" w:hAnsi="Times New Roman"/>
          <w:sz w:val="24"/>
          <w:szCs w:val="24"/>
        </w:rPr>
        <w:t>55. Adequate concentration and memory (+5)</w:t>
      </w:r>
    </w:p>
    <w:p w14:paraId="43E71F7F" w14:textId="77777777" w:rsidR="0057336F" w:rsidRPr="00597E26" w:rsidRDefault="0057336F" w:rsidP="0057336F">
      <w:pPr>
        <w:spacing w:line="480" w:lineRule="auto"/>
        <w:ind w:firstLine="720"/>
        <w:rPr>
          <w:rFonts w:ascii="Times New Roman" w:hAnsi="Times New Roman"/>
          <w:sz w:val="24"/>
          <w:szCs w:val="24"/>
        </w:rPr>
      </w:pPr>
      <w:r>
        <w:rPr>
          <w:rFonts w:ascii="Times New Roman" w:hAnsi="Times New Roman"/>
          <w:sz w:val="24"/>
          <w:szCs w:val="24"/>
        </w:rPr>
        <w:t>Characteriz</w:t>
      </w:r>
      <w:r w:rsidRPr="00597E26">
        <w:rPr>
          <w:rFonts w:ascii="Times New Roman" w:hAnsi="Times New Roman"/>
          <w:sz w:val="24"/>
          <w:szCs w:val="24"/>
        </w:rPr>
        <w:t xml:space="preserve">ing statements that further defined the factor included:  </w:t>
      </w:r>
    </w:p>
    <w:p w14:paraId="14B02248" w14:textId="77777777" w:rsidR="0057336F" w:rsidRDefault="0057336F" w:rsidP="0057336F">
      <w:pPr>
        <w:spacing w:line="480" w:lineRule="auto"/>
        <w:rPr>
          <w:rFonts w:ascii="Times New Roman" w:hAnsi="Times New Roman"/>
          <w:sz w:val="24"/>
          <w:szCs w:val="24"/>
        </w:rPr>
      </w:pPr>
      <w:r w:rsidRPr="00597E26">
        <w:rPr>
          <w:rFonts w:ascii="Times New Roman" w:hAnsi="Times New Roman"/>
          <w:sz w:val="24"/>
          <w:szCs w:val="24"/>
        </w:rPr>
        <w:lastRenderedPageBreak/>
        <w:t>14. Having enough sleep (+5)</w:t>
      </w:r>
      <w:r w:rsidRPr="00597E26">
        <w:rPr>
          <w:rFonts w:ascii="Times New Roman" w:hAnsi="Times New Roman"/>
          <w:sz w:val="24"/>
          <w:szCs w:val="24"/>
        </w:rPr>
        <w:br/>
        <w:t xml:space="preserve">1. </w:t>
      </w:r>
      <w:proofErr w:type="gramStart"/>
      <w:r w:rsidRPr="00597E26">
        <w:rPr>
          <w:rFonts w:ascii="Times New Roman" w:hAnsi="Times New Roman"/>
          <w:sz w:val="24"/>
          <w:szCs w:val="24"/>
        </w:rPr>
        <w:t>Regular attendance at sessions (+5)</w:t>
      </w:r>
      <w:r w:rsidRPr="00597E26">
        <w:rPr>
          <w:rFonts w:ascii="Times New Roman" w:hAnsi="Times New Roman"/>
          <w:sz w:val="24"/>
          <w:szCs w:val="24"/>
        </w:rPr>
        <w:br/>
        <w:t>51.</w:t>
      </w:r>
      <w:proofErr w:type="gramEnd"/>
      <w:r w:rsidRPr="00597E26">
        <w:rPr>
          <w:rFonts w:ascii="Times New Roman" w:hAnsi="Times New Roman"/>
          <w:sz w:val="24"/>
          <w:szCs w:val="24"/>
        </w:rPr>
        <w:t xml:space="preserve"> </w:t>
      </w:r>
      <w:proofErr w:type="gramStart"/>
      <w:r w:rsidRPr="00597E26">
        <w:rPr>
          <w:rFonts w:ascii="Times New Roman" w:hAnsi="Times New Roman"/>
          <w:sz w:val="24"/>
          <w:szCs w:val="24"/>
        </w:rPr>
        <w:t>Ability to meaningfully identify problems and engage with realistic goals (+4)</w:t>
      </w:r>
      <w:r w:rsidRPr="00597E26">
        <w:rPr>
          <w:rFonts w:ascii="Times New Roman" w:hAnsi="Times New Roman"/>
          <w:sz w:val="24"/>
          <w:szCs w:val="24"/>
        </w:rPr>
        <w:br/>
        <w:t>43.</w:t>
      </w:r>
      <w:proofErr w:type="gramEnd"/>
      <w:r w:rsidRPr="00597E26">
        <w:rPr>
          <w:rFonts w:ascii="Times New Roman" w:hAnsi="Times New Roman"/>
          <w:sz w:val="24"/>
          <w:szCs w:val="24"/>
        </w:rPr>
        <w:t xml:space="preserve"> Having adequate cognitive functioning to engage with the key tasks (+4)</w:t>
      </w:r>
      <w:r w:rsidRPr="00597E26">
        <w:rPr>
          <w:rFonts w:ascii="Times New Roman" w:hAnsi="Times New Roman"/>
          <w:sz w:val="24"/>
          <w:szCs w:val="24"/>
        </w:rPr>
        <w:br/>
        <w:t>4. Motivation to change (+4)</w:t>
      </w:r>
    </w:p>
    <w:p w14:paraId="17BB5B43" w14:textId="77777777" w:rsidR="0057336F" w:rsidRPr="00597E26" w:rsidRDefault="0057336F" w:rsidP="0057336F">
      <w:pPr>
        <w:spacing w:line="480" w:lineRule="auto"/>
        <w:rPr>
          <w:rFonts w:ascii="Times New Roman" w:hAnsi="Times New Roman"/>
          <w:sz w:val="24"/>
          <w:szCs w:val="24"/>
        </w:rPr>
      </w:pPr>
    </w:p>
    <w:p w14:paraId="441FE126" w14:textId="026C99C6" w:rsidR="0057336F" w:rsidRPr="00597E26" w:rsidRDefault="0057336F" w:rsidP="0057336F">
      <w:pPr>
        <w:spacing w:line="480" w:lineRule="auto"/>
        <w:rPr>
          <w:rFonts w:ascii="Times New Roman" w:hAnsi="Times New Roman"/>
          <w:sz w:val="24"/>
          <w:szCs w:val="24"/>
        </w:rPr>
      </w:pPr>
      <w:r w:rsidRPr="00597E26">
        <w:rPr>
          <w:rFonts w:ascii="Times New Roman" w:hAnsi="Times New Roman"/>
          <w:i/>
          <w:sz w:val="24"/>
          <w:szCs w:val="24"/>
        </w:rPr>
        <w:tab/>
        <w:t>Factor 3: Secure Base</w:t>
      </w:r>
      <w:r w:rsidRPr="00597E26">
        <w:rPr>
          <w:rFonts w:ascii="Times New Roman" w:hAnsi="Times New Roman"/>
          <w:b/>
          <w:i/>
          <w:sz w:val="24"/>
          <w:szCs w:val="24"/>
        </w:rPr>
        <w:t xml:space="preserve">.  </w:t>
      </w:r>
      <w:r w:rsidRPr="00597E26">
        <w:rPr>
          <w:rFonts w:ascii="Times New Roman" w:hAnsi="Times New Roman"/>
          <w:sz w:val="24"/>
          <w:szCs w:val="24"/>
        </w:rPr>
        <w:t xml:space="preserve">Two participants loaded on this factor, explaining 9% of the variance.  </w:t>
      </w:r>
      <w:r w:rsidRPr="00597E26">
        <w:rPr>
          <w:rFonts w:ascii="Times New Roman" w:eastAsia="Times New Roman" w:hAnsi="Times New Roman"/>
          <w:sz w:val="24"/>
          <w:szCs w:val="24"/>
          <w:lang w:eastAsia="en-GB"/>
        </w:rPr>
        <w:t>Respondents endorsed clients h</w:t>
      </w:r>
      <w:r w:rsidRPr="00597E26">
        <w:rPr>
          <w:rFonts w:ascii="Times New Roman" w:hAnsi="Times New Roman"/>
          <w:sz w:val="24"/>
          <w:szCs w:val="24"/>
        </w:rPr>
        <w:t xml:space="preserve">aving a secure base </w:t>
      </w:r>
      <w:r w:rsidRPr="00597E26">
        <w:rPr>
          <w:rFonts w:ascii="Times New Roman" w:eastAsia="Times New Roman" w:hAnsi="Times New Roman"/>
          <w:sz w:val="24"/>
          <w:szCs w:val="24"/>
          <w:lang w:eastAsia="en-GB"/>
        </w:rPr>
        <w:t xml:space="preserve">to be </w:t>
      </w:r>
      <w:r w:rsidRPr="00597E26">
        <w:rPr>
          <w:rFonts w:ascii="Times New Roman" w:hAnsi="Times New Roman"/>
          <w:sz w:val="24"/>
          <w:szCs w:val="24"/>
        </w:rPr>
        <w:t>most important in outcome</w:t>
      </w:r>
      <w:r w:rsidRPr="00597E26">
        <w:rPr>
          <w:rFonts w:ascii="Times New Roman" w:eastAsia="Times New Roman" w:hAnsi="Times New Roman"/>
          <w:sz w:val="24"/>
          <w:szCs w:val="24"/>
          <w:lang w:eastAsia="en-GB"/>
        </w:rPr>
        <w:t xml:space="preserve">. </w:t>
      </w:r>
      <w:r w:rsidRPr="00597E26">
        <w:rPr>
          <w:rFonts w:ascii="Times New Roman" w:hAnsi="Times New Roman"/>
          <w:sz w:val="24"/>
          <w:szCs w:val="24"/>
        </w:rPr>
        <w:t xml:space="preserve"> This can provide the foundation for trust and formation of a Therapeutic Alliance.  This was seen to be facilitated by having </w:t>
      </w:r>
      <w:r>
        <w:rPr>
          <w:rFonts w:ascii="Times New Roman" w:hAnsi="Times New Roman"/>
          <w:sz w:val="24"/>
          <w:szCs w:val="24"/>
        </w:rPr>
        <w:t>‘</w:t>
      </w:r>
      <w:r w:rsidRPr="00597E26">
        <w:rPr>
          <w:rFonts w:ascii="Times New Roman" w:hAnsi="Times New Roman"/>
          <w:sz w:val="24"/>
          <w:szCs w:val="24"/>
        </w:rPr>
        <w:t>good enough</w:t>
      </w:r>
      <w:r>
        <w:rPr>
          <w:rFonts w:ascii="Times New Roman" w:hAnsi="Times New Roman"/>
          <w:sz w:val="24"/>
          <w:szCs w:val="24"/>
        </w:rPr>
        <w:t>’</w:t>
      </w:r>
      <w:r w:rsidRPr="00597E26">
        <w:rPr>
          <w:rFonts w:ascii="Times New Roman" w:hAnsi="Times New Roman"/>
          <w:sz w:val="24"/>
          <w:szCs w:val="24"/>
        </w:rPr>
        <w:t xml:space="preserve"> attachment, being on the appropriate medication level and having not been ill for so long that it affects ability to engage.  A secure base is also affected by the presence of good quality relationships outside therapy. </w:t>
      </w:r>
    </w:p>
    <w:p w14:paraId="160D431A" w14:textId="77777777" w:rsidR="0057336F" w:rsidRPr="00597E26" w:rsidRDefault="0057336F" w:rsidP="0057336F">
      <w:pPr>
        <w:spacing w:line="480" w:lineRule="auto"/>
        <w:ind w:left="720"/>
        <w:rPr>
          <w:rFonts w:ascii="Times New Roman" w:eastAsia="Times New Roman" w:hAnsi="Times New Roman"/>
          <w:sz w:val="24"/>
          <w:szCs w:val="24"/>
          <w:lang w:eastAsia="en-GB"/>
        </w:rPr>
      </w:pPr>
      <w:r w:rsidRPr="00597E26">
        <w:rPr>
          <w:rFonts w:ascii="Times New Roman" w:eastAsia="Times New Roman" w:hAnsi="Times New Roman"/>
          <w:sz w:val="24"/>
          <w:szCs w:val="24"/>
          <w:lang w:eastAsia="en-GB"/>
        </w:rPr>
        <w:t xml:space="preserve">Distinguishing items in this factor included: </w:t>
      </w:r>
    </w:p>
    <w:p w14:paraId="15D3FD30" w14:textId="77777777" w:rsidR="0057336F" w:rsidRPr="00597E26" w:rsidRDefault="0057336F" w:rsidP="0057336F">
      <w:pPr>
        <w:spacing w:line="480" w:lineRule="auto"/>
        <w:rPr>
          <w:rFonts w:ascii="Times New Roman" w:hAnsi="Times New Roman"/>
          <w:sz w:val="24"/>
          <w:szCs w:val="24"/>
        </w:rPr>
      </w:pPr>
      <w:r w:rsidRPr="00597E26">
        <w:rPr>
          <w:rFonts w:ascii="Times New Roman" w:hAnsi="Times New Roman"/>
          <w:sz w:val="24"/>
          <w:szCs w:val="24"/>
        </w:rPr>
        <w:t>23. History of secure attachment (+5)</w:t>
      </w:r>
      <w:r w:rsidRPr="00597E26">
        <w:rPr>
          <w:rFonts w:ascii="Times New Roman" w:hAnsi="Times New Roman"/>
          <w:sz w:val="24"/>
          <w:szCs w:val="24"/>
        </w:rPr>
        <w:br/>
        <w:t xml:space="preserve">38. </w:t>
      </w:r>
      <w:proofErr w:type="gramStart"/>
      <w:r w:rsidRPr="00597E26">
        <w:rPr>
          <w:rFonts w:ascii="Times New Roman" w:hAnsi="Times New Roman"/>
          <w:sz w:val="24"/>
          <w:szCs w:val="24"/>
        </w:rPr>
        <w:t>Shorter duration of untreated illness (+4)</w:t>
      </w:r>
      <w:r w:rsidRPr="00597E26">
        <w:rPr>
          <w:rFonts w:ascii="Times New Roman" w:hAnsi="Times New Roman"/>
          <w:sz w:val="24"/>
          <w:szCs w:val="24"/>
        </w:rPr>
        <w:br/>
        <w:t>12.</w:t>
      </w:r>
      <w:proofErr w:type="gramEnd"/>
      <w:r w:rsidRPr="00597E26">
        <w:rPr>
          <w:rFonts w:ascii="Times New Roman" w:hAnsi="Times New Roman"/>
          <w:sz w:val="24"/>
          <w:szCs w:val="24"/>
        </w:rPr>
        <w:t xml:space="preserve"> </w:t>
      </w:r>
      <w:proofErr w:type="gramStart"/>
      <w:r w:rsidRPr="00597E26">
        <w:rPr>
          <w:rFonts w:ascii="Times New Roman" w:hAnsi="Times New Roman"/>
          <w:sz w:val="24"/>
          <w:szCs w:val="24"/>
        </w:rPr>
        <w:t>Compliant with appropriate antipsychotic medication at an appropriate level (+3)</w:t>
      </w:r>
      <w:r w:rsidRPr="00597E26">
        <w:rPr>
          <w:rFonts w:ascii="Times New Roman" w:hAnsi="Times New Roman"/>
          <w:sz w:val="24"/>
          <w:szCs w:val="24"/>
        </w:rPr>
        <w:br/>
        <w:t>3.</w:t>
      </w:r>
      <w:proofErr w:type="gramEnd"/>
      <w:r w:rsidRPr="00597E26">
        <w:rPr>
          <w:rFonts w:ascii="Times New Roman" w:hAnsi="Times New Roman"/>
          <w:sz w:val="24"/>
          <w:szCs w:val="24"/>
        </w:rPr>
        <w:t xml:space="preserve"> Higher general and social functioning e.g. engaged in employment, activities, college etc. (+3)</w:t>
      </w:r>
      <w:r w:rsidRPr="00597E26">
        <w:rPr>
          <w:rFonts w:ascii="Times New Roman" w:hAnsi="Times New Roman"/>
          <w:sz w:val="24"/>
          <w:szCs w:val="24"/>
        </w:rPr>
        <w:br/>
        <w:t>43. Having adequate cognitive functioning to engage with the key tasks (-4)</w:t>
      </w:r>
      <w:r w:rsidRPr="00597E26">
        <w:rPr>
          <w:rFonts w:ascii="Times New Roman" w:hAnsi="Times New Roman"/>
          <w:sz w:val="24"/>
          <w:szCs w:val="24"/>
        </w:rPr>
        <w:br/>
      </w:r>
      <w:r w:rsidRPr="00597E26">
        <w:rPr>
          <w:rFonts w:ascii="Times New Roman" w:hAnsi="Times New Roman"/>
          <w:sz w:val="24"/>
          <w:szCs w:val="24"/>
        </w:rPr>
        <w:lastRenderedPageBreak/>
        <w:t xml:space="preserve">7. Absence of or minimal risk factors, e.g. suicidal thoughts, self-harm, offending </w:t>
      </w:r>
      <w:proofErr w:type="spellStart"/>
      <w:r w:rsidRPr="00597E26">
        <w:rPr>
          <w:rFonts w:ascii="Times New Roman" w:hAnsi="Times New Roman"/>
          <w:sz w:val="24"/>
          <w:szCs w:val="24"/>
        </w:rPr>
        <w:t>behaviour</w:t>
      </w:r>
      <w:proofErr w:type="spellEnd"/>
      <w:r w:rsidRPr="00597E26">
        <w:rPr>
          <w:rFonts w:ascii="Times New Roman" w:hAnsi="Times New Roman"/>
          <w:sz w:val="24"/>
          <w:szCs w:val="24"/>
        </w:rPr>
        <w:t>, risk to others (-5)</w:t>
      </w:r>
    </w:p>
    <w:p w14:paraId="00A4CB85" w14:textId="77777777" w:rsidR="0057336F" w:rsidRPr="00597E26" w:rsidRDefault="0057336F" w:rsidP="0057336F">
      <w:pPr>
        <w:spacing w:line="480" w:lineRule="auto"/>
        <w:ind w:left="720"/>
        <w:rPr>
          <w:rFonts w:ascii="Times New Roman" w:eastAsia="Times New Roman" w:hAnsi="Times New Roman"/>
          <w:sz w:val="24"/>
          <w:szCs w:val="24"/>
          <w:lang w:eastAsia="en-GB"/>
        </w:rPr>
      </w:pPr>
      <w:r w:rsidRPr="00597E26">
        <w:rPr>
          <w:rFonts w:ascii="Times New Roman" w:eastAsia="Times New Roman" w:hAnsi="Times New Roman"/>
          <w:sz w:val="24"/>
          <w:szCs w:val="24"/>
          <w:lang w:eastAsia="en-GB"/>
        </w:rPr>
        <w:t>The factor was further defi</w:t>
      </w:r>
      <w:r>
        <w:rPr>
          <w:rFonts w:ascii="Times New Roman" w:eastAsia="Times New Roman" w:hAnsi="Times New Roman"/>
          <w:sz w:val="24"/>
          <w:szCs w:val="24"/>
          <w:lang w:eastAsia="en-GB"/>
        </w:rPr>
        <w:t>ned by the following characteriz</w:t>
      </w:r>
      <w:r w:rsidRPr="00597E26">
        <w:rPr>
          <w:rFonts w:ascii="Times New Roman" w:eastAsia="Times New Roman" w:hAnsi="Times New Roman"/>
          <w:sz w:val="24"/>
          <w:szCs w:val="24"/>
          <w:lang w:eastAsia="en-GB"/>
        </w:rPr>
        <w:t xml:space="preserve">ing statements: </w:t>
      </w:r>
    </w:p>
    <w:p w14:paraId="4D205FD1" w14:textId="77777777" w:rsidR="0057336F" w:rsidRDefault="0057336F" w:rsidP="0057336F">
      <w:pPr>
        <w:spacing w:line="480" w:lineRule="auto"/>
        <w:rPr>
          <w:rFonts w:ascii="Times New Roman" w:hAnsi="Times New Roman"/>
          <w:sz w:val="24"/>
          <w:szCs w:val="24"/>
        </w:rPr>
      </w:pPr>
      <w:r w:rsidRPr="00597E26">
        <w:rPr>
          <w:rFonts w:ascii="Times New Roman" w:hAnsi="Times New Roman"/>
          <w:sz w:val="24"/>
          <w:szCs w:val="24"/>
        </w:rPr>
        <w:t>22. Ability to trust therapist (+5)</w:t>
      </w:r>
      <w:r w:rsidRPr="00597E26">
        <w:rPr>
          <w:rFonts w:ascii="Times New Roman" w:hAnsi="Times New Roman"/>
          <w:sz w:val="24"/>
          <w:szCs w:val="24"/>
        </w:rPr>
        <w:br/>
        <w:t xml:space="preserve">21. </w:t>
      </w:r>
      <w:proofErr w:type="gramStart"/>
      <w:r w:rsidRPr="00597E26">
        <w:rPr>
          <w:rFonts w:ascii="Times New Roman" w:hAnsi="Times New Roman"/>
          <w:sz w:val="24"/>
          <w:szCs w:val="24"/>
        </w:rPr>
        <w:t>Ability to form therapeutic alliance (+5)</w:t>
      </w:r>
      <w:r w:rsidRPr="00597E26">
        <w:rPr>
          <w:rFonts w:ascii="Times New Roman" w:hAnsi="Times New Roman"/>
          <w:sz w:val="24"/>
          <w:szCs w:val="24"/>
        </w:rPr>
        <w:br/>
        <w:t>27.</w:t>
      </w:r>
      <w:proofErr w:type="gramEnd"/>
      <w:r w:rsidRPr="00597E26">
        <w:rPr>
          <w:rFonts w:ascii="Times New Roman" w:hAnsi="Times New Roman"/>
          <w:sz w:val="24"/>
          <w:szCs w:val="24"/>
        </w:rPr>
        <w:t xml:space="preserve"> </w:t>
      </w:r>
      <w:proofErr w:type="gramStart"/>
      <w:r w:rsidRPr="00597E26">
        <w:rPr>
          <w:rFonts w:ascii="Times New Roman" w:hAnsi="Times New Roman"/>
          <w:sz w:val="24"/>
          <w:szCs w:val="24"/>
        </w:rPr>
        <w:t>Optimism about potential success of therapy (+4)</w:t>
      </w:r>
      <w:r w:rsidRPr="00597E26">
        <w:rPr>
          <w:rFonts w:ascii="Times New Roman" w:hAnsi="Times New Roman"/>
          <w:sz w:val="24"/>
          <w:szCs w:val="24"/>
        </w:rPr>
        <w:br/>
        <w:t>14.</w:t>
      </w:r>
      <w:proofErr w:type="gramEnd"/>
      <w:r w:rsidRPr="00597E26">
        <w:rPr>
          <w:rFonts w:ascii="Times New Roman" w:hAnsi="Times New Roman"/>
          <w:sz w:val="24"/>
          <w:szCs w:val="24"/>
        </w:rPr>
        <w:t xml:space="preserve"> Having enough sleep (+4)</w:t>
      </w:r>
      <w:r w:rsidRPr="00597E26">
        <w:rPr>
          <w:rFonts w:ascii="Times New Roman" w:hAnsi="Times New Roman"/>
          <w:sz w:val="24"/>
          <w:szCs w:val="24"/>
        </w:rPr>
        <w:br/>
        <w:t>8. Presence of good quality relationship (family, partner, friends) (+4)</w:t>
      </w:r>
    </w:p>
    <w:p w14:paraId="1B53EDAA" w14:textId="77777777" w:rsidR="0057336F" w:rsidRPr="00597E26" w:rsidRDefault="0057336F" w:rsidP="0057336F">
      <w:pPr>
        <w:spacing w:line="480" w:lineRule="auto"/>
        <w:rPr>
          <w:rFonts w:ascii="Times New Roman" w:hAnsi="Times New Roman"/>
          <w:sz w:val="24"/>
          <w:szCs w:val="24"/>
        </w:rPr>
      </w:pPr>
    </w:p>
    <w:p w14:paraId="6E08BF19" w14:textId="77777777" w:rsidR="0057336F" w:rsidRDefault="0057336F" w:rsidP="0057336F">
      <w:pPr>
        <w:spacing w:line="480" w:lineRule="auto"/>
        <w:rPr>
          <w:rFonts w:ascii="Times New Roman" w:hAnsi="Times New Roman"/>
          <w:sz w:val="24"/>
          <w:szCs w:val="24"/>
          <w:lang w:val="en-GB"/>
        </w:rPr>
      </w:pPr>
      <w:r w:rsidRPr="00597E26">
        <w:rPr>
          <w:rFonts w:ascii="Times New Roman" w:hAnsi="Times New Roman"/>
          <w:i/>
          <w:sz w:val="24"/>
          <w:szCs w:val="24"/>
        </w:rPr>
        <w:tab/>
        <w:t xml:space="preserve">Factor 4: Meaningful Active Collaboration.  </w:t>
      </w:r>
      <w:r w:rsidRPr="00597E26">
        <w:rPr>
          <w:rFonts w:ascii="Times New Roman" w:hAnsi="Times New Roman"/>
          <w:sz w:val="24"/>
          <w:szCs w:val="24"/>
        </w:rPr>
        <w:t xml:space="preserve">Two participants loaded on this factor, explaining 14% of the variance.  </w:t>
      </w:r>
      <w:r w:rsidRPr="00597E26">
        <w:rPr>
          <w:rFonts w:ascii="Times New Roman" w:hAnsi="Times New Roman"/>
          <w:sz w:val="24"/>
          <w:szCs w:val="24"/>
          <w:lang w:val="en-GB"/>
        </w:rPr>
        <w:t xml:space="preserve">Respondents reported that clients collaborating and endorsing the formulation, and having optimism and </w:t>
      </w:r>
      <w:r>
        <w:rPr>
          <w:rFonts w:ascii="Times New Roman" w:hAnsi="Times New Roman"/>
          <w:sz w:val="24"/>
          <w:szCs w:val="24"/>
          <w:lang w:val="en-GB"/>
        </w:rPr>
        <w:t>the ability to manage new experience/information as</w:t>
      </w:r>
      <w:r w:rsidRPr="00597E26">
        <w:rPr>
          <w:rFonts w:ascii="Times New Roman" w:hAnsi="Times New Roman"/>
          <w:sz w:val="24"/>
          <w:szCs w:val="24"/>
          <w:lang w:val="en-GB"/>
        </w:rPr>
        <w:t xml:space="preserve"> most important in effecting a positive outcome.  </w:t>
      </w:r>
    </w:p>
    <w:p w14:paraId="60981625" w14:textId="77777777" w:rsidR="0057336F" w:rsidRPr="00597E26" w:rsidRDefault="0057336F" w:rsidP="0057336F">
      <w:pPr>
        <w:spacing w:line="480" w:lineRule="auto"/>
        <w:ind w:firstLine="720"/>
        <w:rPr>
          <w:rFonts w:ascii="Times New Roman" w:hAnsi="Times New Roman"/>
          <w:sz w:val="24"/>
          <w:szCs w:val="24"/>
        </w:rPr>
      </w:pPr>
      <w:r w:rsidRPr="00597E26">
        <w:rPr>
          <w:rFonts w:ascii="Times New Roman" w:hAnsi="Times New Roman"/>
          <w:sz w:val="24"/>
          <w:szCs w:val="24"/>
        </w:rPr>
        <w:t xml:space="preserve">Distinguishing statements in this factor included: </w:t>
      </w:r>
    </w:p>
    <w:p w14:paraId="45967138" w14:textId="77777777" w:rsidR="0057336F" w:rsidRPr="00597E26" w:rsidRDefault="0057336F" w:rsidP="0057336F">
      <w:pPr>
        <w:spacing w:line="480" w:lineRule="auto"/>
        <w:rPr>
          <w:rFonts w:ascii="Times New Roman" w:hAnsi="Times New Roman"/>
          <w:sz w:val="24"/>
          <w:szCs w:val="24"/>
        </w:rPr>
      </w:pPr>
      <w:r w:rsidRPr="00597E26">
        <w:rPr>
          <w:rFonts w:ascii="Times New Roman" w:hAnsi="Times New Roman"/>
          <w:sz w:val="24"/>
          <w:szCs w:val="24"/>
        </w:rPr>
        <w:t>54. Ability to tolerate new experiences/information/change (+5)</w:t>
      </w:r>
      <w:r w:rsidRPr="00597E26">
        <w:rPr>
          <w:rFonts w:ascii="Times New Roman" w:hAnsi="Times New Roman"/>
          <w:sz w:val="24"/>
          <w:szCs w:val="24"/>
        </w:rPr>
        <w:br/>
        <w:t>29. Client collaborating to produce the formulation (+5)</w:t>
      </w:r>
    </w:p>
    <w:p w14:paraId="37823AC6" w14:textId="77777777" w:rsidR="0057336F" w:rsidRPr="00597E26" w:rsidRDefault="0057336F" w:rsidP="0057336F">
      <w:pPr>
        <w:spacing w:line="480" w:lineRule="auto"/>
        <w:ind w:firstLine="720"/>
        <w:rPr>
          <w:rFonts w:ascii="Times New Roman" w:hAnsi="Times New Roman"/>
          <w:sz w:val="24"/>
          <w:szCs w:val="24"/>
        </w:rPr>
      </w:pPr>
      <w:r>
        <w:rPr>
          <w:rFonts w:ascii="Times New Roman" w:hAnsi="Times New Roman"/>
          <w:sz w:val="24"/>
          <w:szCs w:val="24"/>
        </w:rPr>
        <w:t>Characteriz</w:t>
      </w:r>
      <w:r w:rsidRPr="00597E26">
        <w:rPr>
          <w:rFonts w:ascii="Times New Roman" w:hAnsi="Times New Roman"/>
          <w:sz w:val="24"/>
          <w:szCs w:val="24"/>
        </w:rPr>
        <w:t xml:space="preserve">ing statements that further defined the factor included:   </w:t>
      </w:r>
      <w:r w:rsidRPr="00597E26">
        <w:rPr>
          <w:rFonts w:ascii="Times New Roman" w:hAnsi="Times New Roman"/>
          <w:sz w:val="24"/>
          <w:szCs w:val="24"/>
        </w:rPr>
        <w:tab/>
      </w:r>
    </w:p>
    <w:p w14:paraId="1A159812" w14:textId="77777777" w:rsidR="0057336F" w:rsidRPr="00597E26" w:rsidRDefault="0057336F" w:rsidP="0057336F">
      <w:pPr>
        <w:spacing w:line="480" w:lineRule="auto"/>
        <w:rPr>
          <w:rFonts w:ascii="Times New Roman" w:hAnsi="Times New Roman"/>
          <w:sz w:val="24"/>
          <w:szCs w:val="24"/>
        </w:rPr>
      </w:pPr>
      <w:r w:rsidRPr="00597E26">
        <w:rPr>
          <w:rFonts w:ascii="Times New Roman" w:hAnsi="Times New Roman"/>
          <w:sz w:val="24"/>
          <w:szCs w:val="24"/>
        </w:rPr>
        <w:t xml:space="preserve">27. Optimism about the potential success of therapy (+5) </w:t>
      </w:r>
      <w:r w:rsidRPr="00597E26">
        <w:rPr>
          <w:rFonts w:ascii="Times New Roman" w:hAnsi="Times New Roman"/>
          <w:sz w:val="24"/>
          <w:szCs w:val="24"/>
        </w:rPr>
        <w:tab/>
        <w:t xml:space="preserve"> </w:t>
      </w:r>
      <w:r w:rsidRPr="00597E26">
        <w:rPr>
          <w:rFonts w:ascii="Times New Roman" w:hAnsi="Times New Roman"/>
          <w:sz w:val="24"/>
          <w:szCs w:val="24"/>
        </w:rPr>
        <w:br/>
        <w:t xml:space="preserve">28. </w:t>
      </w:r>
      <w:proofErr w:type="gramStart"/>
      <w:r w:rsidRPr="00597E26">
        <w:rPr>
          <w:rFonts w:ascii="Times New Roman" w:hAnsi="Times New Roman"/>
          <w:sz w:val="24"/>
          <w:szCs w:val="24"/>
        </w:rPr>
        <w:t>Client endorsing the formulation (+4)</w:t>
      </w:r>
      <w:r w:rsidRPr="00597E26">
        <w:rPr>
          <w:rFonts w:ascii="Times New Roman" w:hAnsi="Times New Roman"/>
          <w:sz w:val="24"/>
          <w:szCs w:val="24"/>
        </w:rPr>
        <w:br/>
        <w:t>22.</w:t>
      </w:r>
      <w:proofErr w:type="gramEnd"/>
      <w:r w:rsidRPr="00597E26">
        <w:rPr>
          <w:rFonts w:ascii="Times New Roman" w:hAnsi="Times New Roman"/>
          <w:sz w:val="24"/>
          <w:szCs w:val="24"/>
        </w:rPr>
        <w:t xml:space="preserve"> </w:t>
      </w:r>
      <w:proofErr w:type="gramStart"/>
      <w:r w:rsidRPr="00597E26">
        <w:rPr>
          <w:rFonts w:ascii="Times New Roman" w:hAnsi="Times New Roman"/>
          <w:sz w:val="24"/>
          <w:szCs w:val="24"/>
        </w:rPr>
        <w:t>Ability to trust therapist (+4)</w:t>
      </w:r>
      <w:r w:rsidRPr="00597E26">
        <w:rPr>
          <w:rFonts w:ascii="Times New Roman" w:hAnsi="Times New Roman"/>
          <w:sz w:val="24"/>
          <w:szCs w:val="24"/>
        </w:rPr>
        <w:br/>
      </w:r>
      <w:r w:rsidRPr="00597E26">
        <w:rPr>
          <w:rFonts w:ascii="Times New Roman" w:hAnsi="Times New Roman"/>
          <w:sz w:val="24"/>
          <w:szCs w:val="24"/>
        </w:rPr>
        <w:lastRenderedPageBreak/>
        <w:t>9.</w:t>
      </w:r>
      <w:proofErr w:type="gramEnd"/>
      <w:r w:rsidRPr="00597E26">
        <w:rPr>
          <w:rFonts w:ascii="Times New Roman" w:hAnsi="Times New Roman"/>
          <w:sz w:val="24"/>
          <w:szCs w:val="24"/>
        </w:rPr>
        <w:t xml:space="preserve"> </w:t>
      </w:r>
      <w:proofErr w:type="gramStart"/>
      <w:r w:rsidRPr="00597E26">
        <w:rPr>
          <w:rFonts w:ascii="Times New Roman" w:hAnsi="Times New Roman"/>
          <w:sz w:val="24"/>
          <w:szCs w:val="24"/>
        </w:rPr>
        <w:t>Support of others through therapy (+4)</w:t>
      </w:r>
      <w:r w:rsidRPr="00597E26">
        <w:rPr>
          <w:rFonts w:ascii="Times New Roman" w:hAnsi="Times New Roman"/>
          <w:sz w:val="24"/>
          <w:szCs w:val="24"/>
        </w:rPr>
        <w:br/>
        <w:t>8.</w:t>
      </w:r>
      <w:proofErr w:type="gramEnd"/>
      <w:r w:rsidRPr="00597E26">
        <w:rPr>
          <w:rFonts w:ascii="Times New Roman" w:hAnsi="Times New Roman"/>
          <w:sz w:val="24"/>
          <w:szCs w:val="24"/>
        </w:rPr>
        <w:t xml:space="preserve"> Presence of good quality relationships (family, partner, friends) (+4)</w:t>
      </w:r>
    </w:p>
    <w:p w14:paraId="6D8F81B2" w14:textId="6307175F" w:rsidR="00F23BEE" w:rsidRDefault="00F23BEE" w:rsidP="00F47D4D">
      <w:pPr>
        <w:spacing w:line="480" w:lineRule="auto"/>
        <w:rPr>
          <w:rFonts w:ascii="Times New Roman" w:hAnsi="Times New Roman"/>
          <w:sz w:val="24"/>
          <w:szCs w:val="24"/>
        </w:rPr>
      </w:pPr>
    </w:p>
    <w:p w14:paraId="23F1C022" w14:textId="77777777" w:rsidR="009B0E98" w:rsidRPr="00597E26" w:rsidRDefault="00383F41" w:rsidP="007E3B5E">
      <w:pPr>
        <w:spacing w:line="480" w:lineRule="auto"/>
        <w:jc w:val="center"/>
        <w:rPr>
          <w:rFonts w:ascii="Times New Roman" w:hAnsi="Times New Roman"/>
          <w:b/>
          <w:sz w:val="24"/>
          <w:szCs w:val="24"/>
        </w:rPr>
      </w:pPr>
      <w:r w:rsidRPr="00597E26">
        <w:rPr>
          <w:rFonts w:ascii="Times New Roman" w:hAnsi="Times New Roman"/>
          <w:b/>
          <w:sz w:val="24"/>
          <w:szCs w:val="24"/>
        </w:rPr>
        <w:t>Discussion</w:t>
      </w:r>
    </w:p>
    <w:p w14:paraId="102D8EAA" w14:textId="77777777" w:rsidR="00F33D8B" w:rsidRPr="00AF3E72" w:rsidRDefault="00F33D8B" w:rsidP="00F33D8B">
      <w:pPr>
        <w:spacing w:line="480" w:lineRule="auto"/>
        <w:rPr>
          <w:rFonts w:ascii="Times New Roman" w:hAnsi="Times New Roman"/>
          <w:sz w:val="24"/>
          <w:szCs w:val="24"/>
        </w:rPr>
      </w:pPr>
      <w:r w:rsidRPr="00AF3E72">
        <w:rPr>
          <w:rFonts w:ascii="Times New Roman" w:hAnsi="Times New Roman"/>
          <w:sz w:val="24"/>
          <w:szCs w:val="24"/>
        </w:rPr>
        <w:t xml:space="preserve">This study employed Q-methodology to investigate what clinicians’ views on patient factors that affect a positive outcome in </w:t>
      </w:r>
      <w:proofErr w:type="spellStart"/>
      <w:r w:rsidRPr="00AF3E72">
        <w:rPr>
          <w:rFonts w:ascii="Times New Roman" w:hAnsi="Times New Roman"/>
          <w:sz w:val="24"/>
          <w:szCs w:val="24"/>
        </w:rPr>
        <w:t>CBTp</w:t>
      </w:r>
      <w:proofErr w:type="spellEnd"/>
      <w:r w:rsidRPr="00AF3E72">
        <w:rPr>
          <w:rFonts w:ascii="Times New Roman" w:hAnsi="Times New Roman"/>
          <w:sz w:val="24"/>
          <w:szCs w:val="24"/>
        </w:rPr>
        <w:t xml:space="preserve">. The analysis revealed a consistent theme across the sample, namely that all participants strongly endorsed items relating to alliance formation. Four factors emerged which distinguished participants. These were named as: acceptance of the cognitive model and capacity to do </w:t>
      </w:r>
      <w:proofErr w:type="spellStart"/>
      <w:r w:rsidRPr="00AF3E72">
        <w:rPr>
          <w:rFonts w:ascii="Times New Roman" w:hAnsi="Times New Roman"/>
          <w:sz w:val="24"/>
          <w:szCs w:val="24"/>
        </w:rPr>
        <w:t>CBTp</w:t>
      </w:r>
      <w:proofErr w:type="spellEnd"/>
      <w:r w:rsidRPr="00AF3E72">
        <w:rPr>
          <w:rFonts w:ascii="Times New Roman" w:hAnsi="Times New Roman"/>
          <w:sz w:val="24"/>
          <w:szCs w:val="24"/>
        </w:rPr>
        <w:t xml:space="preserve">, attending to the present, secure base, and meaningful active collaboration.  </w:t>
      </w:r>
    </w:p>
    <w:p w14:paraId="3EC6BA05" w14:textId="77777777" w:rsidR="00F33D8B" w:rsidRDefault="00F33D8B" w:rsidP="00F33D8B">
      <w:pPr>
        <w:spacing w:line="480" w:lineRule="auto"/>
        <w:ind w:firstLine="720"/>
        <w:rPr>
          <w:rFonts w:ascii="Times New Roman" w:hAnsi="Times New Roman"/>
          <w:sz w:val="24"/>
          <w:szCs w:val="24"/>
        </w:rPr>
      </w:pPr>
      <w:r w:rsidRPr="00AF3E72">
        <w:rPr>
          <w:rFonts w:ascii="Times New Roman" w:hAnsi="Times New Roman"/>
          <w:sz w:val="24"/>
          <w:szCs w:val="24"/>
        </w:rPr>
        <w:t>A major finding is that the items related to alliance formation were consistently rated towards the ‘most important’ end of the distribution throughout all factors. This indicates that CBT therapists highly value the therapeutic relationship, which is not always the perception. On the flipside, clinicians consistently rated historical and demographic</w:t>
      </w:r>
      <w:r w:rsidRPr="00B46999">
        <w:rPr>
          <w:rFonts w:ascii="Times New Roman" w:hAnsi="Times New Roman"/>
          <w:sz w:val="24"/>
          <w:szCs w:val="24"/>
        </w:rPr>
        <w:t xml:space="preserve"> factors the least. This is of particular note in regard to ‘gender’, which has been found to be predictive of outcome. It may be that this does not reflect the clinicians’ experiences, or it may be that the therapists are exhibiting a bias towards factors that they can influence.</w:t>
      </w:r>
      <w:r>
        <w:rPr>
          <w:rFonts w:ascii="Times New Roman" w:hAnsi="Times New Roman"/>
          <w:sz w:val="24"/>
          <w:szCs w:val="24"/>
        </w:rPr>
        <w:t xml:space="preserve"> </w:t>
      </w:r>
    </w:p>
    <w:p w14:paraId="6F7790F9" w14:textId="78B1FD7C" w:rsidR="00403B00" w:rsidRDefault="00403B00" w:rsidP="00403B00">
      <w:pPr>
        <w:spacing w:line="480" w:lineRule="auto"/>
        <w:ind w:firstLine="720"/>
        <w:rPr>
          <w:rFonts w:ascii="Times New Roman" w:hAnsi="Times New Roman"/>
          <w:sz w:val="24"/>
          <w:szCs w:val="24"/>
        </w:rPr>
      </w:pPr>
      <w:r>
        <w:rPr>
          <w:rFonts w:ascii="Times New Roman" w:hAnsi="Times New Roman"/>
          <w:sz w:val="24"/>
          <w:szCs w:val="24"/>
        </w:rPr>
        <w:t xml:space="preserve">It is unsurprising that cognitive therapists load so heavily onto </w:t>
      </w:r>
      <w:r w:rsidR="00E27E3F">
        <w:rPr>
          <w:rFonts w:ascii="Times New Roman" w:hAnsi="Times New Roman"/>
          <w:sz w:val="24"/>
          <w:szCs w:val="24"/>
        </w:rPr>
        <w:t xml:space="preserve">a </w:t>
      </w:r>
      <w:r>
        <w:rPr>
          <w:rFonts w:ascii="Times New Roman" w:hAnsi="Times New Roman"/>
          <w:sz w:val="24"/>
          <w:szCs w:val="24"/>
        </w:rPr>
        <w:t xml:space="preserve">factor that emphasizes the acceptance of the model and patients’ capacity to undertake </w:t>
      </w:r>
      <w:proofErr w:type="spellStart"/>
      <w:r>
        <w:rPr>
          <w:rFonts w:ascii="Times New Roman" w:hAnsi="Times New Roman"/>
          <w:sz w:val="24"/>
          <w:szCs w:val="24"/>
        </w:rPr>
        <w:t>CBTp</w:t>
      </w:r>
      <w:proofErr w:type="spellEnd"/>
      <w:r>
        <w:rPr>
          <w:rFonts w:ascii="Times New Roman" w:hAnsi="Times New Roman"/>
          <w:sz w:val="24"/>
          <w:szCs w:val="24"/>
        </w:rPr>
        <w:t xml:space="preserve"> tasks. It is self-evident that </w:t>
      </w:r>
      <w:r w:rsidR="00F119AF">
        <w:rPr>
          <w:rFonts w:ascii="Times New Roman" w:hAnsi="Times New Roman"/>
          <w:sz w:val="24"/>
          <w:szCs w:val="24"/>
        </w:rPr>
        <w:t xml:space="preserve">patients with psychosis, who do not accept the cognitive rationale and struggle with the methods employed in </w:t>
      </w:r>
      <w:proofErr w:type="spellStart"/>
      <w:r w:rsidR="00F119AF">
        <w:rPr>
          <w:rFonts w:ascii="Times New Roman" w:hAnsi="Times New Roman"/>
          <w:sz w:val="24"/>
          <w:szCs w:val="24"/>
        </w:rPr>
        <w:t>CBTp</w:t>
      </w:r>
      <w:proofErr w:type="spellEnd"/>
      <w:r w:rsidR="00F119AF">
        <w:rPr>
          <w:rFonts w:ascii="Times New Roman" w:hAnsi="Times New Roman"/>
          <w:sz w:val="24"/>
          <w:szCs w:val="24"/>
        </w:rPr>
        <w:t xml:space="preserve">, will prove a challenge to help. It is also </w:t>
      </w:r>
      <w:r w:rsidR="00F119AF">
        <w:rPr>
          <w:rFonts w:ascii="Times New Roman" w:hAnsi="Times New Roman"/>
          <w:sz w:val="24"/>
          <w:szCs w:val="24"/>
        </w:rPr>
        <w:lastRenderedPageBreak/>
        <w:t xml:space="preserve">consistent with the established literature that highlights cognitive flexibility and lower delusional conviction levels as helpful foundations for </w:t>
      </w:r>
      <w:proofErr w:type="spellStart"/>
      <w:r w:rsidR="00F119AF">
        <w:rPr>
          <w:rFonts w:ascii="Times New Roman" w:hAnsi="Times New Roman"/>
          <w:sz w:val="24"/>
          <w:szCs w:val="24"/>
        </w:rPr>
        <w:t>CBTp</w:t>
      </w:r>
      <w:proofErr w:type="spellEnd"/>
      <w:r w:rsidR="00F119AF">
        <w:rPr>
          <w:rFonts w:ascii="Times New Roman" w:hAnsi="Times New Roman"/>
          <w:sz w:val="24"/>
          <w:szCs w:val="24"/>
        </w:rPr>
        <w:t xml:space="preserve">. Factor two was characterized by cognitive functioning – patients ability to concentrate, understand and retain information between sessions. </w:t>
      </w:r>
      <w:r w:rsidR="00325A5D">
        <w:rPr>
          <w:rFonts w:ascii="Times New Roman" w:hAnsi="Times New Roman"/>
          <w:sz w:val="24"/>
          <w:szCs w:val="24"/>
        </w:rPr>
        <w:t xml:space="preserve">This factor is consistent with the cognitive features associated with psychosis, such as thought disorder, cognitive biases, and the cognitive impact of sleep deprivation. These form part of wider factors such as baseline functioning and symptom severity that have been found to impact upon the likelihood of benefitting from </w:t>
      </w:r>
      <w:proofErr w:type="spellStart"/>
      <w:r w:rsidR="00325A5D">
        <w:rPr>
          <w:rFonts w:ascii="Times New Roman" w:hAnsi="Times New Roman"/>
          <w:sz w:val="24"/>
          <w:szCs w:val="24"/>
        </w:rPr>
        <w:t>CBTp</w:t>
      </w:r>
      <w:proofErr w:type="spellEnd"/>
      <w:r w:rsidR="00325A5D">
        <w:rPr>
          <w:rFonts w:ascii="Times New Roman" w:hAnsi="Times New Roman"/>
          <w:sz w:val="24"/>
          <w:szCs w:val="24"/>
        </w:rPr>
        <w:t>. The items in factor three do overlap with therapeutic alliance, but also relate to</w:t>
      </w:r>
      <w:r w:rsidR="005C6B60">
        <w:rPr>
          <w:rFonts w:ascii="Times New Roman" w:hAnsi="Times New Roman"/>
          <w:sz w:val="24"/>
          <w:szCs w:val="24"/>
        </w:rPr>
        <w:t xml:space="preserve"> patients’ </w:t>
      </w:r>
      <w:r w:rsidR="00325A5D">
        <w:rPr>
          <w:rFonts w:ascii="Times New Roman" w:hAnsi="Times New Roman"/>
          <w:sz w:val="24"/>
          <w:szCs w:val="24"/>
        </w:rPr>
        <w:t xml:space="preserve">stability </w:t>
      </w:r>
      <w:r w:rsidR="005C6B60">
        <w:rPr>
          <w:rFonts w:ascii="Times New Roman" w:hAnsi="Times New Roman"/>
          <w:sz w:val="24"/>
          <w:szCs w:val="24"/>
        </w:rPr>
        <w:t>outside of the therapy setting and risk. Again this is consistent</w:t>
      </w:r>
      <w:r w:rsidR="00307C51">
        <w:rPr>
          <w:rFonts w:ascii="Times New Roman" w:hAnsi="Times New Roman"/>
          <w:sz w:val="24"/>
          <w:szCs w:val="24"/>
        </w:rPr>
        <w:t xml:space="preserve"> </w:t>
      </w:r>
      <w:r w:rsidR="005C6B60">
        <w:rPr>
          <w:rFonts w:ascii="Times New Roman" w:hAnsi="Times New Roman"/>
          <w:sz w:val="24"/>
          <w:szCs w:val="24"/>
        </w:rPr>
        <w:t xml:space="preserve">with existing research: both lower number of recent admissions and lower symptoms severity have been linked to better outcomes. </w:t>
      </w:r>
      <w:r w:rsidR="00307C51">
        <w:rPr>
          <w:rFonts w:ascii="Times New Roman" w:hAnsi="Times New Roman"/>
          <w:sz w:val="24"/>
          <w:szCs w:val="24"/>
        </w:rPr>
        <w:t xml:space="preserve">The final factor encompasses patients ability to actively collaborate, overlapping somewhat with factor one, but also included ‘readiness to change’.         </w:t>
      </w:r>
      <w:r w:rsidR="005C6B60">
        <w:rPr>
          <w:rFonts w:ascii="Times New Roman" w:hAnsi="Times New Roman"/>
          <w:sz w:val="24"/>
          <w:szCs w:val="24"/>
        </w:rPr>
        <w:t xml:space="preserve">        </w:t>
      </w:r>
      <w:r w:rsidR="00325A5D">
        <w:rPr>
          <w:rFonts w:ascii="Times New Roman" w:hAnsi="Times New Roman"/>
          <w:sz w:val="24"/>
          <w:szCs w:val="24"/>
        </w:rPr>
        <w:t xml:space="preserve">            </w:t>
      </w:r>
      <w:r w:rsidR="00F119AF">
        <w:rPr>
          <w:rFonts w:ascii="Times New Roman" w:hAnsi="Times New Roman"/>
          <w:sz w:val="24"/>
          <w:szCs w:val="24"/>
        </w:rPr>
        <w:t xml:space="preserve">          </w:t>
      </w:r>
      <w:r>
        <w:rPr>
          <w:rFonts w:ascii="Times New Roman" w:hAnsi="Times New Roman"/>
          <w:sz w:val="24"/>
          <w:szCs w:val="24"/>
        </w:rPr>
        <w:t xml:space="preserve">   </w:t>
      </w:r>
    </w:p>
    <w:p w14:paraId="19945C9C" w14:textId="5F92C9E4" w:rsidR="002B4362" w:rsidRDefault="002B4362" w:rsidP="002B4362">
      <w:pPr>
        <w:spacing w:line="480" w:lineRule="auto"/>
        <w:ind w:firstLine="720"/>
        <w:rPr>
          <w:rFonts w:ascii="Times New Roman" w:hAnsi="Times New Roman"/>
          <w:sz w:val="24"/>
          <w:szCs w:val="24"/>
        </w:rPr>
      </w:pPr>
      <w:r>
        <w:rPr>
          <w:rFonts w:ascii="Times New Roman" w:hAnsi="Times New Roman"/>
          <w:sz w:val="24"/>
          <w:szCs w:val="24"/>
        </w:rPr>
        <w:t xml:space="preserve">This is the first investigation of clinicians’ views on client factors that influence outcome of </w:t>
      </w:r>
      <w:proofErr w:type="spellStart"/>
      <w:r>
        <w:rPr>
          <w:rFonts w:ascii="Times New Roman" w:hAnsi="Times New Roman"/>
          <w:sz w:val="24"/>
          <w:szCs w:val="24"/>
        </w:rPr>
        <w:t>CBTp</w:t>
      </w:r>
      <w:proofErr w:type="spellEnd"/>
      <w:r>
        <w:rPr>
          <w:rFonts w:ascii="Times New Roman" w:hAnsi="Times New Roman"/>
          <w:sz w:val="24"/>
          <w:szCs w:val="24"/>
        </w:rPr>
        <w:t>. It would be useful to further examine how clinicians have come to their conclusions, and their knowledge and views on the existing empirical studies in this area.</w:t>
      </w:r>
      <w:r w:rsidR="00940043">
        <w:rPr>
          <w:rFonts w:ascii="Times New Roman" w:hAnsi="Times New Roman"/>
          <w:sz w:val="24"/>
          <w:szCs w:val="24"/>
        </w:rPr>
        <w:t xml:space="preserve"> Also, what influence do factors such as professional backgrounds,</w:t>
      </w:r>
      <w:r w:rsidR="00B95055">
        <w:rPr>
          <w:rFonts w:ascii="Times New Roman" w:hAnsi="Times New Roman"/>
          <w:sz w:val="24"/>
          <w:szCs w:val="24"/>
        </w:rPr>
        <w:t xml:space="preserve"> views on recovery,</w:t>
      </w:r>
      <w:r w:rsidR="00940043">
        <w:rPr>
          <w:rFonts w:ascii="Times New Roman" w:hAnsi="Times New Roman"/>
          <w:sz w:val="24"/>
          <w:szCs w:val="24"/>
        </w:rPr>
        <w:t xml:space="preserve"> </w:t>
      </w:r>
      <w:proofErr w:type="gramStart"/>
      <w:r w:rsidR="00940043">
        <w:rPr>
          <w:rFonts w:ascii="Times New Roman" w:hAnsi="Times New Roman"/>
          <w:sz w:val="24"/>
          <w:szCs w:val="24"/>
        </w:rPr>
        <w:t>training</w:t>
      </w:r>
      <w:proofErr w:type="gramEnd"/>
      <w:r w:rsidR="00940043">
        <w:rPr>
          <w:rFonts w:ascii="Times New Roman" w:hAnsi="Times New Roman"/>
          <w:sz w:val="24"/>
          <w:szCs w:val="24"/>
        </w:rPr>
        <w:t xml:space="preserve">, supervisory and clinical experiences play in their decision making? </w:t>
      </w:r>
      <w:r>
        <w:rPr>
          <w:rFonts w:ascii="Times New Roman" w:hAnsi="Times New Roman"/>
          <w:sz w:val="24"/>
          <w:szCs w:val="24"/>
        </w:rPr>
        <w:t xml:space="preserve">Although the literature has generated individual factors like gender, it has not informed us about why these factors are important. What is it about being female that helps one increase the likelihood of a better outcome from </w:t>
      </w:r>
      <w:proofErr w:type="spellStart"/>
      <w:r>
        <w:rPr>
          <w:rFonts w:ascii="Times New Roman" w:hAnsi="Times New Roman"/>
          <w:sz w:val="24"/>
          <w:szCs w:val="24"/>
        </w:rPr>
        <w:t>CBTp</w:t>
      </w:r>
      <w:proofErr w:type="spellEnd"/>
      <w:r>
        <w:rPr>
          <w:rFonts w:ascii="Times New Roman" w:hAnsi="Times New Roman"/>
          <w:sz w:val="24"/>
          <w:szCs w:val="24"/>
        </w:rPr>
        <w:t xml:space="preserve">? Future research could use therapist views to examine such questions. This may lead to hypotheses generation and even the development of a </w:t>
      </w:r>
      <w:proofErr w:type="spellStart"/>
      <w:r>
        <w:rPr>
          <w:rFonts w:ascii="Times New Roman" w:hAnsi="Times New Roman"/>
          <w:sz w:val="24"/>
          <w:szCs w:val="24"/>
        </w:rPr>
        <w:t>CBTp</w:t>
      </w:r>
      <w:proofErr w:type="spellEnd"/>
      <w:r>
        <w:rPr>
          <w:rFonts w:ascii="Times New Roman" w:hAnsi="Times New Roman"/>
          <w:sz w:val="24"/>
          <w:szCs w:val="24"/>
        </w:rPr>
        <w:t xml:space="preserve"> model of readiness for change.         </w:t>
      </w:r>
    </w:p>
    <w:p w14:paraId="5254D93F" w14:textId="02C52115" w:rsidR="00AE2241" w:rsidRDefault="001D5BE8" w:rsidP="005F5BAE">
      <w:pPr>
        <w:spacing w:line="480" w:lineRule="auto"/>
        <w:ind w:firstLine="720"/>
        <w:rPr>
          <w:rFonts w:ascii="Times New Roman" w:hAnsi="Times New Roman"/>
          <w:sz w:val="24"/>
          <w:szCs w:val="24"/>
        </w:rPr>
      </w:pPr>
      <w:r w:rsidRPr="00597E26">
        <w:rPr>
          <w:rFonts w:ascii="Times New Roman" w:hAnsi="Times New Roman"/>
          <w:sz w:val="24"/>
          <w:szCs w:val="24"/>
        </w:rPr>
        <w:lastRenderedPageBreak/>
        <w:t xml:space="preserve">The biases of investigating subjective opinion </w:t>
      </w:r>
      <w:r w:rsidR="0010362D" w:rsidRPr="00597E26">
        <w:rPr>
          <w:rFonts w:ascii="Times New Roman" w:hAnsi="Times New Roman"/>
          <w:sz w:val="24"/>
          <w:szCs w:val="24"/>
        </w:rPr>
        <w:t xml:space="preserve">are </w:t>
      </w:r>
      <w:r w:rsidRPr="00597E26">
        <w:rPr>
          <w:rFonts w:ascii="Times New Roman" w:hAnsi="Times New Roman"/>
          <w:sz w:val="24"/>
          <w:szCs w:val="24"/>
        </w:rPr>
        <w:t>a general limitation of this work</w:t>
      </w:r>
      <w:r w:rsidR="008900E5">
        <w:rPr>
          <w:rFonts w:ascii="Times New Roman" w:hAnsi="Times New Roman"/>
          <w:sz w:val="24"/>
          <w:szCs w:val="24"/>
        </w:rPr>
        <w:t>. Clinicians’ views remain just that, and do not inform the actual predictive ability of each factor.</w:t>
      </w:r>
      <w:r w:rsidR="0057336F">
        <w:rPr>
          <w:rFonts w:ascii="Times New Roman" w:hAnsi="Times New Roman"/>
          <w:sz w:val="24"/>
          <w:szCs w:val="24"/>
        </w:rPr>
        <w:t xml:space="preserve"> </w:t>
      </w:r>
      <w:r w:rsidR="00E27E3F">
        <w:rPr>
          <w:rFonts w:ascii="Times New Roman" w:hAnsi="Times New Roman"/>
          <w:sz w:val="24"/>
          <w:szCs w:val="24"/>
        </w:rPr>
        <w:t>Of course it is also important to acknowledge that wider factors impact on outcome</w:t>
      </w:r>
      <w:r w:rsidR="0057336F">
        <w:rPr>
          <w:rFonts w:ascii="Times New Roman" w:hAnsi="Times New Roman"/>
          <w:sz w:val="24"/>
          <w:szCs w:val="24"/>
        </w:rPr>
        <w:t>, such as therapist and therapy factors</w:t>
      </w:r>
      <w:r w:rsidR="00E27E3F">
        <w:rPr>
          <w:rFonts w:ascii="Times New Roman" w:hAnsi="Times New Roman"/>
          <w:sz w:val="24"/>
          <w:szCs w:val="24"/>
        </w:rPr>
        <w:t xml:space="preserve">.  </w:t>
      </w:r>
      <w:r w:rsidR="00AE2241">
        <w:rPr>
          <w:rFonts w:ascii="Times New Roman" w:hAnsi="Times New Roman"/>
          <w:sz w:val="24"/>
          <w:szCs w:val="24"/>
        </w:rPr>
        <w:t>The authors accept that the</w:t>
      </w:r>
      <w:r w:rsidR="006065A0">
        <w:rPr>
          <w:rFonts w:ascii="Times New Roman" w:hAnsi="Times New Roman"/>
          <w:sz w:val="24"/>
          <w:szCs w:val="24"/>
        </w:rPr>
        <w:t>ir naming of the 4 factors was entirely subjective. The</w:t>
      </w:r>
      <w:r w:rsidR="00FE683F">
        <w:rPr>
          <w:rFonts w:ascii="Times New Roman" w:hAnsi="Times New Roman"/>
          <w:sz w:val="24"/>
          <w:szCs w:val="24"/>
        </w:rPr>
        <w:t xml:space="preserve"> naming of factors is an aspect of</w:t>
      </w:r>
      <w:r w:rsidR="006065A0">
        <w:rPr>
          <w:rFonts w:ascii="Times New Roman" w:hAnsi="Times New Roman"/>
          <w:sz w:val="24"/>
          <w:szCs w:val="24"/>
        </w:rPr>
        <w:t xml:space="preserve"> Q sort methodology</w:t>
      </w:r>
      <w:r w:rsidR="00FE683F">
        <w:rPr>
          <w:rFonts w:ascii="Times New Roman" w:hAnsi="Times New Roman"/>
          <w:sz w:val="24"/>
          <w:szCs w:val="24"/>
        </w:rPr>
        <w:t xml:space="preserve"> that is designed to summarize the factors. It is accepted that other perspectives on the items may be equally valid. Similarly, there </w:t>
      </w:r>
      <w:r w:rsidR="00AE2241">
        <w:rPr>
          <w:rFonts w:ascii="Times New Roman" w:hAnsi="Times New Roman"/>
          <w:sz w:val="24"/>
          <w:szCs w:val="24"/>
        </w:rPr>
        <w:t>are different perspectives on what constitutes a ‘client factor’, and some characteristics included in the study could be categorized as social or environmental. We have used a broader definition in order to allow clinicians greater choice in expressing their views. There was also considerable variation in experience and qualification</w:t>
      </w:r>
      <w:r w:rsidR="006065A0">
        <w:rPr>
          <w:rFonts w:ascii="Times New Roman" w:hAnsi="Times New Roman"/>
          <w:sz w:val="24"/>
          <w:szCs w:val="24"/>
        </w:rPr>
        <w:t xml:space="preserve"> of the participants. Although this ensured that clinicians were not excluded on the basis of one factor alone, arguably it reduces the credibility of the therapist views. </w:t>
      </w:r>
    </w:p>
    <w:p w14:paraId="07F4C99A" w14:textId="77777777" w:rsidR="00FE683F" w:rsidRDefault="008900E5" w:rsidP="005F5BAE">
      <w:pPr>
        <w:spacing w:line="480" w:lineRule="auto"/>
        <w:ind w:firstLine="720"/>
        <w:rPr>
          <w:rFonts w:ascii="Times New Roman" w:hAnsi="Times New Roman"/>
          <w:sz w:val="24"/>
          <w:szCs w:val="24"/>
        </w:rPr>
      </w:pPr>
      <w:r>
        <w:rPr>
          <w:rFonts w:ascii="Times New Roman" w:hAnsi="Times New Roman"/>
          <w:sz w:val="24"/>
          <w:szCs w:val="24"/>
        </w:rPr>
        <w:t xml:space="preserve">A further </w:t>
      </w:r>
      <w:r w:rsidR="001D5BE8" w:rsidRPr="00597E26">
        <w:rPr>
          <w:rFonts w:ascii="Times New Roman" w:hAnsi="Times New Roman"/>
          <w:sz w:val="24"/>
          <w:szCs w:val="24"/>
          <w:lang w:val="en-GB"/>
        </w:rPr>
        <w:t xml:space="preserve">limitation lies in the weighting of the Q-set items and striking a balance between specificity and over-inclusiveness. </w:t>
      </w:r>
      <w:r w:rsidR="00A909E4" w:rsidRPr="00597E26">
        <w:rPr>
          <w:rFonts w:ascii="Times New Roman" w:hAnsi="Times New Roman"/>
          <w:sz w:val="24"/>
          <w:szCs w:val="24"/>
          <w:lang w:val="en-GB"/>
        </w:rPr>
        <w:t>Consequently,</w:t>
      </w:r>
      <w:r w:rsidR="001D5BE8" w:rsidRPr="00597E26">
        <w:rPr>
          <w:rFonts w:ascii="Times New Roman" w:hAnsi="Times New Roman"/>
          <w:sz w:val="24"/>
          <w:szCs w:val="24"/>
          <w:lang w:val="en-GB"/>
        </w:rPr>
        <w:t xml:space="preserve"> some categories </w:t>
      </w:r>
      <w:r w:rsidR="00A909E4" w:rsidRPr="00597E26">
        <w:rPr>
          <w:rFonts w:ascii="Times New Roman" w:hAnsi="Times New Roman"/>
          <w:sz w:val="24"/>
          <w:szCs w:val="24"/>
          <w:lang w:val="en-GB"/>
        </w:rPr>
        <w:t>may be</w:t>
      </w:r>
      <w:r w:rsidR="001D5BE8" w:rsidRPr="00597E26">
        <w:rPr>
          <w:rFonts w:ascii="Times New Roman" w:hAnsi="Times New Roman"/>
          <w:sz w:val="24"/>
          <w:szCs w:val="24"/>
          <w:lang w:val="en-GB"/>
        </w:rPr>
        <w:t xml:space="preserve"> over- or under-represented, with some ideas </w:t>
      </w:r>
      <w:r w:rsidR="00A909E4" w:rsidRPr="00597E26">
        <w:rPr>
          <w:rFonts w:ascii="Times New Roman" w:hAnsi="Times New Roman"/>
          <w:sz w:val="24"/>
          <w:szCs w:val="24"/>
          <w:lang w:val="en-GB"/>
        </w:rPr>
        <w:t xml:space="preserve">overly </w:t>
      </w:r>
      <w:r w:rsidR="001D5BE8" w:rsidRPr="00597E26">
        <w:rPr>
          <w:rFonts w:ascii="Times New Roman" w:hAnsi="Times New Roman"/>
          <w:sz w:val="24"/>
          <w:szCs w:val="24"/>
          <w:lang w:val="en-GB"/>
        </w:rPr>
        <w:t>amalgamated and others too specific</w:t>
      </w:r>
      <w:r w:rsidR="00F25019" w:rsidRPr="00597E26">
        <w:rPr>
          <w:rFonts w:ascii="Times New Roman" w:hAnsi="Times New Roman"/>
          <w:sz w:val="24"/>
          <w:szCs w:val="24"/>
          <w:lang w:val="en-GB"/>
        </w:rPr>
        <w:t>.</w:t>
      </w:r>
      <w:r w:rsidR="001D5BE8" w:rsidRPr="00597E26">
        <w:rPr>
          <w:rFonts w:ascii="Times New Roman" w:hAnsi="Times New Roman"/>
          <w:sz w:val="24"/>
          <w:szCs w:val="24"/>
        </w:rPr>
        <w:t xml:space="preserve"> </w:t>
      </w:r>
      <w:r>
        <w:rPr>
          <w:rFonts w:ascii="Times New Roman" w:hAnsi="Times New Roman"/>
          <w:sz w:val="24"/>
          <w:szCs w:val="24"/>
        </w:rPr>
        <w:t>This may go some way to explain why the clinicians</w:t>
      </w:r>
      <w:r w:rsidR="00E27E3F">
        <w:rPr>
          <w:rFonts w:ascii="Times New Roman" w:hAnsi="Times New Roman"/>
          <w:sz w:val="24"/>
          <w:szCs w:val="24"/>
        </w:rPr>
        <w:t>’</w:t>
      </w:r>
      <w:r>
        <w:rPr>
          <w:rFonts w:ascii="Times New Roman" w:hAnsi="Times New Roman"/>
          <w:sz w:val="24"/>
          <w:szCs w:val="24"/>
        </w:rPr>
        <w:t xml:space="preserve"> views are mostly consistent with the existing literature, though do not entirely overlap</w:t>
      </w:r>
      <w:r w:rsidR="00E27E3F">
        <w:rPr>
          <w:rFonts w:ascii="Times New Roman" w:hAnsi="Times New Roman"/>
          <w:sz w:val="24"/>
          <w:szCs w:val="24"/>
        </w:rPr>
        <w:t>, as the s</w:t>
      </w:r>
      <w:r>
        <w:rPr>
          <w:rFonts w:ascii="Times New Roman" w:hAnsi="Times New Roman"/>
          <w:sz w:val="24"/>
          <w:szCs w:val="24"/>
        </w:rPr>
        <w:t xml:space="preserve">pecificity </w:t>
      </w:r>
      <w:r w:rsidR="00E27E3F">
        <w:rPr>
          <w:rFonts w:ascii="Times New Roman" w:hAnsi="Times New Roman"/>
          <w:sz w:val="24"/>
          <w:szCs w:val="24"/>
        </w:rPr>
        <w:t xml:space="preserve">of concepts </w:t>
      </w:r>
      <w:r>
        <w:rPr>
          <w:rFonts w:ascii="Times New Roman" w:hAnsi="Times New Roman"/>
          <w:sz w:val="24"/>
          <w:szCs w:val="24"/>
        </w:rPr>
        <w:t xml:space="preserve">varies between </w:t>
      </w:r>
      <w:r w:rsidR="00E27E3F">
        <w:rPr>
          <w:rFonts w:ascii="Times New Roman" w:hAnsi="Times New Roman"/>
          <w:sz w:val="24"/>
          <w:szCs w:val="24"/>
        </w:rPr>
        <w:t>this study and others.</w:t>
      </w:r>
      <w:r w:rsidR="005F5BAE">
        <w:rPr>
          <w:rFonts w:ascii="Times New Roman" w:hAnsi="Times New Roman"/>
          <w:sz w:val="24"/>
          <w:szCs w:val="24"/>
        </w:rPr>
        <w:t xml:space="preserve">     </w:t>
      </w:r>
    </w:p>
    <w:p w14:paraId="7F049C6D" w14:textId="77777777" w:rsidR="00FE683F" w:rsidRDefault="00FE683F" w:rsidP="005F5BAE">
      <w:pPr>
        <w:spacing w:line="480" w:lineRule="auto"/>
        <w:ind w:firstLine="720"/>
        <w:rPr>
          <w:rFonts w:ascii="Times New Roman" w:hAnsi="Times New Roman"/>
          <w:sz w:val="24"/>
          <w:szCs w:val="24"/>
        </w:rPr>
      </w:pPr>
    </w:p>
    <w:p w14:paraId="3CA9FD7E" w14:textId="77777777" w:rsidR="00241789" w:rsidRDefault="00241789" w:rsidP="00F47D4D">
      <w:pPr>
        <w:spacing w:line="480" w:lineRule="auto"/>
        <w:ind w:firstLine="720"/>
        <w:rPr>
          <w:rFonts w:ascii="Times New Roman" w:hAnsi="Times New Roman"/>
          <w:sz w:val="24"/>
          <w:szCs w:val="24"/>
        </w:rPr>
      </w:pPr>
    </w:p>
    <w:p w14:paraId="606E9AA6" w14:textId="77777777" w:rsidR="00241789" w:rsidRPr="00597E26" w:rsidRDefault="00241789" w:rsidP="00F47D4D">
      <w:pPr>
        <w:spacing w:line="480" w:lineRule="auto"/>
        <w:ind w:firstLine="720"/>
        <w:rPr>
          <w:rFonts w:ascii="Times New Roman" w:hAnsi="Times New Roman"/>
          <w:sz w:val="24"/>
          <w:szCs w:val="24"/>
          <w:lang w:val="en-GB"/>
        </w:rPr>
      </w:pPr>
      <w:r>
        <w:rPr>
          <w:rFonts w:ascii="Times New Roman" w:hAnsi="Times New Roman"/>
          <w:sz w:val="24"/>
          <w:szCs w:val="24"/>
        </w:rPr>
        <w:br w:type="page"/>
      </w:r>
      <w:r>
        <w:rPr>
          <w:rFonts w:ascii="Times New Roman" w:hAnsi="Times New Roman"/>
          <w:sz w:val="24"/>
          <w:szCs w:val="24"/>
        </w:rPr>
        <w:lastRenderedPageBreak/>
        <w:t>Acknowledgements:  We would like to thank Dr. Lucy Robinson who assisted in the preparation of the manuscript.</w:t>
      </w:r>
    </w:p>
    <w:p w14:paraId="57F1166B" w14:textId="77777777" w:rsidR="004F6B3F" w:rsidRDefault="001C62B3" w:rsidP="00273AF9">
      <w:pPr>
        <w:jc w:val="center"/>
        <w:rPr>
          <w:rFonts w:ascii="Times New Roman" w:hAnsi="Times New Roman"/>
          <w:b/>
          <w:sz w:val="24"/>
          <w:szCs w:val="24"/>
        </w:rPr>
      </w:pPr>
      <w:r w:rsidRPr="00597E26">
        <w:rPr>
          <w:rFonts w:ascii="Times New Roman" w:hAnsi="Times New Roman"/>
          <w:b/>
          <w:sz w:val="24"/>
          <w:szCs w:val="24"/>
        </w:rPr>
        <w:br w:type="page"/>
      </w:r>
      <w:r w:rsidR="00273AF9" w:rsidRPr="00597E26">
        <w:rPr>
          <w:rFonts w:ascii="Times New Roman" w:hAnsi="Times New Roman"/>
          <w:b/>
          <w:sz w:val="24"/>
          <w:szCs w:val="24"/>
        </w:rPr>
        <w:lastRenderedPageBreak/>
        <w:t>References</w:t>
      </w:r>
    </w:p>
    <w:p w14:paraId="2F59BAFF" w14:textId="77777777" w:rsidR="000D70A8" w:rsidRPr="00655516" w:rsidRDefault="000D70A8" w:rsidP="000D70A8">
      <w:pPr>
        <w:spacing w:after="0" w:line="240" w:lineRule="auto"/>
        <w:ind w:left="720" w:hanging="720"/>
        <w:rPr>
          <w:rFonts w:asciiTheme="majorHAnsi" w:hAnsiTheme="majorHAnsi" w:cstheme="majorHAnsi"/>
          <w:noProof/>
        </w:rPr>
      </w:pPr>
      <w:bookmarkStart w:id="1" w:name="_ENREF_1"/>
      <w:r w:rsidRPr="00655516">
        <w:rPr>
          <w:rFonts w:asciiTheme="majorHAnsi" w:hAnsiTheme="majorHAnsi" w:cstheme="majorHAnsi"/>
          <w:noProof/>
        </w:rPr>
        <w:t xml:space="preserve">Allott, K., Alvarez-Jimenez, M., Killackey, E. J., Bendall, S., McGorry, P. D., &amp; Jackson, H. J. (2011). Patient predictors of symptom and functional outcome following cognitive behaviour therapy or befriending in first-episode psychosis. </w:t>
      </w:r>
      <w:r w:rsidRPr="00655516">
        <w:rPr>
          <w:rFonts w:asciiTheme="majorHAnsi" w:hAnsiTheme="majorHAnsi" w:cstheme="majorHAnsi"/>
          <w:i/>
          <w:noProof/>
        </w:rPr>
        <w:t>Schizophrenia Research, 132</w:t>
      </w:r>
      <w:r w:rsidRPr="00655516">
        <w:rPr>
          <w:rFonts w:asciiTheme="majorHAnsi" w:hAnsiTheme="majorHAnsi" w:cstheme="majorHAnsi"/>
          <w:noProof/>
        </w:rPr>
        <w:t xml:space="preserve">(2-3), 125-130. </w:t>
      </w:r>
      <w:bookmarkEnd w:id="1"/>
    </w:p>
    <w:p w14:paraId="400DD3CE" w14:textId="77777777" w:rsidR="000D70A8" w:rsidRPr="00655516" w:rsidRDefault="000D70A8" w:rsidP="000D70A8">
      <w:pPr>
        <w:spacing w:after="0" w:line="240" w:lineRule="auto"/>
        <w:ind w:left="720" w:hanging="720"/>
        <w:rPr>
          <w:rFonts w:asciiTheme="majorHAnsi" w:hAnsiTheme="majorHAnsi" w:cstheme="majorHAnsi"/>
          <w:noProof/>
        </w:rPr>
      </w:pPr>
      <w:bookmarkStart w:id="2" w:name="_ENREF_3"/>
      <w:r w:rsidRPr="00655516">
        <w:rPr>
          <w:rFonts w:asciiTheme="majorHAnsi" w:hAnsiTheme="majorHAnsi" w:cstheme="majorHAnsi"/>
          <w:noProof/>
        </w:rPr>
        <w:t xml:space="preserve">Brabban, A., Tai, S., &amp; Turkington, D. (2009). Predictors of outcome in brief cognitive behavior therapy for schizophrenia. </w:t>
      </w:r>
      <w:r w:rsidRPr="00655516">
        <w:rPr>
          <w:rFonts w:asciiTheme="majorHAnsi" w:hAnsiTheme="majorHAnsi" w:cstheme="majorHAnsi"/>
          <w:i/>
          <w:noProof/>
        </w:rPr>
        <w:t>Schizophrenia Bulletin, 35</w:t>
      </w:r>
      <w:r w:rsidRPr="00655516">
        <w:rPr>
          <w:rFonts w:asciiTheme="majorHAnsi" w:hAnsiTheme="majorHAnsi" w:cstheme="majorHAnsi"/>
          <w:noProof/>
        </w:rPr>
        <w:t xml:space="preserve">(5), 859-864. </w:t>
      </w:r>
      <w:bookmarkEnd w:id="2"/>
    </w:p>
    <w:p w14:paraId="6D836F8F" w14:textId="77777777" w:rsidR="000D70A8" w:rsidRPr="00655516" w:rsidRDefault="000D70A8" w:rsidP="000D70A8">
      <w:pPr>
        <w:spacing w:after="0" w:line="240" w:lineRule="auto"/>
        <w:ind w:left="720" w:hanging="720"/>
        <w:rPr>
          <w:rFonts w:asciiTheme="majorHAnsi" w:hAnsiTheme="majorHAnsi" w:cstheme="majorHAnsi"/>
          <w:noProof/>
        </w:rPr>
      </w:pPr>
      <w:bookmarkStart w:id="3" w:name="_ENREF_4"/>
      <w:r w:rsidRPr="00655516">
        <w:rPr>
          <w:rFonts w:asciiTheme="majorHAnsi" w:hAnsiTheme="majorHAnsi" w:cstheme="majorHAnsi"/>
          <w:noProof/>
        </w:rPr>
        <w:t xml:space="preserve">Drury, V., Birchwood, M., Cochrane, R., &amp; Macmillan, F. (1996). Cognitive therapy and recovery from acute psychosis: a controlled trial. II. Impact on recovery time. </w:t>
      </w:r>
      <w:r w:rsidRPr="00655516">
        <w:rPr>
          <w:rFonts w:asciiTheme="majorHAnsi" w:hAnsiTheme="majorHAnsi" w:cstheme="majorHAnsi"/>
          <w:i/>
          <w:noProof/>
        </w:rPr>
        <w:t>The British Journal of Psychiatry, 169</w:t>
      </w:r>
      <w:r w:rsidRPr="00655516">
        <w:rPr>
          <w:rFonts w:asciiTheme="majorHAnsi" w:hAnsiTheme="majorHAnsi" w:cstheme="majorHAnsi"/>
          <w:noProof/>
        </w:rPr>
        <w:t xml:space="preserve">(5), 602-607. </w:t>
      </w:r>
      <w:bookmarkEnd w:id="3"/>
    </w:p>
    <w:p w14:paraId="66EF96EA" w14:textId="77777777" w:rsidR="00B119DD" w:rsidRDefault="000D70A8" w:rsidP="00B119DD">
      <w:pPr>
        <w:spacing w:after="0" w:line="240" w:lineRule="auto"/>
        <w:ind w:left="720" w:hanging="720"/>
        <w:rPr>
          <w:rFonts w:asciiTheme="majorHAnsi" w:hAnsiTheme="majorHAnsi" w:cstheme="majorHAnsi"/>
          <w:noProof/>
        </w:rPr>
      </w:pPr>
      <w:bookmarkStart w:id="4" w:name="_ENREF_5"/>
      <w:r w:rsidRPr="00655516">
        <w:rPr>
          <w:rFonts w:asciiTheme="majorHAnsi" w:hAnsiTheme="majorHAnsi" w:cstheme="majorHAnsi"/>
          <w:noProof/>
        </w:rPr>
        <w:t xml:space="preserve">Dunn, G., &amp; Bentall, R. (2007). Modelling treatment-effect heterogeneity in randomized controlled trials of complex interventions (Psychological treatments). </w:t>
      </w:r>
      <w:r w:rsidRPr="00655516">
        <w:rPr>
          <w:rFonts w:asciiTheme="majorHAnsi" w:hAnsiTheme="majorHAnsi" w:cstheme="majorHAnsi"/>
          <w:i/>
          <w:noProof/>
        </w:rPr>
        <w:t>Statistics in Medicine, 26</w:t>
      </w:r>
      <w:r w:rsidRPr="00655516">
        <w:rPr>
          <w:rFonts w:asciiTheme="majorHAnsi" w:hAnsiTheme="majorHAnsi" w:cstheme="majorHAnsi"/>
          <w:noProof/>
        </w:rPr>
        <w:t xml:space="preserve">(26), 4719-4745. </w:t>
      </w:r>
      <w:bookmarkEnd w:id="4"/>
    </w:p>
    <w:p w14:paraId="5F464869" w14:textId="77777777" w:rsidR="00B119DD" w:rsidRDefault="00655516" w:rsidP="00B119DD">
      <w:pPr>
        <w:spacing w:after="0" w:line="240" w:lineRule="auto"/>
        <w:ind w:left="720" w:hanging="720"/>
        <w:rPr>
          <w:rFonts w:asciiTheme="majorHAnsi" w:hAnsiTheme="majorHAnsi" w:cstheme="majorHAnsi"/>
        </w:rPr>
      </w:pPr>
      <w:proofErr w:type="gramStart"/>
      <w:r w:rsidRPr="00655516">
        <w:rPr>
          <w:rFonts w:asciiTheme="majorHAnsi" w:hAnsiTheme="majorHAnsi" w:cstheme="majorHAnsi"/>
        </w:rPr>
        <w:t>Freeman</w:t>
      </w:r>
      <w:r w:rsidR="00B119DD">
        <w:rPr>
          <w:rFonts w:asciiTheme="majorHAnsi" w:hAnsiTheme="majorHAnsi" w:cstheme="majorHAnsi"/>
        </w:rPr>
        <w:t xml:space="preserve">, D., Dunn, G., </w:t>
      </w:r>
      <w:proofErr w:type="spellStart"/>
      <w:r w:rsidR="00B119DD">
        <w:rPr>
          <w:rFonts w:asciiTheme="majorHAnsi" w:hAnsiTheme="majorHAnsi" w:cstheme="majorHAnsi"/>
        </w:rPr>
        <w:t>Garety</w:t>
      </w:r>
      <w:proofErr w:type="spellEnd"/>
      <w:r w:rsidR="00B119DD">
        <w:rPr>
          <w:rFonts w:asciiTheme="majorHAnsi" w:hAnsiTheme="majorHAnsi" w:cstheme="majorHAnsi"/>
        </w:rPr>
        <w:t xml:space="preserve">, P., </w:t>
      </w:r>
      <w:proofErr w:type="spellStart"/>
      <w:r w:rsidR="00B119DD">
        <w:rPr>
          <w:rFonts w:asciiTheme="majorHAnsi" w:hAnsiTheme="majorHAnsi" w:cstheme="majorHAnsi"/>
        </w:rPr>
        <w:t>Weinman</w:t>
      </w:r>
      <w:proofErr w:type="spellEnd"/>
      <w:r w:rsidR="00B119DD">
        <w:rPr>
          <w:rFonts w:asciiTheme="majorHAnsi" w:hAnsiTheme="majorHAnsi" w:cstheme="majorHAnsi"/>
        </w:rPr>
        <w:t xml:space="preserve">, J., </w:t>
      </w:r>
      <w:proofErr w:type="spellStart"/>
      <w:r w:rsidR="00B119DD">
        <w:rPr>
          <w:rFonts w:asciiTheme="majorHAnsi" w:hAnsiTheme="majorHAnsi" w:cstheme="majorHAnsi"/>
        </w:rPr>
        <w:t>Kuipers</w:t>
      </w:r>
      <w:proofErr w:type="spellEnd"/>
      <w:r w:rsidR="00B119DD">
        <w:rPr>
          <w:rFonts w:asciiTheme="majorHAnsi" w:hAnsiTheme="majorHAnsi" w:cstheme="majorHAnsi"/>
        </w:rPr>
        <w:t xml:space="preserve">, E., Fowler, D., Jolley, S., &amp; </w:t>
      </w:r>
      <w:proofErr w:type="spellStart"/>
      <w:r w:rsidR="00B119DD">
        <w:rPr>
          <w:rFonts w:asciiTheme="majorHAnsi" w:hAnsiTheme="majorHAnsi" w:cstheme="majorHAnsi"/>
        </w:rPr>
        <w:t>Bebbington</w:t>
      </w:r>
      <w:proofErr w:type="spellEnd"/>
      <w:r w:rsidR="00B119DD">
        <w:rPr>
          <w:rFonts w:asciiTheme="majorHAnsi" w:hAnsiTheme="majorHAnsi" w:cstheme="majorHAnsi"/>
        </w:rPr>
        <w:t>, P. (2013).</w:t>
      </w:r>
      <w:proofErr w:type="gramEnd"/>
      <w:r w:rsidR="00B119DD">
        <w:rPr>
          <w:rFonts w:asciiTheme="majorHAnsi" w:hAnsiTheme="majorHAnsi" w:cstheme="majorHAnsi"/>
        </w:rPr>
        <w:t xml:space="preserve"> Patients’ beliefs about the causes, persistence and control or psychotic experiences predict take-up of effective cognitive </w:t>
      </w:r>
      <w:proofErr w:type="spellStart"/>
      <w:r w:rsidR="00B119DD">
        <w:rPr>
          <w:rFonts w:asciiTheme="majorHAnsi" w:hAnsiTheme="majorHAnsi" w:cstheme="majorHAnsi"/>
        </w:rPr>
        <w:t>behaviour</w:t>
      </w:r>
      <w:proofErr w:type="spellEnd"/>
      <w:r w:rsidR="00B119DD">
        <w:rPr>
          <w:rFonts w:asciiTheme="majorHAnsi" w:hAnsiTheme="majorHAnsi" w:cstheme="majorHAnsi"/>
        </w:rPr>
        <w:t xml:space="preserve"> therapy for psychosis. Psychological Medicine, 43 (2), 269-277.</w:t>
      </w:r>
      <w:bookmarkStart w:id="5" w:name="_ENREF_6"/>
    </w:p>
    <w:p w14:paraId="650015AD" w14:textId="2654C2B5" w:rsidR="000D70A8" w:rsidRPr="00655516" w:rsidRDefault="000D70A8" w:rsidP="00B119DD">
      <w:pPr>
        <w:spacing w:after="0" w:line="240" w:lineRule="auto"/>
        <w:ind w:left="720" w:hanging="720"/>
      </w:pPr>
      <w:proofErr w:type="spellStart"/>
      <w:r w:rsidRPr="00655516">
        <w:t>Garety</w:t>
      </w:r>
      <w:proofErr w:type="spellEnd"/>
      <w:r w:rsidRPr="00655516">
        <w:t xml:space="preserve">, P. A., Fowler, D., &amp; </w:t>
      </w:r>
      <w:proofErr w:type="spellStart"/>
      <w:r w:rsidRPr="00655516">
        <w:t>Kuipers</w:t>
      </w:r>
      <w:proofErr w:type="spellEnd"/>
      <w:r w:rsidRPr="00655516">
        <w:t xml:space="preserve">, E. (2000). </w:t>
      </w:r>
      <w:proofErr w:type="gramStart"/>
      <w:r w:rsidRPr="00655516">
        <w:t>Cognitive-behavioral therapy for medication-</w:t>
      </w:r>
      <w:r w:rsidR="00655516">
        <w:t>r</w:t>
      </w:r>
      <w:r w:rsidRPr="00655516">
        <w:t>esistant symptoms.</w:t>
      </w:r>
      <w:proofErr w:type="gramEnd"/>
      <w:r w:rsidRPr="00655516">
        <w:t xml:space="preserve"> Schizophrenia Bulletin, 26(1), 73-86. </w:t>
      </w:r>
      <w:bookmarkEnd w:id="5"/>
    </w:p>
    <w:p w14:paraId="4F4C6CB5" w14:textId="34A1A716" w:rsidR="000D70A8" w:rsidRPr="00655516" w:rsidRDefault="000D70A8" w:rsidP="000D70A8">
      <w:pPr>
        <w:spacing w:after="0" w:line="240" w:lineRule="auto"/>
        <w:ind w:left="720" w:hanging="720"/>
        <w:rPr>
          <w:rFonts w:asciiTheme="majorHAnsi" w:hAnsiTheme="majorHAnsi" w:cstheme="majorHAnsi"/>
          <w:noProof/>
        </w:rPr>
      </w:pPr>
      <w:bookmarkStart w:id="6" w:name="_ENREF_7"/>
      <w:r w:rsidRPr="00655516">
        <w:rPr>
          <w:rFonts w:asciiTheme="majorHAnsi" w:hAnsiTheme="majorHAnsi" w:cstheme="majorHAnsi"/>
          <w:noProof/>
        </w:rPr>
        <w:t xml:space="preserve">Garety, P. A., Fowler, D., Kuipers, E., Freeman, D., Dunn, G., Bebbington, P., . . . Jones, S. (1997). London-East Anglia randomised controlled trial of cognitive-behavioural therapy for psychosis. II: Predictors of outcome. </w:t>
      </w:r>
      <w:r w:rsidRPr="00655516">
        <w:rPr>
          <w:rFonts w:asciiTheme="majorHAnsi" w:hAnsiTheme="majorHAnsi" w:cstheme="majorHAnsi"/>
          <w:i/>
          <w:noProof/>
        </w:rPr>
        <w:t>The British Journal of Psychiatry, 171</w:t>
      </w:r>
      <w:r w:rsidRPr="00655516">
        <w:rPr>
          <w:rFonts w:asciiTheme="majorHAnsi" w:hAnsiTheme="majorHAnsi" w:cstheme="majorHAnsi"/>
          <w:noProof/>
        </w:rPr>
        <w:t xml:space="preserve">(5), 420-426. </w:t>
      </w:r>
      <w:bookmarkEnd w:id="6"/>
    </w:p>
    <w:p w14:paraId="425E0999" w14:textId="069357BD" w:rsidR="00655516" w:rsidRPr="00655516" w:rsidRDefault="00655516" w:rsidP="000D70A8">
      <w:pPr>
        <w:spacing w:after="0" w:line="240" w:lineRule="auto"/>
        <w:ind w:left="720" w:hanging="720"/>
        <w:rPr>
          <w:rFonts w:asciiTheme="majorHAnsi" w:hAnsiTheme="majorHAnsi" w:cstheme="majorHAnsi"/>
          <w:noProof/>
        </w:rPr>
      </w:pPr>
      <w:r w:rsidRPr="00655516">
        <w:rPr>
          <w:rFonts w:asciiTheme="majorHAnsi" w:hAnsiTheme="majorHAnsi" w:cstheme="majorHAnsi"/>
          <w:lang w:val="en"/>
        </w:rPr>
        <w:t xml:space="preserve">Laws, K. R,  Jauhar, S.,  McKenna, P.  J., Fung, E., and Salvador, R. (2014). </w:t>
      </w:r>
      <w:hyperlink r:id="rId9" w:history="1">
        <w:r w:rsidRPr="00655516">
          <w:rPr>
            <w:rFonts w:asciiTheme="majorHAnsi" w:hAnsiTheme="majorHAnsi" w:cstheme="majorHAnsi"/>
            <w:lang w:val="en"/>
          </w:rPr>
          <w:t>Cognitive-</w:t>
        </w:r>
        <w:proofErr w:type="spellStart"/>
        <w:r w:rsidRPr="00655516">
          <w:rPr>
            <w:rFonts w:asciiTheme="majorHAnsi" w:hAnsiTheme="majorHAnsi" w:cstheme="majorHAnsi"/>
            <w:lang w:val="en"/>
          </w:rPr>
          <w:t>behavioural</w:t>
        </w:r>
        <w:proofErr w:type="spellEnd"/>
        <w:r w:rsidRPr="00655516">
          <w:rPr>
            <w:rFonts w:asciiTheme="majorHAnsi" w:hAnsiTheme="majorHAnsi" w:cstheme="majorHAnsi"/>
            <w:lang w:val="en"/>
          </w:rPr>
          <w:t xml:space="preserve"> therapy for the symptoms of schizophrenia: systematic review </w:t>
        </w:r>
        <w:r w:rsidRPr="00655516">
          <w:rPr>
            <w:rFonts w:asciiTheme="majorHAnsi" w:hAnsiTheme="majorHAnsi" w:cstheme="majorHAnsi"/>
            <w:i/>
            <w:iCs/>
            <w:lang w:val="en"/>
          </w:rPr>
          <w:t>Psychiatry</w:t>
        </w:r>
        <w:r w:rsidRPr="00655516">
          <w:rPr>
            <w:rFonts w:asciiTheme="majorHAnsi" w:hAnsiTheme="majorHAnsi" w:cstheme="majorHAnsi"/>
            <w:lang w:val="en"/>
          </w:rPr>
          <w:t xml:space="preserve"> and meta-analysis with examination of potential bias</w:t>
        </w:r>
      </w:hyperlink>
      <w:r w:rsidRPr="00655516">
        <w:rPr>
          <w:rFonts w:asciiTheme="majorHAnsi" w:hAnsiTheme="majorHAnsi" w:cstheme="majorHAnsi"/>
          <w:lang w:val="en"/>
        </w:rPr>
        <w:t xml:space="preserve">. </w:t>
      </w:r>
      <w:r w:rsidRPr="00655516">
        <w:rPr>
          <w:rFonts w:asciiTheme="majorHAnsi" w:hAnsiTheme="majorHAnsi" w:cstheme="majorHAnsi"/>
          <w:i/>
          <w:iCs/>
          <w:lang w:val="en"/>
        </w:rPr>
        <w:t>The British Journal of Psychiatry,</w:t>
      </w:r>
      <w:r w:rsidRPr="00655516">
        <w:rPr>
          <w:rFonts w:asciiTheme="majorHAnsi" w:hAnsiTheme="majorHAnsi" w:cstheme="majorHAnsi"/>
          <w:lang w:val="en"/>
        </w:rPr>
        <w:t xml:space="preserve"> </w:t>
      </w:r>
      <w:r w:rsidRPr="00655516">
        <w:rPr>
          <w:rFonts w:asciiTheme="majorHAnsi" w:hAnsiTheme="majorHAnsi" w:cstheme="majorHAnsi"/>
          <w:bCs/>
          <w:i/>
          <w:lang w:val="en"/>
        </w:rPr>
        <w:t>204</w:t>
      </w:r>
      <w:r w:rsidRPr="00655516">
        <w:rPr>
          <w:rFonts w:asciiTheme="majorHAnsi" w:hAnsiTheme="majorHAnsi" w:cstheme="majorHAnsi"/>
          <w:i/>
          <w:lang w:val="en"/>
        </w:rPr>
        <w:t xml:space="preserve"> (1),</w:t>
      </w:r>
      <w:r w:rsidRPr="00655516">
        <w:rPr>
          <w:rFonts w:asciiTheme="majorHAnsi" w:hAnsiTheme="majorHAnsi" w:cstheme="majorHAnsi"/>
          <w:lang w:val="en"/>
        </w:rPr>
        <w:t xml:space="preserve"> 20–29.</w:t>
      </w:r>
    </w:p>
    <w:p w14:paraId="2585231C" w14:textId="77777777" w:rsidR="000D70A8" w:rsidRPr="00655516" w:rsidRDefault="000D70A8" w:rsidP="000D70A8">
      <w:pPr>
        <w:spacing w:after="0" w:line="240" w:lineRule="auto"/>
        <w:ind w:left="720" w:hanging="720"/>
        <w:rPr>
          <w:rFonts w:asciiTheme="majorHAnsi" w:hAnsiTheme="majorHAnsi" w:cstheme="majorHAnsi"/>
          <w:noProof/>
        </w:rPr>
      </w:pPr>
      <w:bookmarkStart w:id="7" w:name="_ENREF_11"/>
      <w:r w:rsidRPr="00655516">
        <w:rPr>
          <w:rFonts w:asciiTheme="majorHAnsi" w:hAnsiTheme="majorHAnsi" w:cstheme="majorHAnsi"/>
          <w:noProof/>
        </w:rPr>
        <w:t xml:space="preserve">Manning, C., &amp; Stickley, T. (2009). Childhood abuse and psychosis; a critical review of the literature. </w:t>
      </w:r>
      <w:r w:rsidRPr="00655516">
        <w:rPr>
          <w:rFonts w:asciiTheme="majorHAnsi" w:hAnsiTheme="majorHAnsi" w:cstheme="majorHAnsi"/>
          <w:i/>
          <w:noProof/>
        </w:rPr>
        <w:t>Journal of Research in Nursing, 14</w:t>
      </w:r>
      <w:r w:rsidRPr="00655516">
        <w:rPr>
          <w:rFonts w:asciiTheme="majorHAnsi" w:hAnsiTheme="majorHAnsi" w:cstheme="majorHAnsi"/>
          <w:noProof/>
        </w:rPr>
        <w:t xml:space="preserve">(6), 531-547. </w:t>
      </w:r>
      <w:bookmarkEnd w:id="7"/>
    </w:p>
    <w:p w14:paraId="7FA0B5AC" w14:textId="77777777" w:rsidR="000D70A8" w:rsidRPr="00655516" w:rsidRDefault="000D70A8" w:rsidP="000D70A8">
      <w:pPr>
        <w:spacing w:after="0" w:line="240" w:lineRule="auto"/>
        <w:ind w:left="720" w:hanging="720"/>
        <w:rPr>
          <w:rFonts w:asciiTheme="majorHAnsi" w:hAnsiTheme="majorHAnsi" w:cstheme="majorHAnsi"/>
          <w:noProof/>
        </w:rPr>
      </w:pPr>
      <w:bookmarkStart w:id="8" w:name="_ENREF_12"/>
      <w:r w:rsidRPr="00655516">
        <w:rPr>
          <w:rFonts w:asciiTheme="majorHAnsi" w:hAnsiTheme="majorHAnsi" w:cstheme="majorHAnsi"/>
          <w:noProof/>
        </w:rPr>
        <w:t xml:space="preserve">McGowan, J. F., Lavender, T., &amp; Garety, P. A. (2005). Factors in outcome of cognitive-behavioural therapy for psychosis: users' and clinicians' views. </w:t>
      </w:r>
      <w:r w:rsidRPr="00655516">
        <w:rPr>
          <w:rFonts w:asciiTheme="majorHAnsi" w:hAnsiTheme="majorHAnsi" w:cstheme="majorHAnsi"/>
          <w:i/>
          <w:noProof/>
        </w:rPr>
        <w:t>Psychology and Psychotherapy, 78</w:t>
      </w:r>
      <w:r w:rsidRPr="00655516">
        <w:rPr>
          <w:rFonts w:asciiTheme="majorHAnsi" w:hAnsiTheme="majorHAnsi" w:cstheme="majorHAnsi"/>
          <w:noProof/>
        </w:rPr>
        <w:t xml:space="preserve">(Pt 4), 513-529. </w:t>
      </w:r>
      <w:bookmarkEnd w:id="8"/>
    </w:p>
    <w:p w14:paraId="1C4E40B2" w14:textId="77777777" w:rsidR="000D70A8" w:rsidRPr="00655516" w:rsidRDefault="000D70A8" w:rsidP="000D70A8">
      <w:pPr>
        <w:spacing w:after="0" w:line="240" w:lineRule="auto"/>
        <w:ind w:left="720" w:hanging="720"/>
        <w:rPr>
          <w:rFonts w:asciiTheme="majorHAnsi" w:hAnsiTheme="majorHAnsi" w:cstheme="majorHAnsi"/>
          <w:noProof/>
        </w:rPr>
      </w:pPr>
      <w:bookmarkStart w:id="9" w:name="_ENREF_14"/>
      <w:r w:rsidRPr="00655516">
        <w:rPr>
          <w:rFonts w:asciiTheme="majorHAnsi" w:hAnsiTheme="majorHAnsi" w:cstheme="majorHAnsi"/>
          <w:noProof/>
        </w:rPr>
        <w:t xml:space="preserve">Morrison, A. P., Turkington, D., Wardle, M., Spencer, H., Barratt, S., Dudley, R., . . . Hutton, P. (2012). A preliminary exploration of predictors of outcome and cognitive mechanisms of change in cognitive behaviour therapy for psychosis in people not taking antipsychotic medication. </w:t>
      </w:r>
      <w:r w:rsidRPr="00655516">
        <w:rPr>
          <w:rFonts w:asciiTheme="majorHAnsi" w:hAnsiTheme="majorHAnsi" w:cstheme="majorHAnsi"/>
          <w:i/>
          <w:noProof/>
        </w:rPr>
        <w:t>Behaviour Research and Therapy, 50</w:t>
      </w:r>
      <w:r w:rsidRPr="00655516">
        <w:rPr>
          <w:rFonts w:asciiTheme="majorHAnsi" w:hAnsiTheme="majorHAnsi" w:cstheme="majorHAnsi"/>
          <w:noProof/>
        </w:rPr>
        <w:t xml:space="preserve">(2), 163-0167. </w:t>
      </w:r>
      <w:bookmarkEnd w:id="9"/>
    </w:p>
    <w:p w14:paraId="01149E92" w14:textId="77777777" w:rsidR="000D70A8" w:rsidRPr="00655516" w:rsidRDefault="000D70A8" w:rsidP="000D70A8">
      <w:pPr>
        <w:spacing w:after="0" w:line="240" w:lineRule="auto"/>
        <w:ind w:left="720" w:hanging="720"/>
        <w:rPr>
          <w:rFonts w:asciiTheme="majorHAnsi" w:hAnsiTheme="majorHAnsi" w:cstheme="majorHAnsi"/>
          <w:noProof/>
        </w:rPr>
      </w:pPr>
      <w:r w:rsidRPr="00655516">
        <w:rPr>
          <w:rFonts w:asciiTheme="majorHAnsi" w:hAnsiTheme="majorHAnsi" w:cstheme="majorHAnsi"/>
          <w:noProof/>
        </w:rPr>
        <w:t xml:space="preserve">Myhr, G., Russell, J. J., Saint-Laurent, M., Tagalakis, V., Belisle, D., Khodary, F., . . . Pinard, G. (2013). Assessing suitability for short-term cognitive-behavioral therapy in psychiatric outpatients with psychosis: A comparison with depressed and anxious outpatients. </w:t>
      </w:r>
      <w:r w:rsidRPr="00655516">
        <w:rPr>
          <w:rFonts w:asciiTheme="majorHAnsi" w:hAnsiTheme="majorHAnsi" w:cstheme="majorHAnsi"/>
          <w:i/>
          <w:noProof/>
        </w:rPr>
        <w:t>Journal of Psychiatric Practice, 19</w:t>
      </w:r>
      <w:r w:rsidRPr="00655516">
        <w:rPr>
          <w:rFonts w:asciiTheme="majorHAnsi" w:hAnsiTheme="majorHAnsi" w:cstheme="majorHAnsi"/>
          <w:noProof/>
        </w:rPr>
        <w:t xml:space="preserve">(1), 29-41. </w:t>
      </w:r>
    </w:p>
    <w:p w14:paraId="0C562D71" w14:textId="77777777" w:rsidR="000D70A8" w:rsidRPr="00655516" w:rsidRDefault="000D70A8" w:rsidP="000D70A8">
      <w:pPr>
        <w:spacing w:after="0" w:line="240" w:lineRule="auto"/>
        <w:ind w:left="720" w:hanging="720"/>
        <w:rPr>
          <w:rFonts w:asciiTheme="majorHAnsi" w:hAnsiTheme="majorHAnsi" w:cstheme="majorHAnsi"/>
          <w:noProof/>
        </w:rPr>
      </w:pPr>
      <w:bookmarkStart w:id="10" w:name="_ENREF_17"/>
      <w:r w:rsidRPr="00655516">
        <w:rPr>
          <w:rFonts w:asciiTheme="majorHAnsi" w:hAnsiTheme="majorHAnsi" w:cstheme="majorHAnsi"/>
          <w:noProof/>
        </w:rPr>
        <w:t xml:space="preserve">Naeem, F., Kingdon, D., &amp; Turkington, D. (2008). Predictors of response to cognitive behaviour therapy in the treatment of schizophrenia: A comparison of brief and standard interventions. </w:t>
      </w:r>
      <w:r w:rsidRPr="00655516">
        <w:rPr>
          <w:rFonts w:asciiTheme="majorHAnsi" w:hAnsiTheme="majorHAnsi" w:cstheme="majorHAnsi"/>
          <w:i/>
          <w:noProof/>
        </w:rPr>
        <w:t>Cognitive Therapy and Research, 32</w:t>
      </w:r>
      <w:r w:rsidRPr="00655516">
        <w:rPr>
          <w:rFonts w:asciiTheme="majorHAnsi" w:hAnsiTheme="majorHAnsi" w:cstheme="majorHAnsi"/>
          <w:noProof/>
        </w:rPr>
        <w:t xml:space="preserve">(5), 651-656. </w:t>
      </w:r>
      <w:bookmarkEnd w:id="10"/>
    </w:p>
    <w:p w14:paraId="6119F38C" w14:textId="77777777" w:rsidR="000D70A8" w:rsidRPr="00655516" w:rsidRDefault="000D70A8" w:rsidP="000D70A8">
      <w:pPr>
        <w:spacing w:after="0" w:line="240" w:lineRule="auto"/>
        <w:ind w:left="720" w:hanging="720"/>
        <w:rPr>
          <w:rFonts w:asciiTheme="majorHAnsi" w:hAnsiTheme="majorHAnsi" w:cstheme="majorHAnsi"/>
          <w:noProof/>
        </w:rPr>
      </w:pPr>
      <w:r w:rsidRPr="00655516">
        <w:rPr>
          <w:rFonts w:asciiTheme="majorHAnsi" w:hAnsiTheme="majorHAnsi" w:cstheme="majorHAnsi"/>
          <w:noProof/>
        </w:rPr>
        <w:t xml:space="preserve">NICE. (2009). </w:t>
      </w:r>
      <w:r w:rsidRPr="00655516">
        <w:rPr>
          <w:rFonts w:asciiTheme="majorHAnsi" w:hAnsiTheme="majorHAnsi" w:cstheme="majorHAnsi"/>
          <w:i/>
          <w:noProof/>
        </w:rPr>
        <w:t>Schizophrenia: Core interventions in the threatment and management of schizophrenia in adults in primary and secondary care CG82</w:t>
      </w:r>
      <w:r w:rsidRPr="00655516">
        <w:rPr>
          <w:rFonts w:asciiTheme="majorHAnsi" w:hAnsiTheme="majorHAnsi" w:cstheme="majorHAnsi"/>
          <w:noProof/>
        </w:rPr>
        <w:t>: British Psychological Society &amp; Royal College of Psychiatrists.</w:t>
      </w:r>
    </w:p>
    <w:p w14:paraId="3BA1197D" w14:textId="77777777" w:rsidR="000D70A8" w:rsidRPr="00655516" w:rsidRDefault="000D70A8" w:rsidP="000D70A8">
      <w:pPr>
        <w:spacing w:after="0" w:line="240" w:lineRule="auto"/>
        <w:ind w:left="720" w:hanging="720"/>
        <w:rPr>
          <w:rFonts w:asciiTheme="majorHAnsi" w:hAnsiTheme="majorHAnsi" w:cstheme="majorHAnsi"/>
          <w:noProof/>
        </w:rPr>
      </w:pPr>
      <w:bookmarkStart w:id="11" w:name="_ENREF_19"/>
      <w:r w:rsidRPr="00655516">
        <w:rPr>
          <w:rFonts w:asciiTheme="majorHAnsi" w:hAnsiTheme="majorHAnsi" w:cstheme="majorHAnsi"/>
          <w:noProof/>
        </w:rPr>
        <w:lastRenderedPageBreak/>
        <w:t xml:space="preserve">Rayner, G., &amp; Warner, S. (2003). Research Report: Self-harming behaviour: from lay perceptions to clinical practice. </w:t>
      </w:r>
      <w:r w:rsidRPr="00655516">
        <w:rPr>
          <w:rFonts w:asciiTheme="majorHAnsi" w:hAnsiTheme="majorHAnsi" w:cstheme="majorHAnsi"/>
          <w:i/>
          <w:noProof/>
        </w:rPr>
        <w:t>Counselling Psychology Quarterly, 16</w:t>
      </w:r>
      <w:r w:rsidRPr="00655516">
        <w:rPr>
          <w:rFonts w:asciiTheme="majorHAnsi" w:hAnsiTheme="majorHAnsi" w:cstheme="majorHAnsi"/>
          <w:noProof/>
        </w:rPr>
        <w:t xml:space="preserve">(4), 305-329. </w:t>
      </w:r>
      <w:bookmarkEnd w:id="11"/>
    </w:p>
    <w:p w14:paraId="2E5BA77A" w14:textId="77777777" w:rsidR="000D70A8" w:rsidRPr="00655516" w:rsidRDefault="000D70A8" w:rsidP="000D70A8">
      <w:pPr>
        <w:spacing w:after="0" w:line="240" w:lineRule="auto"/>
        <w:ind w:left="720" w:hanging="720"/>
        <w:rPr>
          <w:rFonts w:asciiTheme="majorHAnsi" w:hAnsiTheme="majorHAnsi" w:cstheme="majorHAnsi"/>
          <w:noProof/>
        </w:rPr>
      </w:pPr>
      <w:r w:rsidRPr="00655516">
        <w:rPr>
          <w:rFonts w:asciiTheme="majorHAnsi" w:hAnsiTheme="majorHAnsi" w:cstheme="majorHAnsi"/>
          <w:noProof/>
        </w:rPr>
        <w:t xml:space="preserve">Safran, J. D., &amp; Segal, Z. V. (1996). </w:t>
      </w:r>
      <w:r w:rsidRPr="00655516">
        <w:rPr>
          <w:rFonts w:asciiTheme="majorHAnsi" w:hAnsiTheme="majorHAnsi" w:cstheme="majorHAnsi"/>
          <w:i/>
          <w:noProof/>
        </w:rPr>
        <w:t>Interpersonal process in cognitive therapy</w:t>
      </w:r>
      <w:r w:rsidRPr="00655516">
        <w:rPr>
          <w:rFonts w:asciiTheme="majorHAnsi" w:hAnsiTheme="majorHAnsi" w:cstheme="majorHAnsi"/>
          <w:noProof/>
        </w:rPr>
        <w:t>. Northvale, N.J.: Jason Aronson.</w:t>
      </w:r>
    </w:p>
    <w:p w14:paraId="513A96F3" w14:textId="77777777" w:rsidR="00655516" w:rsidRPr="00655516" w:rsidRDefault="00655516" w:rsidP="00655516">
      <w:pPr>
        <w:shd w:val="clear" w:color="auto" w:fill="FFFFFF"/>
        <w:spacing w:after="0" w:line="240" w:lineRule="auto"/>
        <w:jc w:val="both"/>
        <w:rPr>
          <w:rFonts w:asciiTheme="majorHAnsi" w:eastAsia="Times New Roman" w:hAnsiTheme="majorHAnsi" w:cstheme="majorHAnsi"/>
          <w:iCs/>
          <w:color w:val="222222"/>
          <w:lang w:val="en" w:eastAsia="en-GB"/>
        </w:rPr>
      </w:pPr>
      <w:r w:rsidRPr="00655516">
        <w:rPr>
          <w:rFonts w:asciiTheme="majorHAnsi" w:eastAsia="Times New Roman" w:hAnsiTheme="majorHAnsi" w:cstheme="majorHAnsi"/>
          <w:iCs/>
          <w:color w:val="222222"/>
          <w:lang w:val="en" w:eastAsia="en-GB"/>
        </w:rPr>
        <w:t xml:space="preserve">Schizophrenia Commission (2012). </w:t>
      </w:r>
      <w:r w:rsidRPr="00655516">
        <w:rPr>
          <w:rFonts w:asciiTheme="majorHAnsi" w:eastAsia="Times New Roman" w:hAnsiTheme="majorHAnsi" w:cstheme="majorHAnsi"/>
          <w:i/>
          <w:iCs/>
          <w:color w:val="222222"/>
          <w:lang w:val="en" w:eastAsia="en-GB"/>
        </w:rPr>
        <w:t>The Abandoned Illness: A Report by the Commission</w:t>
      </w:r>
      <w:r w:rsidRPr="00655516">
        <w:rPr>
          <w:rFonts w:asciiTheme="majorHAnsi" w:eastAsia="Times New Roman" w:hAnsiTheme="majorHAnsi" w:cstheme="majorHAnsi"/>
          <w:iCs/>
          <w:color w:val="222222"/>
          <w:lang w:val="en" w:eastAsia="en-GB"/>
        </w:rPr>
        <w:t xml:space="preserve">. Rethink </w:t>
      </w:r>
    </w:p>
    <w:p w14:paraId="4917786D" w14:textId="4FBDD2C0" w:rsidR="00655516" w:rsidRPr="00655516" w:rsidRDefault="00655516" w:rsidP="00655516">
      <w:pPr>
        <w:shd w:val="clear" w:color="auto" w:fill="FFFFFF"/>
        <w:spacing w:after="0" w:line="240" w:lineRule="auto"/>
        <w:ind w:firstLine="720"/>
        <w:jc w:val="both"/>
        <w:rPr>
          <w:rFonts w:asciiTheme="majorHAnsi" w:eastAsia="Times New Roman" w:hAnsiTheme="majorHAnsi" w:cstheme="majorHAnsi"/>
          <w:iCs/>
          <w:color w:val="222222"/>
          <w:lang w:val="en" w:eastAsia="en-GB"/>
        </w:rPr>
      </w:pPr>
      <w:r w:rsidRPr="00655516">
        <w:rPr>
          <w:rFonts w:asciiTheme="majorHAnsi" w:eastAsia="Times New Roman" w:hAnsiTheme="majorHAnsi" w:cstheme="majorHAnsi"/>
          <w:iCs/>
          <w:color w:val="222222"/>
          <w:lang w:val="en" w:eastAsia="en-GB"/>
        </w:rPr>
        <w:t xml:space="preserve">Mental Illness. </w:t>
      </w:r>
    </w:p>
    <w:p w14:paraId="0D34CFB6" w14:textId="77777777" w:rsidR="000D70A8" w:rsidRPr="00655516" w:rsidRDefault="000D70A8" w:rsidP="000D70A8">
      <w:pPr>
        <w:spacing w:after="0" w:line="240" w:lineRule="auto"/>
        <w:ind w:left="720" w:hanging="720"/>
        <w:rPr>
          <w:rFonts w:asciiTheme="majorHAnsi" w:hAnsiTheme="majorHAnsi" w:cstheme="majorHAnsi"/>
          <w:noProof/>
        </w:rPr>
      </w:pPr>
      <w:r w:rsidRPr="00655516">
        <w:rPr>
          <w:rFonts w:asciiTheme="majorHAnsi" w:hAnsiTheme="majorHAnsi" w:cstheme="majorHAnsi"/>
          <w:noProof/>
        </w:rPr>
        <w:t xml:space="preserve">Schmolck, P. (2012). PQMethod Manual  Retrieved 2nd December, 2013, from </w:t>
      </w:r>
      <w:hyperlink r:id="rId10" w:history="1">
        <w:r w:rsidRPr="00655516">
          <w:rPr>
            <w:rStyle w:val="Hyperlink"/>
            <w:rFonts w:asciiTheme="majorHAnsi" w:hAnsiTheme="majorHAnsi" w:cstheme="majorHAnsi"/>
            <w:noProof/>
          </w:rPr>
          <w:t>http://schmolck.userweb.mwn.de/qmethod/pqmanual.htm</w:t>
        </w:r>
      </w:hyperlink>
    </w:p>
    <w:p w14:paraId="3E112B2B" w14:textId="77777777" w:rsidR="000D70A8" w:rsidRPr="00655516" w:rsidRDefault="000D70A8" w:rsidP="000D70A8">
      <w:pPr>
        <w:spacing w:after="0" w:line="240" w:lineRule="auto"/>
        <w:ind w:left="720" w:hanging="720"/>
        <w:rPr>
          <w:rFonts w:asciiTheme="majorHAnsi" w:hAnsiTheme="majorHAnsi" w:cstheme="majorHAnsi"/>
          <w:noProof/>
        </w:rPr>
      </w:pPr>
      <w:bookmarkStart w:id="12" w:name="_ENREF_22"/>
      <w:r w:rsidRPr="00655516">
        <w:rPr>
          <w:rFonts w:asciiTheme="majorHAnsi" w:hAnsiTheme="majorHAnsi" w:cstheme="majorHAnsi"/>
          <w:noProof/>
        </w:rPr>
        <w:t xml:space="preserve">Startup, M., Wilding, N., &amp; Startup, S. (2006). Patient Treatment Adherence in Cognitive Behaviour Therapy for Acute Psychosis: The Role of Recovery Style and Working Alliance. [10.1017/S1352465805002535]. </w:t>
      </w:r>
      <w:r w:rsidRPr="00655516">
        <w:rPr>
          <w:rFonts w:asciiTheme="majorHAnsi" w:hAnsiTheme="majorHAnsi" w:cstheme="majorHAnsi"/>
          <w:i/>
          <w:noProof/>
        </w:rPr>
        <w:t>Behavioural and Cognitive Psychotherapy, 34</w:t>
      </w:r>
      <w:r w:rsidRPr="00655516">
        <w:rPr>
          <w:rFonts w:asciiTheme="majorHAnsi" w:hAnsiTheme="majorHAnsi" w:cstheme="majorHAnsi"/>
          <w:noProof/>
        </w:rPr>
        <w:t xml:space="preserve">(02), 191-199. </w:t>
      </w:r>
      <w:bookmarkEnd w:id="12"/>
    </w:p>
    <w:p w14:paraId="4D6AEC4B" w14:textId="77777777" w:rsidR="000D70A8" w:rsidRPr="00655516" w:rsidRDefault="000D70A8" w:rsidP="000D70A8">
      <w:pPr>
        <w:spacing w:after="0" w:line="240" w:lineRule="auto"/>
        <w:ind w:left="720" w:hanging="720"/>
        <w:rPr>
          <w:rFonts w:asciiTheme="majorHAnsi" w:hAnsiTheme="majorHAnsi" w:cstheme="majorHAnsi"/>
          <w:noProof/>
        </w:rPr>
      </w:pPr>
      <w:bookmarkStart w:id="13" w:name="_ENREF_24"/>
      <w:r w:rsidRPr="00655516">
        <w:rPr>
          <w:rFonts w:asciiTheme="majorHAnsi" w:hAnsiTheme="majorHAnsi" w:cstheme="majorHAnsi"/>
          <w:noProof/>
        </w:rPr>
        <w:t xml:space="preserve">Tarrier, N., Yusupoff, L., Kinney, C., McCarthy, E., Gledhill, A., Haddock, G., &amp; Morris, J. (1998). Randomised controlled trial of intensive cognitive behaviour therapy for patients with chronic schizophrenia. </w:t>
      </w:r>
      <w:r w:rsidRPr="00655516">
        <w:rPr>
          <w:rFonts w:asciiTheme="majorHAnsi" w:hAnsiTheme="majorHAnsi" w:cstheme="majorHAnsi"/>
          <w:i/>
          <w:noProof/>
        </w:rPr>
        <w:t>BMJ, 317</w:t>
      </w:r>
      <w:r w:rsidRPr="00655516">
        <w:rPr>
          <w:rFonts w:asciiTheme="majorHAnsi" w:hAnsiTheme="majorHAnsi" w:cstheme="majorHAnsi"/>
          <w:noProof/>
        </w:rPr>
        <w:t xml:space="preserve">(7154), 303-307. </w:t>
      </w:r>
      <w:bookmarkEnd w:id="13"/>
    </w:p>
    <w:p w14:paraId="565AE2C8" w14:textId="77777777" w:rsidR="000D70A8" w:rsidRPr="00655516" w:rsidRDefault="000D70A8" w:rsidP="000D70A8">
      <w:pPr>
        <w:spacing w:after="0" w:line="240" w:lineRule="auto"/>
        <w:ind w:left="720" w:hanging="720"/>
        <w:rPr>
          <w:rFonts w:asciiTheme="majorHAnsi" w:hAnsiTheme="majorHAnsi" w:cstheme="majorHAnsi"/>
          <w:noProof/>
        </w:rPr>
      </w:pPr>
      <w:r w:rsidRPr="00655516">
        <w:rPr>
          <w:rFonts w:asciiTheme="majorHAnsi" w:hAnsiTheme="majorHAnsi" w:cstheme="majorHAnsi"/>
          <w:noProof/>
        </w:rPr>
        <w:t xml:space="preserve">Watts, S., &amp; Stenner, P. (2005). Doing Q methodology: theory, method and interpretation. </w:t>
      </w:r>
      <w:r w:rsidRPr="00655516">
        <w:rPr>
          <w:rFonts w:asciiTheme="majorHAnsi" w:hAnsiTheme="majorHAnsi" w:cstheme="majorHAnsi"/>
          <w:i/>
          <w:noProof/>
        </w:rPr>
        <w:t>Qualitative Research in Psychology, 2</w:t>
      </w:r>
      <w:r w:rsidRPr="00655516">
        <w:rPr>
          <w:rFonts w:asciiTheme="majorHAnsi" w:hAnsiTheme="majorHAnsi" w:cstheme="majorHAnsi"/>
          <w:noProof/>
        </w:rPr>
        <w:t xml:space="preserve">(1), 67-91. </w:t>
      </w:r>
    </w:p>
    <w:p w14:paraId="3D39D81B" w14:textId="77777777" w:rsidR="00C800FB" w:rsidRPr="0016265D" w:rsidRDefault="00C800FB" w:rsidP="00AE004F">
      <w:pPr>
        <w:jc w:val="center"/>
        <w:rPr>
          <w:rFonts w:ascii="Times New Roman" w:hAnsi="Times New Roman"/>
          <w:sz w:val="24"/>
          <w:szCs w:val="24"/>
        </w:rPr>
      </w:pPr>
    </w:p>
    <w:p w14:paraId="1A4DC4EC" w14:textId="77777777" w:rsidR="00AE004F" w:rsidRPr="0016265D" w:rsidRDefault="00AE004F" w:rsidP="00273AF9">
      <w:pPr>
        <w:jc w:val="center"/>
        <w:rPr>
          <w:rFonts w:ascii="Times New Roman" w:hAnsi="Times New Roman"/>
          <w:sz w:val="24"/>
          <w:szCs w:val="24"/>
        </w:rPr>
      </w:pPr>
    </w:p>
    <w:p w14:paraId="348861FC" w14:textId="77777777" w:rsidR="00273AF9" w:rsidRPr="0016265D" w:rsidRDefault="00273AF9" w:rsidP="00403781">
      <w:pPr>
        <w:spacing w:after="0" w:line="360" w:lineRule="auto"/>
        <w:rPr>
          <w:rFonts w:ascii="Times New Roman" w:hAnsi="Times New Roman"/>
          <w:sz w:val="24"/>
          <w:szCs w:val="24"/>
        </w:rPr>
      </w:pPr>
    </w:p>
    <w:p w14:paraId="6F23C8A0" w14:textId="77777777" w:rsidR="0084601A" w:rsidRPr="00597E26" w:rsidRDefault="00273AF9" w:rsidP="0084601A">
      <w:pPr>
        <w:jc w:val="center"/>
        <w:rPr>
          <w:rFonts w:ascii="Arial" w:eastAsia="Times New Roman" w:hAnsi="Arial" w:cs="Arial"/>
          <w:sz w:val="2"/>
          <w:lang w:eastAsia="en-GB"/>
        </w:rPr>
      </w:pPr>
      <w:r w:rsidRPr="0016265D">
        <w:rPr>
          <w:rFonts w:ascii="Times New Roman" w:hAnsi="Times New Roman"/>
          <w:sz w:val="24"/>
          <w:szCs w:val="24"/>
        </w:rPr>
        <w:br w:type="page"/>
      </w:r>
      <w:r w:rsidR="0084601A" w:rsidRPr="00597E26">
        <w:rPr>
          <w:rFonts w:ascii="Times New Roman" w:hAnsi="Times New Roman"/>
          <w:b/>
          <w:sz w:val="24"/>
          <w:szCs w:val="24"/>
        </w:rPr>
        <w:lastRenderedPageBreak/>
        <w:t xml:space="preserve">Table 1. </w:t>
      </w:r>
      <w:r w:rsidR="0084601A" w:rsidRPr="00597E26">
        <w:rPr>
          <w:rFonts w:ascii="Times New Roman" w:hAnsi="Times New Roman"/>
          <w:sz w:val="24"/>
          <w:szCs w:val="24"/>
        </w:rPr>
        <w:t xml:space="preserve">Rotated factor matrix showing significant factor loadings </w:t>
      </w:r>
    </w:p>
    <w:tbl>
      <w:tblPr>
        <w:tblW w:w="0" w:type="auto"/>
        <w:jc w:val="center"/>
        <w:tblLook w:val="04A0" w:firstRow="1" w:lastRow="0" w:firstColumn="1" w:lastColumn="0" w:noHBand="0" w:noVBand="1"/>
      </w:tblPr>
      <w:tblGrid>
        <w:gridCol w:w="1824"/>
        <w:gridCol w:w="1807"/>
        <w:gridCol w:w="1807"/>
        <w:gridCol w:w="1808"/>
        <w:gridCol w:w="1808"/>
      </w:tblGrid>
      <w:tr w:rsidR="0084601A" w:rsidRPr="00597E26" w14:paraId="159DBEAE" w14:textId="77777777" w:rsidTr="00AF3E72">
        <w:trPr>
          <w:trHeight w:val="319"/>
          <w:jc w:val="center"/>
        </w:trPr>
        <w:tc>
          <w:tcPr>
            <w:tcW w:w="1824" w:type="dxa"/>
            <w:tcBorders>
              <w:top w:val="single" w:sz="4" w:space="0" w:color="auto"/>
              <w:bottom w:val="single" w:sz="4" w:space="0" w:color="auto"/>
            </w:tcBorders>
          </w:tcPr>
          <w:p w14:paraId="4AD49849" w14:textId="77777777" w:rsidR="0084601A" w:rsidRPr="00597E26" w:rsidRDefault="0084601A" w:rsidP="0084601A">
            <w:pPr>
              <w:spacing w:after="0" w:line="240" w:lineRule="auto"/>
              <w:jc w:val="center"/>
              <w:rPr>
                <w:rFonts w:ascii="Times New Roman" w:eastAsia="Times New Roman" w:hAnsi="Times New Roman"/>
                <w:b/>
                <w:lang w:eastAsia="en-GB"/>
              </w:rPr>
            </w:pPr>
            <w:r w:rsidRPr="00597E26">
              <w:rPr>
                <w:rFonts w:ascii="Times New Roman" w:eastAsia="Times New Roman" w:hAnsi="Times New Roman"/>
                <w:b/>
                <w:lang w:eastAsia="en-GB"/>
              </w:rPr>
              <w:t>Participant</w:t>
            </w:r>
          </w:p>
        </w:tc>
        <w:tc>
          <w:tcPr>
            <w:tcW w:w="1807" w:type="dxa"/>
            <w:tcBorders>
              <w:top w:val="single" w:sz="4" w:space="0" w:color="auto"/>
              <w:bottom w:val="single" w:sz="4" w:space="0" w:color="auto"/>
            </w:tcBorders>
          </w:tcPr>
          <w:p w14:paraId="58E31397" w14:textId="77777777" w:rsidR="0084601A" w:rsidRPr="00597E26" w:rsidRDefault="0084601A" w:rsidP="0084601A">
            <w:pPr>
              <w:spacing w:after="0" w:line="240" w:lineRule="auto"/>
              <w:jc w:val="center"/>
              <w:rPr>
                <w:rFonts w:ascii="Times New Roman" w:eastAsia="Times New Roman" w:hAnsi="Times New Roman"/>
                <w:b/>
                <w:lang w:eastAsia="en-GB"/>
              </w:rPr>
            </w:pPr>
            <w:r w:rsidRPr="00597E26">
              <w:rPr>
                <w:rFonts w:ascii="Times New Roman" w:eastAsia="Times New Roman" w:hAnsi="Times New Roman"/>
                <w:b/>
                <w:lang w:eastAsia="en-GB"/>
              </w:rPr>
              <w:t>Factor 1</w:t>
            </w:r>
          </w:p>
        </w:tc>
        <w:tc>
          <w:tcPr>
            <w:tcW w:w="1807" w:type="dxa"/>
            <w:tcBorders>
              <w:top w:val="single" w:sz="4" w:space="0" w:color="auto"/>
              <w:bottom w:val="single" w:sz="4" w:space="0" w:color="auto"/>
            </w:tcBorders>
          </w:tcPr>
          <w:p w14:paraId="1A73775A" w14:textId="77777777" w:rsidR="0084601A" w:rsidRPr="00597E26" w:rsidRDefault="0084601A" w:rsidP="0084601A">
            <w:pPr>
              <w:spacing w:after="0" w:line="240" w:lineRule="auto"/>
              <w:jc w:val="center"/>
              <w:rPr>
                <w:rFonts w:ascii="Times New Roman" w:eastAsia="Times New Roman" w:hAnsi="Times New Roman"/>
                <w:b/>
                <w:lang w:eastAsia="en-GB"/>
              </w:rPr>
            </w:pPr>
            <w:r w:rsidRPr="00597E26">
              <w:rPr>
                <w:rFonts w:ascii="Times New Roman" w:eastAsia="Times New Roman" w:hAnsi="Times New Roman"/>
                <w:b/>
                <w:lang w:eastAsia="en-GB"/>
              </w:rPr>
              <w:t>Factor 2</w:t>
            </w:r>
          </w:p>
        </w:tc>
        <w:tc>
          <w:tcPr>
            <w:tcW w:w="1808" w:type="dxa"/>
            <w:tcBorders>
              <w:top w:val="single" w:sz="4" w:space="0" w:color="auto"/>
              <w:bottom w:val="single" w:sz="4" w:space="0" w:color="auto"/>
            </w:tcBorders>
          </w:tcPr>
          <w:p w14:paraId="5AB675F6" w14:textId="77777777" w:rsidR="0084601A" w:rsidRPr="00597E26" w:rsidRDefault="0084601A" w:rsidP="0084601A">
            <w:pPr>
              <w:spacing w:after="0" w:line="240" w:lineRule="auto"/>
              <w:jc w:val="center"/>
              <w:rPr>
                <w:rFonts w:ascii="Times New Roman" w:eastAsia="Times New Roman" w:hAnsi="Times New Roman"/>
                <w:b/>
                <w:lang w:eastAsia="en-GB"/>
              </w:rPr>
            </w:pPr>
            <w:r w:rsidRPr="00597E26">
              <w:rPr>
                <w:rFonts w:ascii="Times New Roman" w:eastAsia="Times New Roman" w:hAnsi="Times New Roman"/>
                <w:b/>
                <w:lang w:eastAsia="en-GB"/>
              </w:rPr>
              <w:t>Factor 3</w:t>
            </w:r>
          </w:p>
        </w:tc>
        <w:tc>
          <w:tcPr>
            <w:tcW w:w="1808" w:type="dxa"/>
            <w:tcBorders>
              <w:top w:val="single" w:sz="4" w:space="0" w:color="auto"/>
              <w:bottom w:val="single" w:sz="4" w:space="0" w:color="auto"/>
            </w:tcBorders>
          </w:tcPr>
          <w:p w14:paraId="24D83609" w14:textId="77777777" w:rsidR="0084601A" w:rsidRPr="00597E26" w:rsidRDefault="0084601A" w:rsidP="0084601A">
            <w:pPr>
              <w:spacing w:after="0" w:line="240" w:lineRule="auto"/>
              <w:jc w:val="center"/>
              <w:rPr>
                <w:rFonts w:ascii="Times New Roman" w:eastAsia="Times New Roman" w:hAnsi="Times New Roman"/>
                <w:b/>
                <w:lang w:eastAsia="en-GB"/>
              </w:rPr>
            </w:pPr>
            <w:r w:rsidRPr="00597E26">
              <w:rPr>
                <w:rFonts w:ascii="Times New Roman" w:eastAsia="Times New Roman" w:hAnsi="Times New Roman"/>
                <w:b/>
                <w:lang w:eastAsia="en-GB"/>
              </w:rPr>
              <w:t>Factor 4</w:t>
            </w:r>
          </w:p>
        </w:tc>
      </w:tr>
      <w:tr w:rsidR="0084601A" w:rsidRPr="00597E26" w14:paraId="2FBE8DFC" w14:textId="77777777" w:rsidTr="00AF3E72">
        <w:trPr>
          <w:jc w:val="center"/>
        </w:trPr>
        <w:tc>
          <w:tcPr>
            <w:tcW w:w="1824" w:type="dxa"/>
            <w:tcBorders>
              <w:top w:val="single" w:sz="4" w:space="0" w:color="auto"/>
            </w:tcBorders>
          </w:tcPr>
          <w:p w14:paraId="5FA8D0A8"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w:t>
            </w:r>
          </w:p>
        </w:tc>
        <w:tc>
          <w:tcPr>
            <w:tcW w:w="1807" w:type="dxa"/>
            <w:tcBorders>
              <w:top w:val="single" w:sz="4" w:space="0" w:color="auto"/>
            </w:tcBorders>
          </w:tcPr>
          <w:p w14:paraId="6A59A6C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0.3690</w:t>
            </w:r>
          </w:p>
        </w:tc>
        <w:tc>
          <w:tcPr>
            <w:tcW w:w="1807" w:type="dxa"/>
            <w:tcBorders>
              <w:top w:val="single" w:sz="4" w:space="0" w:color="auto"/>
            </w:tcBorders>
          </w:tcPr>
          <w:p w14:paraId="0C5F1F45"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0.2919</w:t>
            </w:r>
          </w:p>
        </w:tc>
        <w:tc>
          <w:tcPr>
            <w:tcW w:w="1808" w:type="dxa"/>
            <w:tcBorders>
              <w:top w:val="single" w:sz="4" w:space="0" w:color="auto"/>
            </w:tcBorders>
          </w:tcPr>
          <w:p w14:paraId="383F55C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0.0186</w:t>
            </w:r>
          </w:p>
        </w:tc>
        <w:tc>
          <w:tcPr>
            <w:tcW w:w="1808" w:type="dxa"/>
            <w:tcBorders>
              <w:top w:val="single" w:sz="4" w:space="0" w:color="auto"/>
            </w:tcBorders>
          </w:tcPr>
          <w:p w14:paraId="70CAD0F0"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0.4689</w:t>
            </w:r>
          </w:p>
        </w:tc>
      </w:tr>
      <w:tr w:rsidR="0084601A" w:rsidRPr="00597E26" w14:paraId="41EBD183" w14:textId="77777777" w:rsidTr="00AF3E72">
        <w:trPr>
          <w:jc w:val="center"/>
        </w:trPr>
        <w:tc>
          <w:tcPr>
            <w:tcW w:w="1824" w:type="dxa"/>
          </w:tcPr>
          <w:p w14:paraId="3C59CDB2"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P2-2</w:t>
            </w:r>
          </w:p>
        </w:tc>
        <w:tc>
          <w:tcPr>
            <w:tcW w:w="1807" w:type="dxa"/>
          </w:tcPr>
          <w:p w14:paraId="5C34F4A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0.3140</w:t>
            </w:r>
          </w:p>
        </w:tc>
        <w:tc>
          <w:tcPr>
            <w:tcW w:w="1807" w:type="dxa"/>
          </w:tcPr>
          <w:p w14:paraId="7699FC49"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0.6572*</w:t>
            </w:r>
          </w:p>
        </w:tc>
        <w:tc>
          <w:tcPr>
            <w:tcW w:w="1808" w:type="dxa"/>
          </w:tcPr>
          <w:p w14:paraId="0C706C04"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0.1414</w:t>
            </w:r>
          </w:p>
        </w:tc>
        <w:tc>
          <w:tcPr>
            <w:tcW w:w="1808" w:type="dxa"/>
          </w:tcPr>
          <w:p w14:paraId="4FEC93B8"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0.1659</w:t>
            </w:r>
          </w:p>
        </w:tc>
      </w:tr>
      <w:tr w:rsidR="0084601A" w:rsidRPr="00597E26" w14:paraId="346A1FDB" w14:textId="77777777" w:rsidTr="00AF3E72">
        <w:trPr>
          <w:jc w:val="center"/>
        </w:trPr>
        <w:tc>
          <w:tcPr>
            <w:tcW w:w="1824" w:type="dxa"/>
          </w:tcPr>
          <w:p w14:paraId="0ED15600"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P2-3</w:t>
            </w:r>
          </w:p>
        </w:tc>
        <w:tc>
          <w:tcPr>
            <w:tcW w:w="1807" w:type="dxa"/>
          </w:tcPr>
          <w:p w14:paraId="0FDCF57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0.4843</w:t>
            </w:r>
          </w:p>
        </w:tc>
        <w:tc>
          <w:tcPr>
            <w:tcW w:w="1807" w:type="dxa"/>
          </w:tcPr>
          <w:p w14:paraId="2AC10024"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0.3547</w:t>
            </w:r>
          </w:p>
        </w:tc>
        <w:tc>
          <w:tcPr>
            <w:tcW w:w="1808" w:type="dxa"/>
          </w:tcPr>
          <w:p w14:paraId="492F23DE"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0.0650</w:t>
            </w:r>
          </w:p>
        </w:tc>
        <w:tc>
          <w:tcPr>
            <w:tcW w:w="1808" w:type="dxa"/>
          </w:tcPr>
          <w:p w14:paraId="307FDDB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0.6076*</w:t>
            </w:r>
          </w:p>
        </w:tc>
      </w:tr>
      <w:tr w:rsidR="0084601A" w:rsidRPr="00597E26" w14:paraId="4B8A9133" w14:textId="77777777" w:rsidTr="00AF3E72">
        <w:trPr>
          <w:jc w:val="center"/>
        </w:trPr>
        <w:tc>
          <w:tcPr>
            <w:tcW w:w="1824" w:type="dxa"/>
          </w:tcPr>
          <w:p w14:paraId="6654F4FD"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P2-4</w:t>
            </w:r>
          </w:p>
        </w:tc>
        <w:tc>
          <w:tcPr>
            <w:tcW w:w="1807" w:type="dxa"/>
          </w:tcPr>
          <w:p w14:paraId="64478558"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0.7082*</w:t>
            </w:r>
          </w:p>
        </w:tc>
        <w:tc>
          <w:tcPr>
            <w:tcW w:w="1807" w:type="dxa"/>
          </w:tcPr>
          <w:p w14:paraId="26D36F57"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0.3452</w:t>
            </w:r>
          </w:p>
        </w:tc>
        <w:tc>
          <w:tcPr>
            <w:tcW w:w="1808" w:type="dxa"/>
          </w:tcPr>
          <w:p w14:paraId="18632570"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-0.0104</w:t>
            </w:r>
          </w:p>
        </w:tc>
        <w:tc>
          <w:tcPr>
            <w:tcW w:w="1808" w:type="dxa"/>
          </w:tcPr>
          <w:p w14:paraId="2EA0027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0.0569</w:t>
            </w:r>
          </w:p>
        </w:tc>
      </w:tr>
      <w:tr w:rsidR="0084601A" w:rsidRPr="00597E26" w14:paraId="1BA26E04" w14:textId="77777777" w:rsidTr="00AF3E72">
        <w:trPr>
          <w:jc w:val="center"/>
        </w:trPr>
        <w:tc>
          <w:tcPr>
            <w:tcW w:w="1824" w:type="dxa"/>
          </w:tcPr>
          <w:p w14:paraId="1DF13DCD"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P2-5</w:t>
            </w:r>
          </w:p>
        </w:tc>
        <w:tc>
          <w:tcPr>
            <w:tcW w:w="1807" w:type="dxa"/>
          </w:tcPr>
          <w:p w14:paraId="4ADCA701"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0.6781*</w:t>
            </w:r>
          </w:p>
        </w:tc>
        <w:tc>
          <w:tcPr>
            <w:tcW w:w="1807" w:type="dxa"/>
          </w:tcPr>
          <w:p w14:paraId="0DFFC0C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0.0931</w:t>
            </w:r>
          </w:p>
        </w:tc>
        <w:tc>
          <w:tcPr>
            <w:tcW w:w="1808" w:type="dxa"/>
          </w:tcPr>
          <w:p w14:paraId="2793965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0.1746</w:t>
            </w:r>
          </w:p>
        </w:tc>
        <w:tc>
          <w:tcPr>
            <w:tcW w:w="1808" w:type="dxa"/>
          </w:tcPr>
          <w:p w14:paraId="63FA7D36"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0.3783</w:t>
            </w:r>
          </w:p>
        </w:tc>
      </w:tr>
      <w:tr w:rsidR="0084601A" w:rsidRPr="00597E26" w14:paraId="7F1DD5FB" w14:textId="77777777" w:rsidTr="00AF3E72">
        <w:trPr>
          <w:jc w:val="center"/>
        </w:trPr>
        <w:tc>
          <w:tcPr>
            <w:tcW w:w="1824" w:type="dxa"/>
          </w:tcPr>
          <w:p w14:paraId="41634A6C"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P2-6</w:t>
            </w:r>
          </w:p>
        </w:tc>
        <w:tc>
          <w:tcPr>
            <w:tcW w:w="1807" w:type="dxa"/>
          </w:tcPr>
          <w:p w14:paraId="192AE934"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0.5423</w:t>
            </w:r>
          </w:p>
        </w:tc>
        <w:tc>
          <w:tcPr>
            <w:tcW w:w="1807" w:type="dxa"/>
          </w:tcPr>
          <w:p w14:paraId="1E412CCF"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0.5905*</w:t>
            </w:r>
          </w:p>
        </w:tc>
        <w:tc>
          <w:tcPr>
            <w:tcW w:w="1808" w:type="dxa"/>
          </w:tcPr>
          <w:p w14:paraId="4560CE86"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0.1031</w:t>
            </w:r>
          </w:p>
        </w:tc>
        <w:tc>
          <w:tcPr>
            <w:tcW w:w="1808" w:type="dxa"/>
          </w:tcPr>
          <w:p w14:paraId="2DDFD5E7"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0.2158</w:t>
            </w:r>
          </w:p>
        </w:tc>
      </w:tr>
      <w:tr w:rsidR="0084601A" w:rsidRPr="00597E26" w14:paraId="4745E4D8" w14:textId="77777777" w:rsidTr="00AF3E72">
        <w:trPr>
          <w:jc w:val="center"/>
        </w:trPr>
        <w:tc>
          <w:tcPr>
            <w:tcW w:w="1824" w:type="dxa"/>
          </w:tcPr>
          <w:p w14:paraId="36A700EF"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P2-7</w:t>
            </w:r>
          </w:p>
        </w:tc>
        <w:tc>
          <w:tcPr>
            <w:tcW w:w="1807" w:type="dxa"/>
          </w:tcPr>
          <w:p w14:paraId="3FDBA95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0.3675</w:t>
            </w:r>
          </w:p>
        </w:tc>
        <w:tc>
          <w:tcPr>
            <w:tcW w:w="1807" w:type="dxa"/>
          </w:tcPr>
          <w:p w14:paraId="68FB4FC1"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0.5658*</w:t>
            </w:r>
          </w:p>
        </w:tc>
        <w:tc>
          <w:tcPr>
            <w:tcW w:w="1808" w:type="dxa"/>
          </w:tcPr>
          <w:p w14:paraId="0C2F9C5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0.1900</w:t>
            </w:r>
          </w:p>
        </w:tc>
        <w:tc>
          <w:tcPr>
            <w:tcW w:w="1808" w:type="dxa"/>
          </w:tcPr>
          <w:p w14:paraId="198CBD46"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0.3830</w:t>
            </w:r>
          </w:p>
        </w:tc>
      </w:tr>
      <w:tr w:rsidR="0084601A" w:rsidRPr="00597E26" w14:paraId="2A0F6674" w14:textId="77777777" w:rsidTr="00AF3E72">
        <w:trPr>
          <w:jc w:val="center"/>
        </w:trPr>
        <w:tc>
          <w:tcPr>
            <w:tcW w:w="1824" w:type="dxa"/>
          </w:tcPr>
          <w:p w14:paraId="5F691812"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P2-8</w:t>
            </w:r>
          </w:p>
        </w:tc>
        <w:tc>
          <w:tcPr>
            <w:tcW w:w="1807" w:type="dxa"/>
          </w:tcPr>
          <w:p w14:paraId="5DCD501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0.4828</w:t>
            </w:r>
          </w:p>
        </w:tc>
        <w:tc>
          <w:tcPr>
            <w:tcW w:w="1807" w:type="dxa"/>
          </w:tcPr>
          <w:p w14:paraId="28857AB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0.0521</w:t>
            </w:r>
          </w:p>
        </w:tc>
        <w:tc>
          <w:tcPr>
            <w:tcW w:w="1808" w:type="dxa"/>
          </w:tcPr>
          <w:p w14:paraId="23C260F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0.6983*</w:t>
            </w:r>
          </w:p>
        </w:tc>
        <w:tc>
          <w:tcPr>
            <w:tcW w:w="1808" w:type="dxa"/>
          </w:tcPr>
          <w:p w14:paraId="730F3920"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0.1215</w:t>
            </w:r>
          </w:p>
        </w:tc>
      </w:tr>
      <w:tr w:rsidR="0084601A" w:rsidRPr="00597E26" w14:paraId="384B5361" w14:textId="77777777" w:rsidTr="00AF3E72">
        <w:trPr>
          <w:jc w:val="center"/>
        </w:trPr>
        <w:tc>
          <w:tcPr>
            <w:tcW w:w="1824" w:type="dxa"/>
          </w:tcPr>
          <w:p w14:paraId="2BDA4449"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P2-9</w:t>
            </w:r>
          </w:p>
        </w:tc>
        <w:tc>
          <w:tcPr>
            <w:tcW w:w="1807" w:type="dxa"/>
          </w:tcPr>
          <w:p w14:paraId="6F7A7DAE"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0.6045*</w:t>
            </w:r>
          </w:p>
        </w:tc>
        <w:tc>
          <w:tcPr>
            <w:tcW w:w="1807" w:type="dxa"/>
          </w:tcPr>
          <w:p w14:paraId="4934824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0.3972</w:t>
            </w:r>
          </w:p>
        </w:tc>
        <w:tc>
          <w:tcPr>
            <w:tcW w:w="1808" w:type="dxa"/>
          </w:tcPr>
          <w:p w14:paraId="7E75F62A"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0.1668</w:t>
            </w:r>
          </w:p>
        </w:tc>
        <w:tc>
          <w:tcPr>
            <w:tcW w:w="1808" w:type="dxa"/>
          </w:tcPr>
          <w:p w14:paraId="0E71A17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0.1624</w:t>
            </w:r>
          </w:p>
        </w:tc>
      </w:tr>
      <w:tr w:rsidR="0084601A" w:rsidRPr="00597E26" w14:paraId="5E013750" w14:textId="77777777" w:rsidTr="00AF3E72">
        <w:trPr>
          <w:jc w:val="center"/>
        </w:trPr>
        <w:tc>
          <w:tcPr>
            <w:tcW w:w="1824" w:type="dxa"/>
          </w:tcPr>
          <w:p w14:paraId="3CCA7639"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P2-10</w:t>
            </w:r>
          </w:p>
        </w:tc>
        <w:tc>
          <w:tcPr>
            <w:tcW w:w="1807" w:type="dxa"/>
          </w:tcPr>
          <w:p w14:paraId="3E263536"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0.2828</w:t>
            </w:r>
          </w:p>
        </w:tc>
        <w:tc>
          <w:tcPr>
            <w:tcW w:w="1807" w:type="dxa"/>
          </w:tcPr>
          <w:p w14:paraId="5AD41D8D"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0.5562*</w:t>
            </w:r>
          </w:p>
        </w:tc>
        <w:tc>
          <w:tcPr>
            <w:tcW w:w="1808" w:type="dxa"/>
          </w:tcPr>
          <w:p w14:paraId="167E884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0.0183</w:t>
            </w:r>
          </w:p>
        </w:tc>
        <w:tc>
          <w:tcPr>
            <w:tcW w:w="1808" w:type="dxa"/>
          </w:tcPr>
          <w:p w14:paraId="0F3E243F"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0.5398</w:t>
            </w:r>
          </w:p>
        </w:tc>
      </w:tr>
      <w:tr w:rsidR="0084601A" w:rsidRPr="00597E26" w14:paraId="0437E772" w14:textId="77777777" w:rsidTr="00AF3E72">
        <w:trPr>
          <w:jc w:val="center"/>
        </w:trPr>
        <w:tc>
          <w:tcPr>
            <w:tcW w:w="1824" w:type="dxa"/>
          </w:tcPr>
          <w:p w14:paraId="6FB3DB44"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P2-11</w:t>
            </w:r>
          </w:p>
        </w:tc>
        <w:tc>
          <w:tcPr>
            <w:tcW w:w="1807" w:type="dxa"/>
          </w:tcPr>
          <w:p w14:paraId="61EFAC6C"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0.5107</w:t>
            </w:r>
          </w:p>
        </w:tc>
        <w:tc>
          <w:tcPr>
            <w:tcW w:w="1807" w:type="dxa"/>
          </w:tcPr>
          <w:p w14:paraId="42B69AA7"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0.1523</w:t>
            </w:r>
          </w:p>
        </w:tc>
        <w:tc>
          <w:tcPr>
            <w:tcW w:w="1808" w:type="dxa"/>
          </w:tcPr>
          <w:p w14:paraId="7257D65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-0.2113</w:t>
            </w:r>
          </w:p>
        </w:tc>
        <w:tc>
          <w:tcPr>
            <w:tcW w:w="1808" w:type="dxa"/>
          </w:tcPr>
          <w:p w14:paraId="2EC6304E"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0.4839</w:t>
            </w:r>
          </w:p>
        </w:tc>
      </w:tr>
      <w:tr w:rsidR="0084601A" w:rsidRPr="00597E26" w14:paraId="36F8B03B" w14:textId="77777777" w:rsidTr="00AF3E72">
        <w:trPr>
          <w:jc w:val="center"/>
        </w:trPr>
        <w:tc>
          <w:tcPr>
            <w:tcW w:w="1824" w:type="dxa"/>
          </w:tcPr>
          <w:p w14:paraId="6FB6C259"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P2-12</w:t>
            </w:r>
          </w:p>
        </w:tc>
        <w:tc>
          <w:tcPr>
            <w:tcW w:w="1807" w:type="dxa"/>
          </w:tcPr>
          <w:p w14:paraId="514ACA8A"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0.0040</w:t>
            </w:r>
          </w:p>
        </w:tc>
        <w:tc>
          <w:tcPr>
            <w:tcW w:w="1807" w:type="dxa"/>
          </w:tcPr>
          <w:p w14:paraId="3D48F3D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0.1473</w:t>
            </w:r>
          </w:p>
        </w:tc>
        <w:tc>
          <w:tcPr>
            <w:tcW w:w="1808" w:type="dxa"/>
          </w:tcPr>
          <w:p w14:paraId="32C0360F"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0.8495*</w:t>
            </w:r>
          </w:p>
        </w:tc>
        <w:tc>
          <w:tcPr>
            <w:tcW w:w="1808" w:type="dxa"/>
          </w:tcPr>
          <w:p w14:paraId="12E6AFF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0.0985</w:t>
            </w:r>
          </w:p>
        </w:tc>
      </w:tr>
      <w:tr w:rsidR="0084601A" w:rsidRPr="00597E26" w14:paraId="63057A7E" w14:textId="77777777" w:rsidTr="00AF3E72">
        <w:trPr>
          <w:jc w:val="center"/>
        </w:trPr>
        <w:tc>
          <w:tcPr>
            <w:tcW w:w="1824" w:type="dxa"/>
          </w:tcPr>
          <w:p w14:paraId="7D8D8EB0"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P2-13</w:t>
            </w:r>
          </w:p>
        </w:tc>
        <w:tc>
          <w:tcPr>
            <w:tcW w:w="1807" w:type="dxa"/>
          </w:tcPr>
          <w:p w14:paraId="3AA7EC2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-0.0176</w:t>
            </w:r>
          </w:p>
        </w:tc>
        <w:tc>
          <w:tcPr>
            <w:tcW w:w="1807" w:type="dxa"/>
          </w:tcPr>
          <w:p w14:paraId="571C4619"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0.7944*</w:t>
            </w:r>
          </w:p>
        </w:tc>
        <w:tc>
          <w:tcPr>
            <w:tcW w:w="1808" w:type="dxa"/>
          </w:tcPr>
          <w:p w14:paraId="72BA1F6B"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0.0299</w:t>
            </w:r>
          </w:p>
        </w:tc>
        <w:tc>
          <w:tcPr>
            <w:tcW w:w="1808" w:type="dxa"/>
          </w:tcPr>
          <w:p w14:paraId="6954531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0.1709</w:t>
            </w:r>
          </w:p>
        </w:tc>
      </w:tr>
      <w:tr w:rsidR="0084601A" w:rsidRPr="00597E26" w14:paraId="7D375AD2" w14:textId="77777777" w:rsidTr="00AF3E72">
        <w:trPr>
          <w:jc w:val="center"/>
        </w:trPr>
        <w:tc>
          <w:tcPr>
            <w:tcW w:w="1824" w:type="dxa"/>
          </w:tcPr>
          <w:p w14:paraId="64391062"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P2-14</w:t>
            </w:r>
          </w:p>
        </w:tc>
        <w:tc>
          <w:tcPr>
            <w:tcW w:w="1807" w:type="dxa"/>
          </w:tcPr>
          <w:p w14:paraId="7C366CEB"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0.0007</w:t>
            </w:r>
          </w:p>
        </w:tc>
        <w:tc>
          <w:tcPr>
            <w:tcW w:w="1807" w:type="dxa"/>
          </w:tcPr>
          <w:p w14:paraId="4EFD741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0.2465</w:t>
            </w:r>
          </w:p>
        </w:tc>
        <w:tc>
          <w:tcPr>
            <w:tcW w:w="1808" w:type="dxa"/>
          </w:tcPr>
          <w:p w14:paraId="6C5BBF5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0.3233</w:t>
            </w:r>
          </w:p>
        </w:tc>
        <w:tc>
          <w:tcPr>
            <w:tcW w:w="1808" w:type="dxa"/>
          </w:tcPr>
          <w:p w14:paraId="16C77745"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0.7571*</w:t>
            </w:r>
          </w:p>
        </w:tc>
      </w:tr>
      <w:tr w:rsidR="0084601A" w:rsidRPr="00597E26" w14:paraId="4C3A7D4B" w14:textId="77777777" w:rsidTr="00AF3E72">
        <w:trPr>
          <w:jc w:val="center"/>
        </w:trPr>
        <w:tc>
          <w:tcPr>
            <w:tcW w:w="1824" w:type="dxa"/>
          </w:tcPr>
          <w:p w14:paraId="4FA41270"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P2-15</w:t>
            </w:r>
          </w:p>
        </w:tc>
        <w:tc>
          <w:tcPr>
            <w:tcW w:w="1807" w:type="dxa"/>
          </w:tcPr>
          <w:p w14:paraId="64643F1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0.7315*</w:t>
            </w:r>
          </w:p>
        </w:tc>
        <w:tc>
          <w:tcPr>
            <w:tcW w:w="1807" w:type="dxa"/>
          </w:tcPr>
          <w:p w14:paraId="74D5E8A4"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0.3641</w:t>
            </w:r>
          </w:p>
        </w:tc>
        <w:tc>
          <w:tcPr>
            <w:tcW w:w="1808" w:type="dxa"/>
          </w:tcPr>
          <w:p w14:paraId="4D4AC2C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0.1114</w:t>
            </w:r>
          </w:p>
        </w:tc>
        <w:tc>
          <w:tcPr>
            <w:tcW w:w="1808" w:type="dxa"/>
          </w:tcPr>
          <w:p w14:paraId="481E449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0.1865</w:t>
            </w:r>
          </w:p>
        </w:tc>
      </w:tr>
      <w:tr w:rsidR="0084601A" w:rsidRPr="00597E26" w14:paraId="5C8C3A0F" w14:textId="77777777" w:rsidTr="00AF3E72">
        <w:trPr>
          <w:jc w:val="center"/>
        </w:trPr>
        <w:tc>
          <w:tcPr>
            <w:tcW w:w="1824" w:type="dxa"/>
          </w:tcPr>
          <w:p w14:paraId="7AE58CAB"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P2-16</w:t>
            </w:r>
          </w:p>
        </w:tc>
        <w:tc>
          <w:tcPr>
            <w:tcW w:w="1807" w:type="dxa"/>
          </w:tcPr>
          <w:p w14:paraId="535287F0"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0.6179</w:t>
            </w:r>
          </w:p>
        </w:tc>
        <w:tc>
          <w:tcPr>
            <w:tcW w:w="1807" w:type="dxa"/>
          </w:tcPr>
          <w:p w14:paraId="2035D9EE"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0.1750</w:t>
            </w:r>
          </w:p>
        </w:tc>
        <w:tc>
          <w:tcPr>
            <w:tcW w:w="1808" w:type="dxa"/>
          </w:tcPr>
          <w:p w14:paraId="4CF64DD6"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0.1697</w:t>
            </w:r>
          </w:p>
        </w:tc>
        <w:tc>
          <w:tcPr>
            <w:tcW w:w="1808" w:type="dxa"/>
          </w:tcPr>
          <w:p w14:paraId="2014E46F"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0.5680</w:t>
            </w:r>
          </w:p>
        </w:tc>
      </w:tr>
      <w:tr w:rsidR="0084601A" w:rsidRPr="00597E26" w14:paraId="7F919A48" w14:textId="77777777" w:rsidTr="00AF3E72">
        <w:trPr>
          <w:jc w:val="center"/>
        </w:trPr>
        <w:tc>
          <w:tcPr>
            <w:tcW w:w="1824" w:type="dxa"/>
          </w:tcPr>
          <w:p w14:paraId="0A9C3316"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P2-17</w:t>
            </w:r>
          </w:p>
        </w:tc>
        <w:tc>
          <w:tcPr>
            <w:tcW w:w="1807" w:type="dxa"/>
          </w:tcPr>
          <w:p w14:paraId="25607A1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0.6411*</w:t>
            </w:r>
          </w:p>
        </w:tc>
        <w:tc>
          <w:tcPr>
            <w:tcW w:w="1807" w:type="dxa"/>
          </w:tcPr>
          <w:p w14:paraId="0139309C"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0.3508</w:t>
            </w:r>
          </w:p>
        </w:tc>
        <w:tc>
          <w:tcPr>
            <w:tcW w:w="1808" w:type="dxa"/>
          </w:tcPr>
          <w:p w14:paraId="0A0A7923"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0.2599</w:t>
            </w:r>
          </w:p>
        </w:tc>
        <w:tc>
          <w:tcPr>
            <w:tcW w:w="1808" w:type="dxa"/>
          </w:tcPr>
          <w:p w14:paraId="4ED5EA7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0.1555</w:t>
            </w:r>
          </w:p>
        </w:tc>
      </w:tr>
      <w:tr w:rsidR="0084601A" w:rsidRPr="00597E26" w14:paraId="54C4124C" w14:textId="77777777" w:rsidTr="00AF3E72">
        <w:trPr>
          <w:jc w:val="center"/>
        </w:trPr>
        <w:tc>
          <w:tcPr>
            <w:tcW w:w="1824" w:type="dxa"/>
          </w:tcPr>
          <w:p w14:paraId="0FD8AEA6"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P2-18</w:t>
            </w:r>
          </w:p>
        </w:tc>
        <w:tc>
          <w:tcPr>
            <w:tcW w:w="1807" w:type="dxa"/>
          </w:tcPr>
          <w:p w14:paraId="06B0DEC4"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0.5880*</w:t>
            </w:r>
          </w:p>
        </w:tc>
        <w:tc>
          <w:tcPr>
            <w:tcW w:w="1807" w:type="dxa"/>
          </w:tcPr>
          <w:p w14:paraId="4A5EAB1E"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0.0741</w:t>
            </w:r>
          </w:p>
        </w:tc>
        <w:tc>
          <w:tcPr>
            <w:tcW w:w="1808" w:type="dxa"/>
          </w:tcPr>
          <w:p w14:paraId="2CD7744B"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0.4121</w:t>
            </w:r>
          </w:p>
        </w:tc>
        <w:tc>
          <w:tcPr>
            <w:tcW w:w="1808" w:type="dxa"/>
          </w:tcPr>
          <w:p w14:paraId="60952548"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0.4677</w:t>
            </w:r>
          </w:p>
        </w:tc>
      </w:tr>
      <w:tr w:rsidR="0084601A" w:rsidRPr="00597E26" w14:paraId="79AD88DB" w14:textId="77777777" w:rsidTr="00AF3E72">
        <w:trPr>
          <w:jc w:val="center"/>
        </w:trPr>
        <w:tc>
          <w:tcPr>
            <w:tcW w:w="1824" w:type="dxa"/>
          </w:tcPr>
          <w:p w14:paraId="00FED0F8"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P2-19</w:t>
            </w:r>
          </w:p>
        </w:tc>
        <w:tc>
          <w:tcPr>
            <w:tcW w:w="1807" w:type="dxa"/>
          </w:tcPr>
          <w:p w14:paraId="4AA36806"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0.7099*</w:t>
            </w:r>
          </w:p>
        </w:tc>
        <w:tc>
          <w:tcPr>
            <w:tcW w:w="1807" w:type="dxa"/>
          </w:tcPr>
          <w:p w14:paraId="79DA9547"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0.0245</w:t>
            </w:r>
          </w:p>
        </w:tc>
        <w:tc>
          <w:tcPr>
            <w:tcW w:w="1808" w:type="dxa"/>
          </w:tcPr>
          <w:p w14:paraId="519DCE10"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0.0588</w:t>
            </w:r>
          </w:p>
        </w:tc>
        <w:tc>
          <w:tcPr>
            <w:tcW w:w="1808" w:type="dxa"/>
          </w:tcPr>
          <w:p w14:paraId="2DF70CA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0.3376</w:t>
            </w:r>
          </w:p>
        </w:tc>
      </w:tr>
      <w:tr w:rsidR="0084601A" w:rsidRPr="00597E26" w14:paraId="48AB45DA" w14:textId="77777777" w:rsidTr="00AF3E72">
        <w:trPr>
          <w:jc w:val="center"/>
        </w:trPr>
        <w:tc>
          <w:tcPr>
            <w:tcW w:w="1824" w:type="dxa"/>
          </w:tcPr>
          <w:p w14:paraId="1168351E"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P2-20</w:t>
            </w:r>
          </w:p>
        </w:tc>
        <w:tc>
          <w:tcPr>
            <w:tcW w:w="1807" w:type="dxa"/>
          </w:tcPr>
          <w:p w14:paraId="65CA879A"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0.7837*</w:t>
            </w:r>
          </w:p>
        </w:tc>
        <w:tc>
          <w:tcPr>
            <w:tcW w:w="1807" w:type="dxa"/>
          </w:tcPr>
          <w:p w14:paraId="25C118A1"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0.0178</w:t>
            </w:r>
          </w:p>
        </w:tc>
        <w:tc>
          <w:tcPr>
            <w:tcW w:w="1808" w:type="dxa"/>
          </w:tcPr>
          <w:p w14:paraId="7BDAB1B9"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0.1566</w:t>
            </w:r>
          </w:p>
        </w:tc>
        <w:tc>
          <w:tcPr>
            <w:tcW w:w="1808" w:type="dxa"/>
          </w:tcPr>
          <w:p w14:paraId="0FE1133A"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0.3606</w:t>
            </w:r>
          </w:p>
        </w:tc>
      </w:tr>
      <w:tr w:rsidR="0084601A" w:rsidRPr="00597E26" w14:paraId="3ACE6D62" w14:textId="77777777" w:rsidTr="00AF3E72">
        <w:trPr>
          <w:jc w:val="center"/>
        </w:trPr>
        <w:tc>
          <w:tcPr>
            <w:tcW w:w="1824" w:type="dxa"/>
            <w:tcBorders>
              <w:bottom w:val="single" w:sz="4" w:space="0" w:color="auto"/>
            </w:tcBorders>
          </w:tcPr>
          <w:p w14:paraId="6DA3955C" w14:textId="77777777" w:rsidR="0084601A" w:rsidRPr="00597E26" w:rsidRDefault="0084601A" w:rsidP="0084601A">
            <w:pPr>
              <w:spacing w:after="0" w:line="240" w:lineRule="auto"/>
              <w:jc w:val="center"/>
              <w:rPr>
                <w:rFonts w:ascii="Times New Roman" w:eastAsia="Times New Roman" w:hAnsi="Times New Roman"/>
                <w:lang w:eastAsia="en-GB"/>
              </w:rPr>
            </w:pPr>
            <w:r w:rsidRPr="00597E26">
              <w:rPr>
                <w:rFonts w:ascii="Times New Roman" w:eastAsia="Times New Roman" w:hAnsi="Times New Roman"/>
                <w:lang w:eastAsia="en-GB"/>
              </w:rPr>
              <w:t>P2-21</w:t>
            </w:r>
          </w:p>
        </w:tc>
        <w:tc>
          <w:tcPr>
            <w:tcW w:w="1807" w:type="dxa"/>
            <w:tcBorders>
              <w:bottom w:val="single" w:sz="4" w:space="0" w:color="auto"/>
            </w:tcBorders>
          </w:tcPr>
          <w:p w14:paraId="37A5CA1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0.7430*</w:t>
            </w:r>
          </w:p>
        </w:tc>
        <w:tc>
          <w:tcPr>
            <w:tcW w:w="1807" w:type="dxa"/>
            <w:tcBorders>
              <w:bottom w:val="single" w:sz="4" w:space="0" w:color="auto"/>
            </w:tcBorders>
          </w:tcPr>
          <w:p w14:paraId="6E4745FF"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0.4778</w:t>
            </w:r>
          </w:p>
        </w:tc>
        <w:tc>
          <w:tcPr>
            <w:tcW w:w="1808" w:type="dxa"/>
            <w:tcBorders>
              <w:bottom w:val="single" w:sz="4" w:space="0" w:color="auto"/>
            </w:tcBorders>
          </w:tcPr>
          <w:p w14:paraId="3F553FD2"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0.0996</w:t>
            </w:r>
          </w:p>
        </w:tc>
        <w:tc>
          <w:tcPr>
            <w:tcW w:w="1808" w:type="dxa"/>
            <w:tcBorders>
              <w:bottom w:val="single" w:sz="4" w:space="0" w:color="auto"/>
            </w:tcBorders>
          </w:tcPr>
          <w:p w14:paraId="447E429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-0.0571</w:t>
            </w:r>
          </w:p>
        </w:tc>
      </w:tr>
      <w:tr w:rsidR="0084601A" w:rsidRPr="00597E26" w14:paraId="797BB829" w14:textId="77777777" w:rsidTr="00AF3E72">
        <w:trPr>
          <w:jc w:val="center"/>
        </w:trPr>
        <w:tc>
          <w:tcPr>
            <w:tcW w:w="1824" w:type="dxa"/>
            <w:tcBorders>
              <w:bottom w:val="single" w:sz="4" w:space="0" w:color="auto"/>
            </w:tcBorders>
          </w:tcPr>
          <w:p w14:paraId="1C47151B" w14:textId="77777777" w:rsidR="0084601A" w:rsidRPr="00597E26" w:rsidRDefault="0084601A" w:rsidP="0084601A">
            <w:pPr>
              <w:pStyle w:val="PlainText"/>
              <w:jc w:val="center"/>
              <w:rPr>
                <w:rFonts w:ascii="Times New Roman" w:hAnsi="Times New Roman"/>
                <w:b/>
                <w:sz w:val="22"/>
                <w:szCs w:val="22"/>
              </w:rPr>
            </w:pPr>
            <w:r w:rsidRPr="00597E26">
              <w:rPr>
                <w:rFonts w:ascii="Times New Roman" w:hAnsi="Times New Roman"/>
                <w:b/>
                <w:sz w:val="22"/>
                <w:szCs w:val="22"/>
              </w:rPr>
              <w:t>% variance</w:t>
            </w:r>
            <w:r w:rsidRPr="00597E26">
              <w:rPr>
                <w:rFonts w:ascii="Times New Roman" w:hAnsi="Times New Roman"/>
                <w:b/>
                <w:sz w:val="22"/>
                <w:szCs w:val="22"/>
              </w:rPr>
              <w:br/>
              <w:t>explained</w:t>
            </w:r>
          </w:p>
        </w:tc>
        <w:tc>
          <w:tcPr>
            <w:tcW w:w="1807" w:type="dxa"/>
            <w:tcBorders>
              <w:bottom w:val="single" w:sz="4" w:space="0" w:color="auto"/>
            </w:tcBorders>
          </w:tcPr>
          <w:p w14:paraId="6E0171BD"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29</w:t>
            </w:r>
          </w:p>
        </w:tc>
        <w:tc>
          <w:tcPr>
            <w:tcW w:w="1807" w:type="dxa"/>
            <w:tcBorders>
              <w:bottom w:val="single" w:sz="4" w:space="0" w:color="auto"/>
            </w:tcBorders>
          </w:tcPr>
          <w:p w14:paraId="4875640F"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15</w:t>
            </w:r>
          </w:p>
        </w:tc>
        <w:tc>
          <w:tcPr>
            <w:tcW w:w="1808" w:type="dxa"/>
            <w:tcBorders>
              <w:bottom w:val="single" w:sz="4" w:space="0" w:color="auto"/>
            </w:tcBorders>
          </w:tcPr>
          <w:p w14:paraId="5A8C6BCA"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9</w:t>
            </w:r>
          </w:p>
        </w:tc>
        <w:tc>
          <w:tcPr>
            <w:tcW w:w="1808" w:type="dxa"/>
            <w:tcBorders>
              <w:bottom w:val="single" w:sz="4" w:space="0" w:color="auto"/>
            </w:tcBorders>
          </w:tcPr>
          <w:p w14:paraId="58100424" w14:textId="77777777" w:rsidR="0084601A" w:rsidRPr="00597E26" w:rsidRDefault="0084601A" w:rsidP="0084601A">
            <w:pPr>
              <w:pStyle w:val="PlainText"/>
              <w:jc w:val="center"/>
              <w:rPr>
                <w:rFonts w:ascii="Times New Roman" w:hAnsi="Times New Roman"/>
                <w:sz w:val="22"/>
                <w:szCs w:val="22"/>
              </w:rPr>
            </w:pPr>
            <w:r w:rsidRPr="00597E26">
              <w:rPr>
                <w:rFonts w:ascii="Times New Roman" w:hAnsi="Times New Roman"/>
                <w:sz w:val="22"/>
                <w:szCs w:val="22"/>
              </w:rPr>
              <w:t>14</w:t>
            </w:r>
          </w:p>
        </w:tc>
      </w:tr>
    </w:tbl>
    <w:p w14:paraId="552EF221" w14:textId="77777777" w:rsidR="00AF3E72" w:rsidRPr="00B40CBE" w:rsidRDefault="00AF3E72" w:rsidP="00AF3E72">
      <w:pPr>
        <w:rPr>
          <w:rFonts w:ascii="Times New Roman" w:hAnsi="Times New Roman"/>
          <w:b/>
          <w:bCs/>
          <w:sz w:val="24"/>
          <w:szCs w:val="24"/>
        </w:rPr>
      </w:pPr>
      <w:r w:rsidRPr="00B40CBE">
        <w:rPr>
          <w:rFonts w:ascii="Times New Roman" w:hAnsi="Times New Roman"/>
          <w:sz w:val="24"/>
          <w:szCs w:val="24"/>
        </w:rPr>
        <w:t>Note: Significant loadings in bold. Asterisk denotes loadings that define the factor</w:t>
      </w:r>
      <w:r>
        <w:rPr>
          <w:rFonts w:ascii="Times New Roman" w:hAnsi="Times New Roman"/>
          <w:sz w:val="24"/>
          <w:szCs w:val="24"/>
        </w:rPr>
        <w:t xml:space="preserve"> (nb not all significant loadings define the factor)</w:t>
      </w:r>
    </w:p>
    <w:p w14:paraId="64DB557E" w14:textId="77777777" w:rsidR="0099506C" w:rsidRPr="00FE2AC6" w:rsidRDefault="0099506C" w:rsidP="004D1220">
      <w:pPr>
        <w:rPr>
          <w:rFonts w:ascii="Times New Roman" w:hAnsi="Times New Roman"/>
          <w:b/>
          <w:sz w:val="24"/>
          <w:szCs w:val="24"/>
        </w:rPr>
      </w:pPr>
    </w:p>
    <w:sectPr w:rsidR="0099506C" w:rsidRPr="00FE2AC6" w:rsidSect="00CD24AC">
      <w:headerReference w:type="default" r:id="rId11"/>
      <w:pgSz w:w="12240" w:h="15840"/>
      <w:pgMar w:top="1701" w:right="1701" w:bottom="1701"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E54A0" w14:textId="77777777" w:rsidR="00482B9D" w:rsidRDefault="00482B9D">
      <w:r>
        <w:separator/>
      </w:r>
    </w:p>
  </w:endnote>
  <w:endnote w:type="continuationSeparator" w:id="0">
    <w:p w14:paraId="6678C76C" w14:textId="77777777" w:rsidR="00482B9D" w:rsidRDefault="0048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charset w:val="00"/>
    <w:family w:val="auto"/>
    <w:pitch w:val="variable"/>
    <w:sig w:usb0="A00002FF" w:usb1="7800205A" w:usb2="14600000" w:usb3="00000000" w:csb0="00000193"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5AAF9" w14:textId="77777777" w:rsidR="00482B9D" w:rsidRDefault="00482B9D">
      <w:r>
        <w:separator/>
      </w:r>
    </w:p>
  </w:footnote>
  <w:footnote w:type="continuationSeparator" w:id="0">
    <w:p w14:paraId="3F52B420" w14:textId="77777777" w:rsidR="00482B9D" w:rsidRDefault="00482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81B06" w14:textId="486C1F23" w:rsidR="00B95055" w:rsidRPr="000261BD" w:rsidRDefault="00B95055">
    <w:pPr>
      <w:pStyle w:val="Header"/>
      <w:rPr>
        <w:rFonts w:ascii="Times New Roman" w:hAnsi="Times New Roman"/>
        <w:sz w:val="24"/>
        <w:szCs w:val="24"/>
      </w:rPr>
    </w:pPr>
    <w:proofErr w:type="spellStart"/>
    <w:r w:rsidRPr="000261BD">
      <w:rPr>
        <w:rFonts w:ascii="Times New Roman" w:hAnsi="Times New Roman"/>
        <w:sz w:val="24"/>
        <w:szCs w:val="24"/>
      </w:rPr>
      <w:t>CBTp</w:t>
    </w:r>
    <w:proofErr w:type="spellEnd"/>
    <w:r w:rsidRPr="000261BD">
      <w:rPr>
        <w:rFonts w:ascii="Times New Roman" w:hAnsi="Times New Roman"/>
        <w:sz w:val="24"/>
        <w:szCs w:val="24"/>
      </w:rPr>
      <w:t xml:space="preserve">: </w:t>
    </w:r>
    <w:r>
      <w:rPr>
        <w:rFonts w:ascii="Times New Roman" w:hAnsi="Times New Roman"/>
        <w:sz w:val="24"/>
        <w:szCs w:val="24"/>
      </w:rPr>
      <w:t xml:space="preserve">Therapist views on patient factors   </w:t>
    </w:r>
  </w:p>
  <w:p w14:paraId="3A6725B9" w14:textId="77777777" w:rsidR="00B95055" w:rsidRDefault="00B950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905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947E08"/>
    <w:multiLevelType w:val="hybridMultilevel"/>
    <w:tmpl w:val="606460B0"/>
    <w:lvl w:ilvl="0" w:tplc="B4F0FD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06B0D"/>
    <w:multiLevelType w:val="hybridMultilevel"/>
    <w:tmpl w:val="EE10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F52EFB"/>
    <w:multiLevelType w:val="multilevel"/>
    <w:tmpl w:val="394C8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5F5960"/>
    <w:multiLevelType w:val="hybridMultilevel"/>
    <w:tmpl w:val="A2761E32"/>
    <w:lvl w:ilvl="0" w:tplc="0480F9B0">
      <w:numFmt w:val="bullet"/>
      <w:lvlText w:val="-"/>
      <w:lvlJc w:val="left"/>
      <w:pPr>
        <w:tabs>
          <w:tab w:val="num" w:pos="1080"/>
        </w:tabs>
        <w:ind w:left="1080" w:hanging="360"/>
      </w:pPr>
      <w:rPr>
        <w:rFonts w:ascii="Times New Roman" w:eastAsia="Calibri"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279A042E"/>
    <w:multiLevelType w:val="hybridMultilevel"/>
    <w:tmpl w:val="BEE27FF8"/>
    <w:lvl w:ilvl="0" w:tplc="5BDA276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D076961"/>
    <w:multiLevelType w:val="multilevel"/>
    <w:tmpl w:val="1532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024257"/>
    <w:multiLevelType w:val="multilevel"/>
    <w:tmpl w:val="661A5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0D78F7"/>
    <w:multiLevelType w:val="hybridMultilevel"/>
    <w:tmpl w:val="EB001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9D225E3"/>
    <w:multiLevelType w:val="hybridMultilevel"/>
    <w:tmpl w:val="710A184A"/>
    <w:lvl w:ilvl="0" w:tplc="0480F9B0">
      <w:numFmt w:val="bullet"/>
      <w:lvlText w:val="-"/>
      <w:lvlJc w:val="left"/>
      <w:pPr>
        <w:tabs>
          <w:tab w:val="num" w:pos="1080"/>
        </w:tabs>
        <w:ind w:left="1080" w:hanging="360"/>
      </w:pPr>
      <w:rPr>
        <w:rFonts w:ascii="Times New Roman" w:eastAsia="Calibri"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21A5853"/>
    <w:multiLevelType w:val="multilevel"/>
    <w:tmpl w:val="85C2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EA7CD2"/>
    <w:multiLevelType w:val="hybridMultilevel"/>
    <w:tmpl w:val="51B88CF8"/>
    <w:lvl w:ilvl="0" w:tplc="D2E65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2721C3"/>
    <w:multiLevelType w:val="multilevel"/>
    <w:tmpl w:val="E6AABD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C584BAF"/>
    <w:multiLevelType w:val="multilevel"/>
    <w:tmpl w:val="8544F7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8F47D50"/>
    <w:multiLevelType w:val="hybridMultilevel"/>
    <w:tmpl w:val="0E24F20A"/>
    <w:lvl w:ilvl="0" w:tplc="23168A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6"/>
  </w:num>
  <w:num w:numId="5">
    <w:abstractNumId w:val="10"/>
  </w:num>
  <w:num w:numId="6">
    <w:abstractNumId w:val="3"/>
  </w:num>
  <w:num w:numId="7">
    <w:abstractNumId w:val="5"/>
  </w:num>
  <w:num w:numId="8">
    <w:abstractNumId w:val="11"/>
  </w:num>
  <w:num w:numId="9">
    <w:abstractNumId w:val="14"/>
  </w:num>
  <w:num w:numId="10">
    <w:abstractNumId w:val="1"/>
  </w:num>
  <w:num w:numId="11">
    <w:abstractNumId w:val="2"/>
  </w:num>
  <w:num w:numId="12">
    <w:abstractNumId w:val="0"/>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zsvfava8afzxlefwau5ex0sv2a95vdxpt2d&quot;&gt;CurrellPaperRefs&lt;record-ids&gt;&lt;item&gt;1&lt;/item&gt;&lt;item&gt;3&lt;/item&gt;&lt;item&gt;5&lt;/item&gt;&lt;item&gt;6&lt;/item&gt;&lt;item&gt;10&lt;/item&gt;&lt;item&gt;12&lt;/item&gt;&lt;item&gt;13&lt;/item&gt;&lt;item&gt;14&lt;/item&gt;&lt;item&gt;15&lt;/item&gt;&lt;item&gt;20&lt;/item&gt;&lt;item&gt;22&lt;/item&gt;&lt;item&gt;23&lt;/item&gt;&lt;item&gt;24&lt;/item&gt;&lt;item&gt;27&lt;/item&gt;&lt;item&gt;30&lt;/item&gt;&lt;item&gt;33&lt;/item&gt;&lt;item&gt;34&lt;/item&gt;&lt;item&gt;36&lt;/item&gt;&lt;item&gt;38&lt;/item&gt;&lt;item&gt;39&lt;/item&gt;&lt;item&gt;40&lt;/item&gt;&lt;item&gt;42&lt;/item&gt;&lt;item&gt;44&lt;/item&gt;&lt;item&gt;45&lt;/item&gt;&lt;item&gt;46&lt;/item&gt;&lt;item&gt;47&lt;/item&gt;&lt;item&gt;49&lt;/item&gt;&lt;item&gt;50&lt;/item&gt;&lt;/record-ids&gt;&lt;/item&gt;&lt;/Libraries&gt;"/>
  </w:docVars>
  <w:rsids>
    <w:rsidRoot w:val="000261BD"/>
    <w:rsid w:val="00004C3E"/>
    <w:rsid w:val="00010DED"/>
    <w:rsid w:val="000143E7"/>
    <w:rsid w:val="00025D82"/>
    <w:rsid w:val="000261BD"/>
    <w:rsid w:val="00026D03"/>
    <w:rsid w:val="00033C18"/>
    <w:rsid w:val="00041C18"/>
    <w:rsid w:val="00064416"/>
    <w:rsid w:val="000731BF"/>
    <w:rsid w:val="000745A9"/>
    <w:rsid w:val="0008075A"/>
    <w:rsid w:val="0008293F"/>
    <w:rsid w:val="0009140D"/>
    <w:rsid w:val="000942CE"/>
    <w:rsid w:val="000967A7"/>
    <w:rsid w:val="00096B4C"/>
    <w:rsid w:val="000D70A8"/>
    <w:rsid w:val="000E24B5"/>
    <w:rsid w:val="000E3729"/>
    <w:rsid w:val="000E5C1C"/>
    <w:rsid w:val="000F5555"/>
    <w:rsid w:val="000F5E45"/>
    <w:rsid w:val="000F7CD9"/>
    <w:rsid w:val="0010362D"/>
    <w:rsid w:val="001122AF"/>
    <w:rsid w:val="00114EEB"/>
    <w:rsid w:val="00116304"/>
    <w:rsid w:val="001259FD"/>
    <w:rsid w:val="001348BD"/>
    <w:rsid w:val="00135CFB"/>
    <w:rsid w:val="00145ADA"/>
    <w:rsid w:val="00154CF8"/>
    <w:rsid w:val="00161AA6"/>
    <w:rsid w:val="0016265D"/>
    <w:rsid w:val="0017603C"/>
    <w:rsid w:val="001776DA"/>
    <w:rsid w:val="00185738"/>
    <w:rsid w:val="00193515"/>
    <w:rsid w:val="001973E1"/>
    <w:rsid w:val="001A0322"/>
    <w:rsid w:val="001A08C7"/>
    <w:rsid w:val="001A1492"/>
    <w:rsid w:val="001A2FC1"/>
    <w:rsid w:val="001A31B8"/>
    <w:rsid w:val="001B00B2"/>
    <w:rsid w:val="001C1220"/>
    <w:rsid w:val="001C1A6A"/>
    <w:rsid w:val="001C62B3"/>
    <w:rsid w:val="001D15C0"/>
    <w:rsid w:val="001D5BE8"/>
    <w:rsid w:val="001E22BA"/>
    <w:rsid w:val="001E2E67"/>
    <w:rsid w:val="001E3B4D"/>
    <w:rsid w:val="001F6904"/>
    <w:rsid w:val="00210564"/>
    <w:rsid w:val="00210F53"/>
    <w:rsid w:val="00211D88"/>
    <w:rsid w:val="0022024D"/>
    <w:rsid w:val="0022084F"/>
    <w:rsid w:val="00222944"/>
    <w:rsid w:val="00224129"/>
    <w:rsid w:val="0022498A"/>
    <w:rsid w:val="00233E01"/>
    <w:rsid w:val="00241771"/>
    <w:rsid w:val="00241789"/>
    <w:rsid w:val="00244C5A"/>
    <w:rsid w:val="00250602"/>
    <w:rsid w:val="00256C50"/>
    <w:rsid w:val="002571C0"/>
    <w:rsid w:val="00261398"/>
    <w:rsid w:val="00263C03"/>
    <w:rsid w:val="0027059D"/>
    <w:rsid w:val="00273AF9"/>
    <w:rsid w:val="00276C36"/>
    <w:rsid w:val="0028658E"/>
    <w:rsid w:val="00286B1A"/>
    <w:rsid w:val="002A1547"/>
    <w:rsid w:val="002A4309"/>
    <w:rsid w:val="002A4F1A"/>
    <w:rsid w:val="002B4362"/>
    <w:rsid w:val="002B5243"/>
    <w:rsid w:val="002C14C1"/>
    <w:rsid w:val="002C6270"/>
    <w:rsid w:val="002D201A"/>
    <w:rsid w:val="002D3E61"/>
    <w:rsid w:val="002E416F"/>
    <w:rsid w:val="002F23ED"/>
    <w:rsid w:val="002F32D8"/>
    <w:rsid w:val="002F46E7"/>
    <w:rsid w:val="0030151B"/>
    <w:rsid w:val="00305C08"/>
    <w:rsid w:val="00306247"/>
    <w:rsid w:val="00307C51"/>
    <w:rsid w:val="00311125"/>
    <w:rsid w:val="0031214D"/>
    <w:rsid w:val="0031241E"/>
    <w:rsid w:val="003140AB"/>
    <w:rsid w:val="00317804"/>
    <w:rsid w:val="00317F89"/>
    <w:rsid w:val="00321F60"/>
    <w:rsid w:val="00325A5D"/>
    <w:rsid w:val="0033753D"/>
    <w:rsid w:val="003570F2"/>
    <w:rsid w:val="003703D5"/>
    <w:rsid w:val="00373040"/>
    <w:rsid w:val="003766F6"/>
    <w:rsid w:val="00376EDF"/>
    <w:rsid w:val="003810BA"/>
    <w:rsid w:val="00383F41"/>
    <w:rsid w:val="00386A4C"/>
    <w:rsid w:val="003A03E3"/>
    <w:rsid w:val="003A0787"/>
    <w:rsid w:val="003A1B2E"/>
    <w:rsid w:val="003A4062"/>
    <w:rsid w:val="003B471C"/>
    <w:rsid w:val="003C09C4"/>
    <w:rsid w:val="003C3123"/>
    <w:rsid w:val="003C52E4"/>
    <w:rsid w:val="003C5BFD"/>
    <w:rsid w:val="003E256A"/>
    <w:rsid w:val="003E3D91"/>
    <w:rsid w:val="003E7AF5"/>
    <w:rsid w:val="003F1AFC"/>
    <w:rsid w:val="00403781"/>
    <w:rsid w:val="00403B00"/>
    <w:rsid w:val="00405271"/>
    <w:rsid w:val="0040638C"/>
    <w:rsid w:val="00411DAE"/>
    <w:rsid w:val="004150EE"/>
    <w:rsid w:val="004164F6"/>
    <w:rsid w:val="004227ED"/>
    <w:rsid w:val="00426607"/>
    <w:rsid w:val="00446DCD"/>
    <w:rsid w:val="00447A3A"/>
    <w:rsid w:val="00455B69"/>
    <w:rsid w:val="00463B32"/>
    <w:rsid w:val="00477937"/>
    <w:rsid w:val="00482B9D"/>
    <w:rsid w:val="00486604"/>
    <w:rsid w:val="0048725A"/>
    <w:rsid w:val="00490DE4"/>
    <w:rsid w:val="00494529"/>
    <w:rsid w:val="004A4268"/>
    <w:rsid w:val="004B1CF5"/>
    <w:rsid w:val="004C09D9"/>
    <w:rsid w:val="004C5065"/>
    <w:rsid w:val="004C5DC0"/>
    <w:rsid w:val="004C657F"/>
    <w:rsid w:val="004C6F85"/>
    <w:rsid w:val="004D0911"/>
    <w:rsid w:val="004D0A11"/>
    <w:rsid w:val="004D1220"/>
    <w:rsid w:val="004D1B14"/>
    <w:rsid w:val="004F3DD8"/>
    <w:rsid w:val="004F6B3F"/>
    <w:rsid w:val="00515D7D"/>
    <w:rsid w:val="0052669B"/>
    <w:rsid w:val="0053035E"/>
    <w:rsid w:val="00530C50"/>
    <w:rsid w:val="0053684B"/>
    <w:rsid w:val="0054170D"/>
    <w:rsid w:val="00551A1D"/>
    <w:rsid w:val="005564E1"/>
    <w:rsid w:val="00556DA8"/>
    <w:rsid w:val="00564838"/>
    <w:rsid w:val="0057336F"/>
    <w:rsid w:val="00577FAD"/>
    <w:rsid w:val="00580515"/>
    <w:rsid w:val="005843D8"/>
    <w:rsid w:val="0058464F"/>
    <w:rsid w:val="005905FE"/>
    <w:rsid w:val="00597E26"/>
    <w:rsid w:val="005A4FE4"/>
    <w:rsid w:val="005B391C"/>
    <w:rsid w:val="005B7075"/>
    <w:rsid w:val="005B7779"/>
    <w:rsid w:val="005C1F5E"/>
    <w:rsid w:val="005C2324"/>
    <w:rsid w:val="005C37B5"/>
    <w:rsid w:val="005C61F9"/>
    <w:rsid w:val="005C6B60"/>
    <w:rsid w:val="005D2780"/>
    <w:rsid w:val="005D444C"/>
    <w:rsid w:val="005D4487"/>
    <w:rsid w:val="005E1710"/>
    <w:rsid w:val="005E61F6"/>
    <w:rsid w:val="005F5BAE"/>
    <w:rsid w:val="00600CB6"/>
    <w:rsid w:val="00602751"/>
    <w:rsid w:val="006065A0"/>
    <w:rsid w:val="00610CE0"/>
    <w:rsid w:val="00615A1F"/>
    <w:rsid w:val="00622935"/>
    <w:rsid w:val="00622F50"/>
    <w:rsid w:val="00624A8C"/>
    <w:rsid w:val="00650BD7"/>
    <w:rsid w:val="006526D5"/>
    <w:rsid w:val="00654060"/>
    <w:rsid w:val="00655516"/>
    <w:rsid w:val="006576BD"/>
    <w:rsid w:val="00661A9C"/>
    <w:rsid w:val="00664E5B"/>
    <w:rsid w:val="00671A5A"/>
    <w:rsid w:val="006727E1"/>
    <w:rsid w:val="00680B16"/>
    <w:rsid w:val="006928FE"/>
    <w:rsid w:val="00697E26"/>
    <w:rsid w:val="006A5206"/>
    <w:rsid w:val="006B5771"/>
    <w:rsid w:val="006C042B"/>
    <w:rsid w:val="006C1A41"/>
    <w:rsid w:val="006D3204"/>
    <w:rsid w:val="006E25D2"/>
    <w:rsid w:val="006E350C"/>
    <w:rsid w:val="006E74F1"/>
    <w:rsid w:val="006F532F"/>
    <w:rsid w:val="006F6711"/>
    <w:rsid w:val="0070020D"/>
    <w:rsid w:val="00700420"/>
    <w:rsid w:val="00707E6C"/>
    <w:rsid w:val="0071080A"/>
    <w:rsid w:val="00711A00"/>
    <w:rsid w:val="00716BBA"/>
    <w:rsid w:val="00723923"/>
    <w:rsid w:val="00727845"/>
    <w:rsid w:val="007358E3"/>
    <w:rsid w:val="00735CA5"/>
    <w:rsid w:val="00737F4B"/>
    <w:rsid w:val="00742140"/>
    <w:rsid w:val="00743BA2"/>
    <w:rsid w:val="0075332D"/>
    <w:rsid w:val="00755674"/>
    <w:rsid w:val="00756248"/>
    <w:rsid w:val="00763F45"/>
    <w:rsid w:val="007659D3"/>
    <w:rsid w:val="00782F4C"/>
    <w:rsid w:val="00783386"/>
    <w:rsid w:val="007A08AA"/>
    <w:rsid w:val="007A5C36"/>
    <w:rsid w:val="007A7D56"/>
    <w:rsid w:val="007B2ED1"/>
    <w:rsid w:val="007C1ADA"/>
    <w:rsid w:val="007C3E7E"/>
    <w:rsid w:val="007C625A"/>
    <w:rsid w:val="007D084D"/>
    <w:rsid w:val="007E3B5E"/>
    <w:rsid w:val="007E6E46"/>
    <w:rsid w:val="007F49B1"/>
    <w:rsid w:val="0080074E"/>
    <w:rsid w:val="0080353A"/>
    <w:rsid w:val="0080409A"/>
    <w:rsid w:val="008043E8"/>
    <w:rsid w:val="0081262B"/>
    <w:rsid w:val="00814A00"/>
    <w:rsid w:val="00815206"/>
    <w:rsid w:val="00821451"/>
    <w:rsid w:val="00833E33"/>
    <w:rsid w:val="00834F5E"/>
    <w:rsid w:val="00835CE1"/>
    <w:rsid w:val="0084601A"/>
    <w:rsid w:val="00847663"/>
    <w:rsid w:val="00851196"/>
    <w:rsid w:val="0085696C"/>
    <w:rsid w:val="0086521C"/>
    <w:rsid w:val="008900E5"/>
    <w:rsid w:val="008A5897"/>
    <w:rsid w:val="008A6382"/>
    <w:rsid w:val="008B287F"/>
    <w:rsid w:val="008B776A"/>
    <w:rsid w:val="008B7B7E"/>
    <w:rsid w:val="008C7346"/>
    <w:rsid w:val="008D348C"/>
    <w:rsid w:val="008E6BB4"/>
    <w:rsid w:val="008E7E15"/>
    <w:rsid w:val="00912725"/>
    <w:rsid w:val="0092119D"/>
    <w:rsid w:val="00921F15"/>
    <w:rsid w:val="009271CD"/>
    <w:rsid w:val="009325D6"/>
    <w:rsid w:val="0093696E"/>
    <w:rsid w:val="00940043"/>
    <w:rsid w:val="00940867"/>
    <w:rsid w:val="0095250D"/>
    <w:rsid w:val="00952ED8"/>
    <w:rsid w:val="00952FAB"/>
    <w:rsid w:val="00955A8C"/>
    <w:rsid w:val="00960DC5"/>
    <w:rsid w:val="00965DA9"/>
    <w:rsid w:val="00966666"/>
    <w:rsid w:val="009720A9"/>
    <w:rsid w:val="00981D3F"/>
    <w:rsid w:val="0099506C"/>
    <w:rsid w:val="009951A9"/>
    <w:rsid w:val="009A0787"/>
    <w:rsid w:val="009A78FA"/>
    <w:rsid w:val="009B0E98"/>
    <w:rsid w:val="009D66CE"/>
    <w:rsid w:val="009F25F8"/>
    <w:rsid w:val="009F704A"/>
    <w:rsid w:val="00A01FB2"/>
    <w:rsid w:val="00A06F29"/>
    <w:rsid w:val="00A14DDC"/>
    <w:rsid w:val="00A1600F"/>
    <w:rsid w:val="00A218E9"/>
    <w:rsid w:val="00A26294"/>
    <w:rsid w:val="00A262B3"/>
    <w:rsid w:val="00A272AF"/>
    <w:rsid w:val="00A33EC5"/>
    <w:rsid w:val="00A46099"/>
    <w:rsid w:val="00A526DE"/>
    <w:rsid w:val="00A619DC"/>
    <w:rsid w:val="00A7272A"/>
    <w:rsid w:val="00A8128E"/>
    <w:rsid w:val="00A81591"/>
    <w:rsid w:val="00A83A79"/>
    <w:rsid w:val="00A909E4"/>
    <w:rsid w:val="00A90BBA"/>
    <w:rsid w:val="00AB2584"/>
    <w:rsid w:val="00AB64C9"/>
    <w:rsid w:val="00AC3B6A"/>
    <w:rsid w:val="00AC49A2"/>
    <w:rsid w:val="00AD204F"/>
    <w:rsid w:val="00AD209C"/>
    <w:rsid w:val="00AD29D6"/>
    <w:rsid w:val="00AD486E"/>
    <w:rsid w:val="00AE004F"/>
    <w:rsid w:val="00AE2241"/>
    <w:rsid w:val="00AE4932"/>
    <w:rsid w:val="00AF3E72"/>
    <w:rsid w:val="00AF704D"/>
    <w:rsid w:val="00AF74BC"/>
    <w:rsid w:val="00AF7751"/>
    <w:rsid w:val="00B119DD"/>
    <w:rsid w:val="00B120CD"/>
    <w:rsid w:val="00B12791"/>
    <w:rsid w:val="00B12ED8"/>
    <w:rsid w:val="00B15817"/>
    <w:rsid w:val="00B171E2"/>
    <w:rsid w:val="00B1722F"/>
    <w:rsid w:val="00B220FC"/>
    <w:rsid w:val="00B271CB"/>
    <w:rsid w:val="00B36CD6"/>
    <w:rsid w:val="00B50D15"/>
    <w:rsid w:val="00B51639"/>
    <w:rsid w:val="00B51EBA"/>
    <w:rsid w:val="00B535DD"/>
    <w:rsid w:val="00B5434A"/>
    <w:rsid w:val="00B67844"/>
    <w:rsid w:val="00B702CE"/>
    <w:rsid w:val="00B72470"/>
    <w:rsid w:val="00B8679B"/>
    <w:rsid w:val="00B9443E"/>
    <w:rsid w:val="00B94B2C"/>
    <w:rsid w:val="00B95055"/>
    <w:rsid w:val="00B954D5"/>
    <w:rsid w:val="00BA6290"/>
    <w:rsid w:val="00C03D33"/>
    <w:rsid w:val="00C07061"/>
    <w:rsid w:val="00C209B4"/>
    <w:rsid w:val="00C21603"/>
    <w:rsid w:val="00C23D74"/>
    <w:rsid w:val="00C332BC"/>
    <w:rsid w:val="00C46F0B"/>
    <w:rsid w:val="00C531C4"/>
    <w:rsid w:val="00C6294F"/>
    <w:rsid w:val="00C76650"/>
    <w:rsid w:val="00C800FB"/>
    <w:rsid w:val="00C8028B"/>
    <w:rsid w:val="00C835D4"/>
    <w:rsid w:val="00C93433"/>
    <w:rsid w:val="00C93C0B"/>
    <w:rsid w:val="00C96C63"/>
    <w:rsid w:val="00CA1FAD"/>
    <w:rsid w:val="00CB4AE4"/>
    <w:rsid w:val="00CC2C4E"/>
    <w:rsid w:val="00CD0C50"/>
    <w:rsid w:val="00CD0FB9"/>
    <w:rsid w:val="00CD24AC"/>
    <w:rsid w:val="00CE00EE"/>
    <w:rsid w:val="00CE3A69"/>
    <w:rsid w:val="00D00D8D"/>
    <w:rsid w:val="00D07A72"/>
    <w:rsid w:val="00D14DAD"/>
    <w:rsid w:val="00D161D0"/>
    <w:rsid w:val="00D3489C"/>
    <w:rsid w:val="00D34AFC"/>
    <w:rsid w:val="00D468C5"/>
    <w:rsid w:val="00D5061B"/>
    <w:rsid w:val="00D517B0"/>
    <w:rsid w:val="00D552E8"/>
    <w:rsid w:val="00D63091"/>
    <w:rsid w:val="00D65A4B"/>
    <w:rsid w:val="00D74C4D"/>
    <w:rsid w:val="00D80826"/>
    <w:rsid w:val="00D81D20"/>
    <w:rsid w:val="00D87B20"/>
    <w:rsid w:val="00D91361"/>
    <w:rsid w:val="00D92E48"/>
    <w:rsid w:val="00DA776B"/>
    <w:rsid w:val="00DA7D17"/>
    <w:rsid w:val="00DB3593"/>
    <w:rsid w:val="00DC2854"/>
    <w:rsid w:val="00DD0E1C"/>
    <w:rsid w:val="00DD5F2D"/>
    <w:rsid w:val="00DE0A57"/>
    <w:rsid w:val="00DE5E31"/>
    <w:rsid w:val="00DE7747"/>
    <w:rsid w:val="00DF7B15"/>
    <w:rsid w:val="00E1452B"/>
    <w:rsid w:val="00E177B0"/>
    <w:rsid w:val="00E20743"/>
    <w:rsid w:val="00E20794"/>
    <w:rsid w:val="00E21F30"/>
    <w:rsid w:val="00E236EF"/>
    <w:rsid w:val="00E26142"/>
    <w:rsid w:val="00E27E3F"/>
    <w:rsid w:val="00E46359"/>
    <w:rsid w:val="00E46678"/>
    <w:rsid w:val="00E474B8"/>
    <w:rsid w:val="00E5171C"/>
    <w:rsid w:val="00E51DB5"/>
    <w:rsid w:val="00E5647F"/>
    <w:rsid w:val="00E729DD"/>
    <w:rsid w:val="00E86794"/>
    <w:rsid w:val="00EA4913"/>
    <w:rsid w:val="00EA7A99"/>
    <w:rsid w:val="00EB4D9C"/>
    <w:rsid w:val="00EB5045"/>
    <w:rsid w:val="00EC0F24"/>
    <w:rsid w:val="00EC14B0"/>
    <w:rsid w:val="00EE0C98"/>
    <w:rsid w:val="00EE10D3"/>
    <w:rsid w:val="00EF1D56"/>
    <w:rsid w:val="00EF557A"/>
    <w:rsid w:val="00EF7AAC"/>
    <w:rsid w:val="00F01955"/>
    <w:rsid w:val="00F119AF"/>
    <w:rsid w:val="00F15507"/>
    <w:rsid w:val="00F23BEE"/>
    <w:rsid w:val="00F25019"/>
    <w:rsid w:val="00F27C00"/>
    <w:rsid w:val="00F33D8B"/>
    <w:rsid w:val="00F40056"/>
    <w:rsid w:val="00F470A6"/>
    <w:rsid w:val="00F47D4D"/>
    <w:rsid w:val="00F60366"/>
    <w:rsid w:val="00F61476"/>
    <w:rsid w:val="00F758FF"/>
    <w:rsid w:val="00F778E8"/>
    <w:rsid w:val="00F81686"/>
    <w:rsid w:val="00F8291F"/>
    <w:rsid w:val="00F84710"/>
    <w:rsid w:val="00F866EC"/>
    <w:rsid w:val="00FA791D"/>
    <w:rsid w:val="00FB3012"/>
    <w:rsid w:val="00FB66EB"/>
    <w:rsid w:val="00FD1AF2"/>
    <w:rsid w:val="00FD25D9"/>
    <w:rsid w:val="00FE26A5"/>
    <w:rsid w:val="00FE2AC6"/>
    <w:rsid w:val="00FE4F1B"/>
    <w:rsid w:val="00FE683F"/>
    <w:rsid w:val="00FF3EB3"/>
    <w:rsid w:val="00FF51D6"/>
    <w:rsid w:val="00FF5805"/>
    <w:rsid w:val="00FF6B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BA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61BD"/>
    <w:pPr>
      <w:spacing w:after="200" w:line="276" w:lineRule="auto"/>
    </w:pPr>
    <w:rPr>
      <w:rFonts w:ascii="Calibri" w:eastAsia="Calibri" w:hAnsi="Calibri"/>
      <w:sz w:val="22"/>
      <w:szCs w:val="22"/>
      <w:lang w:val="en-US"/>
    </w:rPr>
  </w:style>
  <w:style w:type="paragraph" w:styleId="Heading1">
    <w:name w:val="heading 1"/>
    <w:basedOn w:val="Normal"/>
    <w:link w:val="Heading1Char"/>
    <w:uiPriority w:val="9"/>
    <w:qFormat/>
    <w:rsid w:val="001973E1"/>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1BD"/>
    <w:pPr>
      <w:autoSpaceDE w:val="0"/>
      <w:autoSpaceDN w:val="0"/>
      <w:adjustRightInd w:val="0"/>
    </w:pPr>
    <w:rPr>
      <w:rFonts w:ascii="Arial" w:hAnsi="Arial" w:cs="Arial"/>
      <w:color w:val="000000"/>
      <w:sz w:val="24"/>
      <w:szCs w:val="24"/>
      <w:lang w:eastAsia="en-GB"/>
    </w:rPr>
  </w:style>
  <w:style w:type="paragraph" w:styleId="Header">
    <w:name w:val="header"/>
    <w:basedOn w:val="Normal"/>
    <w:rsid w:val="000261BD"/>
    <w:pPr>
      <w:tabs>
        <w:tab w:val="center" w:pos="4153"/>
        <w:tab w:val="right" w:pos="8306"/>
      </w:tabs>
    </w:pPr>
  </w:style>
  <w:style w:type="paragraph" w:styleId="Footer">
    <w:name w:val="footer"/>
    <w:basedOn w:val="Normal"/>
    <w:rsid w:val="000261BD"/>
    <w:pPr>
      <w:tabs>
        <w:tab w:val="center" w:pos="4153"/>
        <w:tab w:val="right" w:pos="8306"/>
      </w:tabs>
    </w:pPr>
  </w:style>
  <w:style w:type="paragraph" w:styleId="FootnoteText">
    <w:name w:val="footnote text"/>
    <w:basedOn w:val="Normal"/>
    <w:semiHidden/>
    <w:rsid w:val="00530C50"/>
    <w:rPr>
      <w:sz w:val="20"/>
      <w:szCs w:val="20"/>
    </w:rPr>
  </w:style>
  <w:style w:type="character" w:styleId="FootnoteReference">
    <w:name w:val="footnote reference"/>
    <w:semiHidden/>
    <w:rsid w:val="00530C50"/>
    <w:rPr>
      <w:vertAlign w:val="superscript"/>
    </w:rPr>
  </w:style>
  <w:style w:type="paragraph" w:styleId="CommentText">
    <w:name w:val="annotation text"/>
    <w:basedOn w:val="Normal"/>
    <w:link w:val="CommentTextChar"/>
    <w:unhideWhenUsed/>
    <w:rsid w:val="00C07061"/>
    <w:rPr>
      <w:sz w:val="20"/>
      <w:szCs w:val="20"/>
    </w:rPr>
  </w:style>
  <w:style w:type="character" w:customStyle="1" w:styleId="CommentTextChar">
    <w:name w:val="Comment Text Char"/>
    <w:link w:val="CommentText"/>
    <w:rsid w:val="00C07061"/>
    <w:rPr>
      <w:rFonts w:ascii="Calibri" w:eastAsia="Calibri" w:hAnsi="Calibri"/>
      <w:lang w:val="en-US" w:eastAsia="en-US" w:bidi="ar-SA"/>
    </w:rPr>
  </w:style>
  <w:style w:type="paragraph" w:styleId="PlainText">
    <w:name w:val="Plain Text"/>
    <w:basedOn w:val="Normal"/>
    <w:link w:val="PlainTextChar"/>
    <w:unhideWhenUsed/>
    <w:rsid w:val="00DE7747"/>
    <w:pPr>
      <w:spacing w:after="0" w:line="240" w:lineRule="auto"/>
    </w:pPr>
    <w:rPr>
      <w:rFonts w:ascii="Consolas" w:eastAsia="MS Mincho" w:hAnsi="Consolas"/>
      <w:sz w:val="21"/>
      <w:szCs w:val="21"/>
      <w:lang w:val="en-GB" w:eastAsia="ja-JP"/>
    </w:rPr>
  </w:style>
  <w:style w:type="character" w:customStyle="1" w:styleId="PlainTextChar">
    <w:name w:val="Plain Text Char"/>
    <w:link w:val="PlainText"/>
    <w:rsid w:val="00DE7747"/>
    <w:rPr>
      <w:rFonts w:ascii="Consolas" w:eastAsia="MS Mincho" w:hAnsi="Consolas"/>
      <w:sz w:val="21"/>
      <w:szCs w:val="21"/>
      <w:lang w:val="en-GB" w:eastAsia="ja-JP" w:bidi="ar-SA"/>
    </w:rPr>
  </w:style>
  <w:style w:type="character" w:styleId="Hyperlink">
    <w:name w:val="Hyperlink"/>
    <w:uiPriority w:val="99"/>
    <w:rsid w:val="00DA776B"/>
    <w:rPr>
      <w:color w:val="0000FF"/>
      <w:u w:val="single"/>
    </w:rPr>
  </w:style>
  <w:style w:type="paragraph" w:styleId="BalloonText">
    <w:name w:val="Balloon Text"/>
    <w:basedOn w:val="Normal"/>
    <w:semiHidden/>
    <w:rsid w:val="00DA776B"/>
    <w:rPr>
      <w:rFonts w:ascii="Tahoma" w:hAnsi="Tahoma" w:cs="Tahoma"/>
      <w:sz w:val="16"/>
      <w:szCs w:val="16"/>
    </w:rPr>
  </w:style>
  <w:style w:type="character" w:styleId="CommentReference">
    <w:name w:val="annotation reference"/>
    <w:semiHidden/>
    <w:rsid w:val="009720A9"/>
    <w:rPr>
      <w:sz w:val="16"/>
      <w:szCs w:val="16"/>
    </w:rPr>
  </w:style>
  <w:style w:type="paragraph" w:styleId="CommentSubject">
    <w:name w:val="annotation subject"/>
    <w:basedOn w:val="CommentText"/>
    <w:next w:val="CommentText"/>
    <w:semiHidden/>
    <w:rsid w:val="009720A9"/>
    <w:rPr>
      <w:b/>
      <w:bCs/>
    </w:rPr>
  </w:style>
  <w:style w:type="character" w:customStyle="1" w:styleId="Heading1Char">
    <w:name w:val="Heading 1 Char"/>
    <w:link w:val="Heading1"/>
    <w:uiPriority w:val="9"/>
    <w:rsid w:val="001973E1"/>
    <w:rPr>
      <w:b/>
      <w:bCs/>
      <w:kern w:val="36"/>
      <w:sz w:val="48"/>
      <w:szCs w:val="48"/>
    </w:rPr>
  </w:style>
  <w:style w:type="character" w:customStyle="1" w:styleId="apple-converted-space">
    <w:name w:val="apple-converted-space"/>
    <w:basedOn w:val="DefaultParagraphFont"/>
    <w:rsid w:val="001973E1"/>
  </w:style>
  <w:style w:type="paragraph" w:styleId="NormalWeb">
    <w:name w:val="Normal (Web)"/>
    <w:basedOn w:val="Normal"/>
    <w:uiPriority w:val="99"/>
    <w:rsid w:val="00FB66EB"/>
    <w:pPr>
      <w:spacing w:beforeLines="1" w:afterLines="1" w:line="240" w:lineRule="auto"/>
    </w:pPr>
    <w:rPr>
      <w:rFonts w:ascii="Times" w:eastAsia="Cambria" w:hAnsi="Times"/>
      <w:sz w:val="20"/>
      <w:szCs w:val="20"/>
      <w:lang w:val="en-GB"/>
    </w:rPr>
  </w:style>
  <w:style w:type="character" w:styleId="Strong">
    <w:name w:val="Strong"/>
    <w:uiPriority w:val="22"/>
    <w:qFormat/>
    <w:rsid w:val="00FB66EB"/>
    <w:rPr>
      <w:b/>
    </w:rPr>
  </w:style>
  <w:style w:type="character" w:customStyle="1" w:styleId="apple-style-span">
    <w:name w:val="apple-style-span"/>
    <w:rsid w:val="00FB66EB"/>
  </w:style>
  <w:style w:type="character" w:customStyle="1" w:styleId="ti">
    <w:name w:val="ti"/>
    <w:rsid w:val="00FB66EB"/>
  </w:style>
  <w:style w:type="character" w:customStyle="1" w:styleId="slug-pages3">
    <w:name w:val="slug-pages3"/>
    <w:rsid w:val="00FB66EB"/>
  </w:style>
  <w:style w:type="character" w:customStyle="1" w:styleId="jnl-title">
    <w:name w:val="jnl-title"/>
    <w:rsid w:val="00FB66EB"/>
  </w:style>
  <w:style w:type="character" w:customStyle="1" w:styleId="jnl-url">
    <w:name w:val="jnl-url"/>
    <w:rsid w:val="00FB66EB"/>
  </w:style>
  <w:style w:type="paragraph" w:customStyle="1" w:styleId="Pa1">
    <w:name w:val="Pa1"/>
    <w:basedOn w:val="Default"/>
    <w:next w:val="Default"/>
    <w:uiPriority w:val="99"/>
    <w:rsid w:val="00FB66EB"/>
    <w:pPr>
      <w:spacing w:line="201" w:lineRule="atLeast"/>
    </w:pPr>
    <w:rPr>
      <w:rFonts w:ascii="Palatino" w:eastAsia="SimSun" w:hAnsi="Palatino" w:cs="Times New Roman"/>
      <w:color w:val="auto"/>
    </w:rPr>
  </w:style>
  <w:style w:type="character" w:customStyle="1" w:styleId="hit">
    <w:name w:val="hit"/>
    <w:basedOn w:val="DefaultParagraphFont"/>
    <w:rsid w:val="00FB66EB"/>
  </w:style>
  <w:style w:type="character" w:customStyle="1" w:styleId="articlealttitle">
    <w:name w:val="articlealttitle"/>
    <w:basedOn w:val="DefaultParagraphFont"/>
    <w:rsid w:val="00FB66EB"/>
  </w:style>
  <w:style w:type="paragraph" w:customStyle="1" w:styleId="EndNoteBibliographyTitle">
    <w:name w:val="EndNote Bibliography Title"/>
    <w:basedOn w:val="Normal"/>
    <w:link w:val="EndNoteBibliographyTitleChar"/>
    <w:rsid w:val="00821451"/>
    <w:pPr>
      <w:spacing w:after="0"/>
      <w:jc w:val="center"/>
    </w:pPr>
    <w:rPr>
      <w:noProof/>
    </w:rPr>
  </w:style>
  <w:style w:type="character" w:customStyle="1" w:styleId="EndNoteBibliographyTitleChar">
    <w:name w:val="EndNote Bibliography Title Char"/>
    <w:link w:val="EndNoteBibliographyTitle"/>
    <w:rsid w:val="00821451"/>
    <w:rPr>
      <w:rFonts w:ascii="Calibri" w:eastAsia="Calibri" w:hAnsi="Calibri"/>
      <w:noProof/>
      <w:sz w:val="22"/>
      <w:szCs w:val="22"/>
      <w:lang w:val="en-US" w:eastAsia="en-US"/>
    </w:rPr>
  </w:style>
  <w:style w:type="paragraph" w:customStyle="1" w:styleId="EndNoteBibliography">
    <w:name w:val="EndNote Bibliography"/>
    <w:basedOn w:val="Normal"/>
    <w:link w:val="EndNoteBibliographyChar"/>
    <w:rsid w:val="00821451"/>
    <w:pPr>
      <w:spacing w:line="240" w:lineRule="auto"/>
    </w:pPr>
    <w:rPr>
      <w:noProof/>
    </w:rPr>
  </w:style>
  <w:style w:type="character" w:customStyle="1" w:styleId="EndNoteBibliographyChar">
    <w:name w:val="EndNote Bibliography Char"/>
    <w:link w:val="EndNoteBibliography"/>
    <w:rsid w:val="00821451"/>
    <w:rPr>
      <w:rFonts w:ascii="Calibri" w:eastAsia="Calibri" w:hAnsi="Calibri"/>
      <w:noProof/>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61BD"/>
    <w:pPr>
      <w:spacing w:after="200" w:line="276" w:lineRule="auto"/>
    </w:pPr>
    <w:rPr>
      <w:rFonts w:ascii="Calibri" w:eastAsia="Calibri" w:hAnsi="Calibri"/>
      <w:sz w:val="22"/>
      <w:szCs w:val="22"/>
      <w:lang w:val="en-US"/>
    </w:rPr>
  </w:style>
  <w:style w:type="paragraph" w:styleId="Heading1">
    <w:name w:val="heading 1"/>
    <w:basedOn w:val="Normal"/>
    <w:link w:val="Heading1Char"/>
    <w:uiPriority w:val="9"/>
    <w:qFormat/>
    <w:rsid w:val="001973E1"/>
    <w:pPr>
      <w:spacing w:before="100" w:beforeAutospacing="1" w:after="100" w:afterAutospacing="1" w:line="240" w:lineRule="auto"/>
      <w:outlineLvl w:val="0"/>
    </w:pPr>
    <w:rPr>
      <w:rFonts w:ascii="Times New Roman" w:eastAsia="Times New Roman" w:hAnsi="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1BD"/>
    <w:pPr>
      <w:autoSpaceDE w:val="0"/>
      <w:autoSpaceDN w:val="0"/>
      <w:adjustRightInd w:val="0"/>
    </w:pPr>
    <w:rPr>
      <w:rFonts w:ascii="Arial" w:hAnsi="Arial" w:cs="Arial"/>
      <w:color w:val="000000"/>
      <w:sz w:val="24"/>
      <w:szCs w:val="24"/>
      <w:lang w:eastAsia="en-GB"/>
    </w:rPr>
  </w:style>
  <w:style w:type="paragraph" w:styleId="Header">
    <w:name w:val="header"/>
    <w:basedOn w:val="Normal"/>
    <w:rsid w:val="000261BD"/>
    <w:pPr>
      <w:tabs>
        <w:tab w:val="center" w:pos="4153"/>
        <w:tab w:val="right" w:pos="8306"/>
      </w:tabs>
    </w:pPr>
  </w:style>
  <w:style w:type="paragraph" w:styleId="Footer">
    <w:name w:val="footer"/>
    <w:basedOn w:val="Normal"/>
    <w:rsid w:val="000261BD"/>
    <w:pPr>
      <w:tabs>
        <w:tab w:val="center" w:pos="4153"/>
        <w:tab w:val="right" w:pos="8306"/>
      </w:tabs>
    </w:pPr>
  </w:style>
  <w:style w:type="paragraph" w:styleId="FootnoteText">
    <w:name w:val="footnote text"/>
    <w:basedOn w:val="Normal"/>
    <w:semiHidden/>
    <w:rsid w:val="00530C50"/>
    <w:rPr>
      <w:sz w:val="20"/>
      <w:szCs w:val="20"/>
    </w:rPr>
  </w:style>
  <w:style w:type="character" w:styleId="FootnoteReference">
    <w:name w:val="footnote reference"/>
    <w:semiHidden/>
    <w:rsid w:val="00530C50"/>
    <w:rPr>
      <w:vertAlign w:val="superscript"/>
    </w:rPr>
  </w:style>
  <w:style w:type="paragraph" w:styleId="CommentText">
    <w:name w:val="annotation text"/>
    <w:basedOn w:val="Normal"/>
    <w:link w:val="CommentTextChar"/>
    <w:unhideWhenUsed/>
    <w:rsid w:val="00C07061"/>
    <w:rPr>
      <w:sz w:val="20"/>
      <w:szCs w:val="20"/>
    </w:rPr>
  </w:style>
  <w:style w:type="character" w:customStyle="1" w:styleId="CommentTextChar">
    <w:name w:val="Comment Text Char"/>
    <w:link w:val="CommentText"/>
    <w:rsid w:val="00C07061"/>
    <w:rPr>
      <w:rFonts w:ascii="Calibri" w:eastAsia="Calibri" w:hAnsi="Calibri"/>
      <w:lang w:val="en-US" w:eastAsia="en-US" w:bidi="ar-SA"/>
    </w:rPr>
  </w:style>
  <w:style w:type="paragraph" w:styleId="PlainText">
    <w:name w:val="Plain Text"/>
    <w:basedOn w:val="Normal"/>
    <w:link w:val="PlainTextChar"/>
    <w:unhideWhenUsed/>
    <w:rsid w:val="00DE7747"/>
    <w:pPr>
      <w:spacing w:after="0" w:line="240" w:lineRule="auto"/>
    </w:pPr>
    <w:rPr>
      <w:rFonts w:ascii="Consolas" w:eastAsia="MS Mincho" w:hAnsi="Consolas"/>
      <w:sz w:val="21"/>
      <w:szCs w:val="21"/>
      <w:lang w:val="en-GB" w:eastAsia="ja-JP"/>
    </w:rPr>
  </w:style>
  <w:style w:type="character" w:customStyle="1" w:styleId="PlainTextChar">
    <w:name w:val="Plain Text Char"/>
    <w:link w:val="PlainText"/>
    <w:rsid w:val="00DE7747"/>
    <w:rPr>
      <w:rFonts w:ascii="Consolas" w:eastAsia="MS Mincho" w:hAnsi="Consolas"/>
      <w:sz w:val="21"/>
      <w:szCs w:val="21"/>
      <w:lang w:val="en-GB" w:eastAsia="ja-JP" w:bidi="ar-SA"/>
    </w:rPr>
  </w:style>
  <w:style w:type="character" w:styleId="Hyperlink">
    <w:name w:val="Hyperlink"/>
    <w:uiPriority w:val="99"/>
    <w:rsid w:val="00DA776B"/>
    <w:rPr>
      <w:color w:val="0000FF"/>
      <w:u w:val="single"/>
    </w:rPr>
  </w:style>
  <w:style w:type="paragraph" w:styleId="BalloonText">
    <w:name w:val="Balloon Text"/>
    <w:basedOn w:val="Normal"/>
    <w:semiHidden/>
    <w:rsid w:val="00DA776B"/>
    <w:rPr>
      <w:rFonts w:ascii="Tahoma" w:hAnsi="Tahoma" w:cs="Tahoma"/>
      <w:sz w:val="16"/>
      <w:szCs w:val="16"/>
    </w:rPr>
  </w:style>
  <w:style w:type="character" w:styleId="CommentReference">
    <w:name w:val="annotation reference"/>
    <w:semiHidden/>
    <w:rsid w:val="009720A9"/>
    <w:rPr>
      <w:sz w:val="16"/>
      <w:szCs w:val="16"/>
    </w:rPr>
  </w:style>
  <w:style w:type="paragraph" w:styleId="CommentSubject">
    <w:name w:val="annotation subject"/>
    <w:basedOn w:val="CommentText"/>
    <w:next w:val="CommentText"/>
    <w:semiHidden/>
    <w:rsid w:val="009720A9"/>
    <w:rPr>
      <w:b/>
      <w:bCs/>
    </w:rPr>
  </w:style>
  <w:style w:type="character" w:customStyle="1" w:styleId="Heading1Char">
    <w:name w:val="Heading 1 Char"/>
    <w:link w:val="Heading1"/>
    <w:uiPriority w:val="9"/>
    <w:rsid w:val="001973E1"/>
    <w:rPr>
      <w:b/>
      <w:bCs/>
      <w:kern w:val="36"/>
      <w:sz w:val="48"/>
      <w:szCs w:val="48"/>
    </w:rPr>
  </w:style>
  <w:style w:type="character" w:customStyle="1" w:styleId="apple-converted-space">
    <w:name w:val="apple-converted-space"/>
    <w:basedOn w:val="DefaultParagraphFont"/>
    <w:rsid w:val="001973E1"/>
  </w:style>
  <w:style w:type="paragraph" w:styleId="NormalWeb">
    <w:name w:val="Normal (Web)"/>
    <w:basedOn w:val="Normal"/>
    <w:uiPriority w:val="99"/>
    <w:rsid w:val="00FB66EB"/>
    <w:pPr>
      <w:spacing w:beforeLines="1" w:afterLines="1" w:line="240" w:lineRule="auto"/>
    </w:pPr>
    <w:rPr>
      <w:rFonts w:ascii="Times" w:eastAsia="Cambria" w:hAnsi="Times"/>
      <w:sz w:val="20"/>
      <w:szCs w:val="20"/>
      <w:lang w:val="en-GB"/>
    </w:rPr>
  </w:style>
  <w:style w:type="character" w:styleId="Strong">
    <w:name w:val="Strong"/>
    <w:uiPriority w:val="22"/>
    <w:qFormat/>
    <w:rsid w:val="00FB66EB"/>
    <w:rPr>
      <w:b/>
    </w:rPr>
  </w:style>
  <w:style w:type="character" w:customStyle="1" w:styleId="apple-style-span">
    <w:name w:val="apple-style-span"/>
    <w:rsid w:val="00FB66EB"/>
  </w:style>
  <w:style w:type="character" w:customStyle="1" w:styleId="ti">
    <w:name w:val="ti"/>
    <w:rsid w:val="00FB66EB"/>
  </w:style>
  <w:style w:type="character" w:customStyle="1" w:styleId="slug-pages3">
    <w:name w:val="slug-pages3"/>
    <w:rsid w:val="00FB66EB"/>
  </w:style>
  <w:style w:type="character" w:customStyle="1" w:styleId="jnl-title">
    <w:name w:val="jnl-title"/>
    <w:rsid w:val="00FB66EB"/>
  </w:style>
  <w:style w:type="character" w:customStyle="1" w:styleId="jnl-url">
    <w:name w:val="jnl-url"/>
    <w:rsid w:val="00FB66EB"/>
  </w:style>
  <w:style w:type="paragraph" w:customStyle="1" w:styleId="Pa1">
    <w:name w:val="Pa1"/>
    <w:basedOn w:val="Default"/>
    <w:next w:val="Default"/>
    <w:uiPriority w:val="99"/>
    <w:rsid w:val="00FB66EB"/>
    <w:pPr>
      <w:spacing w:line="201" w:lineRule="atLeast"/>
    </w:pPr>
    <w:rPr>
      <w:rFonts w:ascii="Palatino" w:eastAsia="SimSun" w:hAnsi="Palatino" w:cs="Times New Roman"/>
      <w:color w:val="auto"/>
    </w:rPr>
  </w:style>
  <w:style w:type="character" w:customStyle="1" w:styleId="hit">
    <w:name w:val="hit"/>
    <w:basedOn w:val="DefaultParagraphFont"/>
    <w:rsid w:val="00FB66EB"/>
  </w:style>
  <w:style w:type="character" w:customStyle="1" w:styleId="articlealttitle">
    <w:name w:val="articlealttitle"/>
    <w:basedOn w:val="DefaultParagraphFont"/>
    <w:rsid w:val="00FB66EB"/>
  </w:style>
  <w:style w:type="paragraph" w:customStyle="1" w:styleId="EndNoteBibliographyTitle">
    <w:name w:val="EndNote Bibliography Title"/>
    <w:basedOn w:val="Normal"/>
    <w:link w:val="EndNoteBibliographyTitleChar"/>
    <w:rsid w:val="00821451"/>
    <w:pPr>
      <w:spacing w:after="0"/>
      <w:jc w:val="center"/>
    </w:pPr>
    <w:rPr>
      <w:noProof/>
    </w:rPr>
  </w:style>
  <w:style w:type="character" w:customStyle="1" w:styleId="EndNoteBibliographyTitleChar">
    <w:name w:val="EndNote Bibliography Title Char"/>
    <w:link w:val="EndNoteBibliographyTitle"/>
    <w:rsid w:val="00821451"/>
    <w:rPr>
      <w:rFonts w:ascii="Calibri" w:eastAsia="Calibri" w:hAnsi="Calibri"/>
      <w:noProof/>
      <w:sz w:val="22"/>
      <w:szCs w:val="22"/>
      <w:lang w:val="en-US" w:eastAsia="en-US"/>
    </w:rPr>
  </w:style>
  <w:style w:type="paragraph" w:customStyle="1" w:styleId="EndNoteBibliography">
    <w:name w:val="EndNote Bibliography"/>
    <w:basedOn w:val="Normal"/>
    <w:link w:val="EndNoteBibliographyChar"/>
    <w:rsid w:val="00821451"/>
    <w:pPr>
      <w:spacing w:line="240" w:lineRule="auto"/>
    </w:pPr>
    <w:rPr>
      <w:noProof/>
    </w:rPr>
  </w:style>
  <w:style w:type="character" w:customStyle="1" w:styleId="EndNoteBibliographyChar">
    <w:name w:val="EndNote Bibliography Char"/>
    <w:link w:val="EndNoteBibliography"/>
    <w:rsid w:val="00821451"/>
    <w:rPr>
      <w:rFonts w:ascii="Calibri" w:eastAsia="Calibri" w:hAnsi="Calibri"/>
      <w:noProo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9924">
      <w:bodyDiv w:val="1"/>
      <w:marLeft w:val="0"/>
      <w:marRight w:val="0"/>
      <w:marTop w:val="0"/>
      <w:marBottom w:val="0"/>
      <w:divBdr>
        <w:top w:val="none" w:sz="0" w:space="0" w:color="auto"/>
        <w:left w:val="none" w:sz="0" w:space="0" w:color="auto"/>
        <w:bottom w:val="none" w:sz="0" w:space="0" w:color="auto"/>
        <w:right w:val="none" w:sz="0" w:space="0" w:color="auto"/>
      </w:divBdr>
    </w:div>
    <w:div w:id="75832973">
      <w:bodyDiv w:val="1"/>
      <w:marLeft w:val="0"/>
      <w:marRight w:val="0"/>
      <w:marTop w:val="0"/>
      <w:marBottom w:val="0"/>
      <w:divBdr>
        <w:top w:val="none" w:sz="0" w:space="0" w:color="auto"/>
        <w:left w:val="none" w:sz="0" w:space="0" w:color="auto"/>
        <w:bottom w:val="none" w:sz="0" w:space="0" w:color="auto"/>
        <w:right w:val="none" w:sz="0" w:space="0" w:color="auto"/>
      </w:divBdr>
    </w:div>
    <w:div w:id="206188297">
      <w:bodyDiv w:val="1"/>
      <w:marLeft w:val="0"/>
      <w:marRight w:val="0"/>
      <w:marTop w:val="0"/>
      <w:marBottom w:val="0"/>
      <w:divBdr>
        <w:top w:val="none" w:sz="0" w:space="0" w:color="auto"/>
        <w:left w:val="none" w:sz="0" w:space="0" w:color="auto"/>
        <w:bottom w:val="none" w:sz="0" w:space="0" w:color="auto"/>
        <w:right w:val="none" w:sz="0" w:space="0" w:color="auto"/>
      </w:divBdr>
      <w:divsChild>
        <w:div w:id="2103138113">
          <w:marLeft w:val="0"/>
          <w:marRight w:val="0"/>
          <w:marTop w:val="150"/>
          <w:marBottom w:val="0"/>
          <w:divBdr>
            <w:top w:val="none" w:sz="0" w:space="0" w:color="auto"/>
            <w:left w:val="none" w:sz="0" w:space="0" w:color="auto"/>
            <w:bottom w:val="none" w:sz="0" w:space="0" w:color="auto"/>
            <w:right w:val="none" w:sz="0" w:space="0" w:color="auto"/>
          </w:divBdr>
          <w:divsChild>
            <w:div w:id="200362933">
              <w:marLeft w:val="0"/>
              <w:marRight w:val="0"/>
              <w:marTop w:val="0"/>
              <w:marBottom w:val="0"/>
              <w:divBdr>
                <w:top w:val="none" w:sz="0" w:space="0" w:color="auto"/>
                <w:left w:val="none" w:sz="0" w:space="0" w:color="auto"/>
                <w:bottom w:val="none" w:sz="0" w:space="0" w:color="auto"/>
                <w:right w:val="none" w:sz="0" w:space="0" w:color="auto"/>
              </w:divBdr>
              <w:divsChild>
                <w:div w:id="696392830">
                  <w:marLeft w:val="0"/>
                  <w:marRight w:val="0"/>
                  <w:marTop w:val="0"/>
                  <w:marBottom w:val="0"/>
                  <w:divBdr>
                    <w:top w:val="none" w:sz="0" w:space="0" w:color="auto"/>
                    <w:left w:val="none" w:sz="0" w:space="0" w:color="auto"/>
                    <w:bottom w:val="none" w:sz="0" w:space="0" w:color="auto"/>
                    <w:right w:val="none" w:sz="0" w:space="0" w:color="auto"/>
                  </w:divBdr>
                  <w:divsChild>
                    <w:div w:id="431364292">
                      <w:marLeft w:val="0"/>
                      <w:marRight w:val="0"/>
                      <w:marTop w:val="168"/>
                      <w:marBottom w:val="0"/>
                      <w:divBdr>
                        <w:top w:val="none" w:sz="0" w:space="0" w:color="auto"/>
                        <w:left w:val="none" w:sz="0" w:space="0" w:color="auto"/>
                        <w:bottom w:val="none" w:sz="0" w:space="0" w:color="auto"/>
                        <w:right w:val="none" w:sz="0" w:space="0" w:color="auto"/>
                      </w:divBdr>
                      <w:divsChild>
                        <w:div w:id="49796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109345">
      <w:bodyDiv w:val="1"/>
      <w:marLeft w:val="0"/>
      <w:marRight w:val="0"/>
      <w:marTop w:val="0"/>
      <w:marBottom w:val="0"/>
      <w:divBdr>
        <w:top w:val="none" w:sz="0" w:space="0" w:color="auto"/>
        <w:left w:val="none" w:sz="0" w:space="0" w:color="auto"/>
        <w:bottom w:val="none" w:sz="0" w:space="0" w:color="auto"/>
        <w:right w:val="none" w:sz="0" w:space="0" w:color="auto"/>
      </w:divBdr>
      <w:divsChild>
        <w:div w:id="656231009">
          <w:marLeft w:val="0"/>
          <w:marRight w:val="0"/>
          <w:marTop w:val="0"/>
          <w:marBottom w:val="0"/>
          <w:divBdr>
            <w:top w:val="none" w:sz="0" w:space="0" w:color="auto"/>
            <w:left w:val="none" w:sz="0" w:space="0" w:color="auto"/>
            <w:bottom w:val="none" w:sz="0" w:space="0" w:color="auto"/>
            <w:right w:val="none" w:sz="0" w:space="0" w:color="auto"/>
          </w:divBdr>
          <w:divsChild>
            <w:div w:id="28847377">
              <w:marLeft w:val="0"/>
              <w:marRight w:val="0"/>
              <w:marTop w:val="0"/>
              <w:marBottom w:val="0"/>
              <w:divBdr>
                <w:top w:val="none" w:sz="0" w:space="0" w:color="auto"/>
                <w:left w:val="none" w:sz="0" w:space="0" w:color="auto"/>
                <w:bottom w:val="none" w:sz="0" w:space="0" w:color="auto"/>
                <w:right w:val="none" w:sz="0" w:space="0" w:color="auto"/>
              </w:divBdr>
            </w:div>
            <w:div w:id="275060230">
              <w:marLeft w:val="0"/>
              <w:marRight w:val="0"/>
              <w:marTop w:val="0"/>
              <w:marBottom w:val="0"/>
              <w:divBdr>
                <w:top w:val="none" w:sz="0" w:space="0" w:color="auto"/>
                <w:left w:val="none" w:sz="0" w:space="0" w:color="auto"/>
                <w:bottom w:val="none" w:sz="0" w:space="0" w:color="auto"/>
                <w:right w:val="none" w:sz="0" w:space="0" w:color="auto"/>
              </w:divBdr>
            </w:div>
            <w:div w:id="453788311">
              <w:marLeft w:val="0"/>
              <w:marRight w:val="0"/>
              <w:marTop w:val="0"/>
              <w:marBottom w:val="0"/>
              <w:divBdr>
                <w:top w:val="none" w:sz="0" w:space="0" w:color="auto"/>
                <w:left w:val="none" w:sz="0" w:space="0" w:color="auto"/>
                <w:bottom w:val="none" w:sz="0" w:space="0" w:color="auto"/>
                <w:right w:val="none" w:sz="0" w:space="0" w:color="auto"/>
              </w:divBdr>
            </w:div>
            <w:div w:id="882131402">
              <w:marLeft w:val="0"/>
              <w:marRight w:val="0"/>
              <w:marTop w:val="0"/>
              <w:marBottom w:val="0"/>
              <w:divBdr>
                <w:top w:val="none" w:sz="0" w:space="0" w:color="auto"/>
                <w:left w:val="none" w:sz="0" w:space="0" w:color="auto"/>
                <w:bottom w:val="none" w:sz="0" w:space="0" w:color="auto"/>
                <w:right w:val="none" w:sz="0" w:space="0" w:color="auto"/>
              </w:divBdr>
            </w:div>
            <w:div w:id="913860540">
              <w:marLeft w:val="0"/>
              <w:marRight w:val="0"/>
              <w:marTop w:val="0"/>
              <w:marBottom w:val="0"/>
              <w:divBdr>
                <w:top w:val="none" w:sz="0" w:space="0" w:color="auto"/>
                <w:left w:val="none" w:sz="0" w:space="0" w:color="auto"/>
                <w:bottom w:val="none" w:sz="0" w:space="0" w:color="auto"/>
                <w:right w:val="none" w:sz="0" w:space="0" w:color="auto"/>
              </w:divBdr>
            </w:div>
            <w:div w:id="1120153092">
              <w:marLeft w:val="0"/>
              <w:marRight w:val="0"/>
              <w:marTop w:val="0"/>
              <w:marBottom w:val="0"/>
              <w:divBdr>
                <w:top w:val="none" w:sz="0" w:space="0" w:color="auto"/>
                <w:left w:val="none" w:sz="0" w:space="0" w:color="auto"/>
                <w:bottom w:val="none" w:sz="0" w:space="0" w:color="auto"/>
                <w:right w:val="none" w:sz="0" w:space="0" w:color="auto"/>
              </w:divBdr>
            </w:div>
            <w:div w:id="1174295003">
              <w:marLeft w:val="0"/>
              <w:marRight w:val="0"/>
              <w:marTop w:val="0"/>
              <w:marBottom w:val="0"/>
              <w:divBdr>
                <w:top w:val="none" w:sz="0" w:space="0" w:color="auto"/>
                <w:left w:val="none" w:sz="0" w:space="0" w:color="auto"/>
                <w:bottom w:val="none" w:sz="0" w:space="0" w:color="auto"/>
                <w:right w:val="none" w:sz="0" w:space="0" w:color="auto"/>
              </w:divBdr>
            </w:div>
            <w:div w:id="1210341152">
              <w:marLeft w:val="0"/>
              <w:marRight w:val="0"/>
              <w:marTop w:val="0"/>
              <w:marBottom w:val="0"/>
              <w:divBdr>
                <w:top w:val="none" w:sz="0" w:space="0" w:color="auto"/>
                <w:left w:val="none" w:sz="0" w:space="0" w:color="auto"/>
                <w:bottom w:val="none" w:sz="0" w:space="0" w:color="auto"/>
                <w:right w:val="none" w:sz="0" w:space="0" w:color="auto"/>
              </w:divBdr>
            </w:div>
            <w:div w:id="1415663633">
              <w:marLeft w:val="0"/>
              <w:marRight w:val="0"/>
              <w:marTop w:val="0"/>
              <w:marBottom w:val="0"/>
              <w:divBdr>
                <w:top w:val="none" w:sz="0" w:space="0" w:color="auto"/>
                <w:left w:val="none" w:sz="0" w:space="0" w:color="auto"/>
                <w:bottom w:val="none" w:sz="0" w:space="0" w:color="auto"/>
                <w:right w:val="none" w:sz="0" w:space="0" w:color="auto"/>
              </w:divBdr>
            </w:div>
            <w:div w:id="1875313366">
              <w:marLeft w:val="0"/>
              <w:marRight w:val="0"/>
              <w:marTop w:val="0"/>
              <w:marBottom w:val="0"/>
              <w:divBdr>
                <w:top w:val="none" w:sz="0" w:space="0" w:color="auto"/>
                <w:left w:val="none" w:sz="0" w:space="0" w:color="auto"/>
                <w:bottom w:val="none" w:sz="0" w:space="0" w:color="auto"/>
                <w:right w:val="none" w:sz="0" w:space="0" w:color="auto"/>
              </w:divBdr>
            </w:div>
            <w:div w:id="1971787845">
              <w:marLeft w:val="0"/>
              <w:marRight w:val="0"/>
              <w:marTop w:val="0"/>
              <w:marBottom w:val="0"/>
              <w:divBdr>
                <w:top w:val="none" w:sz="0" w:space="0" w:color="auto"/>
                <w:left w:val="none" w:sz="0" w:space="0" w:color="auto"/>
                <w:bottom w:val="none" w:sz="0" w:space="0" w:color="auto"/>
                <w:right w:val="none" w:sz="0" w:space="0" w:color="auto"/>
              </w:divBdr>
            </w:div>
            <w:div w:id="19848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8404">
      <w:bodyDiv w:val="1"/>
      <w:marLeft w:val="0"/>
      <w:marRight w:val="0"/>
      <w:marTop w:val="0"/>
      <w:marBottom w:val="0"/>
      <w:divBdr>
        <w:top w:val="none" w:sz="0" w:space="0" w:color="auto"/>
        <w:left w:val="none" w:sz="0" w:space="0" w:color="auto"/>
        <w:bottom w:val="none" w:sz="0" w:space="0" w:color="auto"/>
        <w:right w:val="none" w:sz="0" w:space="0" w:color="auto"/>
      </w:divBdr>
      <w:divsChild>
        <w:div w:id="1358585309">
          <w:marLeft w:val="0"/>
          <w:marRight w:val="0"/>
          <w:marTop w:val="0"/>
          <w:marBottom w:val="0"/>
          <w:divBdr>
            <w:top w:val="none" w:sz="0" w:space="0" w:color="auto"/>
            <w:left w:val="none" w:sz="0" w:space="0" w:color="auto"/>
            <w:bottom w:val="none" w:sz="0" w:space="0" w:color="auto"/>
            <w:right w:val="none" w:sz="0" w:space="0" w:color="auto"/>
          </w:divBdr>
          <w:divsChild>
            <w:div w:id="97078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1129">
      <w:bodyDiv w:val="1"/>
      <w:marLeft w:val="0"/>
      <w:marRight w:val="0"/>
      <w:marTop w:val="0"/>
      <w:marBottom w:val="0"/>
      <w:divBdr>
        <w:top w:val="none" w:sz="0" w:space="0" w:color="auto"/>
        <w:left w:val="none" w:sz="0" w:space="0" w:color="auto"/>
        <w:bottom w:val="none" w:sz="0" w:space="0" w:color="auto"/>
        <w:right w:val="none" w:sz="0" w:space="0" w:color="auto"/>
      </w:divBdr>
      <w:divsChild>
        <w:div w:id="1495804101">
          <w:marLeft w:val="0"/>
          <w:marRight w:val="0"/>
          <w:marTop w:val="0"/>
          <w:marBottom w:val="0"/>
          <w:divBdr>
            <w:top w:val="none" w:sz="0" w:space="0" w:color="auto"/>
            <w:left w:val="none" w:sz="0" w:space="0" w:color="auto"/>
            <w:bottom w:val="none" w:sz="0" w:space="0" w:color="auto"/>
            <w:right w:val="none" w:sz="0" w:space="0" w:color="auto"/>
          </w:divBdr>
        </w:div>
      </w:divsChild>
    </w:div>
    <w:div w:id="839852130">
      <w:bodyDiv w:val="1"/>
      <w:marLeft w:val="0"/>
      <w:marRight w:val="0"/>
      <w:marTop w:val="0"/>
      <w:marBottom w:val="0"/>
      <w:divBdr>
        <w:top w:val="none" w:sz="0" w:space="0" w:color="auto"/>
        <w:left w:val="none" w:sz="0" w:space="0" w:color="auto"/>
        <w:bottom w:val="none" w:sz="0" w:space="0" w:color="auto"/>
        <w:right w:val="none" w:sz="0" w:space="0" w:color="auto"/>
      </w:divBdr>
      <w:divsChild>
        <w:div w:id="1035350581">
          <w:marLeft w:val="0"/>
          <w:marRight w:val="0"/>
          <w:marTop w:val="0"/>
          <w:marBottom w:val="0"/>
          <w:divBdr>
            <w:top w:val="none" w:sz="0" w:space="0" w:color="auto"/>
            <w:left w:val="none" w:sz="0" w:space="0" w:color="auto"/>
            <w:bottom w:val="none" w:sz="0" w:space="0" w:color="auto"/>
            <w:right w:val="none" w:sz="0" w:space="0" w:color="auto"/>
          </w:divBdr>
          <w:divsChild>
            <w:div w:id="93476756">
              <w:marLeft w:val="0"/>
              <w:marRight w:val="0"/>
              <w:marTop w:val="0"/>
              <w:marBottom w:val="0"/>
              <w:divBdr>
                <w:top w:val="none" w:sz="0" w:space="0" w:color="auto"/>
                <w:left w:val="none" w:sz="0" w:space="0" w:color="auto"/>
                <w:bottom w:val="none" w:sz="0" w:space="0" w:color="auto"/>
                <w:right w:val="none" w:sz="0" w:space="0" w:color="auto"/>
              </w:divBdr>
            </w:div>
            <w:div w:id="756172295">
              <w:marLeft w:val="0"/>
              <w:marRight w:val="0"/>
              <w:marTop w:val="0"/>
              <w:marBottom w:val="0"/>
              <w:divBdr>
                <w:top w:val="none" w:sz="0" w:space="0" w:color="auto"/>
                <w:left w:val="none" w:sz="0" w:space="0" w:color="auto"/>
                <w:bottom w:val="none" w:sz="0" w:space="0" w:color="auto"/>
                <w:right w:val="none" w:sz="0" w:space="0" w:color="auto"/>
              </w:divBdr>
            </w:div>
            <w:div w:id="1116369340">
              <w:marLeft w:val="0"/>
              <w:marRight w:val="0"/>
              <w:marTop w:val="0"/>
              <w:marBottom w:val="0"/>
              <w:divBdr>
                <w:top w:val="none" w:sz="0" w:space="0" w:color="auto"/>
                <w:left w:val="none" w:sz="0" w:space="0" w:color="auto"/>
                <w:bottom w:val="none" w:sz="0" w:space="0" w:color="auto"/>
                <w:right w:val="none" w:sz="0" w:space="0" w:color="auto"/>
              </w:divBdr>
            </w:div>
            <w:div w:id="1403989683">
              <w:marLeft w:val="0"/>
              <w:marRight w:val="0"/>
              <w:marTop w:val="0"/>
              <w:marBottom w:val="0"/>
              <w:divBdr>
                <w:top w:val="none" w:sz="0" w:space="0" w:color="auto"/>
                <w:left w:val="none" w:sz="0" w:space="0" w:color="auto"/>
                <w:bottom w:val="none" w:sz="0" w:space="0" w:color="auto"/>
                <w:right w:val="none" w:sz="0" w:space="0" w:color="auto"/>
              </w:divBdr>
            </w:div>
            <w:div w:id="2027713190">
              <w:marLeft w:val="0"/>
              <w:marRight w:val="0"/>
              <w:marTop w:val="0"/>
              <w:marBottom w:val="0"/>
              <w:divBdr>
                <w:top w:val="none" w:sz="0" w:space="0" w:color="auto"/>
                <w:left w:val="none" w:sz="0" w:space="0" w:color="auto"/>
                <w:bottom w:val="none" w:sz="0" w:space="0" w:color="auto"/>
                <w:right w:val="none" w:sz="0" w:space="0" w:color="auto"/>
              </w:divBdr>
            </w:div>
            <w:div w:id="207126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91635">
      <w:bodyDiv w:val="1"/>
      <w:marLeft w:val="0"/>
      <w:marRight w:val="0"/>
      <w:marTop w:val="0"/>
      <w:marBottom w:val="0"/>
      <w:divBdr>
        <w:top w:val="none" w:sz="0" w:space="0" w:color="auto"/>
        <w:left w:val="none" w:sz="0" w:space="0" w:color="auto"/>
        <w:bottom w:val="none" w:sz="0" w:space="0" w:color="auto"/>
        <w:right w:val="none" w:sz="0" w:space="0" w:color="auto"/>
      </w:divBdr>
    </w:div>
    <w:div w:id="969673489">
      <w:bodyDiv w:val="1"/>
      <w:marLeft w:val="0"/>
      <w:marRight w:val="0"/>
      <w:marTop w:val="0"/>
      <w:marBottom w:val="0"/>
      <w:divBdr>
        <w:top w:val="none" w:sz="0" w:space="0" w:color="auto"/>
        <w:left w:val="none" w:sz="0" w:space="0" w:color="auto"/>
        <w:bottom w:val="none" w:sz="0" w:space="0" w:color="auto"/>
        <w:right w:val="none" w:sz="0" w:space="0" w:color="auto"/>
      </w:divBdr>
      <w:divsChild>
        <w:div w:id="1492210735">
          <w:marLeft w:val="0"/>
          <w:marRight w:val="0"/>
          <w:marTop w:val="0"/>
          <w:marBottom w:val="0"/>
          <w:divBdr>
            <w:top w:val="none" w:sz="0" w:space="0" w:color="auto"/>
            <w:left w:val="none" w:sz="0" w:space="0" w:color="auto"/>
            <w:bottom w:val="none" w:sz="0" w:space="0" w:color="auto"/>
            <w:right w:val="none" w:sz="0" w:space="0" w:color="auto"/>
          </w:divBdr>
          <w:divsChild>
            <w:div w:id="179860677">
              <w:marLeft w:val="0"/>
              <w:marRight w:val="0"/>
              <w:marTop w:val="0"/>
              <w:marBottom w:val="0"/>
              <w:divBdr>
                <w:top w:val="none" w:sz="0" w:space="0" w:color="auto"/>
                <w:left w:val="none" w:sz="0" w:space="0" w:color="auto"/>
                <w:bottom w:val="none" w:sz="0" w:space="0" w:color="auto"/>
                <w:right w:val="none" w:sz="0" w:space="0" w:color="auto"/>
              </w:divBdr>
            </w:div>
            <w:div w:id="808279186">
              <w:marLeft w:val="0"/>
              <w:marRight w:val="0"/>
              <w:marTop w:val="0"/>
              <w:marBottom w:val="0"/>
              <w:divBdr>
                <w:top w:val="none" w:sz="0" w:space="0" w:color="auto"/>
                <w:left w:val="none" w:sz="0" w:space="0" w:color="auto"/>
                <w:bottom w:val="none" w:sz="0" w:space="0" w:color="auto"/>
                <w:right w:val="none" w:sz="0" w:space="0" w:color="auto"/>
              </w:divBdr>
            </w:div>
            <w:div w:id="1163205718">
              <w:marLeft w:val="0"/>
              <w:marRight w:val="0"/>
              <w:marTop w:val="0"/>
              <w:marBottom w:val="0"/>
              <w:divBdr>
                <w:top w:val="none" w:sz="0" w:space="0" w:color="auto"/>
                <w:left w:val="none" w:sz="0" w:space="0" w:color="auto"/>
                <w:bottom w:val="none" w:sz="0" w:space="0" w:color="auto"/>
                <w:right w:val="none" w:sz="0" w:space="0" w:color="auto"/>
              </w:divBdr>
            </w:div>
            <w:div w:id="1519005359">
              <w:marLeft w:val="0"/>
              <w:marRight w:val="0"/>
              <w:marTop w:val="0"/>
              <w:marBottom w:val="0"/>
              <w:divBdr>
                <w:top w:val="none" w:sz="0" w:space="0" w:color="auto"/>
                <w:left w:val="none" w:sz="0" w:space="0" w:color="auto"/>
                <w:bottom w:val="none" w:sz="0" w:space="0" w:color="auto"/>
                <w:right w:val="none" w:sz="0" w:space="0" w:color="auto"/>
              </w:divBdr>
            </w:div>
            <w:div w:id="1692997165">
              <w:marLeft w:val="0"/>
              <w:marRight w:val="0"/>
              <w:marTop w:val="0"/>
              <w:marBottom w:val="0"/>
              <w:divBdr>
                <w:top w:val="none" w:sz="0" w:space="0" w:color="auto"/>
                <w:left w:val="none" w:sz="0" w:space="0" w:color="auto"/>
                <w:bottom w:val="none" w:sz="0" w:space="0" w:color="auto"/>
                <w:right w:val="none" w:sz="0" w:space="0" w:color="auto"/>
              </w:divBdr>
            </w:div>
            <w:div w:id="192413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94185">
      <w:bodyDiv w:val="1"/>
      <w:marLeft w:val="0"/>
      <w:marRight w:val="0"/>
      <w:marTop w:val="0"/>
      <w:marBottom w:val="0"/>
      <w:divBdr>
        <w:top w:val="none" w:sz="0" w:space="0" w:color="auto"/>
        <w:left w:val="none" w:sz="0" w:space="0" w:color="auto"/>
        <w:bottom w:val="none" w:sz="0" w:space="0" w:color="auto"/>
        <w:right w:val="none" w:sz="0" w:space="0" w:color="auto"/>
      </w:divBdr>
      <w:divsChild>
        <w:div w:id="775250038">
          <w:marLeft w:val="0"/>
          <w:marRight w:val="0"/>
          <w:marTop w:val="0"/>
          <w:marBottom w:val="0"/>
          <w:divBdr>
            <w:top w:val="none" w:sz="0" w:space="0" w:color="auto"/>
            <w:left w:val="none" w:sz="0" w:space="0" w:color="auto"/>
            <w:bottom w:val="none" w:sz="0" w:space="0" w:color="auto"/>
            <w:right w:val="none" w:sz="0" w:space="0" w:color="auto"/>
          </w:divBdr>
          <w:divsChild>
            <w:div w:id="62072533">
              <w:marLeft w:val="0"/>
              <w:marRight w:val="0"/>
              <w:marTop w:val="0"/>
              <w:marBottom w:val="0"/>
              <w:divBdr>
                <w:top w:val="none" w:sz="0" w:space="0" w:color="auto"/>
                <w:left w:val="none" w:sz="0" w:space="0" w:color="auto"/>
                <w:bottom w:val="none" w:sz="0" w:space="0" w:color="auto"/>
                <w:right w:val="none" w:sz="0" w:space="0" w:color="auto"/>
              </w:divBdr>
            </w:div>
            <w:div w:id="500966757">
              <w:marLeft w:val="0"/>
              <w:marRight w:val="0"/>
              <w:marTop w:val="0"/>
              <w:marBottom w:val="0"/>
              <w:divBdr>
                <w:top w:val="none" w:sz="0" w:space="0" w:color="auto"/>
                <w:left w:val="none" w:sz="0" w:space="0" w:color="auto"/>
                <w:bottom w:val="none" w:sz="0" w:space="0" w:color="auto"/>
                <w:right w:val="none" w:sz="0" w:space="0" w:color="auto"/>
              </w:divBdr>
            </w:div>
            <w:div w:id="11800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08">
      <w:bodyDiv w:val="1"/>
      <w:marLeft w:val="0"/>
      <w:marRight w:val="0"/>
      <w:marTop w:val="0"/>
      <w:marBottom w:val="0"/>
      <w:divBdr>
        <w:top w:val="none" w:sz="0" w:space="0" w:color="auto"/>
        <w:left w:val="none" w:sz="0" w:space="0" w:color="auto"/>
        <w:bottom w:val="none" w:sz="0" w:space="0" w:color="auto"/>
        <w:right w:val="none" w:sz="0" w:space="0" w:color="auto"/>
      </w:divBdr>
      <w:divsChild>
        <w:div w:id="1163281544">
          <w:marLeft w:val="0"/>
          <w:marRight w:val="0"/>
          <w:marTop w:val="0"/>
          <w:marBottom w:val="0"/>
          <w:divBdr>
            <w:top w:val="none" w:sz="0" w:space="0" w:color="auto"/>
            <w:left w:val="none" w:sz="0" w:space="0" w:color="auto"/>
            <w:bottom w:val="none" w:sz="0" w:space="0" w:color="auto"/>
            <w:right w:val="none" w:sz="0" w:space="0" w:color="auto"/>
          </w:divBdr>
          <w:divsChild>
            <w:div w:id="12731608">
              <w:marLeft w:val="0"/>
              <w:marRight w:val="0"/>
              <w:marTop w:val="0"/>
              <w:marBottom w:val="0"/>
              <w:divBdr>
                <w:top w:val="none" w:sz="0" w:space="0" w:color="auto"/>
                <w:left w:val="none" w:sz="0" w:space="0" w:color="auto"/>
                <w:bottom w:val="none" w:sz="0" w:space="0" w:color="auto"/>
                <w:right w:val="none" w:sz="0" w:space="0" w:color="auto"/>
              </w:divBdr>
            </w:div>
            <w:div w:id="260798359">
              <w:marLeft w:val="0"/>
              <w:marRight w:val="0"/>
              <w:marTop w:val="0"/>
              <w:marBottom w:val="0"/>
              <w:divBdr>
                <w:top w:val="none" w:sz="0" w:space="0" w:color="auto"/>
                <w:left w:val="none" w:sz="0" w:space="0" w:color="auto"/>
                <w:bottom w:val="none" w:sz="0" w:space="0" w:color="auto"/>
                <w:right w:val="none" w:sz="0" w:space="0" w:color="auto"/>
              </w:divBdr>
            </w:div>
            <w:div w:id="830562823">
              <w:marLeft w:val="0"/>
              <w:marRight w:val="0"/>
              <w:marTop w:val="0"/>
              <w:marBottom w:val="0"/>
              <w:divBdr>
                <w:top w:val="none" w:sz="0" w:space="0" w:color="auto"/>
                <w:left w:val="none" w:sz="0" w:space="0" w:color="auto"/>
                <w:bottom w:val="none" w:sz="0" w:space="0" w:color="auto"/>
                <w:right w:val="none" w:sz="0" w:space="0" w:color="auto"/>
              </w:divBdr>
            </w:div>
            <w:div w:id="1511725054">
              <w:marLeft w:val="0"/>
              <w:marRight w:val="0"/>
              <w:marTop w:val="0"/>
              <w:marBottom w:val="0"/>
              <w:divBdr>
                <w:top w:val="none" w:sz="0" w:space="0" w:color="auto"/>
                <w:left w:val="none" w:sz="0" w:space="0" w:color="auto"/>
                <w:bottom w:val="none" w:sz="0" w:space="0" w:color="auto"/>
                <w:right w:val="none" w:sz="0" w:space="0" w:color="auto"/>
              </w:divBdr>
            </w:div>
            <w:div w:id="1620837350">
              <w:marLeft w:val="0"/>
              <w:marRight w:val="0"/>
              <w:marTop w:val="0"/>
              <w:marBottom w:val="0"/>
              <w:divBdr>
                <w:top w:val="none" w:sz="0" w:space="0" w:color="auto"/>
                <w:left w:val="none" w:sz="0" w:space="0" w:color="auto"/>
                <w:bottom w:val="none" w:sz="0" w:space="0" w:color="auto"/>
                <w:right w:val="none" w:sz="0" w:space="0" w:color="auto"/>
              </w:divBdr>
            </w:div>
            <w:div w:id="174614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779759">
      <w:bodyDiv w:val="1"/>
      <w:marLeft w:val="0"/>
      <w:marRight w:val="0"/>
      <w:marTop w:val="0"/>
      <w:marBottom w:val="0"/>
      <w:divBdr>
        <w:top w:val="none" w:sz="0" w:space="0" w:color="auto"/>
        <w:left w:val="none" w:sz="0" w:space="0" w:color="auto"/>
        <w:bottom w:val="none" w:sz="0" w:space="0" w:color="auto"/>
        <w:right w:val="none" w:sz="0" w:space="0" w:color="auto"/>
      </w:divBdr>
      <w:divsChild>
        <w:div w:id="1089547709">
          <w:marLeft w:val="0"/>
          <w:marRight w:val="0"/>
          <w:marTop w:val="0"/>
          <w:marBottom w:val="99"/>
          <w:divBdr>
            <w:top w:val="none" w:sz="0" w:space="0" w:color="auto"/>
            <w:left w:val="none" w:sz="0" w:space="0" w:color="auto"/>
            <w:bottom w:val="none" w:sz="0" w:space="0" w:color="auto"/>
            <w:right w:val="none" w:sz="0" w:space="0" w:color="auto"/>
          </w:divBdr>
        </w:div>
        <w:div w:id="1496337777">
          <w:marLeft w:val="0"/>
          <w:marRight w:val="0"/>
          <w:marTop w:val="99"/>
          <w:marBottom w:val="0"/>
          <w:divBdr>
            <w:top w:val="none" w:sz="0" w:space="0" w:color="auto"/>
            <w:left w:val="none" w:sz="0" w:space="0" w:color="auto"/>
            <w:bottom w:val="none" w:sz="0" w:space="0" w:color="auto"/>
            <w:right w:val="none" w:sz="0" w:space="0" w:color="auto"/>
          </w:divBdr>
        </w:div>
      </w:divsChild>
    </w:div>
    <w:div w:id="1416319185">
      <w:bodyDiv w:val="1"/>
      <w:marLeft w:val="0"/>
      <w:marRight w:val="0"/>
      <w:marTop w:val="0"/>
      <w:marBottom w:val="0"/>
      <w:divBdr>
        <w:top w:val="none" w:sz="0" w:space="0" w:color="auto"/>
        <w:left w:val="none" w:sz="0" w:space="0" w:color="auto"/>
        <w:bottom w:val="none" w:sz="0" w:space="0" w:color="auto"/>
        <w:right w:val="none" w:sz="0" w:space="0" w:color="auto"/>
      </w:divBdr>
    </w:div>
    <w:div w:id="1472819233">
      <w:bodyDiv w:val="1"/>
      <w:marLeft w:val="0"/>
      <w:marRight w:val="0"/>
      <w:marTop w:val="0"/>
      <w:marBottom w:val="0"/>
      <w:divBdr>
        <w:top w:val="none" w:sz="0" w:space="0" w:color="auto"/>
        <w:left w:val="none" w:sz="0" w:space="0" w:color="auto"/>
        <w:bottom w:val="none" w:sz="0" w:space="0" w:color="auto"/>
        <w:right w:val="none" w:sz="0" w:space="0" w:color="auto"/>
      </w:divBdr>
      <w:divsChild>
        <w:div w:id="20128035">
          <w:marLeft w:val="0"/>
          <w:marRight w:val="0"/>
          <w:marTop w:val="0"/>
          <w:marBottom w:val="0"/>
          <w:divBdr>
            <w:top w:val="none" w:sz="0" w:space="0" w:color="auto"/>
            <w:left w:val="none" w:sz="0" w:space="0" w:color="auto"/>
            <w:bottom w:val="none" w:sz="0" w:space="0" w:color="auto"/>
            <w:right w:val="none" w:sz="0" w:space="0" w:color="auto"/>
          </w:divBdr>
          <w:divsChild>
            <w:div w:id="3789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02233">
      <w:bodyDiv w:val="1"/>
      <w:marLeft w:val="0"/>
      <w:marRight w:val="0"/>
      <w:marTop w:val="0"/>
      <w:marBottom w:val="0"/>
      <w:divBdr>
        <w:top w:val="none" w:sz="0" w:space="0" w:color="auto"/>
        <w:left w:val="none" w:sz="0" w:space="0" w:color="auto"/>
        <w:bottom w:val="none" w:sz="0" w:space="0" w:color="auto"/>
        <w:right w:val="none" w:sz="0" w:space="0" w:color="auto"/>
      </w:divBdr>
      <w:divsChild>
        <w:div w:id="745539802">
          <w:marLeft w:val="0"/>
          <w:marRight w:val="0"/>
          <w:marTop w:val="150"/>
          <w:marBottom w:val="0"/>
          <w:divBdr>
            <w:top w:val="none" w:sz="0" w:space="0" w:color="auto"/>
            <w:left w:val="none" w:sz="0" w:space="0" w:color="auto"/>
            <w:bottom w:val="none" w:sz="0" w:space="0" w:color="auto"/>
            <w:right w:val="none" w:sz="0" w:space="0" w:color="auto"/>
          </w:divBdr>
        </w:div>
        <w:div w:id="1514346039">
          <w:marLeft w:val="0"/>
          <w:marRight w:val="0"/>
          <w:marTop w:val="0"/>
          <w:marBottom w:val="150"/>
          <w:divBdr>
            <w:top w:val="none" w:sz="0" w:space="0" w:color="auto"/>
            <w:left w:val="none" w:sz="0" w:space="0" w:color="auto"/>
            <w:bottom w:val="none" w:sz="0" w:space="0" w:color="auto"/>
            <w:right w:val="none" w:sz="0" w:space="0" w:color="auto"/>
          </w:divBdr>
        </w:div>
      </w:divsChild>
    </w:div>
    <w:div w:id="1662654632">
      <w:bodyDiv w:val="1"/>
      <w:marLeft w:val="0"/>
      <w:marRight w:val="0"/>
      <w:marTop w:val="0"/>
      <w:marBottom w:val="0"/>
      <w:divBdr>
        <w:top w:val="none" w:sz="0" w:space="0" w:color="auto"/>
        <w:left w:val="none" w:sz="0" w:space="0" w:color="auto"/>
        <w:bottom w:val="none" w:sz="0" w:space="0" w:color="auto"/>
        <w:right w:val="none" w:sz="0" w:space="0" w:color="auto"/>
      </w:divBdr>
      <w:divsChild>
        <w:div w:id="68042622">
          <w:marLeft w:val="0"/>
          <w:marRight w:val="0"/>
          <w:marTop w:val="0"/>
          <w:marBottom w:val="0"/>
          <w:divBdr>
            <w:top w:val="none" w:sz="0" w:space="0" w:color="auto"/>
            <w:left w:val="none" w:sz="0" w:space="0" w:color="auto"/>
            <w:bottom w:val="none" w:sz="0" w:space="0" w:color="auto"/>
            <w:right w:val="none" w:sz="0" w:space="0" w:color="auto"/>
          </w:divBdr>
          <w:divsChild>
            <w:div w:id="47657788">
              <w:marLeft w:val="0"/>
              <w:marRight w:val="0"/>
              <w:marTop w:val="0"/>
              <w:marBottom w:val="0"/>
              <w:divBdr>
                <w:top w:val="none" w:sz="0" w:space="0" w:color="auto"/>
                <w:left w:val="none" w:sz="0" w:space="0" w:color="auto"/>
                <w:bottom w:val="none" w:sz="0" w:space="0" w:color="auto"/>
                <w:right w:val="none" w:sz="0" w:space="0" w:color="auto"/>
              </w:divBdr>
            </w:div>
            <w:div w:id="298150439">
              <w:marLeft w:val="0"/>
              <w:marRight w:val="0"/>
              <w:marTop w:val="0"/>
              <w:marBottom w:val="0"/>
              <w:divBdr>
                <w:top w:val="none" w:sz="0" w:space="0" w:color="auto"/>
                <w:left w:val="none" w:sz="0" w:space="0" w:color="auto"/>
                <w:bottom w:val="none" w:sz="0" w:space="0" w:color="auto"/>
                <w:right w:val="none" w:sz="0" w:space="0" w:color="auto"/>
              </w:divBdr>
            </w:div>
            <w:div w:id="19865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77536">
      <w:bodyDiv w:val="1"/>
      <w:marLeft w:val="0"/>
      <w:marRight w:val="0"/>
      <w:marTop w:val="0"/>
      <w:marBottom w:val="0"/>
      <w:divBdr>
        <w:top w:val="none" w:sz="0" w:space="0" w:color="auto"/>
        <w:left w:val="none" w:sz="0" w:space="0" w:color="auto"/>
        <w:bottom w:val="none" w:sz="0" w:space="0" w:color="auto"/>
        <w:right w:val="none" w:sz="0" w:space="0" w:color="auto"/>
      </w:divBdr>
      <w:divsChild>
        <w:div w:id="1302881236">
          <w:marLeft w:val="0"/>
          <w:marRight w:val="0"/>
          <w:marTop w:val="0"/>
          <w:marBottom w:val="0"/>
          <w:divBdr>
            <w:top w:val="none" w:sz="0" w:space="0" w:color="auto"/>
            <w:left w:val="none" w:sz="0" w:space="0" w:color="auto"/>
            <w:bottom w:val="none" w:sz="0" w:space="0" w:color="auto"/>
            <w:right w:val="none" w:sz="0" w:space="0" w:color="auto"/>
          </w:divBdr>
          <w:divsChild>
            <w:div w:id="22438777">
              <w:marLeft w:val="0"/>
              <w:marRight w:val="0"/>
              <w:marTop w:val="0"/>
              <w:marBottom w:val="0"/>
              <w:divBdr>
                <w:top w:val="none" w:sz="0" w:space="0" w:color="auto"/>
                <w:left w:val="none" w:sz="0" w:space="0" w:color="auto"/>
                <w:bottom w:val="none" w:sz="0" w:space="0" w:color="auto"/>
                <w:right w:val="none" w:sz="0" w:space="0" w:color="auto"/>
              </w:divBdr>
            </w:div>
            <w:div w:id="450560047">
              <w:marLeft w:val="0"/>
              <w:marRight w:val="0"/>
              <w:marTop w:val="0"/>
              <w:marBottom w:val="0"/>
              <w:divBdr>
                <w:top w:val="none" w:sz="0" w:space="0" w:color="auto"/>
                <w:left w:val="none" w:sz="0" w:space="0" w:color="auto"/>
                <w:bottom w:val="none" w:sz="0" w:space="0" w:color="auto"/>
                <w:right w:val="none" w:sz="0" w:space="0" w:color="auto"/>
              </w:divBdr>
            </w:div>
            <w:div w:id="518548085">
              <w:marLeft w:val="0"/>
              <w:marRight w:val="0"/>
              <w:marTop w:val="0"/>
              <w:marBottom w:val="0"/>
              <w:divBdr>
                <w:top w:val="none" w:sz="0" w:space="0" w:color="auto"/>
                <w:left w:val="none" w:sz="0" w:space="0" w:color="auto"/>
                <w:bottom w:val="none" w:sz="0" w:space="0" w:color="auto"/>
                <w:right w:val="none" w:sz="0" w:space="0" w:color="auto"/>
              </w:divBdr>
            </w:div>
            <w:div w:id="615715346">
              <w:marLeft w:val="0"/>
              <w:marRight w:val="0"/>
              <w:marTop w:val="0"/>
              <w:marBottom w:val="0"/>
              <w:divBdr>
                <w:top w:val="none" w:sz="0" w:space="0" w:color="auto"/>
                <w:left w:val="none" w:sz="0" w:space="0" w:color="auto"/>
                <w:bottom w:val="none" w:sz="0" w:space="0" w:color="auto"/>
                <w:right w:val="none" w:sz="0" w:space="0" w:color="auto"/>
              </w:divBdr>
            </w:div>
            <w:div w:id="813564825">
              <w:marLeft w:val="0"/>
              <w:marRight w:val="0"/>
              <w:marTop w:val="0"/>
              <w:marBottom w:val="0"/>
              <w:divBdr>
                <w:top w:val="none" w:sz="0" w:space="0" w:color="auto"/>
                <w:left w:val="none" w:sz="0" w:space="0" w:color="auto"/>
                <w:bottom w:val="none" w:sz="0" w:space="0" w:color="auto"/>
                <w:right w:val="none" w:sz="0" w:space="0" w:color="auto"/>
              </w:divBdr>
            </w:div>
            <w:div w:id="1235436189">
              <w:marLeft w:val="0"/>
              <w:marRight w:val="0"/>
              <w:marTop w:val="0"/>
              <w:marBottom w:val="0"/>
              <w:divBdr>
                <w:top w:val="none" w:sz="0" w:space="0" w:color="auto"/>
                <w:left w:val="none" w:sz="0" w:space="0" w:color="auto"/>
                <w:bottom w:val="none" w:sz="0" w:space="0" w:color="auto"/>
                <w:right w:val="none" w:sz="0" w:space="0" w:color="auto"/>
              </w:divBdr>
            </w:div>
            <w:div w:id="189164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70232">
      <w:bodyDiv w:val="1"/>
      <w:marLeft w:val="0"/>
      <w:marRight w:val="0"/>
      <w:marTop w:val="0"/>
      <w:marBottom w:val="0"/>
      <w:divBdr>
        <w:top w:val="none" w:sz="0" w:space="0" w:color="auto"/>
        <w:left w:val="none" w:sz="0" w:space="0" w:color="auto"/>
        <w:bottom w:val="none" w:sz="0" w:space="0" w:color="auto"/>
        <w:right w:val="none" w:sz="0" w:space="0" w:color="auto"/>
      </w:divBdr>
      <w:divsChild>
        <w:div w:id="207303913">
          <w:marLeft w:val="0"/>
          <w:marRight w:val="0"/>
          <w:marTop w:val="0"/>
          <w:marBottom w:val="0"/>
          <w:divBdr>
            <w:top w:val="none" w:sz="0" w:space="0" w:color="auto"/>
            <w:left w:val="none" w:sz="0" w:space="0" w:color="auto"/>
            <w:bottom w:val="none" w:sz="0" w:space="0" w:color="auto"/>
            <w:right w:val="none" w:sz="0" w:space="0" w:color="auto"/>
          </w:divBdr>
          <w:divsChild>
            <w:div w:id="570654330">
              <w:marLeft w:val="0"/>
              <w:marRight w:val="0"/>
              <w:marTop w:val="0"/>
              <w:marBottom w:val="0"/>
              <w:divBdr>
                <w:top w:val="none" w:sz="0" w:space="0" w:color="auto"/>
                <w:left w:val="none" w:sz="0" w:space="0" w:color="auto"/>
                <w:bottom w:val="none" w:sz="0" w:space="0" w:color="auto"/>
                <w:right w:val="none" w:sz="0" w:space="0" w:color="auto"/>
              </w:divBdr>
            </w:div>
            <w:div w:id="1290017874">
              <w:marLeft w:val="0"/>
              <w:marRight w:val="0"/>
              <w:marTop w:val="0"/>
              <w:marBottom w:val="0"/>
              <w:divBdr>
                <w:top w:val="none" w:sz="0" w:space="0" w:color="auto"/>
                <w:left w:val="none" w:sz="0" w:space="0" w:color="auto"/>
                <w:bottom w:val="none" w:sz="0" w:space="0" w:color="auto"/>
                <w:right w:val="none" w:sz="0" w:space="0" w:color="auto"/>
              </w:divBdr>
            </w:div>
            <w:div w:id="13368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89992">
      <w:bodyDiv w:val="1"/>
      <w:marLeft w:val="0"/>
      <w:marRight w:val="0"/>
      <w:marTop w:val="0"/>
      <w:marBottom w:val="0"/>
      <w:divBdr>
        <w:top w:val="none" w:sz="0" w:space="0" w:color="auto"/>
        <w:left w:val="none" w:sz="0" w:space="0" w:color="auto"/>
        <w:bottom w:val="none" w:sz="0" w:space="0" w:color="auto"/>
        <w:right w:val="none" w:sz="0" w:space="0" w:color="auto"/>
      </w:divBdr>
      <w:divsChild>
        <w:div w:id="1400134792">
          <w:marLeft w:val="0"/>
          <w:marRight w:val="0"/>
          <w:marTop w:val="0"/>
          <w:marBottom w:val="0"/>
          <w:divBdr>
            <w:top w:val="none" w:sz="0" w:space="0" w:color="auto"/>
            <w:left w:val="none" w:sz="0" w:space="0" w:color="auto"/>
            <w:bottom w:val="none" w:sz="0" w:space="0" w:color="auto"/>
            <w:right w:val="none" w:sz="0" w:space="0" w:color="auto"/>
          </w:divBdr>
          <w:divsChild>
            <w:div w:id="12695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292375">
      <w:bodyDiv w:val="1"/>
      <w:marLeft w:val="0"/>
      <w:marRight w:val="0"/>
      <w:marTop w:val="0"/>
      <w:marBottom w:val="0"/>
      <w:divBdr>
        <w:top w:val="none" w:sz="0" w:space="0" w:color="auto"/>
        <w:left w:val="none" w:sz="0" w:space="0" w:color="auto"/>
        <w:bottom w:val="none" w:sz="0" w:space="0" w:color="auto"/>
        <w:right w:val="none" w:sz="0" w:space="0" w:color="auto"/>
      </w:divBdr>
      <w:divsChild>
        <w:div w:id="1479230281">
          <w:marLeft w:val="0"/>
          <w:marRight w:val="0"/>
          <w:marTop w:val="0"/>
          <w:marBottom w:val="0"/>
          <w:divBdr>
            <w:top w:val="none" w:sz="0" w:space="0" w:color="auto"/>
            <w:left w:val="none" w:sz="0" w:space="0" w:color="auto"/>
            <w:bottom w:val="none" w:sz="0" w:space="0" w:color="auto"/>
            <w:right w:val="none" w:sz="0" w:space="0" w:color="auto"/>
          </w:divBdr>
          <w:divsChild>
            <w:div w:id="300965550">
              <w:marLeft w:val="0"/>
              <w:marRight w:val="0"/>
              <w:marTop w:val="0"/>
              <w:marBottom w:val="0"/>
              <w:divBdr>
                <w:top w:val="none" w:sz="0" w:space="0" w:color="auto"/>
                <w:left w:val="none" w:sz="0" w:space="0" w:color="auto"/>
                <w:bottom w:val="none" w:sz="0" w:space="0" w:color="auto"/>
                <w:right w:val="none" w:sz="0" w:space="0" w:color="auto"/>
              </w:divBdr>
            </w:div>
            <w:div w:id="417942544">
              <w:marLeft w:val="0"/>
              <w:marRight w:val="0"/>
              <w:marTop w:val="0"/>
              <w:marBottom w:val="0"/>
              <w:divBdr>
                <w:top w:val="none" w:sz="0" w:space="0" w:color="auto"/>
                <w:left w:val="none" w:sz="0" w:space="0" w:color="auto"/>
                <w:bottom w:val="none" w:sz="0" w:space="0" w:color="auto"/>
                <w:right w:val="none" w:sz="0" w:space="0" w:color="auto"/>
              </w:divBdr>
            </w:div>
            <w:div w:id="616790033">
              <w:marLeft w:val="0"/>
              <w:marRight w:val="0"/>
              <w:marTop w:val="0"/>
              <w:marBottom w:val="0"/>
              <w:divBdr>
                <w:top w:val="none" w:sz="0" w:space="0" w:color="auto"/>
                <w:left w:val="none" w:sz="0" w:space="0" w:color="auto"/>
                <w:bottom w:val="none" w:sz="0" w:space="0" w:color="auto"/>
                <w:right w:val="none" w:sz="0" w:space="0" w:color="auto"/>
              </w:divBdr>
            </w:div>
            <w:div w:id="1066419889">
              <w:marLeft w:val="0"/>
              <w:marRight w:val="0"/>
              <w:marTop w:val="0"/>
              <w:marBottom w:val="0"/>
              <w:divBdr>
                <w:top w:val="none" w:sz="0" w:space="0" w:color="auto"/>
                <w:left w:val="none" w:sz="0" w:space="0" w:color="auto"/>
                <w:bottom w:val="none" w:sz="0" w:space="0" w:color="auto"/>
                <w:right w:val="none" w:sz="0" w:space="0" w:color="auto"/>
              </w:divBdr>
            </w:div>
            <w:div w:id="1332677062">
              <w:marLeft w:val="0"/>
              <w:marRight w:val="0"/>
              <w:marTop w:val="0"/>
              <w:marBottom w:val="0"/>
              <w:divBdr>
                <w:top w:val="none" w:sz="0" w:space="0" w:color="auto"/>
                <w:left w:val="none" w:sz="0" w:space="0" w:color="auto"/>
                <w:bottom w:val="none" w:sz="0" w:space="0" w:color="auto"/>
                <w:right w:val="none" w:sz="0" w:space="0" w:color="auto"/>
              </w:divBdr>
            </w:div>
            <w:div w:id="1555577188">
              <w:marLeft w:val="0"/>
              <w:marRight w:val="0"/>
              <w:marTop w:val="0"/>
              <w:marBottom w:val="0"/>
              <w:divBdr>
                <w:top w:val="none" w:sz="0" w:space="0" w:color="auto"/>
                <w:left w:val="none" w:sz="0" w:space="0" w:color="auto"/>
                <w:bottom w:val="none" w:sz="0" w:space="0" w:color="auto"/>
                <w:right w:val="none" w:sz="0" w:space="0" w:color="auto"/>
              </w:divBdr>
            </w:div>
            <w:div w:id="206906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019">
      <w:bodyDiv w:val="1"/>
      <w:marLeft w:val="0"/>
      <w:marRight w:val="0"/>
      <w:marTop w:val="0"/>
      <w:marBottom w:val="0"/>
      <w:divBdr>
        <w:top w:val="none" w:sz="0" w:space="0" w:color="auto"/>
        <w:left w:val="none" w:sz="0" w:space="0" w:color="auto"/>
        <w:bottom w:val="none" w:sz="0" w:space="0" w:color="auto"/>
        <w:right w:val="none" w:sz="0" w:space="0" w:color="auto"/>
      </w:divBdr>
      <w:divsChild>
        <w:div w:id="1218470905">
          <w:marLeft w:val="0"/>
          <w:marRight w:val="0"/>
          <w:marTop w:val="0"/>
          <w:marBottom w:val="0"/>
          <w:divBdr>
            <w:top w:val="none" w:sz="0" w:space="0" w:color="auto"/>
            <w:left w:val="none" w:sz="0" w:space="0" w:color="auto"/>
            <w:bottom w:val="none" w:sz="0" w:space="0" w:color="auto"/>
            <w:right w:val="none" w:sz="0" w:space="0" w:color="auto"/>
          </w:divBdr>
          <w:divsChild>
            <w:div w:id="176235038">
              <w:marLeft w:val="0"/>
              <w:marRight w:val="0"/>
              <w:marTop w:val="0"/>
              <w:marBottom w:val="0"/>
              <w:divBdr>
                <w:top w:val="none" w:sz="0" w:space="0" w:color="auto"/>
                <w:left w:val="none" w:sz="0" w:space="0" w:color="auto"/>
                <w:bottom w:val="none" w:sz="0" w:space="0" w:color="auto"/>
                <w:right w:val="none" w:sz="0" w:space="0" w:color="auto"/>
              </w:divBdr>
            </w:div>
            <w:div w:id="812332097">
              <w:marLeft w:val="0"/>
              <w:marRight w:val="0"/>
              <w:marTop w:val="0"/>
              <w:marBottom w:val="0"/>
              <w:divBdr>
                <w:top w:val="none" w:sz="0" w:space="0" w:color="auto"/>
                <w:left w:val="none" w:sz="0" w:space="0" w:color="auto"/>
                <w:bottom w:val="none" w:sz="0" w:space="0" w:color="auto"/>
                <w:right w:val="none" w:sz="0" w:space="0" w:color="auto"/>
              </w:divBdr>
            </w:div>
            <w:div w:id="1535534410">
              <w:marLeft w:val="0"/>
              <w:marRight w:val="0"/>
              <w:marTop w:val="0"/>
              <w:marBottom w:val="0"/>
              <w:divBdr>
                <w:top w:val="none" w:sz="0" w:space="0" w:color="auto"/>
                <w:left w:val="none" w:sz="0" w:space="0" w:color="auto"/>
                <w:bottom w:val="none" w:sz="0" w:space="0" w:color="auto"/>
                <w:right w:val="none" w:sz="0" w:space="0" w:color="auto"/>
              </w:divBdr>
            </w:div>
            <w:div w:id="1600944838">
              <w:marLeft w:val="0"/>
              <w:marRight w:val="0"/>
              <w:marTop w:val="0"/>
              <w:marBottom w:val="0"/>
              <w:divBdr>
                <w:top w:val="none" w:sz="0" w:space="0" w:color="auto"/>
                <w:left w:val="none" w:sz="0" w:space="0" w:color="auto"/>
                <w:bottom w:val="none" w:sz="0" w:space="0" w:color="auto"/>
                <w:right w:val="none" w:sz="0" w:space="0" w:color="auto"/>
              </w:divBdr>
            </w:div>
            <w:div w:id="205265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16254">
      <w:bodyDiv w:val="1"/>
      <w:marLeft w:val="0"/>
      <w:marRight w:val="0"/>
      <w:marTop w:val="0"/>
      <w:marBottom w:val="0"/>
      <w:divBdr>
        <w:top w:val="none" w:sz="0" w:space="0" w:color="auto"/>
        <w:left w:val="none" w:sz="0" w:space="0" w:color="auto"/>
        <w:bottom w:val="none" w:sz="0" w:space="0" w:color="auto"/>
        <w:right w:val="none" w:sz="0" w:space="0" w:color="auto"/>
      </w:divBdr>
      <w:divsChild>
        <w:div w:id="1037117626">
          <w:marLeft w:val="0"/>
          <w:marRight w:val="0"/>
          <w:marTop w:val="0"/>
          <w:marBottom w:val="0"/>
          <w:divBdr>
            <w:top w:val="none" w:sz="0" w:space="0" w:color="auto"/>
            <w:left w:val="none" w:sz="0" w:space="0" w:color="auto"/>
            <w:bottom w:val="none" w:sz="0" w:space="0" w:color="auto"/>
            <w:right w:val="none" w:sz="0" w:space="0" w:color="auto"/>
          </w:divBdr>
          <w:divsChild>
            <w:div w:id="363142859">
              <w:marLeft w:val="0"/>
              <w:marRight w:val="0"/>
              <w:marTop w:val="0"/>
              <w:marBottom w:val="0"/>
              <w:divBdr>
                <w:top w:val="none" w:sz="0" w:space="0" w:color="auto"/>
                <w:left w:val="none" w:sz="0" w:space="0" w:color="auto"/>
                <w:bottom w:val="none" w:sz="0" w:space="0" w:color="auto"/>
                <w:right w:val="none" w:sz="0" w:space="0" w:color="auto"/>
              </w:divBdr>
            </w:div>
            <w:div w:id="499321882">
              <w:marLeft w:val="0"/>
              <w:marRight w:val="0"/>
              <w:marTop w:val="0"/>
              <w:marBottom w:val="0"/>
              <w:divBdr>
                <w:top w:val="none" w:sz="0" w:space="0" w:color="auto"/>
                <w:left w:val="none" w:sz="0" w:space="0" w:color="auto"/>
                <w:bottom w:val="none" w:sz="0" w:space="0" w:color="auto"/>
                <w:right w:val="none" w:sz="0" w:space="0" w:color="auto"/>
              </w:divBdr>
            </w:div>
            <w:div w:id="16295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649128">
      <w:bodyDiv w:val="1"/>
      <w:marLeft w:val="0"/>
      <w:marRight w:val="0"/>
      <w:marTop w:val="0"/>
      <w:marBottom w:val="0"/>
      <w:divBdr>
        <w:top w:val="none" w:sz="0" w:space="0" w:color="auto"/>
        <w:left w:val="none" w:sz="0" w:space="0" w:color="auto"/>
        <w:bottom w:val="none" w:sz="0" w:space="0" w:color="auto"/>
        <w:right w:val="none" w:sz="0" w:space="0" w:color="auto"/>
      </w:divBdr>
      <w:divsChild>
        <w:div w:id="1151556711">
          <w:marLeft w:val="0"/>
          <w:marRight w:val="0"/>
          <w:marTop w:val="0"/>
          <w:marBottom w:val="0"/>
          <w:divBdr>
            <w:top w:val="none" w:sz="0" w:space="0" w:color="auto"/>
            <w:left w:val="none" w:sz="0" w:space="0" w:color="auto"/>
            <w:bottom w:val="none" w:sz="0" w:space="0" w:color="auto"/>
            <w:right w:val="none" w:sz="0" w:space="0" w:color="auto"/>
          </w:divBdr>
          <w:divsChild>
            <w:div w:id="595793984">
              <w:marLeft w:val="0"/>
              <w:marRight w:val="0"/>
              <w:marTop w:val="0"/>
              <w:marBottom w:val="0"/>
              <w:divBdr>
                <w:top w:val="none" w:sz="0" w:space="0" w:color="auto"/>
                <w:left w:val="none" w:sz="0" w:space="0" w:color="auto"/>
                <w:bottom w:val="none" w:sz="0" w:space="0" w:color="auto"/>
                <w:right w:val="none" w:sz="0" w:space="0" w:color="auto"/>
              </w:divBdr>
            </w:div>
            <w:div w:id="803238194">
              <w:marLeft w:val="0"/>
              <w:marRight w:val="0"/>
              <w:marTop w:val="0"/>
              <w:marBottom w:val="0"/>
              <w:divBdr>
                <w:top w:val="none" w:sz="0" w:space="0" w:color="auto"/>
                <w:left w:val="none" w:sz="0" w:space="0" w:color="auto"/>
                <w:bottom w:val="none" w:sz="0" w:space="0" w:color="auto"/>
                <w:right w:val="none" w:sz="0" w:space="0" w:color="auto"/>
              </w:divBdr>
            </w:div>
            <w:div w:id="187121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hmolck.userweb.mwn.de/qmethod/pqmanual.htm" TargetMode="External"/><Relationship Id="rId4" Type="http://schemas.microsoft.com/office/2007/relationships/stylesWithEffects" Target="stylesWithEffects.xml"/><Relationship Id="rId9" Type="http://schemas.openxmlformats.org/officeDocument/2006/relationships/hyperlink" Target="http://dx.doi.org/10.1192/bjp.bp.112.116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1327A-25F8-413C-8008-FAFD6D715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6820</Words>
  <Characters>38875</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Client Characteristics Affecting Outcome in Cognitive Behavioural Therapy for Psychosis</vt:lpstr>
    </vt:vector>
  </TitlesOfParts>
  <Company>North Tyneside PCT</Company>
  <LinksUpToDate>false</LinksUpToDate>
  <CharactersWithSpaces>45604</CharactersWithSpaces>
  <SharedDoc>false</SharedDoc>
  <HLinks>
    <vt:vector size="276" baseType="variant">
      <vt:variant>
        <vt:i4>3407896</vt:i4>
      </vt:variant>
      <vt:variant>
        <vt:i4>271</vt:i4>
      </vt:variant>
      <vt:variant>
        <vt:i4>0</vt:i4>
      </vt:variant>
      <vt:variant>
        <vt:i4>5</vt:i4>
      </vt:variant>
      <vt:variant>
        <vt:lpwstr>http://schmolck.userweb.mwn.de/qmethod/pqmanual.htm</vt:lpwstr>
      </vt:variant>
      <vt:variant>
        <vt:lpwstr/>
      </vt:variant>
      <vt:variant>
        <vt:i4>4390974</vt:i4>
      </vt:variant>
      <vt:variant>
        <vt:i4>265</vt:i4>
      </vt:variant>
      <vt:variant>
        <vt:i4>0</vt:i4>
      </vt:variant>
      <vt:variant>
        <vt:i4>5</vt:i4>
      </vt:variant>
      <vt:variant>
        <vt:lpwstr/>
      </vt:variant>
      <vt:variant>
        <vt:lpwstr>_ENREF_25</vt:lpwstr>
      </vt:variant>
      <vt:variant>
        <vt:i4>4390970</vt:i4>
      </vt:variant>
      <vt:variant>
        <vt:i4>259</vt:i4>
      </vt:variant>
      <vt:variant>
        <vt:i4>0</vt:i4>
      </vt:variant>
      <vt:variant>
        <vt:i4>5</vt:i4>
      </vt:variant>
      <vt:variant>
        <vt:lpwstr/>
      </vt:variant>
      <vt:variant>
        <vt:lpwstr>_ENREF_21</vt:lpwstr>
      </vt:variant>
      <vt:variant>
        <vt:i4>4194365</vt:i4>
      </vt:variant>
      <vt:variant>
        <vt:i4>253</vt:i4>
      </vt:variant>
      <vt:variant>
        <vt:i4>0</vt:i4>
      </vt:variant>
      <vt:variant>
        <vt:i4>5</vt:i4>
      </vt:variant>
      <vt:variant>
        <vt:lpwstr/>
      </vt:variant>
      <vt:variant>
        <vt:lpwstr>_ENREF_16</vt:lpwstr>
      </vt:variant>
      <vt:variant>
        <vt:i4>4325439</vt:i4>
      </vt:variant>
      <vt:variant>
        <vt:i4>247</vt:i4>
      </vt:variant>
      <vt:variant>
        <vt:i4>0</vt:i4>
      </vt:variant>
      <vt:variant>
        <vt:i4>5</vt:i4>
      </vt:variant>
      <vt:variant>
        <vt:lpwstr/>
      </vt:variant>
      <vt:variant>
        <vt:lpwstr>_ENREF_34</vt:lpwstr>
      </vt:variant>
      <vt:variant>
        <vt:i4>4521995</vt:i4>
      </vt:variant>
      <vt:variant>
        <vt:i4>241</vt:i4>
      </vt:variant>
      <vt:variant>
        <vt:i4>0</vt:i4>
      </vt:variant>
      <vt:variant>
        <vt:i4>5</vt:i4>
      </vt:variant>
      <vt:variant>
        <vt:lpwstr/>
      </vt:variant>
      <vt:variant>
        <vt:lpwstr>_ENREF_4</vt:lpwstr>
      </vt:variant>
      <vt:variant>
        <vt:i4>4325387</vt:i4>
      </vt:variant>
      <vt:variant>
        <vt:i4>235</vt:i4>
      </vt:variant>
      <vt:variant>
        <vt:i4>0</vt:i4>
      </vt:variant>
      <vt:variant>
        <vt:i4>5</vt:i4>
      </vt:variant>
      <vt:variant>
        <vt:lpwstr/>
      </vt:variant>
      <vt:variant>
        <vt:lpwstr>_ENREF_3</vt:lpwstr>
      </vt:variant>
      <vt:variant>
        <vt:i4>4194367</vt:i4>
      </vt:variant>
      <vt:variant>
        <vt:i4>229</vt:i4>
      </vt:variant>
      <vt:variant>
        <vt:i4>0</vt:i4>
      </vt:variant>
      <vt:variant>
        <vt:i4>5</vt:i4>
      </vt:variant>
      <vt:variant>
        <vt:lpwstr/>
      </vt:variant>
      <vt:variant>
        <vt:lpwstr>_ENREF_14</vt:lpwstr>
      </vt:variant>
      <vt:variant>
        <vt:i4>4194355</vt:i4>
      </vt:variant>
      <vt:variant>
        <vt:i4>221</vt:i4>
      </vt:variant>
      <vt:variant>
        <vt:i4>0</vt:i4>
      </vt:variant>
      <vt:variant>
        <vt:i4>5</vt:i4>
      </vt:variant>
      <vt:variant>
        <vt:lpwstr/>
      </vt:variant>
      <vt:variant>
        <vt:lpwstr>_ENREF_18</vt:lpwstr>
      </vt:variant>
      <vt:variant>
        <vt:i4>4325433</vt:i4>
      </vt:variant>
      <vt:variant>
        <vt:i4>213</vt:i4>
      </vt:variant>
      <vt:variant>
        <vt:i4>0</vt:i4>
      </vt:variant>
      <vt:variant>
        <vt:i4>5</vt:i4>
      </vt:variant>
      <vt:variant>
        <vt:lpwstr/>
      </vt:variant>
      <vt:variant>
        <vt:lpwstr>_ENREF_32</vt:lpwstr>
      </vt:variant>
      <vt:variant>
        <vt:i4>4194361</vt:i4>
      </vt:variant>
      <vt:variant>
        <vt:i4>210</vt:i4>
      </vt:variant>
      <vt:variant>
        <vt:i4>0</vt:i4>
      </vt:variant>
      <vt:variant>
        <vt:i4>5</vt:i4>
      </vt:variant>
      <vt:variant>
        <vt:lpwstr/>
      </vt:variant>
      <vt:variant>
        <vt:lpwstr>_ENREF_12</vt:lpwstr>
      </vt:variant>
      <vt:variant>
        <vt:i4>4194367</vt:i4>
      </vt:variant>
      <vt:variant>
        <vt:i4>202</vt:i4>
      </vt:variant>
      <vt:variant>
        <vt:i4>0</vt:i4>
      </vt:variant>
      <vt:variant>
        <vt:i4>5</vt:i4>
      </vt:variant>
      <vt:variant>
        <vt:lpwstr/>
      </vt:variant>
      <vt:variant>
        <vt:lpwstr>_ENREF_14</vt:lpwstr>
      </vt:variant>
      <vt:variant>
        <vt:i4>4521995</vt:i4>
      </vt:variant>
      <vt:variant>
        <vt:i4>194</vt:i4>
      </vt:variant>
      <vt:variant>
        <vt:i4>0</vt:i4>
      </vt:variant>
      <vt:variant>
        <vt:i4>5</vt:i4>
      </vt:variant>
      <vt:variant>
        <vt:lpwstr/>
      </vt:variant>
      <vt:variant>
        <vt:lpwstr>_ENREF_4</vt:lpwstr>
      </vt:variant>
      <vt:variant>
        <vt:i4>4390970</vt:i4>
      </vt:variant>
      <vt:variant>
        <vt:i4>188</vt:i4>
      </vt:variant>
      <vt:variant>
        <vt:i4>0</vt:i4>
      </vt:variant>
      <vt:variant>
        <vt:i4>5</vt:i4>
      </vt:variant>
      <vt:variant>
        <vt:lpwstr/>
      </vt:variant>
      <vt:variant>
        <vt:lpwstr>_ENREF_21</vt:lpwstr>
      </vt:variant>
      <vt:variant>
        <vt:i4>4784139</vt:i4>
      </vt:variant>
      <vt:variant>
        <vt:i4>182</vt:i4>
      </vt:variant>
      <vt:variant>
        <vt:i4>0</vt:i4>
      </vt:variant>
      <vt:variant>
        <vt:i4>5</vt:i4>
      </vt:variant>
      <vt:variant>
        <vt:lpwstr/>
      </vt:variant>
      <vt:variant>
        <vt:lpwstr>_ENREF_8</vt:lpwstr>
      </vt:variant>
      <vt:variant>
        <vt:i4>4194360</vt:i4>
      </vt:variant>
      <vt:variant>
        <vt:i4>176</vt:i4>
      </vt:variant>
      <vt:variant>
        <vt:i4>0</vt:i4>
      </vt:variant>
      <vt:variant>
        <vt:i4>5</vt:i4>
      </vt:variant>
      <vt:variant>
        <vt:lpwstr/>
      </vt:variant>
      <vt:variant>
        <vt:lpwstr>_ENREF_13</vt:lpwstr>
      </vt:variant>
      <vt:variant>
        <vt:i4>4325432</vt:i4>
      </vt:variant>
      <vt:variant>
        <vt:i4>168</vt:i4>
      </vt:variant>
      <vt:variant>
        <vt:i4>0</vt:i4>
      </vt:variant>
      <vt:variant>
        <vt:i4>5</vt:i4>
      </vt:variant>
      <vt:variant>
        <vt:lpwstr/>
      </vt:variant>
      <vt:variant>
        <vt:lpwstr>_ENREF_33</vt:lpwstr>
      </vt:variant>
      <vt:variant>
        <vt:i4>4390963</vt:i4>
      </vt:variant>
      <vt:variant>
        <vt:i4>162</vt:i4>
      </vt:variant>
      <vt:variant>
        <vt:i4>0</vt:i4>
      </vt:variant>
      <vt:variant>
        <vt:i4>5</vt:i4>
      </vt:variant>
      <vt:variant>
        <vt:lpwstr/>
      </vt:variant>
      <vt:variant>
        <vt:lpwstr>_ENREF_28</vt:lpwstr>
      </vt:variant>
      <vt:variant>
        <vt:i4>4390973</vt:i4>
      </vt:variant>
      <vt:variant>
        <vt:i4>156</vt:i4>
      </vt:variant>
      <vt:variant>
        <vt:i4>0</vt:i4>
      </vt:variant>
      <vt:variant>
        <vt:i4>5</vt:i4>
      </vt:variant>
      <vt:variant>
        <vt:lpwstr/>
      </vt:variant>
      <vt:variant>
        <vt:lpwstr>_ENREF_26</vt:lpwstr>
      </vt:variant>
      <vt:variant>
        <vt:i4>4194362</vt:i4>
      </vt:variant>
      <vt:variant>
        <vt:i4>153</vt:i4>
      </vt:variant>
      <vt:variant>
        <vt:i4>0</vt:i4>
      </vt:variant>
      <vt:variant>
        <vt:i4>5</vt:i4>
      </vt:variant>
      <vt:variant>
        <vt:lpwstr/>
      </vt:variant>
      <vt:variant>
        <vt:lpwstr>_ENREF_11</vt:lpwstr>
      </vt:variant>
      <vt:variant>
        <vt:i4>4325432</vt:i4>
      </vt:variant>
      <vt:variant>
        <vt:i4>145</vt:i4>
      </vt:variant>
      <vt:variant>
        <vt:i4>0</vt:i4>
      </vt:variant>
      <vt:variant>
        <vt:i4>5</vt:i4>
      </vt:variant>
      <vt:variant>
        <vt:lpwstr/>
      </vt:variant>
      <vt:variant>
        <vt:lpwstr>_ENREF_33</vt:lpwstr>
      </vt:variant>
      <vt:variant>
        <vt:i4>4325435</vt:i4>
      </vt:variant>
      <vt:variant>
        <vt:i4>139</vt:i4>
      </vt:variant>
      <vt:variant>
        <vt:i4>0</vt:i4>
      </vt:variant>
      <vt:variant>
        <vt:i4>5</vt:i4>
      </vt:variant>
      <vt:variant>
        <vt:lpwstr/>
      </vt:variant>
      <vt:variant>
        <vt:lpwstr>_ENREF_30</vt:lpwstr>
      </vt:variant>
      <vt:variant>
        <vt:i4>4390971</vt:i4>
      </vt:variant>
      <vt:variant>
        <vt:i4>133</vt:i4>
      </vt:variant>
      <vt:variant>
        <vt:i4>0</vt:i4>
      </vt:variant>
      <vt:variant>
        <vt:i4>5</vt:i4>
      </vt:variant>
      <vt:variant>
        <vt:lpwstr/>
      </vt:variant>
      <vt:variant>
        <vt:lpwstr>_ENREF_20</vt:lpwstr>
      </vt:variant>
      <vt:variant>
        <vt:i4>4194315</vt:i4>
      </vt:variant>
      <vt:variant>
        <vt:i4>127</vt:i4>
      </vt:variant>
      <vt:variant>
        <vt:i4>0</vt:i4>
      </vt:variant>
      <vt:variant>
        <vt:i4>5</vt:i4>
      </vt:variant>
      <vt:variant>
        <vt:lpwstr/>
      </vt:variant>
      <vt:variant>
        <vt:lpwstr>_ENREF_1</vt:lpwstr>
      </vt:variant>
      <vt:variant>
        <vt:i4>4521995</vt:i4>
      </vt:variant>
      <vt:variant>
        <vt:i4>121</vt:i4>
      </vt:variant>
      <vt:variant>
        <vt:i4>0</vt:i4>
      </vt:variant>
      <vt:variant>
        <vt:i4>5</vt:i4>
      </vt:variant>
      <vt:variant>
        <vt:lpwstr/>
      </vt:variant>
      <vt:variant>
        <vt:lpwstr>_ENREF_4</vt:lpwstr>
      </vt:variant>
      <vt:variant>
        <vt:i4>4194354</vt:i4>
      </vt:variant>
      <vt:variant>
        <vt:i4>115</vt:i4>
      </vt:variant>
      <vt:variant>
        <vt:i4>0</vt:i4>
      </vt:variant>
      <vt:variant>
        <vt:i4>5</vt:i4>
      </vt:variant>
      <vt:variant>
        <vt:lpwstr/>
      </vt:variant>
      <vt:variant>
        <vt:lpwstr>_ENREF_19</vt:lpwstr>
      </vt:variant>
      <vt:variant>
        <vt:i4>4587531</vt:i4>
      </vt:variant>
      <vt:variant>
        <vt:i4>112</vt:i4>
      </vt:variant>
      <vt:variant>
        <vt:i4>0</vt:i4>
      </vt:variant>
      <vt:variant>
        <vt:i4>5</vt:i4>
      </vt:variant>
      <vt:variant>
        <vt:lpwstr/>
      </vt:variant>
      <vt:variant>
        <vt:lpwstr>_ENREF_7</vt:lpwstr>
      </vt:variant>
      <vt:variant>
        <vt:i4>4325434</vt:i4>
      </vt:variant>
      <vt:variant>
        <vt:i4>104</vt:i4>
      </vt:variant>
      <vt:variant>
        <vt:i4>0</vt:i4>
      </vt:variant>
      <vt:variant>
        <vt:i4>5</vt:i4>
      </vt:variant>
      <vt:variant>
        <vt:lpwstr/>
      </vt:variant>
      <vt:variant>
        <vt:lpwstr>_ENREF_31</vt:lpwstr>
      </vt:variant>
      <vt:variant>
        <vt:i4>4194363</vt:i4>
      </vt:variant>
      <vt:variant>
        <vt:i4>98</vt:i4>
      </vt:variant>
      <vt:variant>
        <vt:i4>0</vt:i4>
      </vt:variant>
      <vt:variant>
        <vt:i4>5</vt:i4>
      </vt:variant>
      <vt:variant>
        <vt:lpwstr/>
      </vt:variant>
      <vt:variant>
        <vt:lpwstr>_ENREF_10</vt:lpwstr>
      </vt:variant>
      <vt:variant>
        <vt:i4>4653067</vt:i4>
      </vt:variant>
      <vt:variant>
        <vt:i4>92</vt:i4>
      </vt:variant>
      <vt:variant>
        <vt:i4>0</vt:i4>
      </vt:variant>
      <vt:variant>
        <vt:i4>5</vt:i4>
      </vt:variant>
      <vt:variant>
        <vt:lpwstr/>
      </vt:variant>
      <vt:variant>
        <vt:lpwstr>_ENREF_6</vt:lpwstr>
      </vt:variant>
      <vt:variant>
        <vt:i4>4194364</vt:i4>
      </vt:variant>
      <vt:variant>
        <vt:i4>86</vt:i4>
      </vt:variant>
      <vt:variant>
        <vt:i4>0</vt:i4>
      </vt:variant>
      <vt:variant>
        <vt:i4>5</vt:i4>
      </vt:variant>
      <vt:variant>
        <vt:lpwstr/>
      </vt:variant>
      <vt:variant>
        <vt:lpwstr>_ENREF_17</vt:lpwstr>
      </vt:variant>
      <vt:variant>
        <vt:i4>4390962</vt:i4>
      </vt:variant>
      <vt:variant>
        <vt:i4>80</vt:i4>
      </vt:variant>
      <vt:variant>
        <vt:i4>0</vt:i4>
      </vt:variant>
      <vt:variant>
        <vt:i4>5</vt:i4>
      </vt:variant>
      <vt:variant>
        <vt:lpwstr/>
      </vt:variant>
      <vt:variant>
        <vt:lpwstr>_ENREF_29</vt:lpwstr>
      </vt:variant>
      <vt:variant>
        <vt:i4>4521995</vt:i4>
      </vt:variant>
      <vt:variant>
        <vt:i4>74</vt:i4>
      </vt:variant>
      <vt:variant>
        <vt:i4>0</vt:i4>
      </vt:variant>
      <vt:variant>
        <vt:i4>5</vt:i4>
      </vt:variant>
      <vt:variant>
        <vt:lpwstr/>
      </vt:variant>
      <vt:variant>
        <vt:lpwstr>_ENREF_4</vt:lpwstr>
      </vt:variant>
      <vt:variant>
        <vt:i4>4390968</vt:i4>
      </vt:variant>
      <vt:variant>
        <vt:i4>68</vt:i4>
      </vt:variant>
      <vt:variant>
        <vt:i4>0</vt:i4>
      </vt:variant>
      <vt:variant>
        <vt:i4>5</vt:i4>
      </vt:variant>
      <vt:variant>
        <vt:lpwstr/>
      </vt:variant>
      <vt:variant>
        <vt:lpwstr>_ENREF_23</vt:lpwstr>
      </vt:variant>
      <vt:variant>
        <vt:i4>4587531</vt:i4>
      </vt:variant>
      <vt:variant>
        <vt:i4>63</vt:i4>
      </vt:variant>
      <vt:variant>
        <vt:i4>0</vt:i4>
      </vt:variant>
      <vt:variant>
        <vt:i4>5</vt:i4>
      </vt:variant>
      <vt:variant>
        <vt:lpwstr/>
      </vt:variant>
      <vt:variant>
        <vt:lpwstr>_ENREF_7</vt:lpwstr>
      </vt:variant>
      <vt:variant>
        <vt:i4>4718603</vt:i4>
      </vt:variant>
      <vt:variant>
        <vt:i4>59</vt:i4>
      </vt:variant>
      <vt:variant>
        <vt:i4>0</vt:i4>
      </vt:variant>
      <vt:variant>
        <vt:i4>5</vt:i4>
      </vt:variant>
      <vt:variant>
        <vt:lpwstr/>
      </vt:variant>
      <vt:variant>
        <vt:lpwstr>_ENREF_9</vt:lpwstr>
      </vt:variant>
      <vt:variant>
        <vt:i4>4194366</vt:i4>
      </vt:variant>
      <vt:variant>
        <vt:i4>53</vt:i4>
      </vt:variant>
      <vt:variant>
        <vt:i4>0</vt:i4>
      </vt:variant>
      <vt:variant>
        <vt:i4>5</vt:i4>
      </vt:variant>
      <vt:variant>
        <vt:lpwstr/>
      </vt:variant>
      <vt:variant>
        <vt:lpwstr>_ENREF_15</vt:lpwstr>
      </vt:variant>
      <vt:variant>
        <vt:i4>4456459</vt:i4>
      </vt:variant>
      <vt:variant>
        <vt:i4>47</vt:i4>
      </vt:variant>
      <vt:variant>
        <vt:i4>0</vt:i4>
      </vt:variant>
      <vt:variant>
        <vt:i4>5</vt:i4>
      </vt:variant>
      <vt:variant>
        <vt:lpwstr/>
      </vt:variant>
      <vt:variant>
        <vt:lpwstr>_ENREF_5</vt:lpwstr>
      </vt:variant>
      <vt:variant>
        <vt:i4>4390970</vt:i4>
      </vt:variant>
      <vt:variant>
        <vt:i4>41</vt:i4>
      </vt:variant>
      <vt:variant>
        <vt:i4>0</vt:i4>
      </vt:variant>
      <vt:variant>
        <vt:i4>5</vt:i4>
      </vt:variant>
      <vt:variant>
        <vt:lpwstr/>
      </vt:variant>
      <vt:variant>
        <vt:lpwstr>_ENREF_21</vt:lpwstr>
      </vt:variant>
      <vt:variant>
        <vt:i4>4390972</vt:i4>
      </vt:variant>
      <vt:variant>
        <vt:i4>35</vt:i4>
      </vt:variant>
      <vt:variant>
        <vt:i4>0</vt:i4>
      </vt:variant>
      <vt:variant>
        <vt:i4>5</vt:i4>
      </vt:variant>
      <vt:variant>
        <vt:lpwstr/>
      </vt:variant>
      <vt:variant>
        <vt:lpwstr>_ENREF_27</vt:lpwstr>
      </vt:variant>
      <vt:variant>
        <vt:i4>4390969</vt:i4>
      </vt:variant>
      <vt:variant>
        <vt:i4>32</vt:i4>
      </vt:variant>
      <vt:variant>
        <vt:i4>0</vt:i4>
      </vt:variant>
      <vt:variant>
        <vt:i4>5</vt:i4>
      </vt:variant>
      <vt:variant>
        <vt:lpwstr/>
      </vt:variant>
      <vt:variant>
        <vt:lpwstr>_ENREF_22</vt:lpwstr>
      </vt:variant>
      <vt:variant>
        <vt:i4>4390969</vt:i4>
      </vt:variant>
      <vt:variant>
        <vt:i4>26</vt:i4>
      </vt:variant>
      <vt:variant>
        <vt:i4>0</vt:i4>
      </vt:variant>
      <vt:variant>
        <vt:i4>5</vt:i4>
      </vt:variant>
      <vt:variant>
        <vt:lpwstr/>
      </vt:variant>
      <vt:variant>
        <vt:lpwstr>_ENREF_22</vt:lpwstr>
      </vt:variant>
      <vt:variant>
        <vt:i4>4390972</vt:i4>
      </vt:variant>
      <vt:variant>
        <vt:i4>20</vt:i4>
      </vt:variant>
      <vt:variant>
        <vt:i4>0</vt:i4>
      </vt:variant>
      <vt:variant>
        <vt:i4>5</vt:i4>
      </vt:variant>
      <vt:variant>
        <vt:lpwstr/>
      </vt:variant>
      <vt:variant>
        <vt:lpwstr>_ENREF_27</vt:lpwstr>
      </vt:variant>
      <vt:variant>
        <vt:i4>4390923</vt:i4>
      </vt:variant>
      <vt:variant>
        <vt:i4>14</vt:i4>
      </vt:variant>
      <vt:variant>
        <vt:i4>0</vt:i4>
      </vt:variant>
      <vt:variant>
        <vt:i4>5</vt:i4>
      </vt:variant>
      <vt:variant>
        <vt:lpwstr/>
      </vt:variant>
      <vt:variant>
        <vt:lpwstr>_ENREF_2</vt:lpwstr>
      </vt:variant>
      <vt:variant>
        <vt:i4>4325438</vt:i4>
      </vt:variant>
      <vt:variant>
        <vt:i4>8</vt:i4>
      </vt:variant>
      <vt:variant>
        <vt:i4>0</vt:i4>
      </vt:variant>
      <vt:variant>
        <vt:i4>5</vt:i4>
      </vt:variant>
      <vt:variant>
        <vt:lpwstr/>
      </vt:variant>
      <vt:variant>
        <vt:lpwstr>_ENREF_35</vt:lpwstr>
      </vt:variant>
      <vt:variant>
        <vt:i4>4390975</vt:i4>
      </vt:variant>
      <vt:variant>
        <vt:i4>2</vt:i4>
      </vt:variant>
      <vt:variant>
        <vt:i4>0</vt:i4>
      </vt:variant>
      <vt:variant>
        <vt:i4>5</vt:i4>
      </vt:variant>
      <vt:variant>
        <vt:lpwstr/>
      </vt:variant>
      <vt:variant>
        <vt:lpwstr>_ENREF_24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Characteristics Affecting Outcome in Cognitive Behavioural Therapy for Psychosis</dc:title>
  <dc:creator>Administrator</dc:creator>
  <cp:lastModifiedBy>Susan Perkins</cp:lastModifiedBy>
  <cp:revision>2</cp:revision>
  <cp:lastPrinted>2013-12-18T09:28:00Z</cp:lastPrinted>
  <dcterms:created xsi:type="dcterms:W3CDTF">2015-05-26T10:19:00Z</dcterms:created>
  <dcterms:modified xsi:type="dcterms:W3CDTF">2015-05-26T10:19:00Z</dcterms:modified>
</cp:coreProperties>
</file>