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71D24" w14:textId="76527D24" w:rsidR="00C3057E" w:rsidRPr="00815A24" w:rsidRDefault="00683476" w:rsidP="001E03E8">
      <w:pPr>
        <w:rPr>
          <w:b/>
          <w:color w:val="000000" w:themeColor="text1"/>
          <w:sz w:val="32"/>
          <w:lang w:val="en-GB"/>
        </w:rPr>
      </w:pPr>
      <w:bookmarkStart w:id="0" w:name="_GoBack"/>
      <w:bookmarkEnd w:id="0"/>
      <w:r w:rsidRPr="00815A24">
        <w:rPr>
          <w:b/>
          <w:color w:val="000000" w:themeColor="text1"/>
          <w:sz w:val="32"/>
          <w:lang w:val="en-GB"/>
        </w:rPr>
        <w:t>A</w:t>
      </w:r>
      <w:r w:rsidR="00C3057E" w:rsidRPr="00815A24">
        <w:rPr>
          <w:b/>
          <w:color w:val="000000" w:themeColor="text1"/>
          <w:sz w:val="32"/>
          <w:lang w:val="en-GB"/>
        </w:rPr>
        <w:t xml:space="preserve"> </w:t>
      </w:r>
      <w:r w:rsidR="004D0567" w:rsidRPr="00815A24">
        <w:rPr>
          <w:b/>
          <w:color w:val="000000" w:themeColor="text1"/>
          <w:sz w:val="32"/>
          <w:lang w:val="en-GB"/>
        </w:rPr>
        <w:t xml:space="preserve">Pilot </w:t>
      </w:r>
      <w:r w:rsidR="00815A24">
        <w:rPr>
          <w:b/>
          <w:color w:val="000000" w:themeColor="text1"/>
          <w:sz w:val="32"/>
          <w:lang w:val="en-GB"/>
        </w:rPr>
        <w:t>E</w:t>
      </w:r>
      <w:r w:rsidR="00C3057E" w:rsidRPr="00815A24">
        <w:rPr>
          <w:b/>
          <w:color w:val="000000" w:themeColor="text1"/>
          <w:sz w:val="32"/>
          <w:lang w:val="en-GB"/>
        </w:rPr>
        <w:t>valuation of a</w:t>
      </w:r>
      <w:r w:rsidR="004D0567" w:rsidRPr="00815A24">
        <w:rPr>
          <w:b/>
          <w:color w:val="000000" w:themeColor="text1"/>
          <w:sz w:val="32"/>
          <w:lang w:val="en-GB"/>
        </w:rPr>
        <w:t xml:space="preserve"> </w:t>
      </w:r>
      <w:r w:rsidR="00815A24">
        <w:rPr>
          <w:b/>
          <w:color w:val="000000" w:themeColor="text1"/>
          <w:sz w:val="32"/>
          <w:lang w:val="en-GB"/>
        </w:rPr>
        <w:t>S</w:t>
      </w:r>
      <w:r w:rsidR="004D0567" w:rsidRPr="00815A24">
        <w:rPr>
          <w:b/>
          <w:color w:val="000000" w:themeColor="text1"/>
          <w:sz w:val="32"/>
          <w:lang w:val="en-GB"/>
        </w:rPr>
        <w:t>trengths-</w:t>
      </w:r>
      <w:r w:rsidR="00815A24">
        <w:rPr>
          <w:b/>
          <w:color w:val="000000" w:themeColor="text1"/>
          <w:sz w:val="32"/>
          <w:lang w:val="en-GB"/>
        </w:rPr>
        <w:t>B</w:t>
      </w:r>
      <w:r w:rsidR="004D0567" w:rsidRPr="00815A24">
        <w:rPr>
          <w:b/>
          <w:color w:val="000000" w:themeColor="text1"/>
          <w:sz w:val="32"/>
          <w:lang w:val="en-GB"/>
        </w:rPr>
        <w:t xml:space="preserve">ased CBT </w:t>
      </w:r>
      <w:r w:rsidR="00815A24">
        <w:rPr>
          <w:b/>
          <w:color w:val="000000" w:themeColor="text1"/>
          <w:sz w:val="32"/>
          <w:lang w:val="en-GB"/>
        </w:rPr>
        <w:t>I</w:t>
      </w:r>
      <w:r w:rsidR="00C3057E" w:rsidRPr="00815A24">
        <w:rPr>
          <w:b/>
          <w:color w:val="000000" w:themeColor="text1"/>
          <w:sz w:val="32"/>
          <w:lang w:val="en-GB"/>
        </w:rPr>
        <w:t xml:space="preserve">ntervention </w:t>
      </w:r>
      <w:r w:rsidR="00815A24">
        <w:rPr>
          <w:b/>
          <w:color w:val="000000" w:themeColor="text1"/>
          <w:sz w:val="32"/>
          <w:lang w:val="en-GB"/>
        </w:rPr>
        <w:t>M</w:t>
      </w:r>
      <w:r w:rsidR="00C3057E" w:rsidRPr="00815A24">
        <w:rPr>
          <w:b/>
          <w:color w:val="000000" w:themeColor="text1"/>
          <w:sz w:val="32"/>
          <w:lang w:val="en-GB"/>
        </w:rPr>
        <w:t>od</w:t>
      </w:r>
      <w:r w:rsidR="004D0567" w:rsidRPr="00815A24">
        <w:rPr>
          <w:b/>
          <w:color w:val="000000" w:themeColor="text1"/>
          <w:sz w:val="32"/>
          <w:lang w:val="en-GB"/>
        </w:rPr>
        <w:t>ule</w:t>
      </w:r>
      <w:r w:rsidR="00C3057E" w:rsidRPr="00815A24">
        <w:rPr>
          <w:b/>
          <w:color w:val="000000" w:themeColor="text1"/>
          <w:sz w:val="32"/>
          <w:lang w:val="en-GB"/>
        </w:rPr>
        <w:t xml:space="preserve"> </w:t>
      </w:r>
      <w:r w:rsidR="0096463A" w:rsidRPr="00815A24">
        <w:rPr>
          <w:b/>
          <w:color w:val="000000" w:themeColor="text1"/>
          <w:sz w:val="32"/>
          <w:lang w:val="en-GB"/>
        </w:rPr>
        <w:t>with</w:t>
      </w:r>
      <w:r w:rsidR="00C3057E" w:rsidRPr="00815A24">
        <w:rPr>
          <w:b/>
          <w:color w:val="000000" w:themeColor="text1"/>
          <w:sz w:val="32"/>
          <w:lang w:val="en-GB"/>
        </w:rPr>
        <w:t xml:space="preserve"> </w:t>
      </w:r>
      <w:r w:rsidR="00815A24">
        <w:rPr>
          <w:b/>
          <w:color w:val="000000" w:themeColor="text1"/>
          <w:sz w:val="32"/>
          <w:lang w:val="en-GB"/>
        </w:rPr>
        <w:t>C</w:t>
      </w:r>
      <w:r w:rsidR="00C3057E" w:rsidRPr="00815A24">
        <w:rPr>
          <w:b/>
          <w:color w:val="000000" w:themeColor="text1"/>
          <w:sz w:val="32"/>
          <w:lang w:val="en-GB"/>
        </w:rPr>
        <w:t xml:space="preserve">ollege </w:t>
      </w:r>
      <w:r w:rsidR="00815A24">
        <w:rPr>
          <w:b/>
          <w:color w:val="000000" w:themeColor="text1"/>
          <w:sz w:val="32"/>
          <w:lang w:val="en-GB"/>
        </w:rPr>
        <w:t>S</w:t>
      </w:r>
      <w:r w:rsidR="00C3057E" w:rsidRPr="00815A24">
        <w:rPr>
          <w:b/>
          <w:color w:val="000000" w:themeColor="text1"/>
          <w:sz w:val="32"/>
          <w:lang w:val="en-GB"/>
        </w:rPr>
        <w:t>tudents</w:t>
      </w:r>
    </w:p>
    <w:p w14:paraId="783CEE43" w14:textId="77777777" w:rsidR="000866C4" w:rsidRPr="00683476" w:rsidRDefault="000866C4" w:rsidP="000866C4">
      <w:pPr>
        <w:spacing w:line="240" w:lineRule="auto"/>
        <w:rPr>
          <w:b/>
          <w:sz w:val="28"/>
          <w:lang w:val="en-GB" w:eastAsia="en-GB"/>
        </w:rPr>
      </w:pPr>
    </w:p>
    <w:p w14:paraId="55EB122A" w14:textId="1C301C5E" w:rsidR="000866C4" w:rsidRPr="00683476" w:rsidRDefault="000866C4" w:rsidP="000866C4">
      <w:pPr>
        <w:spacing w:line="240" w:lineRule="auto"/>
        <w:rPr>
          <w:lang w:val="en-GB"/>
        </w:rPr>
      </w:pPr>
      <w:r w:rsidRPr="00683476">
        <w:rPr>
          <w:lang w:val="en-GB"/>
        </w:rPr>
        <w:t>Philipp Pascal Victor</w:t>
      </w:r>
      <w:r w:rsidR="003C4110" w:rsidRPr="00683476">
        <w:rPr>
          <w:vertAlign w:val="superscript"/>
          <w:lang w:val="en-GB"/>
        </w:rPr>
        <w:t>1</w:t>
      </w:r>
      <w:r w:rsidRPr="00683476">
        <w:rPr>
          <w:lang w:val="en-GB"/>
        </w:rPr>
        <w:t>, Tobias Teismann</w:t>
      </w:r>
      <w:r w:rsidR="003C4110" w:rsidRPr="00683476">
        <w:rPr>
          <w:vertAlign w:val="superscript"/>
          <w:lang w:val="en-GB"/>
        </w:rPr>
        <w:t>2</w:t>
      </w:r>
      <w:r w:rsidRPr="00683476">
        <w:rPr>
          <w:lang w:val="en-GB"/>
        </w:rPr>
        <w:t xml:space="preserve"> and Ulrike Willutzki</w:t>
      </w:r>
      <w:r w:rsidR="003C4110" w:rsidRPr="00683476">
        <w:rPr>
          <w:vertAlign w:val="superscript"/>
          <w:lang w:val="en-GB"/>
        </w:rPr>
        <w:t>1</w:t>
      </w:r>
    </w:p>
    <w:p w14:paraId="1AA592E9" w14:textId="77777777" w:rsidR="00FC094E" w:rsidRPr="00683476" w:rsidRDefault="00FC094E" w:rsidP="00FC094E">
      <w:pPr>
        <w:spacing w:line="240" w:lineRule="auto"/>
        <w:rPr>
          <w:lang w:val="en-GB"/>
        </w:rPr>
      </w:pPr>
    </w:p>
    <w:p w14:paraId="7E0E1B90" w14:textId="0F89ED6F" w:rsidR="003C4110" w:rsidRPr="00683476" w:rsidRDefault="00815A24" w:rsidP="003C4110">
      <w:pPr>
        <w:spacing w:line="240" w:lineRule="auto"/>
        <w:rPr>
          <w:i/>
          <w:lang w:val="en-GB"/>
        </w:rPr>
      </w:pPr>
      <w:r w:rsidRPr="00815A24">
        <w:rPr>
          <w:vertAlign w:val="superscript"/>
          <w:lang w:val="en-GB"/>
        </w:rPr>
        <w:t>1</w:t>
      </w:r>
      <w:r w:rsidR="001126EA" w:rsidRPr="00683476">
        <w:rPr>
          <w:i/>
          <w:lang w:val="en-GB"/>
        </w:rPr>
        <w:t>School</w:t>
      </w:r>
      <w:r w:rsidR="00FC094E" w:rsidRPr="00683476">
        <w:rPr>
          <w:i/>
          <w:lang w:val="en-GB"/>
        </w:rPr>
        <w:t xml:space="preserve"> of Psychology </w:t>
      </w:r>
      <w:r w:rsidR="00212F93" w:rsidRPr="00683476">
        <w:rPr>
          <w:i/>
          <w:lang w:val="en-GB"/>
        </w:rPr>
        <w:t>and</w:t>
      </w:r>
      <w:r>
        <w:rPr>
          <w:i/>
          <w:lang w:val="en-GB"/>
        </w:rPr>
        <w:t xml:space="preserve"> Psychotherapy, </w:t>
      </w:r>
      <w:r w:rsidR="00FC094E" w:rsidRPr="00683476">
        <w:rPr>
          <w:i/>
          <w:lang w:val="en-GB"/>
        </w:rPr>
        <w:t>Witten/Herdecke University</w:t>
      </w:r>
      <w:r>
        <w:rPr>
          <w:i/>
          <w:lang w:val="en-GB"/>
        </w:rPr>
        <w:t xml:space="preserve">, </w:t>
      </w:r>
      <w:r w:rsidR="00FC094E" w:rsidRPr="00683476">
        <w:rPr>
          <w:i/>
          <w:lang w:val="en-GB"/>
        </w:rPr>
        <w:t>Alfred-Herrhausen-Straße 50</w:t>
      </w:r>
      <w:r>
        <w:rPr>
          <w:i/>
          <w:lang w:val="en-GB"/>
        </w:rPr>
        <w:t xml:space="preserve">, </w:t>
      </w:r>
      <w:r w:rsidR="00FC094E" w:rsidRPr="00683476">
        <w:rPr>
          <w:i/>
          <w:lang w:val="en-GB"/>
        </w:rPr>
        <w:t>58448 Witten</w:t>
      </w:r>
      <w:r>
        <w:rPr>
          <w:i/>
          <w:lang w:val="en-GB"/>
        </w:rPr>
        <w:t xml:space="preserve">, </w:t>
      </w:r>
      <w:r w:rsidR="00FC094E" w:rsidRPr="00683476">
        <w:rPr>
          <w:i/>
          <w:lang w:val="en-GB"/>
        </w:rPr>
        <w:t>Germany</w:t>
      </w:r>
      <w:r>
        <w:rPr>
          <w:i/>
          <w:lang w:val="en-GB"/>
        </w:rPr>
        <w:t xml:space="preserve"> and </w:t>
      </w:r>
      <w:r w:rsidRPr="00815A24">
        <w:rPr>
          <w:vertAlign w:val="superscript"/>
          <w:lang w:val="en-GB"/>
        </w:rPr>
        <w:t>2</w:t>
      </w:r>
      <w:r>
        <w:rPr>
          <w:i/>
          <w:lang w:val="en-GB"/>
        </w:rPr>
        <w:t>Facult</w:t>
      </w:r>
      <w:r w:rsidR="00212F93" w:rsidRPr="00683476">
        <w:rPr>
          <w:i/>
          <w:lang w:val="en-GB"/>
        </w:rPr>
        <w:t>y for Psychology</w:t>
      </w:r>
      <w:r>
        <w:rPr>
          <w:i/>
          <w:lang w:val="en-GB"/>
        </w:rPr>
        <w:t xml:space="preserve">, </w:t>
      </w:r>
      <w:r w:rsidR="003C4110" w:rsidRPr="00683476">
        <w:rPr>
          <w:i/>
          <w:lang w:val="en-GB"/>
        </w:rPr>
        <w:t xml:space="preserve">Clinical Psychology </w:t>
      </w:r>
      <w:r w:rsidR="00212F93" w:rsidRPr="00683476">
        <w:rPr>
          <w:i/>
          <w:lang w:val="en-GB"/>
        </w:rPr>
        <w:t>and</w:t>
      </w:r>
      <w:r w:rsidR="003C4110" w:rsidRPr="00683476">
        <w:rPr>
          <w:i/>
          <w:lang w:val="en-GB"/>
        </w:rPr>
        <w:t xml:space="preserve"> Psychotherapy</w:t>
      </w:r>
      <w:r>
        <w:rPr>
          <w:i/>
          <w:lang w:val="en-GB"/>
        </w:rPr>
        <w:t xml:space="preserve">, </w:t>
      </w:r>
      <w:r w:rsidR="003C326A">
        <w:rPr>
          <w:i/>
          <w:lang w:val="en-GB"/>
        </w:rPr>
        <w:t xml:space="preserve"> Ruhr-</w:t>
      </w:r>
      <w:r w:rsidR="003C4110" w:rsidRPr="00683476">
        <w:rPr>
          <w:i/>
          <w:lang w:val="en-GB"/>
        </w:rPr>
        <w:t>University Bochum</w:t>
      </w:r>
      <w:r>
        <w:rPr>
          <w:i/>
          <w:lang w:val="en-GB"/>
        </w:rPr>
        <w:t xml:space="preserve">, </w:t>
      </w:r>
      <w:r w:rsidR="003C4110" w:rsidRPr="00683476">
        <w:rPr>
          <w:i/>
          <w:lang w:val="en-GB"/>
        </w:rPr>
        <w:t>44</w:t>
      </w:r>
      <w:r w:rsidR="00212F93" w:rsidRPr="00683476">
        <w:rPr>
          <w:i/>
          <w:lang w:val="en-GB"/>
        </w:rPr>
        <w:t>780</w:t>
      </w:r>
      <w:r w:rsidR="003C4110" w:rsidRPr="00683476">
        <w:rPr>
          <w:i/>
          <w:lang w:val="en-GB"/>
        </w:rPr>
        <w:t xml:space="preserve"> Bochum</w:t>
      </w:r>
      <w:r>
        <w:rPr>
          <w:i/>
          <w:lang w:val="en-GB"/>
        </w:rPr>
        <w:t>, Germany</w:t>
      </w:r>
    </w:p>
    <w:p w14:paraId="3037D9BC" w14:textId="77777777" w:rsidR="003C4110" w:rsidRPr="00815A24" w:rsidRDefault="003C4110" w:rsidP="00FC094E">
      <w:pPr>
        <w:spacing w:line="240" w:lineRule="auto"/>
        <w:rPr>
          <w:i/>
          <w:lang w:val="en-GB"/>
        </w:rPr>
      </w:pPr>
    </w:p>
    <w:p w14:paraId="0FEE1EAD" w14:textId="58C79960" w:rsidR="000866C4" w:rsidRPr="00815A24" w:rsidRDefault="00815A24" w:rsidP="00FC094E">
      <w:pPr>
        <w:spacing w:line="240" w:lineRule="auto"/>
        <w:rPr>
          <w:lang w:val="en-GB"/>
        </w:rPr>
      </w:pPr>
      <w:r w:rsidRPr="00815A24">
        <w:rPr>
          <w:lang w:val="en-GB"/>
        </w:rPr>
        <w:t>Corresponde</w:t>
      </w:r>
      <w:r>
        <w:rPr>
          <w:lang w:val="en-GB"/>
        </w:rPr>
        <w:t>nce to Philipp Victor, School of</w:t>
      </w:r>
      <w:r w:rsidRPr="00815A24">
        <w:rPr>
          <w:lang w:val="en-GB"/>
        </w:rPr>
        <w:t xml:space="preserve"> Psychology and Psychotherapy, Witten/Herdecke University, Witten, Germany. E-mail:</w:t>
      </w:r>
      <w:r w:rsidR="003C4110" w:rsidRPr="00815A24">
        <w:rPr>
          <w:lang w:val="en-GB"/>
        </w:rPr>
        <w:t xml:space="preserve"> </w:t>
      </w:r>
      <w:r w:rsidR="000866C4" w:rsidRPr="00552AC2">
        <w:rPr>
          <w:noProof/>
          <w:lang w:val="en-GB"/>
        </w:rPr>
        <w:t>philipp.victor@uni-wh.de</w:t>
      </w:r>
    </w:p>
    <w:p w14:paraId="4519F4CA" w14:textId="77777777" w:rsidR="00FC094E" w:rsidRPr="00683476" w:rsidRDefault="00FC094E" w:rsidP="00FC094E">
      <w:pPr>
        <w:spacing w:line="240" w:lineRule="auto"/>
        <w:rPr>
          <w:lang w:val="en-GB"/>
        </w:rPr>
      </w:pPr>
    </w:p>
    <w:p w14:paraId="0604B750" w14:textId="77777777" w:rsidR="00FC094E" w:rsidRPr="00683476" w:rsidRDefault="00FC094E" w:rsidP="00FC094E">
      <w:pPr>
        <w:spacing w:line="240" w:lineRule="auto"/>
        <w:rPr>
          <w:i/>
          <w:lang w:val="en-GB"/>
        </w:rPr>
      </w:pPr>
    </w:p>
    <w:p w14:paraId="2D083DCE" w14:textId="77777777" w:rsidR="003C4110" w:rsidRPr="00683476" w:rsidRDefault="003C4110" w:rsidP="00FC094E">
      <w:pPr>
        <w:spacing w:line="240" w:lineRule="auto"/>
        <w:rPr>
          <w:lang w:val="en-GB"/>
        </w:rPr>
      </w:pPr>
    </w:p>
    <w:p w14:paraId="77DD1028" w14:textId="77777777" w:rsidR="003C4110" w:rsidRPr="00683476" w:rsidRDefault="003C4110">
      <w:pPr>
        <w:spacing w:line="240" w:lineRule="auto"/>
        <w:rPr>
          <w:b/>
          <w:bCs/>
          <w:kern w:val="32"/>
          <w:sz w:val="32"/>
          <w:szCs w:val="32"/>
          <w:lang w:val="en-GB"/>
        </w:rPr>
      </w:pPr>
      <w:r w:rsidRPr="00683476">
        <w:rPr>
          <w:lang w:val="en-GB"/>
        </w:rPr>
        <w:br w:type="page"/>
      </w:r>
    </w:p>
    <w:p w14:paraId="69ABD5A0" w14:textId="19F6F31D" w:rsidR="00F47E51" w:rsidRPr="00683476" w:rsidRDefault="00F47E51" w:rsidP="00F47E51">
      <w:pPr>
        <w:rPr>
          <w:lang w:val="en-GB"/>
        </w:rPr>
      </w:pPr>
      <w:r w:rsidRPr="00683476">
        <w:rPr>
          <w:b/>
          <w:lang w:val="en-GB"/>
        </w:rPr>
        <w:lastRenderedPageBreak/>
        <w:t>Background:</w:t>
      </w:r>
      <w:r w:rsidRPr="00683476">
        <w:rPr>
          <w:lang w:val="en-GB"/>
        </w:rPr>
        <w:t xml:space="preserve"> </w:t>
      </w:r>
      <w:r w:rsidR="00FC2E7D" w:rsidRPr="00683476">
        <w:rPr>
          <w:lang w:val="en-GB"/>
        </w:rPr>
        <w:t>I</w:t>
      </w:r>
      <w:r w:rsidR="00904DB0" w:rsidRPr="00683476">
        <w:rPr>
          <w:lang w:val="en-GB"/>
        </w:rPr>
        <w:t xml:space="preserve">nterventions </w:t>
      </w:r>
      <w:r w:rsidR="008E71C3" w:rsidRPr="00683476">
        <w:rPr>
          <w:lang w:val="en-GB"/>
        </w:rPr>
        <w:t xml:space="preserve">focusing on positive experiences </w:t>
      </w:r>
      <w:r w:rsidRPr="00683476">
        <w:rPr>
          <w:lang w:val="en-GB"/>
        </w:rPr>
        <w:t xml:space="preserve">have moderate effects on distress, </w:t>
      </w:r>
      <w:r w:rsidR="00BA7C7B" w:rsidRPr="00683476">
        <w:rPr>
          <w:lang w:val="en-GB"/>
        </w:rPr>
        <w:t xml:space="preserve">protective factors </w:t>
      </w:r>
      <w:r w:rsidR="00675F7F" w:rsidRPr="00683476">
        <w:rPr>
          <w:lang w:val="en-GB"/>
        </w:rPr>
        <w:t>and quality of life</w:t>
      </w:r>
      <w:r w:rsidRPr="00683476">
        <w:rPr>
          <w:lang w:val="en-GB"/>
        </w:rPr>
        <w:t xml:space="preserve">. </w:t>
      </w:r>
      <w:r w:rsidR="008E71C3" w:rsidRPr="00683476">
        <w:rPr>
          <w:lang w:val="en-GB"/>
        </w:rPr>
        <w:t>While m</w:t>
      </w:r>
      <w:r w:rsidRPr="00683476">
        <w:rPr>
          <w:lang w:val="en-GB"/>
        </w:rPr>
        <w:t xml:space="preserve">any </w:t>
      </w:r>
      <w:r w:rsidR="008E71C3" w:rsidRPr="00683476">
        <w:rPr>
          <w:lang w:val="en-GB"/>
        </w:rPr>
        <w:t xml:space="preserve">of these </w:t>
      </w:r>
      <w:r w:rsidRPr="00683476">
        <w:rPr>
          <w:lang w:val="en-GB"/>
        </w:rPr>
        <w:t xml:space="preserve">positive interventions focus on the development of additional abilities and coping strategies to foster </w:t>
      </w:r>
      <w:r w:rsidR="00904DB0" w:rsidRPr="00683476">
        <w:rPr>
          <w:lang w:val="en-GB"/>
        </w:rPr>
        <w:t>positivit</w:t>
      </w:r>
      <w:r w:rsidR="008E71C3" w:rsidRPr="00683476">
        <w:rPr>
          <w:lang w:val="en-GB"/>
        </w:rPr>
        <w:t xml:space="preserve">y, </w:t>
      </w:r>
      <w:r w:rsidR="001126EA" w:rsidRPr="00683476">
        <w:rPr>
          <w:lang w:val="en-GB"/>
        </w:rPr>
        <w:t>only</w:t>
      </w:r>
      <w:r w:rsidR="008E71C3" w:rsidRPr="00683476">
        <w:rPr>
          <w:lang w:val="en-GB"/>
        </w:rPr>
        <w:t xml:space="preserve"> few</w:t>
      </w:r>
      <w:r w:rsidRPr="00683476">
        <w:rPr>
          <w:lang w:val="en-GB"/>
        </w:rPr>
        <w:t xml:space="preserve"> try to </w:t>
      </w:r>
      <w:r w:rsidR="00966C8E" w:rsidRPr="00683476">
        <w:rPr>
          <w:lang w:val="en-GB"/>
        </w:rPr>
        <w:t>work with the</w:t>
      </w:r>
      <w:r w:rsidR="001126EA" w:rsidRPr="00683476">
        <w:rPr>
          <w:lang w:val="en-GB"/>
        </w:rPr>
        <w:t xml:space="preserve"> individual’s</w:t>
      </w:r>
      <w:r w:rsidRPr="00683476">
        <w:rPr>
          <w:lang w:val="en-GB"/>
        </w:rPr>
        <w:t xml:space="preserve"> </w:t>
      </w:r>
      <w:r w:rsidR="00966C8E" w:rsidRPr="00683476">
        <w:rPr>
          <w:lang w:val="en-GB"/>
        </w:rPr>
        <w:t xml:space="preserve">already </w:t>
      </w:r>
      <w:r w:rsidRPr="00683476">
        <w:rPr>
          <w:lang w:val="en-GB"/>
        </w:rPr>
        <w:t xml:space="preserve">existing repertoire for positive adaption to life. </w:t>
      </w:r>
      <w:r w:rsidR="00D939DC" w:rsidRPr="00683476">
        <w:rPr>
          <w:b/>
          <w:lang w:val="en-GB"/>
        </w:rPr>
        <w:t>Aims</w:t>
      </w:r>
      <w:r w:rsidRPr="00683476">
        <w:rPr>
          <w:b/>
          <w:lang w:val="en-GB"/>
        </w:rPr>
        <w:t>:</w:t>
      </w:r>
      <w:r w:rsidR="003470A2" w:rsidRPr="00683476">
        <w:rPr>
          <w:b/>
          <w:lang w:val="en-GB"/>
        </w:rPr>
        <w:t xml:space="preserve"> </w:t>
      </w:r>
      <w:r w:rsidR="00815A24">
        <w:rPr>
          <w:lang w:val="en-GB"/>
        </w:rPr>
        <w:t>To evaluate the ‘Personal Model of Resilience’</w:t>
      </w:r>
      <w:r w:rsidRPr="00683476">
        <w:rPr>
          <w:lang w:val="en-GB"/>
        </w:rPr>
        <w:t xml:space="preserve"> (PMR) </w:t>
      </w:r>
      <w:r w:rsidR="000B4B31" w:rsidRPr="00683476">
        <w:rPr>
          <w:lang w:val="en-GB"/>
        </w:rPr>
        <w:t>intervention</w:t>
      </w:r>
      <w:r w:rsidRPr="00683476">
        <w:rPr>
          <w:lang w:val="en-GB"/>
        </w:rPr>
        <w:t xml:space="preserve"> by </w:t>
      </w:r>
      <w:r w:rsidR="00175F28" w:rsidRPr="00683476">
        <w:rPr>
          <w:lang w:val="en-GB"/>
        </w:rPr>
        <w:fldChar w:fldCharType="begin"/>
      </w:r>
      <w:r w:rsidR="000E0D2B">
        <w:rPr>
          <w:lang w:val="en-GB"/>
        </w:rPr>
        <w:instrText xml:space="preserve"> ADDIN EN.CITE &lt;EndNote&gt;&lt;Cite AuthorYear="1"&gt;&lt;Author&gt;Padesky&lt;/Author&gt;&lt;Year&gt;2012&lt;/Year&gt;&lt;RecNum&gt;1&lt;/RecNum&gt;&lt;DisplayText&gt;Padesky and Mooney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psychotherapy&lt;/full-title&gt;&lt;/alt-periodical&gt;&lt;pages&gt;283-90&lt;/pages&gt;&lt;volume&gt;19&lt;/volume&gt;&lt;number&gt;4&lt;/number&gt;&lt;dates&gt;&lt;year&gt;2012&lt;/year&gt;&lt;/dates&gt;&lt;urls&gt;&lt;/urls&gt;&lt;/record&gt;&lt;/Cite&gt;&lt;/EndNote&gt;</w:instrText>
      </w:r>
      <w:r w:rsidR="00175F28" w:rsidRPr="00683476">
        <w:rPr>
          <w:lang w:val="en-GB"/>
        </w:rPr>
        <w:fldChar w:fldCharType="separate"/>
      </w:r>
      <w:r w:rsidR="005F21BE" w:rsidRPr="00683476">
        <w:rPr>
          <w:noProof/>
          <w:lang w:val="en-GB"/>
        </w:rPr>
        <w:t>Padesky and Mooney (2012)</w:t>
      </w:r>
      <w:r w:rsidR="00175F28" w:rsidRPr="00683476">
        <w:rPr>
          <w:lang w:val="en-GB"/>
        </w:rPr>
        <w:fldChar w:fldCharType="end"/>
      </w:r>
      <w:r w:rsidR="00175F28" w:rsidRPr="00683476">
        <w:rPr>
          <w:lang w:val="en-GB"/>
        </w:rPr>
        <w:t xml:space="preserve"> </w:t>
      </w:r>
      <w:r w:rsidR="001126EA" w:rsidRPr="00683476">
        <w:rPr>
          <w:lang w:val="en-GB"/>
        </w:rPr>
        <w:t xml:space="preserve">with a </w:t>
      </w:r>
      <w:r w:rsidR="00644F69" w:rsidRPr="00683476">
        <w:rPr>
          <w:lang w:val="en-GB"/>
        </w:rPr>
        <w:t>focus</w:t>
      </w:r>
      <w:r w:rsidRPr="00683476">
        <w:rPr>
          <w:lang w:val="en-GB"/>
        </w:rPr>
        <w:t xml:space="preserve"> on resilience strategies </w:t>
      </w:r>
      <w:r w:rsidR="008E71C3" w:rsidRPr="00683476">
        <w:rPr>
          <w:lang w:val="en-GB"/>
        </w:rPr>
        <w:t xml:space="preserve">already </w:t>
      </w:r>
      <w:r w:rsidRPr="00683476">
        <w:rPr>
          <w:lang w:val="en-GB"/>
        </w:rPr>
        <w:t xml:space="preserve">developed. </w:t>
      </w:r>
      <w:r w:rsidRPr="00683476">
        <w:rPr>
          <w:b/>
          <w:lang w:val="en-GB"/>
        </w:rPr>
        <w:t xml:space="preserve">Method: </w:t>
      </w:r>
      <w:r w:rsidR="00815A24">
        <w:rPr>
          <w:lang w:val="en-GB"/>
        </w:rPr>
        <w:t>In a pre‒</w:t>
      </w:r>
      <w:r w:rsidR="008E71C3" w:rsidRPr="00683476">
        <w:rPr>
          <w:lang w:val="en-GB"/>
        </w:rPr>
        <w:t>post design, i</w:t>
      </w:r>
      <w:r w:rsidRPr="00683476">
        <w:rPr>
          <w:lang w:val="en-GB"/>
        </w:rPr>
        <w:t>ntervention and control s</w:t>
      </w:r>
      <w:r w:rsidR="007915D6" w:rsidRPr="00683476">
        <w:rPr>
          <w:lang w:val="en-GB"/>
        </w:rPr>
        <w:t>amples of college students (</w:t>
      </w:r>
      <w:r w:rsidR="007915D6" w:rsidRPr="00815A24">
        <w:rPr>
          <w:i/>
          <w:lang w:val="en-GB"/>
        </w:rPr>
        <w:t>n</w:t>
      </w:r>
      <w:r w:rsidR="00815A24">
        <w:rPr>
          <w:lang w:val="en-GB"/>
        </w:rPr>
        <w:t xml:space="preserve"> </w:t>
      </w:r>
      <w:r w:rsidR="007915D6" w:rsidRPr="00683476">
        <w:rPr>
          <w:lang w:val="en-GB"/>
        </w:rPr>
        <w:t>=</w:t>
      </w:r>
      <w:r w:rsidR="00815A24">
        <w:rPr>
          <w:lang w:val="en-GB"/>
        </w:rPr>
        <w:t xml:space="preserve"> </w:t>
      </w:r>
      <w:r w:rsidR="007915D6" w:rsidRPr="00683476">
        <w:rPr>
          <w:lang w:val="en-GB"/>
        </w:rPr>
        <w:t>53</w:t>
      </w:r>
      <w:r w:rsidRPr="00683476">
        <w:rPr>
          <w:lang w:val="en-GB"/>
        </w:rPr>
        <w:t xml:space="preserve">) are compared with regard to distress, </w:t>
      </w:r>
      <w:r w:rsidR="00BA7C7B" w:rsidRPr="00683476">
        <w:rPr>
          <w:lang w:val="en-GB"/>
        </w:rPr>
        <w:t xml:space="preserve">protective factors </w:t>
      </w:r>
      <w:r w:rsidR="00675F7F" w:rsidRPr="00683476">
        <w:rPr>
          <w:lang w:val="en-GB"/>
        </w:rPr>
        <w:t>and quality of life</w:t>
      </w:r>
      <w:r w:rsidRPr="00683476">
        <w:rPr>
          <w:lang w:val="en-GB"/>
        </w:rPr>
        <w:t xml:space="preserve">. </w:t>
      </w:r>
      <w:r w:rsidRPr="00683476">
        <w:rPr>
          <w:b/>
          <w:lang w:val="en-GB"/>
        </w:rPr>
        <w:t>Results:</w:t>
      </w:r>
      <w:r w:rsidR="00815A24">
        <w:rPr>
          <w:lang w:val="en-GB"/>
        </w:rPr>
        <w:t xml:space="preserve"> Compared with</w:t>
      </w:r>
      <w:r w:rsidRPr="00683476">
        <w:rPr>
          <w:lang w:val="en-GB"/>
        </w:rPr>
        <w:t xml:space="preserve"> the control group</w:t>
      </w:r>
      <w:r w:rsidR="00815A24">
        <w:rPr>
          <w:lang w:val="en-GB"/>
        </w:rPr>
        <w:t>,</w:t>
      </w:r>
      <w:r w:rsidRPr="00683476">
        <w:rPr>
          <w:lang w:val="en-GB"/>
        </w:rPr>
        <w:t xml:space="preserve"> the PMR group shows significant improvements in distress, </w:t>
      </w:r>
      <w:r w:rsidR="00BA7C7B" w:rsidRPr="00683476">
        <w:rPr>
          <w:lang w:val="en-GB"/>
        </w:rPr>
        <w:t>protective factors</w:t>
      </w:r>
      <w:r w:rsidR="00173140" w:rsidRPr="00683476">
        <w:rPr>
          <w:lang w:val="en-GB"/>
        </w:rPr>
        <w:t xml:space="preserve"> (self-esteem, optimism)</w:t>
      </w:r>
      <w:r w:rsidR="00BA7C7B" w:rsidRPr="00683476">
        <w:rPr>
          <w:lang w:val="en-GB"/>
        </w:rPr>
        <w:t xml:space="preserve"> </w:t>
      </w:r>
      <w:r w:rsidRPr="00683476">
        <w:rPr>
          <w:lang w:val="en-GB"/>
        </w:rPr>
        <w:t xml:space="preserve">and </w:t>
      </w:r>
      <w:r w:rsidR="00675F7F" w:rsidRPr="00683476">
        <w:rPr>
          <w:lang w:val="en-GB"/>
        </w:rPr>
        <w:t>quality of life</w:t>
      </w:r>
      <w:r w:rsidR="00A04C93" w:rsidRPr="00683476">
        <w:rPr>
          <w:lang w:val="en-GB"/>
        </w:rPr>
        <w:t xml:space="preserve"> with medium to large effect sizes</w:t>
      </w:r>
      <w:r w:rsidRPr="00683476">
        <w:rPr>
          <w:lang w:val="en-GB"/>
        </w:rPr>
        <w:t>.</w:t>
      </w:r>
      <w:r w:rsidR="0091481E" w:rsidRPr="00683476">
        <w:rPr>
          <w:lang w:val="en-GB"/>
        </w:rPr>
        <w:t xml:space="preserve"> </w:t>
      </w:r>
      <w:r w:rsidRPr="00683476">
        <w:rPr>
          <w:b/>
          <w:lang w:val="en-GB"/>
        </w:rPr>
        <w:t>Conclusions:</w:t>
      </w:r>
      <w:r w:rsidRPr="00815A24">
        <w:rPr>
          <w:color w:val="000000" w:themeColor="text1"/>
          <w:lang w:val="en-GB"/>
        </w:rPr>
        <w:t xml:space="preserve"> The </w:t>
      </w:r>
      <w:r w:rsidR="00815A24">
        <w:rPr>
          <w:color w:val="000000" w:themeColor="text1"/>
          <w:lang w:val="en-GB"/>
        </w:rPr>
        <w:t>PMR</w:t>
      </w:r>
      <w:r w:rsidRPr="00815A24">
        <w:rPr>
          <w:color w:val="000000" w:themeColor="text1"/>
          <w:lang w:val="en-GB"/>
        </w:rPr>
        <w:t xml:space="preserve"> is a promising intervention module</w:t>
      </w:r>
      <w:r w:rsidR="00474589" w:rsidRPr="00815A24">
        <w:rPr>
          <w:color w:val="000000" w:themeColor="text1"/>
          <w:lang w:val="en-GB"/>
        </w:rPr>
        <w:t>. It</w:t>
      </w:r>
      <w:r w:rsidRPr="00815A24">
        <w:rPr>
          <w:color w:val="000000" w:themeColor="text1"/>
          <w:lang w:val="en-GB"/>
        </w:rPr>
        <w:t xml:space="preserve"> </w:t>
      </w:r>
      <w:r w:rsidR="00EC0C40" w:rsidRPr="00815A24">
        <w:rPr>
          <w:color w:val="000000" w:themeColor="text1"/>
          <w:lang w:val="en-GB"/>
        </w:rPr>
        <w:t>requires</w:t>
      </w:r>
      <w:r w:rsidRPr="00815A24">
        <w:rPr>
          <w:color w:val="000000" w:themeColor="text1"/>
          <w:lang w:val="en-GB"/>
        </w:rPr>
        <w:t xml:space="preserve"> </w:t>
      </w:r>
      <w:r w:rsidR="00474589" w:rsidRPr="00815A24">
        <w:rPr>
          <w:color w:val="000000" w:themeColor="text1"/>
          <w:lang w:val="en-GB"/>
        </w:rPr>
        <w:t xml:space="preserve">further </w:t>
      </w:r>
      <w:r w:rsidRPr="00815A24">
        <w:rPr>
          <w:color w:val="000000" w:themeColor="text1"/>
          <w:lang w:val="en-GB"/>
        </w:rPr>
        <w:t>evaluat</w:t>
      </w:r>
      <w:r w:rsidR="00EC0C40" w:rsidRPr="00815A24">
        <w:rPr>
          <w:color w:val="000000" w:themeColor="text1"/>
          <w:lang w:val="en-GB"/>
        </w:rPr>
        <w:t>ion</w:t>
      </w:r>
      <w:r w:rsidRPr="00815A24">
        <w:rPr>
          <w:color w:val="000000" w:themeColor="text1"/>
          <w:lang w:val="en-GB"/>
        </w:rPr>
        <w:t xml:space="preserve"> </w:t>
      </w:r>
      <w:r w:rsidR="000E0D2B" w:rsidRPr="00815A24">
        <w:rPr>
          <w:color w:val="000000" w:themeColor="text1"/>
          <w:lang w:val="en-GB"/>
        </w:rPr>
        <w:t xml:space="preserve">in clinical contexts, with larger samples, and </w:t>
      </w:r>
      <w:r w:rsidR="002A6C86" w:rsidRPr="00815A24">
        <w:rPr>
          <w:color w:val="000000" w:themeColor="text1"/>
          <w:lang w:val="en-GB"/>
        </w:rPr>
        <w:t>long-</w:t>
      </w:r>
      <w:r w:rsidR="000E0D2B" w:rsidRPr="00815A24">
        <w:rPr>
          <w:color w:val="000000" w:themeColor="text1"/>
          <w:lang w:val="en-GB"/>
        </w:rPr>
        <w:t>term follow-up assessment</w:t>
      </w:r>
      <w:r w:rsidR="008434F5" w:rsidRPr="00815A24">
        <w:rPr>
          <w:color w:val="000000" w:themeColor="text1"/>
          <w:lang w:val="en-GB"/>
        </w:rPr>
        <w:t>s</w:t>
      </w:r>
      <w:r w:rsidR="000E0D2B" w:rsidRPr="00815A24">
        <w:rPr>
          <w:color w:val="000000" w:themeColor="text1"/>
          <w:lang w:val="en-GB"/>
        </w:rPr>
        <w:t>.</w:t>
      </w:r>
    </w:p>
    <w:p w14:paraId="002F44B4" w14:textId="77777777" w:rsidR="00F47E51" w:rsidRPr="00683476" w:rsidRDefault="00F47E51" w:rsidP="00F47E51">
      <w:pPr>
        <w:rPr>
          <w:lang w:val="en-GB"/>
        </w:rPr>
      </w:pPr>
      <w:r w:rsidRPr="00683476">
        <w:rPr>
          <w:lang w:val="en-GB"/>
        </w:rPr>
        <w:t> </w:t>
      </w:r>
    </w:p>
    <w:p w14:paraId="306B5E3F" w14:textId="5F2D8346" w:rsidR="00F47E51" w:rsidRPr="00683476" w:rsidRDefault="00F47E51" w:rsidP="00F47E51">
      <w:pPr>
        <w:rPr>
          <w:lang w:val="en-GB"/>
        </w:rPr>
      </w:pPr>
      <w:r w:rsidRPr="00683476">
        <w:rPr>
          <w:b/>
          <w:lang w:val="en-GB"/>
        </w:rPr>
        <w:t>Key words:</w:t>
      </w:r>
      <w:r w:rsidR="0077515B" w:rsidRPr="00683476">
        <w:rPr>
          <w:lang w:val="en-GB"/>
        </w:rPr>
        <w:t xml:space="preserve"> p</w:t>
      </w:r>
      <w:r w:rsidRPr="00683476">
        <w:rPr>
          <w:lang w:val="en-GB"/>
        </w:rPr>
        <w:t>ersonal model of resilience, cognitive</w:t>
      </w:r>
      <w:r w:rsidR="00D939DC" w:rsidRPr="00683476">
        <w:rPr>
          <w:lang w:val="en-GB"/>
        </w:rPr>
        <w:t xml:space="preserve"> </w:t>
      </w:r>
      <w:r w:rsidR="00CF584E" w:rsidRPr="00683476">
        <w:rPr>
          <w:lang w:val="en-GB"/>
        </w:rPr>
        <w:t>behavioural</w:t>
      </w:r>
      <w:r w:rsidRPr="00683476">
        <w:rPr>
          <w:lang w:val="en-GB"/>
        </w:rPr>
        <w:t xml:space="preserve"> </w:t>
      </w:r>
      <w:r w:rsidR="00B70445" w:rsidRPr="00683476">
        <w:rPr>
          <w:lang w:val="en-GB"/>
        </w:rPr>
        <w:t>intervention</w:t>
      </w:r>
      <w:r w:rsidRPr="00683476">
        <w:rPr>
          <w:lang w:val="en-GB"/>
        </w:rPr>
        <w:t>, resource orientation</w:t>
      </w:r>
    </w:p>
    <w:p w14:paraId="0C313A31" w14:textId="77777777" w:rsidR="001E03E8" w:rsidRPr="00683476" w:rsidRDefault="001E03E8">
      <w:pPr>
        <w:spacing w:line="240" w:lineRule="auto"/>
        <w:rPr>
          <w:b/>
          <w:bCs/>
          <w:kern w:val="32"/>
          <w:sz w:val="32"/>
          <w:szCs w:val="32"/>
          <w:lang w:val="en-GB"/>
        </w:rPr>
      </w:pPr>
      <w:r w:rsidRPr="00683476">
        <w:rPr>
          <w:lang w:val="en-GB"/>
        </w:rPr>
        <w:br w:type="page"/>
      </w:r>
    </w:p>
    <w:p w14:paraId="797E902B" w14:textId="68F9784A" w:rsidR="00C3057E" w:rsidRPr="00683476" w:rsidRDefault="00C3057E" w:rsidP="00552AC2">
      <w:pPr>
        <w:pStyle w:val="Heading1"/>
        <w:jc w:val="center"/>
        <w:rPr>
          <w:rFonts w:ascii="Times New Roman" w:hAnsi="Times New Roman" w:cs="Times New Roman"/>
          <w:lang w:val="en-GB"/>
        </w:rPr>
      </w:pPr>
      <w:r w:rsidRPr="00683476">
        <w:rPr>
          <w:rFonts w:ascii="Times New Roman" w:hAnsi="Times New Roman" w:cs="Times New Roman"/>
          <w:lang w:val="en-GB"/>
        </w:rPr>
        <w:lastRenderedPageBreak/>
        <w:t>Introduction</w:t>
      </w:r>
    </w:p>
    <w:p w14:paraId="5793D4F0" w14:textId="2EEB0661" w:rsidR="00F47E51" w:rsidRPr="00683476" w:rsidRDefault="00F47E51" w:rsidP="00F47E51">
      <w:pPr>
        <w:pStyle w:val="Firstparagraphstyle"/>
      </w:pPr>
      <w:bookmarkStart w:id="1" w:name="_Toc263930608"/>
      <w:bookmarkStart w:id="2" w:name="_Toc264881825"/>
      <w:bookmarkEnd w:id="1"/>
      <w:bookmarkEnd w:id="2"/>
      <w:r w:rsidRPr="00683476">
        <w:t xml:space="preserve">Positive psychology was introduced to make psychological knowledge on healthy development and flourishing fruitful for psychology and psychological interventions </w:t>
      </w:r>
      <w:r w:rsidRPr="00683476">
        <w:fldChar w:fldCharType="begin"/>
      </w:r>
      <w:r w:rsidR="000E0D2B">
        <w:instrText xml:space="preserve"> ADDIN EN.CITE &lt;EndNote&gt;&lt;Cite&gt;&lt;Author&gt;Seligman&lt;/Author&gt;&lt;Year&gt;2005&lt;/Year&gt;&lt;RecNum&gt;11&lt;/RecNum&gt;&lt;DisplayText&gt;(Seligman, Steen, Park, &amp;amp; Peterson, 2005)&lt;/DisplayText&gt;&lt;record&gt;&lt;rec-number&gt;11&lt;/rec-number&gt;&lt;foreign-keys&gt;&lt;key app="EN" db-id="2swwe5vt6etfvyer0t3vfazkzz5s5fxvxpr2" timestamp="1402405321"&gt;11&lt;/key&gt;&lt;/foreign-keys&gt;&lt;ref-type name="Journal Article"&gt;17&lt;/ref-type&gt;&lt;contributors&gt;&lt;authors&gt;&lt;author&gt;Seligman, Martin E P&lt;/author&gt;&lt;author&gt;Steen, Tracy A&lt;/author&gt;&lt;author&gt;Park, Nansook&lt;/author&gt;&lt;author&gt;Peterson, Christopher&lt;/author&gt;&lt;/authors&gt;&lt;/contributors&gt;&lt;titles&gt;&lt;title&gt;Positive psychology progress: empirical validation of interventions&lt;/title&gt;&lt;secondary-title&gt;American psychologist&lt;/secondary-title&gt;&lt;/titles&gt;&lt;periodical&gt;&lt;full-title&gt;American psychologist&lt;/full-title&gt;&lt;/periodical&gt;&lt;pages&gt;410-421&lt;/pages&gt;&lt;volume&gt;60&lt;/volume&gt;&lt;number&gt;5&lt;/number&gt;&lt;dates&gt;&lt;year&gt;2005&lt;/year&gt;&lt;/dates&gt;&lt;isbn&gt;1935-990X&lt;/isbn&gt;&lt;urls&gt;&lt;/urls&gt;&lt;/record&gt;&lt;/Cite&gt;&lt;/EndNote&gt;</w:instrText>
      </w:r>
      <w:r w:rsidRPr="00683476">
        <w:fldChar w:fldCharType="separate"/>
      </w:r>
      <w:r w:rsidR="005F21BE" w:rsidRPr="00683476">
        <w:rPr>
          <w:noProof/>
        </w:rPr>
        <w:t>(Seligman</w:t>
      </w:r>
      <w:r w:rsidR="008B47BE">
        <w:rPr>
          <w:noProof/>
        </w:rPr>
        <w:t xml:space="preserve"> et al., </w:t>
      </w:r>
      <w:r w:rsidR="005F21BE" w:rsidRPr="00683476">
        <w:rPr>
          <w:noProof/>
        </w:rPr>
        <w:t>2005)</w:t>
      </w:r>
      <w:r w:rsidRPr="00683476">
        <w:fldChar w:fldCharType="end"/>
      </w:r>
      <w:r w:rsidRPr="00683476">
        <w:t xml:space="preserve">. </w:t>
      </w:r>
      <w:r w:rsidR="003470A2" w:rsidRPr="00683476">
        <w:t>Since 2000</w:t>
      </w:r>
      <w:r w:rsidR="008B47BE">
        <w:t>,</w:t>
      </w:r>
      <w:r w:rsidRPr="00683476">
        <w:t xml:space="preserve"> researchers have explored its potential to complement approaches that focus on a reduction of problem factors and symptoms</w:t>
      </w:r>
      <w:r w:rsidR="00D939DC" w:rsidRPr="00683476">
        <w:t xml:space="preserve"> </w:t>
      </w:r>
      <w:r w:rsidR="00D939DC" w:rsidRPr="00683476">
        <w:fldChar w:fldCharType="begin"/>
      </w:r>
      <w:r w:rsidR="000E0D2B">
        <w:instrText xml:space="preserve"> ADDIN EN.CITE &lt;EndNote&gt;&lt;Cite&gt;&lt;Author&gt;Seligman&lt;/Author&gt;&lt;Year&gt;2000&lt;/Year&gt;&lt;RecNum&gt;88&lt;/RecNum&gt;&lt;DisplayText&gt;(Seligman &amp;amp; Csikszentmihalyi, 2000)&lt;/DisplayText&gt;&lt;record&gt;&lt;rec-number&gt;88&lt;/rec-number&gt;&lt;foreign-keys&gt;&lt;key app="EN" db-id="2swwe5vt6etfvyer0t3vfazkzz5s5fxvxpr2" timestamp="1430992541"&gt;88&lt;/key&gt;&lt;/foreign-keys&gt;&lt;ref-type name="Journal Article"&gt;17&lt;/ref-type&gt;&lt;contributors&gt;&lt;authors&gt;&lt;author&gt;Seligman, Martin E P&lt;/author&gt;&lt;author&gt;Csikszentmihalyi, Mihaly&lt;/author&gt;&lt;/authors&gt;&lt;/contributors&gt;&lt;titles&gt;&lt;title&gt;Positive psychology: an introduction&lt;/title&gt;&lt;secondary-title&gt;American Psychologist&lt;/secondary-title&gt;&lt;/titles&gt;&lt;periodical&gt;&lt;full-title&gt;American psychologist&lt;/full-title&gt;&lt;/periodical&gt;&lt;pages&gt;5-14&lt;/pages&gt;&lt;volume&gt;55&lt;/volume&gt;&lt;number&gt;1&lt;/number&gt;&lt;dates&gt;&lt;year&gt;2000&lt;/year&gt;&lt;/dates&gt;&lt;publisher&gt;American Psychological Association&lt;/publisher&gt;&lt;isbn&gt;1557987041&lt;/isbn&gt;&lt;urls&gt;&lt;/urls&gt;&lt;/record&gt;&lt;/Cite&gt;&lt;/EndNote&gt;</w:instrText>
      </w:r>
      <w:r w:rsidR="00D939DC" w:rsidRPr="00683476">
        <w:fldChar w:fldCharType="separate"/>
      </w:r>
      <w:r w:rsidR="00D939DC" w:rsidRPr="00683476">
        <w:rPr>
          <w:noProof/>
        </w:rPr>
        <w:t xml:space="preserve">(Seligman </w:t>
      </w:r>
      <w:r w:rsidR="008B47BE">
        <w:rPr>
          <w:noProof/>
        </w:rPr>
        <w:t>and</w:t>
      </w:r>
      <w:r w:rsidR="00D939DC" w:rsidRPr="00683476">
        <w:rPr>
          <w:noProof/>
        </w:rPr>
        <w:t xml:space="preserve"> Csikszentmihalyi, 2000)</w:t>
      </w:r>
      <w:r w:rsidR="00D939DC" w:rsidRPr="00683476">
        <w:fldChar w:fldCharType="end"/>
      </w:r>
      <w:r w:rsidR="0044133D" w:rsidRPr="00683476">
        <w:t xml:space="preserve"> that </w:t>
      </w:r>
      <w:r w:rsidR="00966C8E" w:rsidRPr="00683476">
        <w:t>may be associated</w:t>
      </w:r>
      <w:r w:rsidR="0044133D" w:rsidRPr="00683476">
        <w:t xml:space="preserve"> with stress </w:t>
      </w:r>
      <w:r w:rsidR="0044133D" w:rsidRPr="00683476">
        <w:fldChar w:fldCharType="begin"/>
      </w:r>
      <w:r w:rsidR="000E0D2B">
        <w:instrText xml:space="preserve"> ADDIN EN.CITE &lt;EndNote&gt;&lt;Cite&gt;&lt;Author&gt;Lazarus&lt;/Author&gt;&lt;Year&gt;1984&lt;/Year&gt;&lt;RecNum&gt;25&lt;/RecNum&gt;&lt;DisplayText&gt;(Lazarus &amp;amp; Folkman, 1984)&lt;/DisplayText&gt;&lt;record&gt;&lt;rec-number&gt;25&lt;/rec-number&gt;&lt;foreign-keys&gt;&lt;key app="EN" db-id="2swwe5vt6etfvyer0t3vfazkzz5s5fxvxpr2" timestamp="1406625720"&gt;25&lt;/key&gt;&lt;/foreign-keys&gt;&lt;ref-type name="Book"&gt;6&lt;/ref-type&gt;&lt;contributors&gt;&lt;authors&gt;&lt;author&gt;Lazarus, Richard S.&lt;/author&gt;&lt;author&gt;Folkman, Susan.  &lt;/author&gt;&lt;/authors&gt;&lt;/contributors&gt;&lt;titles&gt;&lt;title&gt;Stress, appraisal, and coping&lt;/title&gt;&lt;/titles&gt;&lt;dates&gt;&lt;year&gt;1984&lt;/year&gt;&lt;/dates&gt;&lt;pub-location&gt;New York&lt;/pub-location&gt;&lt;publisher&gt;Springer&lt;/publisher&gt;&lt;urls&gt;&lt;/urls&gt;&lt;/record&gt;&lt;/Cite&gt;&lt;/EndNote&gt;</w:instrText>
      </w:r>
      <w:r w:rsidR="0044133D" w:rsidRPr="00683476">
        <w:fldChar w:fldCharType="separate"/>
      </w:r>
      <w:r w:rsidR="0044133D" w:rsidRPr="00683476">
        <w:rPr>
          <w:noProof/>
        </w:rPr>
        <w:t xml:space="preserve">(Lazarus </w:t>
      </w:r>
      <w:r w:rsidR="008B47BE">
        <w:rPr>
          <w:noProof/>
        </w:rPr>
        <w:t>and</w:t>
      </w:r>
      <w:r w:rsidR="0044133D" w:rsidRPr="00683476">
        <w:rPr>
          <w:noProof/>
        </w:rPr>
        <w:t xml:space="preserve"> Folkman, 1984)</w:t>
      </w:r>
      <w:r w:rsidR="0044133D" w:rsidRPr="00683476">
        <w:fldChar w:fldCharType="end"/>
      </w:r>
      <w:r w:rsidRPr="00683476">
        <w:t xml:space="preserve">. </w:t>
      </w:r>
      <w:r w:rsidR="008B6AB2" w:rsidRPr="00683476">
        <w:t>R</w:t>
      </w:r>
      <w:r w:rsidRPr="00683476">
        <w:t>ecent meta-analyses testify to the broad range of positive interventions that have been evaluated in the last 15 years</w:t>
      </w:r>
      <w:r w:rsidR="003470A2" w:rsidRPr="00683476">
        <w:t xml:space="preserve"> </w:t>
      </w:r>
      <w:r w:rsidR="003470A2" w:rsidRPr="00683476">
        <w:fldChar w:fldCharType="begin"/>
      </w:r>
      <w:r w:rsidR="000E0D2B">
        <w:instrText xml:space="preserve"> ADDIN EN.CITE &lt;EndNote&gt;&lt;Cite&gt;&lt;Author&gt;Bolier&lt;/Author&gt;&lt;Year&gt;2013&lt;/Year&gt;&lt;RecNum&gt;31&lt;/RecNum&gt;&lt;DisplayText&gt;(Bolier et al., 2013; Sin &amp;amp; Lyubomirsky, 2009)&lt;/DisplayText&gt;&lt;record&gt;&lt;rec-number&gt;31&lt;/rec-number&gt;&lt;foreign-keys&gt;&lt;key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Cite&gt;&lt;Author&gt;Sin&lt;/Author&gt;&lt;Year&gt;2009&lt;/Year&gt;&lt;RecNum&gt;86&lt;/RecNum&gt;&lt;record&gt;&lt;rec-number&gt;86&lt;/rec-number&gt;&lt;foreign-keys&gt;&lt;key app="EN" db-id="2swwe5vt6etfvyer0t3vfazkzz5s5fxvxpr2" timestamp="1430992540"&gt;86&lt;/key&gt;&lt;/foreign-keys&gt;&lt;ref-type name="Journal Article"&gt;17&lt;/ref-type&gt;&lt;contributors&gt;&lt;authors&gt;&lt;author&gt;Sin, Nancy L&lt;/author&gt;&lt;author&gt;Lyubomirsky, Sonja&lt;/author&gt;&lt;/authors&gt;&lt;/contributors&gt;&lt;titles&gt;&lt;title&gt;Enhancing well</w:instrText>
      </w:r>
      <w:r w:rsidR="000E0D2B">
        <w:rPr>
          <w:rFonts w:ascii="Cambria Math" w:hAnsi="Cambria Math" w:cs="Cambria Math"/>
        </w:rPr>
        <w:instrText>‐</w:instrText>
      </w:r>
      <w:r w:rsidR="000E0D2B">
        <w:instrText>being and alleviating depressive symptoms with positive psychology interventions: a practice</w:instrText>
      </w:r>
      <w:r w:rsidR="000E0D2B">
        <w:rPr>
          <w:rFonts w:ascii="Cambria Math" w:hAnsi="Cambria Math" w:cs="Cambria Math"/>
        </w:rPr>
        <w:instrText>‐</w:instrText>
      </w:r>
      <w:r w:rsidR="000E0D2B">
        <w:instrText>friendly meta</w:instrText>
      </w:r>
      <w:r w:rsidR="000E0D2B">
        <w:rPr>
          <w:rFonts w:ascii="Cambria Math" w:hAnsi="Cambria Math" w:cs="Cambria Math"/>
        </w:rPr>
        <w:instrText>‐</w:instrText>
      </w:r>
      <w:r w:rsidR="000E0D2B">
        <w:instrText>analysis&lt;/title&gt;&lt;secondary-title&gt;Journal of clinical psychology&lt;/secondary-title&gt;&lt;/titles&gt;&lt;periodical&gt;&lt;full-title&gt;Journal of clinical psychology&lt;/full-title&gt;&lt;/periodical&gt;&lt;pages&gt;467-487&lt;/pages&gt;&lt;volume&gt;65&lt;/volume&gt;&lt;number&gt;5&lt;/number&gt;&lt;dates&gt;&lt;year&gt;2009&lt;/year&gt;&lt;/dates&gt;&lt;isbn&gt;1097-4679&lt;/isbn&gt;&lt;urls&gt;&lt;/urls&gt;&lt;/record&gt;&lt;/Cite&gt;&lt;/EndNote&gt;</w:instrText>
      </w:r>
      <w:r w:rsidR="003470A2" w:rsidRPr="00683476">
        <w:fldChar w:fldCharType="separate"/>
      </w:r>
      <w:r w:rsidR="00D939DC" w:rsidRPr="00683476">
        <w:rPr>
          <w:noProof/>
        </w:rPr>
        <w:t>(</w:t>
      </w:r>
      <w:r w:rsidR="008B47BE" w:rsidRPr="00683476">
        <w:rPr>
          <w:noProof/>
        </w:rPr>
        <w:t xml:space="preserve">Sin </w:t>
      </w:r>
      <w:r w:rsidR="008B47BE">
        <w:rPr>
          <w:noProof/>
        </w:rPr>
        <w:t xml:space="preserve">and Lyubomirsky, 2009; </w:t>
      </w:r>
      <w:r w:rsidR="00D939DC" w:rsidRPr="00683476">
        <w:rPr>
          <w:noProof/>
        </w:rPr>
        <w:t>Bolier et al., 2013</w:t>
      </w:r>
      <w:r w:rsidR="008B47BE">
        <w:rPr>
          <w:noProof/>
        </w:rPr>
        <w:t>)</w:t>
      </w:r>
      <w:r w:rsidR="003470A2" w:rsidRPr="00683476">
        <w:fldChar w:fldCharType="end"/>
      </w:r>
      <w:r w:rsidR="008B47BE" w:rsidRPr="00683476">
        <w:t xml:space="preserve"> </w:t>
      </w:r>
      <w:r w:rsidRPr="00683476">
        <w:t xml:space="preserve">. The overview of empirical support for </w:t>
      </w:r>
      <w:r w:rsidR="00A077AF" w:rsidRPr="00683476">
        <w:t xml:space="preserve">the </w:t>
      </w:r>
      <w:r w:rsidRPr="00683476">
        <w:t>positive brief interventions</w:t>
      </w:r>
      <w:r w:rsidR="00173F33" w:rsidRPr="00683476">
        <w:t xml:space="preserve"> </w:t>
      </w:r>
      <w:r w:rsidR="00472CC0" w:rsidRPr="00683476">
        <w:t xml:space="preserve">for general public and patients </w:t>
      </w:r>
      <w:r w:rsidRPr="00683476">
        <w:t xml:space="preserve">by </w:t>
      </w:r>
      <w:r w:rsidRPr="00683476">
        <w:fldChar w:fldCharType="begin"/>
      </w:r>
      <w:r w:rsidR="000E0D2B">
        <w:instrText xml:space="preserve"> ADDIN EN.CITE &lt;EndNote&gt;&lt;Cite AuthorYear="1"&gt;&lt;Author&gt;Bolier&lt;/Author&gt;&lt;Year&gt;2013&lt;/Year&gt;&lt;RecNum&gt;31&lt;/RecNum&gt;&lt;DisplayText&gt;Bolier et al. (2013)&lt;/DisplayText&gt;&lt;record&gt;&lt;rec-number&gt;31&lt;/rec-number&gt;&lt;foreign-keys&gt;&lt;key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EndNote&gt;</w:instrText>
      </w:r>
      <w:r w:rsidRPr="00683476">
        <w:fldChar w:fldCharType="separate"/>
      </w:r>
      <w:r w:rsidR="00D939DC" w:rsidRPr="00683476">
        <w:rPr>
          <w:noProof/>
        </w:rPr>
        <w:t>Bolier et al. (2013)</w:t>
      </w:r>
      <w:r w:rsidRPr="00683476">
        <w:fldChar w:fldCharType="end"/>
      </w:r>
      <w:r w:rsidRPr="00683476">
        <w:t xml:space="preserve"> shows that these interventions aim to cultivate and increase a breadth of positive feelings, </w:t>
      </w:r>
      <w:r w:rsidR="00CF584E" w:rsidRPr="00683476">
        <w:t>behaviours</w:t>
      </w:r>
      <w:r w:rsidR="00A077AF" w:rsidRPr="00683476">
        <w:t xml:space="preserve"> or cognitions: g</w:t>
      </w:r>
      <w:r w:rsidRPr="00683476">
        <w:t xml:space="preserve">ratitude, kindness, optimism, hope, forgiveness, personal strengths, goals, well-being, happiness, positive life experiences, positive self-statements and best possible selves. </w:t>
      </w:r>
      <w:r w:rsidR="008B6AB2" w:rsidRPr="00683476">
        <w:t>T</w:t>
      </w:r>
      <w:r w:rsidRPr="00683476">
        <w:t>ypical outcome criteria for such interventions are symptomatology (depression, anxiety</w:t>
      </w:r>
      <w:r w:rsidR="00FC2E7D" w:rsidRPr="00683476">
        <w:t>,</w:t>
      </w:r>
      <w:r w:rsidRPr="00683476">
        <w:t xml:space="preserve"> stress), </w:t>
      </w:r>
      <w:r w:rsidR="00BA7C7B" w:rsidRPr="00683476">
        <w:t>protective factors</w:t>
      </w:r>
      <w:r w:rsidRPr="00683476">
        <w:t xml:space="preserve"> (particularly optimism, hope, self-esteem, positive affect, happiness)</w:t>
      </w:r>
      <w:r w:rsidR="00AB4B7A" w:rsidRPr="00683476">
        <w:t xml:space="preserve"> </w:t>
      </w:r>
      <w:r w:rsidR="00153FA7" w:rsidRPr="00683476">
        <w:t>as well as</w:t>
      </w:r>
      <w:r w:rsidR="00675F7F" w:rsidRPr="00683476">
        <w:t xml:space="preserve"> quality of life</w:t>
      </w:r>
      <w:r w:rsidRPr="00683476">
        <w:t xml:space="preserve">. </w:t>
      </w:r>
      <w:r w:rsidR="008B6AB2" w:rsidRPr="00683476">
        <w:t>E</w:t>
      </w:r>
      <w:r w:rsidRPr="00683476">
        <w:t xml:space="preserve">ffects of positive interventions are generally small, but respectable considering the </w:t>
      </w:r>
      <w:r w:rsidR="001126EA" w:rsidRPr="00683476">
        <w:t>short duration</w:t>
      </w:r>
      <w:r w:rsidR="00EC0C40" w:rsidRPr="00683476">
        <w:t xml:space="preserve"> </w:t>
      </w:r>
      <w:r w:rsidRPr="00683476">
        <w:t xml:space="preserve">of </w:t>
      </w:r>
      <w:r w:rsidR="00EC0C40" w:rsidRPr="00683476">
        <w:t xml:space="preserve">most </w:t>
      </w:r>
      <w:r w:rsidR="00001C20" w:rsidRPr="00683476">
        <w:t>interventions: o</w:t>
      </w:r>
      <w:r w:rsidRPr="00683476">
        <w:t xml:space="preserve">n average, positive interventions reach </w:t>
      </w:r>
      <w:r w:rsidR="00173140" w:rsidRPr="00683476">
        <w:t xml:space="preserve">small </w:t>
      </w:r>
      <w:r w:rsidR="006759A4" w:rsidRPr="00683476">
        <w:t xml:space="preserve">between group </w:t>
      </w:r>
      <w:r w:rsidRPr="00683476">
        <w:t xml:space="preserve">effect sizes of </w:t>
      </w:r>
      <w:r w:rsidR="00153FA7" w:rsidRPr="008B50D7">
        <w:rPr>
          <w:i/>
        </w:rPr>
        <w:t>d</w:t>
      </w:r>
      <w:r w:rsidR="008B50D7">
        <w:t xml:space="preserve"> </w:t>
      </w:r>
      <w:r w:rsidR="00153FA7" w:rsidRPr="00683476">
        <w:t>=</w:t>
      </w:r>
      <w:r w:rsidR="008B50D7">
        <w:t xml:space="preserve"> 0</w:t>
      </w:r>
      <w:r w:rsidRPr="00683476">
        <w:t xml:space="preserve">.23 for depressive symptoms, </w:t>
      </w:r>
      <w:r w:rsidR="008B50D7">
        <w:t>0</w:t>
      </w:r>
      <w:r w:rsidRPr="00683476">
        <w:t xml:space="preserve">.20 for psychological and </w:t>
      </w:r>
      <w:r w:rsidR="008B50D7">
        <w:t>0</w:t>
      </w:r>
      <w:r w:rsidRPr="00683476">
        <w:t>.34 for subjective well-being</w:t>
      </w:r>
      <w:r w:rsidR="003470A2" w:rsidRPr="00683476">
        <w:t xml:space="preserve"> </w:t>
      </w:r>
      <w:r w:rsidR="006759A4" w:rsidRPr="00683476">
        <w:t xml:space="preserve">at post-test </w:t>
      </w:r>
      <w:r w:rsidR="003470A2" w:rsidRPr="00683476">
        <w:fldChar w:fldCharType="begin"/>
      </w:r>
      <w:r w:rsidR="000E0D2B">
        <w:instrText xml:space="preserve"> ADDIN EN.CITE &lt;EndNote&gt;&lt;Cite&gt;&lt;Author&gt;Bolier&lt;/Author&gt;&lt;Year&gt;2013&lt;/Year&gt;&lt;RecNum&gt;31&lt;/RecNum&gt;&lt;DisplayText&gt;(Bolier et al., 2013)&lt;/DisplayText&gt;&lt;record&gt;&lt;rec-number&gt;31&lt;/rec-number&gt;&lt;foreign-keys&gt;&lt;key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EndNote&gt;</w:instrText>
      </w:r>
      <w:r w:rsidR="003470A2" w:rsidRPr="00683476">
        <w:fldChar w:fldCharType="separate"/>
      </w:r>
      <w:r w:rsidR="00D939DC" w:rsidRPr="00683476">
        <w:rPr>
          <w:noProof/>
        </w:rPr>
        <w:t>(Bolier et al., 2013)</w:t>
      </w:r>
      <w:r w:rsidR="003470A2" w:rsidRPr="00683476">
        <w:fldChar w:fldCharType="end"/>
      </w:r>
      <w:r w:rsidRPr="00683476">
        <w:t xml:space="preserve">. </w:t>
      </w:r>
    </w:p>
    <w:p w14:paraId="5D5CCF2F" w14:textId="4B0DDAA0" w:rsidR="00F47E51" w:rsidRPr="00683476" w:rsidRDefault="001126EA" w:rsidP="00F47E51">
      <w:pPr>
        <w:pStyle w:val="Follow-onparagraph"/>
        <w:rPr>
          <w:lang w:val="en-GB"/>
        </w:rPr>
      </w:pPr>
      <w:r w:rsidRPr="00683476">
        <w:rPr>
          <w:lang w:val="en-GB"/>
        </w:rPr>
        <w:t>A close</w:t>
      </w:r>
      <w:r w:rsidR="00966C8E" w:rsidRPr="00683476">
        <w:rPr>
          <w:lang w:val="en-GB"/>
        </w:rPr>
        <w:t>r</w:t>
      </w:r>
      <w:r w:rsidRPr="00683476">
        <w:rPr>
          <w:lang w:val="en-GB"/>
        </w:rPr>
        <w:t xml:space="preserve"> look </w:t>
      </w:r>
      <w:r w:rsidR="00F47E51" w:rsidRPr="00683476">
        <w:rPr>
          <w:lang w:val="en-GB"/>
        </w:rPr>
        <w:t xml:space="preserve"> at targets of positive i</w:t>
      </w:r>
      <w:r w:rsidR="00740BD4" w:rsidRPr="00683476">
        <w:rPr>
          <w:lang w:val="en-GB"/>
        </w:rPr>
        <w:t>nterventions in the meta-analysi</w:t>
      </w:r>
      <w:r w:rsidR="00F47E51" w:rsidRPr="00683476">
        <w:rPr>
          <w:lang w:val="en-GB"/>
        </w:rPr>
        <w:t>s by</w:t>
      </w:r>
      <w:r w:rsidR="003470A2" w:rsidRPr="00683476">
        <w:rPr>
          <w:lang w:val="en-GB"/>
        </w:rPr>
        <w:t xml:space="preserve"> </w:t>
      </w:r>
      <w:r w:rsidR="003470A2" w:rsidRPr="00683476">
        <w:rPr>
          <w:lang w:val="en-GB"/>
        </w:rPr>
        <w:fldChar w:fldCharType="begin"/>
      </w:r>
      <w:r w:rsidR="000E0D2B">
        <w:rPr>
          <w:lang w:val="en-GB"/>
        </w:rPr>
        <w:instrText xml:space="preserve"> ADDIN EN.CITE &lt;EndNote&gt;&lt;Cite AuthorYear="1"&gt;&lt;Author&gt;Bolier&lt;/Author&gt;&lt;Year&gt;2013&lt;/Year&gt;&lt;RecNum&gt;31&lt;/RecNum&gt;&lt;DisplayText&gt;Bolier et al. (2013)&lt;/DisplayText&gt;&lt;record&gt;&lt;rec-number&gt;31&lt;/rec-number&gt;&lt;foreign-keys&gt;&lt;key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EndNote&gt;</w:instrText>
      </w:r>
      <w:r w:rsidR="003470A2" w:rsidRPr="00683476">
        <w:rPr>
          <w:lang w:val="en-GB"/>
        </w:rPr>
        <w:fldChar w:fldCharType="separate"/>
      </w:r>
      <w:r w:rsidR="00D939DC" w:rsidRPr="00683476">
        <w:rPr>
          <w:noProof/>
          <w:lang w:val="en-GB"/>
        </w:rPr>
        <w:t>Bolier et al. (2013)</w:t>
      </w:r>
      <w:r w:rsidR="003470A2" w:rsidRPr="00683476">
        <w:rPr>
          <w:lang w:val="en-GB"/>
        </w:rPr>
        <w:fldChar w:fldCharType="end"/>
      </w:r>
      <w:r w:rsidRPr="00683476">
        <w:rPr>
          <w:lang w:val="en-GB"/>
        </w:rPr>
        <w:t xml:space="preserve"> reveals that</w:t>
      </w:r>
      <w:r w:rsidR="00F47E51" w:rsidRPr="00683476">
        <w:rPr>
          <w:lang w:val="en-GB"/>
        </w:rPr>
        <w:t xml:space="preserve"> two approaches can be differentiated:</w:t>
      </w:r>
    </w:p>
    <w:p w14:paraId="2A352F32" w14:textId="68A01585" w:rsidR="00F47E51" w:rsidRPr="00683476" w:rsidRDefault="008B6AB2" w:rsidP="00F5142E">
      <w:pPr>
        <w:pStyle w:val="Follow-onparagraph"/>
        <w:numPr>
          <w:ilvl w:val="0"/>
          <w:numId w:val="12"/>
        </w:numPr>
        <w:rPr>
          <w:lang w:val="en-GB"/>
        </w:rPr>
      </w:pPr>
      <w:r w:rsidRPr="00683476">
        <w:rPr>
          <w:lang w:val="en-GB"/>
        </w:rPr>
        <w:t>Most</w:t>
      </w:r>
      <w:r w:rsidR="00F47E51" w:rsidRPr="00683476">
        <w:rPr>
          <w:lang w:val="en-GB"/>
        </w:rPr>
        <w:t xml:space="preserve"> interventions try to support the development of additional abilities and coping strategies that foster </w:t>
      </w:r>
      <w:r w:rsidR="001126EA" w:rsidRPr="00683476">
        <w:rPr>
          <w:lang w:val="en-GB"/>
        </w:rPr>
        <w:t>an individual’s</w:t>
      </w:r>
      <w:r w:rsidR="00F47E51" w:rsidRPr="00683476">
        <w:rPr>
          <w:lang w:val="en-GB"/>
        </w:rPr>
        <w:t xml:space="preserve"> adaption to challenges and impr</w:t>
      </w:r>
      <w:r w:rsidR="008B50D7">
        <w:rPr>
          <w:lang w:val="en-GB"/>
        </w:rPr>
        <w:t>ove their quality of life. Thus</w:t>
      </w:r>
      <w:r w:rsidR="00F47E51" w:rsidRPr="00683476">
        <w:rPr>
          <w:lang w:val="en-GB"/>
        </w:rPr>
        <w:t xml:space="preserve"> while the person in this context is regarded as capable of </w:t>
      </w:r>
      <w:r w:rsidR="00F47E51" w:rsidRPr="00683476">
        <w:rPr>
          <w:lang w:val="en-GB"/>
        </w:rPr>
        <w:lastRenderedPageBreak/>
        <w:t>positive emoti</w:t>
      </w:r>
      <w:r w:rsidR="00F5142E" w:rsidRPr="00683476">
        <w:rPr>
          <w:lang w:val="en-GB"/>
        </w:rPr>
        <w:t xml:space="preserve">ons, thoughts and </w:t>
      </w:r>
      <w:r w:rsidR="00CF584E" w:rsidRPr="00683476">
        <w:rPr>
          <w:lang w:val="en-GB"/>
        </w:rPr>
        <w:t>behaviours</w:t>
      </w:r>
      <w:r w:rsidR="00F5142E" w:rsidRPr="00683476">
        <w:rPr>
          <w:lang w:val="en-GB"/>
        </w:rPr>
        <w:t xml:space="preserve">, </w:t>
      </w:r>
      <w:r w:rsidR="00F47E51" w:rsidRPr="00683476">
        <w:rPr>
          <w:lang w:val="en-GB"/>
        </w:rPr>
        <w:t>s</w:t>
      </w:r>
      <w:r w:rsidR="00F5142E" w:rsidRPr="00683476">
        <w:rPr>
          <w:lang w:val="en-GB"/>
        </w:rPr>
        <w:t>/</w:t>
      </w:r>
      <w:r w:rsidR="00F47E51" w:rsidRPr="00683476">
        <w:rPr>
          <w:lang w:val="en-GB"/>
        </w:rPr>
        <w:t xml:space="preserve">he is still regarded as deficient, </w:t>
      </w:r>
      <w:r w:rsidR="001126EA" w:rsidRPr="00683476">
        <w:rPr>
          <w:lang w:val="en-GB"/>
        </w:rPr>
        <w:t xml:space="preserve">as </w:t>
      </w:r>
      <w:r w:rsidR="00F47E51" w:rsidRPr="00683476">
        <w:rPr>
          <w:lang w:val="en-GB"/>
        </w:rPr>
        <w:t xml:space="preserve">someone who </w:t>
      </w:r>
      <w:r w:rsidR="003470A2" w:rsidRPr="00683476">
        <w:rPr>
          <w:lang w:val="en-GB"/>
        </w:rPr>
        <w:t>does not</w:t>
      </w:r>
      <w:r w:rsidR="00F47E51" w:rsidRPr="00683476">
        <w:rPr>
          <w:lang w:val="en-GB"/>
        </w:rPr>
        <w:t xml:space="preserve"> </w:t>
      </w:r>
      <w:r w:rsidR="007A14E7" w:rsidRPr="00683476">
        <w:rPr>
          <w:lang w:val="en-GB"/>
        </w:rPr>
        <w:t xml:space="preserve">yet </w:t>
      </w:r>
      <w:r w:rsidR="00F47E51" w:rsidRPr="00683476">
        <w:rPr>
          <w:lang w:val="en-GB"/>
        </w:rPr>
        <w:t xml:space="preserve">display the </w:t>
      </w:r>
      <w:r w:rsidR="007A14E7" w:rsidRPr="00683476">
        <w:rPr>
          <w:lang w:val="en-GB"/>
        </w:rPr>
        <w:t xml:space="preserve">full </w:t>
      </w:r>
      <w:r w:rsidR="00F47E51" w:rsidRPr="00683476">
        <w:rPr>
          <w:lang w:val="en-GB"/>
        </w:rPr>
        <w:t xml:space="preserve">positive potential and thus has to be supported or educated in this respect. The focus here is on </w:t>
      </w:r>
      <w:r w:rsidRPr="00683476">
        <w:rPr>
          <w:lang w:val="en-GB"/>
        </w:rPr>
        <w:t>developing</w:t>
      </w:r>
      <w:r w:rsidR="00F47E51" w:rsidRPr="00683476">
        <w:rPr>
          <w:lang w:val="en-GB"/>
        </w:rPr>
        <w:t xml:space="preserve"> some new positive process </w:t>
      </w:r>
      <w:r w:rsidR="00740BD4" w:rsidRPr="00683476">
        <w:rPr>
          <w:lang w:val="en-GB"/>
        </w:rPr>
        <w:t>(like gratitude</w:t>
      </w:r>
      <w:r w:rsidR="00F92963" w:rsidRPr="00683476">
        <w:rPr>
          <w:lang w:val="en-GB"/>
        </w:rPr>
        <w:t>, loving kindness or positive goals</w:t>
      </w:r>
      <w:r w:rsidR="00740BD4" w:rsidRPr="00683476">
        <w:rPr>
          <w:lang w:val="en-GB"/>
        </w:rPr>
        <w:t xml:space="preserve">) </w:t>
      </w:r>
      <w:r w:rsidR="00F47E51" w:rsidRPr="00683476">
        <w:rPr>
          <w:lang w:val="en-GB"/>
        </w:rPr>
        <w:t>or countering a negative process (like negative thinking) to foster well-being and growth.</w:t>
      </w:r>
      <w:r w:rsidR="00F5142E" w:rsidRPr="00683476">
        <w:rPr>
          <w:lang w:val="en-GB"/>
        </w:rPr>
        <w:t xml:space="preserve"> </w:t>
      </w:r>
      <w:r w:rsidR="00F47E51" w:rsidRPr="00683476">
        <w:rPr>
          <w:lang w:val="en-GB"/>
        </w:rPr>
        <w:t>For example, hop</w:t>
      </w:r>
      <w:r w:rsidR="00F5142E" w:rsidRPr="00683476">
        <w:rPr>
          <w:lang w:val="en-GB"/>
        </w:rPr>
        <w:t xml:space="preserve">e therapy </w:t>
      </w:r>
      <w:r w:rsidR="00F5142E" w:rsidRPr="00683476">
        <w:rPr>
          <w:lang w:val="en-GB"/>
        </w:rPr>
        <w:fldChar w:fldCharType="begin"/>
      </w:r>
      <w:r w:rsidR="000E0D2B">
        <w:rPr>
          <w:lang w:val="en-GB"/>
        </w:rPr>
        <w:instrText xml:space="preserve"> ADDIN EN.CITE &lt;EndNote&gt;&lt;Cite&gt;&lt;Author&gt;Snyder&lt;/Author&gt;&lt;Year&gt;2000&lt;/Year&gt;&lt;RecNum&gt;87&lt;/RecNum&gt;&lt;DisplayText&gt;(Snyder, 2000)&lt;/DisplayText&gt;&lt;record&gt;&lt;rec-number&gt;87&lt;/rec-number&gt;&lt;foreign-keys&gt;&lt;key app="EN" db-id="2swwe5vt6etfvyer0t3vfazkzz5s5fxvxpr2" timestamp="1430992540"&gt;87&lt;/key&gt;&lt;/foreign-keys&gt;&lt;ref-type name="Book"&gt;6&lt;/ref-type&gt;&lt;contributors&gt;&lt;authors&gt;&lt;author&gt;Snyder, C Richard&lt;/author&gt;&lt;/authors&gt;&lt;/contributors&gt;&lt;titles&gt;&lt;title&gt;Handbook of hope: Theory, measures, and applications&lt;/title&gt;&lt;/titles&gt;&lt;dates&gt;&lt;year&gt;2000&lt;/year&gt;&lt;/dates&gt;&lt;pub-location&gt;San Diego&lt;/pub-location&gt;&lt;publisher&gt;Academic press&lt;/publisher&gt;&lt;isbn&gt;008053306X&lt;/isbn&gt;&lt;urls&gt;&lt;/urls&gt;&lt;/record&gt;&lt;/Cite&gt;&lt;/EndNote&gt;</w:instrText>
      </w:r>
      <w:r w:rsidR="00F5142E" w:rsidRPr="00683476">
        <w:rPr>
          <w:lang w:val="en-GB"/>
        </w:rPr>
        <w:fldChar w:fldCharType="separate"/>
      </w:r>
      <w:r w:rsidR="00D939DC" w:rsidRPr="00683476">
        <w:rPr>
          <w:noProof/>
          <w:lang w:val="en-GB"/>
        </w:rPr>
        <w:t>(Snyder, 2000)</w:t>
      </w:r>
      <w:r w:rsidR="00F5142E" w:rsidRPr="00683476">
        <w:rPr>
          <w:lang w:val="en-GB"/>
        </w:rPr>
        <w:fldChar w:fldCharType="end"/>
      </w:r>
      <w:r w:rsidR="008A5C52" w:rsidRPr="00683476">
        <w:rPr>
          <w:lang w:val="en-GB"/>
        </w:rPr>
        <w:t xml:space="preserve"> </w:t>
      </w:r>
      <w:r w:rsidR="001126EA" w:rsidRPr="00683476">
        <w:rPr>
          <w:lang w:val="en-GB"/>
        </w:rPr>
        <w:t xml:space="preserve">presents </w:t>
      </w:r>
      <w:r w:rsidR="008A5C52" w:rsidRPr="00683476">
        <w:rPr>
          <w:lang w:val="en-GB"/>
        </w:rPr>
        <w:t xml:space="preserve">the </w:t>
      </w:r>
      <w:r w:rsidR="00F47E51" w:rsidRPr="00683476">
        <w:rPr>
          <w:lang w:val="en-GB"/>
        </w:rPr>
        <w:t xml:space="preserve">tenets of the approach and its connection to goal pursuit. Then the therapist helps to identify meaningful goals and breaks them down into </w:t>
      </w:r>
      <w:r w:rsidR="00966C8E" w:rsidRPr="00683476">
        <w:rPr>
          <w:lang w:val="en-GB"/>
        </w:rPr>
        <w:t xml:space="preserve">more manageable </w:t>
      </w:r>
      <w:r w:rsidR="003470A2" w:rsidRPr="00683476">
        <w:rPr>
          <w:lang w:val="en-GB"/>
        </w:rPr>
        <w:t>parts</w:t>
      </w:r>
      <w:r w:rsidR="00F47E51" w:rsidRPr="00683476">
        <w:rPr>
          <w:lang w:val="en-GB"/>
        </w:rPr>
        <w:t xml:space="preserve">. To pursue the goals the therapist supports the planning of alternative routes in case of setbacks. Moreover, s/he teaches the patient to replace </w:t>
      </w:r>
      <w:r w:rsidR="00FC2E7D" w:rsidRPr="00683476">
        <w:rPr>
          <w:lang w:val="en-GB"/>
        </w:rPr>
        <w:t>low-hope elements</w:t>
      </w:r>
      <w:r w:rsidR="00F47E51" w:rsidRPr="00683476">
        <w:rPr>
          <w:lang w:val="en-GB"/>
        </w:rPr>
        <w:t xml:space="preserve"> with positive, hopeful thoughts.</w:t>
      </w:r>
    </w:p>
    <w:p w14:paraId="5560695B" w14:textId="039F454E" w:rsidR="00F47E51" w:rsidRPr="00683476" w:rsidRDefault="00F47E51" w:rsidP="00F47E51">
      <w:pPr>
        <w:pStyle w:val="Follow-onparagraph"/>
        <w:numPr>
          <w:ilvl w:val="0"/>
          <w:numId w:val="12"/>
        </w:numPr>
        <w:rPr>
          <w:lang w:val="en-GB"/>
        </w:rPr>
      </w:pPr>
      <w:r w:rsidRPr="00683476">
        <w:rPr>
          <w:lang w:val="en-GB"/>
        </w:rPr>
        <w:t xml:space="preserve">In contrast, </w:t>
      </w:r>
      <w:r w:rsidR="00A077AF" w:rsidRPr="00683476">
        <w:rPr>
          <w:lang w:val="en-GB"/>
        </w:rPr>
        <w:t>only very few</w:t>
      </w:r>
      <w:r w:rsidR="007A14E7" w:rsidRPr="00683476">
        <w:rPr>
          <w:lang w:val="en-GB"/>
        </w:rPr>
        <w:t xml:space="preserve"> </w:t>
      </w:r>
      <w:r w:rsidRPr="00683476">
        <w:rPr>
          <w:lang w:val="en-GB"/>
        </w:rPr>
        <w:t xml:space="preserve">positive interventions try to </w:t>
      </w:r>
      <w:r w:rsidR="007A14E7" w:rsidRPr="00683476">
        <w:rPr>
          <w:lang w:val="en-GB"/>
        </w:rPr>
        <w:t>draw on</w:t>
      </w:r>
      <w:r w:rsidRPr="00683476">
        <w:rPr>
          <w:lang w:val="en-GB"/>
        </w:rPr>
        <w:t xml:space="preserve"> the person’s already existing options, their </w:t>
      </w:r>
      <w:r w:rsidRPr="00683476">
        <w:rPr>
          <w:i/>
          <w:lang w:val="en-GB"/>
        </w:rPr>
        <w:t>resources</w:t>
      </w:r>
      <w:r w:rsidRPr="00683476">
        <w:rPr>
          <w:lang w:val="en-GB"/>
        </w:rPr>
        <w:t xml:space="preserve"> in dealing with daily life, dail</w:t>
      </w:r>
      <w:r w:rsidR="00A077AF" w:rsidRPr="00683476">
        <w:rPr>
          <w:lang w:val="en-GB"/>
        </w:rPr>
        <w:t>y hassles or times of crisis. One</w:t>
      </w:r>
      <w:r w:rsidRPr="00683476">
        <w:rPr>
          <w:lang w:val="en-GB"/>
        </w:rPr>
        <w:t xml:space="preserve"> example of this approach is the positive diary: </w:t>
      </w:r>
      <w:r w:rsidR="00001C20" w:rsidRPr="00683476">
        <w:rPr>
          <w:lang w:val="en-GB"/>
        </w:rPr>
        <w:t>t</w:t>
      </w:r>
      <w:r w:rsidRPr="00683476">
        <w:rPr>
          <w:lang w:val="en-GB"/>
        </w:rPr>
        <w:t>he person is asked to note three positive experience</w:t>
      </w:r>
      <w:r w:rsidR="001126EA" w:rsidRPr="00683476">
        <w:rPr>
          <w:lang w:val="en-GB"/>
        </w:rPr>
        <w:t>s</w:t>
      </w:r>
      <w:r w:rsidRPr="00683476">
        <w:rPr>
          <w:lang w:val="en-GB"/>
        </w:rPr>
        <w:t xml:space="preserve"> per day in order to become more aware </w:t>
      </w:r>
      <w:r w:rsidR="007A14E7" w:rsidRPr="00683476">
        <w:rPr>
          <w:lang w:val="en-GB"/>
        </w:rPr>
        <w:t xml:space="preserve">of </w:t>
      </w:r>
      <w:r w:rsidRPr="00683476">
        <w:rPr>
          <w:lang w:val="en-GB"/>
        </w:rPr>
        <w:t>good thin</w:t>
      </w:r>
      <w:r w:rsidR="00740BD4" w:rsidRPr="00683476">
        <w:rPr>
          <w:lang w:val="en-GB"/>
        </w:rPr>
        <w:t xml:space="preserve">gs already happening and </w:t>
      </w:r>
      <w:r w:rsidR="007A14E7" w:rsidRPr="00683476">
        <w:rPr>
          <w:lang w:val="en-GB"/>
        </w:rPr>
        <w:t xml:space="preserve">how </w:t>
      </w:r>
      <w:r w:rsidRPr="00683476">
        <w:rPr>
          <w:lang w:val="en-GB"/>
        </w:rPr>
        <w:t>s</w:t>
      </w:r>
      <w:r w:rsidR="00740BD4" w:rsidRPr="00683476">
        <w:rPr>
          <w:lang w:val="en-GB"/>
        </w:rPr>
        <w:t>/</w:t>
      </w:r>
      <w:r w:rsidRPr="00683476">
        <w:rPr>
          <w:lang w:val="en-GB"/>
        </w:rPr>
        <w:t xml:space="preserve">he </w:t>
      </w:r>
      <w:r w:rsidR="007A14E7" w:rsidRPr="00683476">
        <w:rPr>
          <w:lang w:val="en-GB"/>
        </w:rPr>
        <w:t>contributes to them</w:t>
      </w:r>
      <w:r w:rsidRPr="00683476">
        <w:rPr>
          <w:lang w:val="en-GB"/>
        </w:rPr>
        <w:t xml:space="preserve"> </w:t>
      </w:r>
      <w:r w:rsidRPr="00683476">
        <w:rPr>
          <w:lang w:val="en-GB"/>
        </w:rPr>
        <w:fldChar w:fldCharType="begin"/>
      </w:r>
      <w:r w:rsidR="000E0D2B">
        <w:rPr>
          <w:lang w:val="en-GB"/>
        </w:rPr>
        <w:instrText xml:space="preserve"> ADDIN EN.CITE &lt;EndNote&gt;&lt;Cite&gt;&lt;Author&gt;Seligman&lt;/Author&gt;&lt;Year&gt;2005&lt;/Year&gt;&lt;RecNum&gt;11&lt;/RecNum&gt;&lt;DisplayText&gt;(Seligman et al., 2005)&lt;/DisplayText&gt;&lt;record&gt;&lt;rec-number&gt;11&lt;/rec-number&gt;&lt;foreign-keys&gt;&lt;key app="EN" db-id="2swwe5vt6etfvyer0t3vfazkzz5s5fxvxpr2" timestamp="1402405321"&gt;11&lt;/key&gt;&lt;/foreign-keys&gt;&lt;ref-type name="Journal Article"&gt;17&lt;/ref-type&gt;&lt;contributors&gt;&lt;authors&gt;&lt;author&gt;Seligman, Martin E P&lt;/author&gt;&lt;author&gt;Steen, Tracy A&lt;/author&gt;&lt;author&gt;Park, Nansook&lt;/author&gt;&lt;author&gt;Peterson, Christopher&lt;/author&gt;&lt;/authors&gt;&lt;/contributors&gt;&lt;titles&gt;&lt;title&gt;Positive psychology progress: empirical validation of interventions&lt;/title&gt;&lt;secondary-title&gt;American psychologist&lt;/secondary-title&gt;&lt;/titles&gt;&lt;periodical&gt;&lt;full-title&gt;American psychologist&lt;/full-title&gt;&lt;/periodical&gt;&lt;pages&gt;410-421&lt;/pages&gt;&lt;volume&gt;60&lt;/volume&gt;&lt;number&gt;5&lt;/number&gt;&lt;dates&gt;&lt;year&gt;2005&lt;/year&gt;&lt;/dates&gt;&lt;isbn&gt;1935-990X&lt;/isbn&gt;&lt;urls&gt;&lt;/urls&gt;&lt;/record&gt;&lt;/Cite&gt;&lt;/EndNote&gt;</w:instrText>
      </w:r>
      <w:r w:rsidRPr="00683476">
        <w:rPr>
          <w:lang w:val="en-GB"/>
        </w:rPr>
        <w:fldChar w:fldCharType="separate"/>
      </w:r>
      <w:r w:rsidR="00D939DC" w:rsidRPr="00683476">
        <w:rPr>
          <w:noProof/>
          <w:lang w:val="en-GB"/>
        </w:rPr>
        <w:t>(Seligman et al., 2005)</w:t>
      </w:r>
      <w:r w:rsidRPr="00683476">
        <w:rPr>
          <w:lang w:val="en-GB"/>
        </w:rPr>
        <w:fldChar w:fldCharType="end"/>
      </w:r>
      <w:r w:rsidRPr="00683476">
        <w:rPr>
          <w:lang w:val="en-GB"/>
        </w:rPr>
        <w:t xml:space="preserve">. </w:t>
      </w:r>
    </w:p>
    <w:p w14:paraId="6EB699E1" w14:textId="2EAF5CE7" w:rsidR="00F47E51" w:rsidRPr="00683476" w:rsidRDefault="007A14E7" w:rsidP="00F47E51">
      <w:pPr>
        <w:pStyle w:val="Follow-onparagraph"/>
        <w:ind w:firstLine="0"/>
        <w:rPr>
          <w:sz w:val="44"/>
          <w:szCs w:val="44"/>
          <w:lang w:val="en-GB"/>
        </w:rPr>
      </w:pPr>
      <w:r w:rsidRPr="00683476">
        <w:rPr>
          <w:lang w:val="en-GB"/>
        </w:rPr>
        <w:t>From an action regulation perspec</w:t>
      </w:r>
      <w:r w:rsidR="000966CB" w:rsidRPr="00683476">
        <w:rPr>
          <w:lang w:val="en-GB"/>
        </w:rPr>
        <w:t xml:space="preserve">tive </w:t>
      </w:r>
      <w:r w:rsidR="000966CB" w:rsidRPr="00683476">
        <w:rPr>
          <w:lang w:val="en-GB"/>
        </w:rPr>
        <w:fldChar w:fldCharType="begin"/>
      </w:r>
      <w:r w:rsidR="000E0D2B">
        <w:rPr>
          <w:lang w:val="en-GB"/>
        </w:rPr>
        <w:instrText xml:space="preserve"> ADDIN EN.CITE &lt;EndNote&gt;&lt;Cite&gt;&lt;Author&gt;Grawe&lt;/Author&gt;&lt;Year&gt;2004&lt;/Year&gt;&lt;RecNum&gt;53&lt;/RecNum&gt;&lt;DisplayText&gt;(Grawe, 2004)&lt;/DisplayText&gt;&lt;record&gt;&lt;rec-number&gt;53&lt;/rec-number&gt;&lt;foreign-keys&gt;&lt;key app="EN" db-id="2swwe5vt6etfvyer0t3vfazkzz5s5fxvxpr2" timestamp="1411029929"&gt;53&lt;/key&gt;&lt;/foreign-keys&gt;&lt;ref-type name="Book"&gt;6&lt;/ref-type&gt;&lt;contributors&gt;&lt;authors&gt;&lt;author&gt;Grawe, Klaus&lt;/author&gt;&lt;/authors&gt;&lt;/contributors&gt;&lt;titles&gt;&lt;title&gt;Psychological therapy&lt;/title&gt;&lt;/titles&gt;&lt;dates&gt;&lt;year&gt;2004&lt;/year&gt;&lt;/dates&gt;&lt;pub-location&gt;Cambridge&lt;/pub-location&gt;&lt;publisher&gt;Hogrefe &amp;amp; Huber&lt;/publisher&gt;&lt;isbn&gt;0889372179&lt;/isbn&gt;&lt;urls&gt;&lt;/urls&gt;&lt;/record&gt;&lt;/Cite&gt;&lt;/EndNote&gt;</w:instrText>
      </w:r>
      <w:r w:rsidR="000966CB" w:rsidRPr="00683476">
        <w:rPr>
          <w:lang w:val="en-GB"/>
        </w:rPr>
        <w:fldChar w:fldCharType="separate"/>
      </w:r>
      <w:r w:rsidR="000E0D2B">
        <w:rPr>
          <w:noProof/>
          <w:lang w:val="en-GB"/>
        </w:rPr>
        <w:t>(Grawe, 2004)</w:t>
      </w:r>
      <w:r w:rsidR="000966CB" w:rsidRPr="00683476">
        <w:rPr>
          <w:lang w:val="en-GB"/>
        </w:rPr>
        <w:fldChar w:fldCharType="end"/>
      </w:r>
      <w:r w:rsidRPr="00683476">
        <w:rPr>
          <w:lang w:val="en-GB"/>
        </w:rPr>
        <w:t xml:space="preserve"> interventions that draw on already existing action tendencies seem particularly fruitful: </w:t>
      </w:r>
      <w:r w:rsidR="00A077AF" w:rsidRPr="00683476">
        <w:rPr>
          <w:lang w:val="en-GB"/>
        </w:rPr>
        <w:t>h</w:t>
      </w:r>
      <w:r w:rsidRPr="00683476">
        <w:rPr>
          <w:lang w:val="en-GB"/>
        </w:rPr>
        <w:t xml:space="preserve">ere the person can use automatized cognitive and </w:t>
      </w:r>
      <w:r w:rsidR="00CF584E" w:rsidRPr="00683476">
        <w:rPr>
          <w:lang w:val="en-GB"/>
        </w:rPr>
        <w:t>behavioural</w:t>
      </w:r>
      <w:r w:rsidRPr="00683476">
        <w:rPr>
          <w:lang w:val="en-GB"/>
        </w:rPr>
        <w:t xml:space="preserve"> pathways that require less attention</w:t>
      </w:r>
      <w:r w:rsidR="00433B96" w:rsidRPr="00683476">
        <w:rPr>
          <w:lang w:val="en-GB"/>
        </w:rPr>
        <w:t xml:space="preserve"> and planning</w:t>
      </w:r>
      <w:r w:rsidRPr="00683476">
        <w:rPr>
          <w:lang w:val="en-GB"/>
        </w:rPr>
        <w:t xml:space="preserve">, are </w:t>
      </w:r>
      <w:r w:rsidR="00433B96" w:rsidRPr="00683476">
        <w:rPr>
          <w:lang w:val="en-GB"/>
        </w:rPr>
        <w:t>not easily disturbed by competing intentions and support self-attribution of successful actions.</w:t>
      </w:r>
      <w:r w:rsidRPr="00683476">
        <w:rPr>
          <w:lang w:val="en-GB"/>
        </w:rPr>
        <w:t xml:space="preserve"> </w:t>
      </w:r>
      <w:r w:rsidR="00433B96" w:rsidRPr="00683476">
        <w:rPr>
          <w:lang w:val="en-GB"/>
        </w:rPr>
        <w:t>The</w:t>
      </w:r>
      <w:r w:rsidR="00F47E51" w:rsidRPr="00683476">
        <w:rPr>
          <w:lang w:val="en-GB"/>
        </w:rPr>
        <w:t xml:space="preserve"> </w:t>
      </w:r>
      <w:r w:rsidR="008B50D7">
        <w:rPr>
          <w:lang w:val="en-GB"/>
        </w:rPr>
        <w:t>‘Personal Model of Resilience’</w:t>
      </w:r>
      <w:r w:rsidR="00433B96" w:rsidRPr="00683476">
        <w:rPr>
          <w:lang w:val="en-GB"/>
        </w:rPr>
        <w:t xml:space="preserve"> (PMR)</w:t>
      </w:r>
      <w:r w:rsidR="00433B96" w:rsidRPr="00683476">
        <w:rPr>
          <w:rStyle w:val="FootnoteReference"/>
          <w:lang w:val="en-GB"/>
        </w:rPr>
        <w:footnoteReference w:id="1"/>
      </w:r>
      <w:r w:rsidR="00F47E51" w:rsidRPr="00683476">
        <w:rPr>
          <w:lang w:val="en-GB"/>
        </w:rPr>
        <w:t xml:space="preserve"> </w:t>
      </w:r>
      <w:r w:rsidR="00433B96" w:rsidRPr="00683476">
        <w:rPr>
          <w:lang w:val="en-GB"/>
        </w:rPr>
        <w:t>evaluated in this study</w:t>
      </w:r>
      <w:r w:rsidR="00F47E51" w:rsidRPr="00683476">
        <w:rPr>
          <w:lang w:val="en-GB"/>
        </w:rPr>
        <w:t xml:space="preserve"> </w:t>
      </w:r>
      <w:r w:rsidR="00433B96" w:rsidRPr="00683476">
        <w:rPr>
          <w:lang w:val="en-GB"/>
        </w:rPr>
        <w:t xml:space="preserve">focuses explicitly </w:t>
      </w:r>
      <w:r w:rsidR="00F47E51" w:rsidRPr="00683476">
        <w:rPr>
          <w:lang w:val="en-GB"/>
        </w:rPr>
        <w:t xml:space="preserve">on the </w:t>
      </w:r>
      <w:r w:rsidR="00F47E51" w:rsidRPr="00683476">
        <w:rPr>
          <w:lang w:val="en-GB"/>
        </w:rPr>
        <w:lastRenderedPageBreak/>
        <w:t>person’s already available repertoire</w:t>
      </w:r>
      <w:r w:rsidR="00A077AF" w:rsidRPr="00683476">
        <w:rPr>
          <w:lang w:val="en-GB"/>
        </w:rPr>
        <w:t>.</w:t>
      </w:r>
      <w:r w:rsidR="00433B96" w:rsidRPr="00683476">
        <w:rPr>
          <w:lang w:val="en-GB"/>
        </w:rPr>
        <w:t xml:space="preserve"> </w:t>
      </w:r>
      <w:r w:rsidR="00A077AF" w:rsidRPr="00683476">
        <w:rPr>
          <w:lang w:val="en-GB"/>
        </w:rPr>
        <w:t>I</w:t>
      </w:r>
      <w:r w:rsidR="00433B96" w:rsidRPr="00683476">
        <w:rPr>
          <w:lang w:val="en-GB"/>
        </w:rPr>
        <w:t>t</w:t>
      </w:r>
      <w:r w:rsidR="00F47E51" w:rsidRPr="00683476">
        <w:rPr>
          <w:lang w:val="en-GB"/>
        </w:rPr>
        <w:t xml:space="preserve"> </w:t>
      </w:r>
      <w:r w:rsidR="00433B96" w:rsidRPr="00683476">
        <w:rPr>
          <w:lang w:val="en-GB"/>
        </w:rPr>
        <w:t xml:space="preserve">was </w:t>
      </w:r>
      <w:r w:rsidR="00F47E51" w:rsidRPr="00683476">
        <w:rPr>
          <w:lang w:val="en-GB"/>
        </w:rPr>
        <w:t xml:space="preserve">developed by </w:t>
      </w:r>
      <w:r w:rsidR="00F47E51" w:rsidRPr="00683476">
        <w:rPr>
          <w:lang w:val="en-GB"/>
        </w:rPr>
        <w:fldChar w:fldCharType="begin"/>
      </w:r>
      <w:r w:rsidR="000E0D2B">
        <w:rPr>
          <w:lang w:val="en-GB"/>
        </w:rPr>
        <w:instrText xml:space="preserve"> ADDIN EN.CITE &lt;EndNote&gt;&lt;Cite AuthorYear="1"&gt;&lt;Author&gt;Padesky&lt;/Author&gt;&lt;Year&gt;2012&lt;/Year&gt;&lt;RecNum&gt;1&lt;/RecNum&gt;&lt;DisplayText&gt;Padesky and Mooney (2003,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psychotherapy&lt;/full-title&gt;&lt;/alt-periodical&gt;&lt;pages&gt;283-90&lt;/pages&gt;&lt;volume&gt;19&lt;/volume&gt;&lt;number&gt;4&lt;/number&gt;&lt;dates&gt;&lt;year&gt;2012&lt;/year&gt;&lt;/dates&gt;&lt;urls&gt;&lt;/urls&gt;&lt;/record&gt;&lt;/Cite&gt;&lt;Cite AuthorYear="1"&gt;&lt;Author&gt;Padesky&lt;/Author&gt;&lt;Year&gt;2003&lt;/Year&gt;&lt;RecNum&gt;58&lt;/RecNum&gt;&lt;record&gt;&lt;rec-number&gt;58&lt;/rec-number&gt;&lt;foreign-keys&gt;&lt;key app="EN" db-id="2swwe5vt6etfvyer0t3vfazkzz5s5fxvxpr2" timestamp="1411030999"&gt;58&lt;/key&gt;&lt;/foreign-keys&gt;&lt;ref-type name="Conference Paper"&gt;47&lt;/ref-type&gt;&lt;contributors&gt;&lt;authors&gt;&lt;author&gt;Padesky, C. A.&lt;/author&gt;&lt;author&gt;Mooney, K. A.&lt;/author&gt;&lt;/authors&gt;&lt;/contributors&gt;&lt;titles&gt;&lt;title&gt;Cognitive therapy and resilience&lt;/title&gt;&lt;/titles&gt;&lt;dates&gt;&lt;year&gt;2003&lt;/year&gt;&lt;/dates&gt;&lt;pub-location&gt;Workshop at the 33rd annual congress of the European association for behavioral and cognitive therapies, Prague, 2003&lt;/pub-location&gt;&lt;urls&gt;&lt;/urls&gt;&lt;/record&gt;&lt;/Cite&gt;&lt;/EndNote&gt;</w:instrText>
      </w:r>
      <w:r w:rsidR="00F47E51" w:rsidRPr="00683476">
        <w:rPr>
          <w:lang w:val="en-GB"/>
        </w:rPr>
        <w:fldChar w:fldCharType="separate"/>
      </w:r>
      <w:r w:rsidR="005F21BE" w:rsidRPr="00683476">
        <w:rPr>
          <w:noProof/>
          <w:lang w:val="en-GB"/>
        </w:rPr>
        <w:t>Padesky and Mooney (2003, 2012)</w:t>
      </w:r>
      <w:r w:rsidR="00F47E51" w:rsidRPr="00683476">
        <w:rPr>
          <w:lang w:val="en-GB"/>
        </w:rPr>
        <w:fldChar w:fldCharType="end"/>
      </w:r>
      <w:r w:rsidR="00433B96" w:rsidRPr="00683476">
        <w:rPr>
          <w:lang w:val="en-GB"/>
        </w:rPr>
        <w:t xml:space="preserve"> from a cognitive-</w:t>
      </w:r>
      <w:r w:rsidR="00CF584E" w:rsidRPr="00683476">
        <w:rPr>
          <w:lang w:val="en-GB"/>
        </w:rPr>
        <w:t>behavioural</w:t>
      </w:r>
      <w:r w:rsidR="00433B96" w:rsidRPr="00683476">
        <w:rPr>
          <w:lang w:val="en-GB"/>
        </w:rPr>
        <w:t xml:space="preserve"> perspective</w:t>
      </w:r>
      <w:r w:rsidR="00003393" w:rsidRPr="00683476">
        <w:rPr>
          <w:lang w:val="en-GB"/>
        </w:rPr>
        <w:t xml:space="preserve"> for clients with depression or anxiety</w:t>
      </w:r>
      <w:r w:rsidR="00F47E51" w:rsidRPr="00683476">
        <w:rPr>
          <w:lang w:val="en-GB"/>
        </w:rPr>
        <w:t xml:space="preserve">. </w:t>
      </w:r>
      <w:r w:rsidR="00433B96" w:rsidRPr="00683476">
        <w:rPr>
          <w:lang w:val="en-GB"/>
        </w:rPr>
        <w:t>Padesky and Mooney (2012) define</w:t>
      </w:r>
      <w:r w:rsidR="00F47E51" w:rsidRPr="00683476">
        <w:rPr>
          <w:lang w:val="en-GB"/>
        </w:rPr>
        <w:t xml:space="preserve"> resilience </w:t>
      </w:r>
      <w:r w:rsidR="008B50D7">
        <w:rPr>
          <w:lang w:val="en-GB"/>
        </w:rPr>
        <w:t>‘</w:t>
      </w:r>
      <w:r w:rsidR="00754464" w:rsidRPr="00683476">
        <w:rPr>
          <w:lang w:val="en-GB"/>
        </w:rPr>
        <w:t>as the ability to cope and adapt in the face of adversity and/or to bounce back and restore positive functioning whe</w:t>
      </w:r>
      <w:r w:rsidR="008B50D7">
        <w:rPr>
          <w:lang w:val="en-GB"/>
        </w:rPr>
        <w:t>n stressors become overwhelming’</w:t>
      </w:r>
      <w:r w:rsidR="00754464" w:rsidRPr="00683476">
        <w:rPr>
          <w:lang w:val="en-GB"/>
        </w:rPr>
        <w:t xml:space="preserve"> (2012, p.1),</w:t>
      </w:r>
      <w:r w:rsidR="00F47E51" w:rsidRPr="00683476">
        <w:rPr>
          <w:lang w:val="en-GB"/>
        </w:rPr>
        <w:t xml:space="preserve"> regarded as </w:t>
      </w:r>
      <w:r w:rsidR="008B50D7">
        <w:rPr>
          <w:lang w:val="en-GB"/>
        </w:rPr>
        <w:t xml:space="preserve">an </w:t>
      </w:r>
      <w:r w:rsidR="00F47E51" w:rsidRPr="00683476">
        <w:rPr>
          <w:lang w:val="en-GB"/>
        </w:rPr>
        <w:t>integral part of each and every person’s life experience</w:t>
      </w:r>
      <w:r w:rsidR="000966CB" w:rsidRPr="00683476">
        <w:rPr>
          <w:lang w:val="en-GB"/>
        </w:rPr>
        <w:t xml:space="preserve"> </w:t>
      </w:r>
      <w:r w:rsidR="000966CB" w:rsidRPr="00683476">
        <w:rPr>
          <w:lang w:val="en-GB"/>
        </w:rPr>
        <w:fldChar w:fldCharType="begin"/>
      </w:r>
      <w:r w:rsidR="000E0D2B">
        <w:rPr>
          <w:lang w:val="en-GB"/>
        </w:rPr>
        <w:instrText xml:space="preserve"> ADDIN EN.CITE &lt;EndNote&gt;&lt;Cite&gt;&lt;Author&gt;Ryff&lt;/Author&gt;&lt;Year&gt;1998&lt;/Year&gt;&lt;RecNum&gt;97&lt;/RecNum&gt;&lt;Prefix&gt;see also &lt;/Prefix&gt;&lt;DisplayText&gt;(see also Ryff, Love, Essex, &amp;amp; Singer, 1998)&lt;/DisplayText&gt;&lt;record&gt;&lt;rec-number&gt;97&lt;/rec-number&gt;&lt;foreign-keys&gt;&lt;key app="EN" db-id="2swwe5vt6etfvyer0t3vfazkzz5s5fxvxpr2" timestamp="1445347989"&gt;97&lt;/key&gt;&lt;/foreign-keys&gt;&lt;ref-type name="Book Section"&gt;5&lt;/ref-type&gt;&lt;contributors&gt;&lt;authors&gt;&lt;author&gt;Ryff, Carol D&lt;/author&gt;&lt;author&gt;Love, Gayle Dienberg&lt;/author&gt;&lt;author&gt;Essex, Marilyn J&lt;/author&gt;&lt;author&gt;Singer, Burton&lt;/author&gt;&lt;/authors&gt;&lt;secondary-authors&gt;&lt;author&gt;Lomranz, J&lt;/author&gt;&lt;/secondary-authors&gt;&lt;/contributors&gt;&lt;titles&gt;&lt;title&gt;Resilience in adulthood and later life&lt;/title&gt;&lt;secondary-title&gt;Handbook of aging and mental health&lt;/secondary-title&gt;&lt;/titles&gt;&lt;pages&gt;69-96&lt;/pages&gt;&lt;dates&gt;&lt;year&gt;1998&lt;/year&gt;&lt;/dates&gt;&lt;pub-location&gt;New York&lt;/pub-location&gt;&lt;publisher&gt;Springer&lt;/publisher&gt;&lt;isbn&gt;1489901000&lt;/isbn&gt;&lt;urls&gt;&lt;/urls&gt;&lt;/record&gt;&lt;/Cite&gt;&lt;/EndNote&gt;</w:instrText>
      </w:r>
      <w:r w:rsidR="000966CB" w:rsidRPr="00683476">
        <w:rPr>
          <w:lang w:val="en-GB"/>
        </w:rPr>
        <w:fldChar w:fldCharType="separate"/>
      </w:r>
      <w:r w:rsidR="005F21BE" w:rsidRPr="00683476">
        <w:rPr>
          <w:noProof/>
          <w:lang w:val="en-GB"/>
        </w:rPr>
        <w:t>(see also Ryff</w:t>
      </w:r>
      <w:r w:rsidR="008B50D7">
        <w:rPr>
          <w:noProof/>
          <w:lang w:val="en-GB"/>
        </w:rPr>
        <w:t xml:space="preserve"> et al., </w:t>
      </w:r>
      <w:r w:rsidR="005F21BE" w:rsidRPr="00683476">
        <w:rPr>
          <w:noProof/>
          <w:lang w:val="en-GB"/>
        </w:rPr>
        <w:t>1998)</w:t>
      </w:r>
      <w:r w:rsidR="000966CB" w:rsidRPr="00683476">
        <w:rPr>
          <w:lang w:val="en-GB"/>
        </w:rPr>
        <w:fldChar w:fldCharType="end"/>
      </w:r>
      <w:r w:rsidR="00F47E51" w:rsidRPr="00683476">
        <w:rPr>
          <w:lang w:val="en-GB"/>
        </w:rPr>
        <w:t xml:space="preserve">. </w:t>
      </w:r>
      <w:r w:rsidR="009C6BC2" w:rsidRPr="00683476">
        <w:rPr>
          <w:lang w:val="en-GB"/>
        </w:rPr>
        <w:fldChar w:fldCharType="begin"/>
      </w:r>
      <w:r w:rsidR="000E0D2B">
        <w:rPr>
          <w:lang w:val="en-GB"/>
        </w:rPr>
        <w:instrText xml:space="preserve"> ADDIN EN.CITE &lt;EndNote&gt;&lt;Cite AuthorYear="1"&gt;&lt;Author&gt;Padesky&lt;/Author&gt;&lt;Year&gt;2012&lt;/Year&gt;&lt;RecNum&gt;1&lt;/RecNum&gt;&lt;DisplayText&gt;Padesky and Mooney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psychotherapy&lt;/full-title&gt;&lt;/alt-periodical&gt;&lt;pages&gt;283-90&lt;/pages&gt;&lt;volume&gt;19&lt;/volume&gt;&lt;number&gt;4&lt;/number&gt;&lt;dates&gt;&lt;year&gt;2012&lt;/year&gt;&lt;/dates&gt;&lt;urls&gt;&lt;/urls&gt;&lt;/record&gt;&lt;/Cite&gt;&lt;/EndNote&gt;</w:instrText>
      </w:r>
      <w:r w:rsidR="009C6BC2" w:rsidRPr="00683476">
        <w:rPr>
          <w:lang w:val="en-GB"/>
        </w:rPr>
        <w:fldChar w:fldCharType="separate"/>
      </w:r>
      <w:r w:rsidR="005F21BE" w:rsidRPr="00683476">
        <w:rPr>
          <w:noProof/>
          <w:lang w:val="en-GB"/>
        </w:rPr>
        <w:t>Padesky and Mooney (2012)</w:t>
      </w:r>
      <w:r w:rsidR="009C6BC2" w:rsidRPr="00683476">
        <w:rPr>
          <w:lang w:val="en-GB"/>
        </w:rPr>
        <w:fldChar w:fldCharType="end"/>
      </w:r>
      <w:r w:rsidR="009C6BC2" w:rsidRPr="00683476">
        <w:rPr>
          <w:lang w:val="en-GB"/>
        </w:rPr>
        <w:t xml:space="preserve"> </w:t>
      </w:r>
      <w:r w:rsidR="00CC2CBB" w:rsidRPr="00683476">
        <w:rPr>
          <w:lang w:val="en-GB"/>
        </w:rPr>
        <w:t xml:space="preserve">assume that the skills involved in </w:t>
      </w:r>
      <w:r w:rsidR="000009C1" w:rsidRPr="00683476">
        <w:rPr>
          <w:lang w:val="en-GB"/>
        </w:rPr>
        <w:t>resilience develop particularly in contexts where people pursue per</w:t>
      </w:r>
      <w:r w:rsidR="009C6BC2" w:rsidRPr="00683476">
        <w:rPr>
          <w:lang w:val="en-GB"/>
        </w:rPr>
        <w:t>sonally relevant projects: b</w:t>
      </w:r>
      <w:r w:rsidR="002D6E21" w:rsidRPr="00683476">
        <w:rPr>
          <w:lang w:val="en-GB"/>
        </w:rPr>
        <w:t>ecause such projects are important to them, and they often experience positive feelings in these contexts, they are strongly motivated to keep going and not giv</w:t>
      </w:r>
      <w:r w:rsidR="00981255">
        <w:rPr>
          <w:lang w:val="en-GB"/>
        </w:rPr>
        <w:t>e</w:t>
      </w:r>
      <w:r w:rsidR="002D6E21" w:rsidRPr="00683476">
        <w:rPr>
          <w:lang w:val="en-GB"/>
        </w:rPr>
        <w:t xml:space="preserve"> up even when things are not easy. At the same time</w:t>
      </w:r>
      <w:r w:rsidR="00981255">
        <w:rPr>
          <w:lang w:val="en-GB"/>
        </w:rPr>
        <w:t>,</w:t>
      </w:r>
      <w:r w:rsidR="002D6E21" w:rsidRPr="00683476">
        <w:rPr>
          <w:lang w:val="en-GB"/>
        </w:rPr>
        <w:t xml:space="preserve"> people tend to regard progress in these areas as just happening, and </w:t>
      </w:r>
      <w:r w:rsidR="00162C76" w:rsidRPr="00683476">
        <w:rPr>
          <w:lang w:val="en-GB"/>
        </w:rPr>
        <w:t>thus to overlook or even disregard their personal active contributions</w:t>
      </w:r>
      <w:r w:rsidR="00F47E51" w:rsidRPr="00683476">
        <w:rPr>
          <w:lang w:val="en-GB"/>
        </w:rPr>
        <w:t>.</w:t>
      </w:r>
      <w:r w:rsidR="00153FA7" w:rsidRPr="00683476">
        <w:rPr>
          <w:lang w:val="en-GB"/>
        </w:rPr>
        <w:t xml:space="preserve"> </w:t>
      </w:r>
      <w:r w:rsidR="00F47E51" w:rsidRPr="00683476">
        <w:rPr>
          <w:lang w:val="en-GB"/>
        </w:rPr>
        <w:t>In the PMR</w:t>
      </w:r>
      <w:r w:rsidR="001126EA" w:rsidRPr="00683476">
        <w:rPr>
          <w:lang w:val="en-GB"/>
        </w:rPr>
        <w:t>,</w:t>
      </w:r>
      <w:r w:rsidR="00F47E51" w:rsidRPr="00683476">
        <w:rPr>
          <w:lang w:val="en-GB"/>
        </w:rPr>
        <w:t xml:space="preserve"> therapists focus on these resilie</w:t>
      </w:r>
      <w:r w:rsidR="00CF584E" w:rsidRPr="00683476">
        <w:rPr>
          <w:lang w:val="en-GB"/>
        </w:rPr>
        <w:t>nce skills of the person, analys</w:t>
      </w:r>
      <w:r w:rsidR="00F47E51" w:rsidRPr="00683476">
        <w:rPr>
          <w:lang w:val="en-GB"/>
        </w:rPr>
        <w:t>e them collaboratively with patients and try to make them fruitful for coping with current challenges</w:t>
      </w:r>
      <w:r w:rsidR="00D43CC8" w:rsidRPr="00683476">
        <w:rPr>
          <w:lang w:val="en-GB"/>
        </w:rPr>
        <w:t xml:space="preserve"> and stressful life events</w:t>
      </w:r>
      <w:r w:rsidR="00F47E51" w:rsidRPr="00683476">
        <w:rPr>
          <w:lang w:val="en-GB"/>
        </w:rPr>
        <w:t xml:space="preserve">. The PMR is supposed to either stand alone or be integrated into a more comprehensive </w:t>
      </w:r>
      <w:r w:rsidR="00981255">
        <w:rPr>
          <w:lang w:val="en-GB"/>
        </w:rPr>
        <w:t>cognitive behavioural therapy (</w:t>
      </w:r>
      <w:r w:rsidR="00F47E51" w:rsidRPr="00683476">
        <w:rPr>
          <w:lang w:val="en-GB"/>
        </w:rPr>
        <w:t>CBT</w:t>
      </w:r>
      <w:r w:rsidR="00981255">
        <w:rPr>
          <w:lang w:val="en-GB"/>
        </w:rPr>
        <w:t>)</w:t>
      </w:r>
      <w:r w:rsidR="00F47E51" w:rsidRPr="00683476">
        <w:rPr>
          <w:lang w:val="en-GB"/>
        </w:rPr>
        <w:t xml:space="preserve"> psychotherapeutic approach</w:t>
      </w:r>
      <w:r w:rsidR="00C33120" w:rsidRPr="00683476">
        <w:rPr>
          <w:lang w:val="en-GB"/>
        </w:rPr>
        <w:t xml:space="preserve"> </w:t>
      </w:r>
      <w:r w:rsidR="00C33120" w:rsidRPr="00683476">
        <w:rPr>
          <w:lang w:val="en-GB"/>
        </w:rPr>
        <w:fldChar w:fldCharType="begin"/>
      </w:r>
      <w:r w:rsidR="000E0D2B">
        <w:rPr>
          <w:lang w:val="en-GB"/>
        </w:rPr>
        <w:instrText xml:space="preserve"> ADDIN EN.CITE &lt;EndNote&gt;&lt;Cite&gt;&lt;Author&gt;Kuyken&lt;/Author&gt;&lt;Year&gt;2009&lt;/Year&gt;&lt;RecNum&gt;17&lt;/RecNum&gt;&lt;Prefix&gt;e.g. &lt;/Prefix&gt;&lt;DisplayText&gt;(e.g. Kuyken, Padesky, &amp;amp; Dudley, 2009)&lt;/DisplayText&gt;&lt;record&gt;&lt;rec-number&gt;17&lt;/rec-number&gt;&lt;foreign-keys&gt;&lt;key app="EN" db-id="2swwe5vt6etfvyer0t3vfazkzz5s5fxvxpr2" timestamp="1402407192"&gt;17&lt;/key&gt;&lt;/foreign-keys&gt;&lt;ref-type name="Book"&gt;6&lt;/ref-type&gt;&lt;contributors&gt;&lt;authors&gt;&lt;author&gt;Kuyken, Willem&lt;/author&gt;&lt;author&gt;Padesky, Christine A&lt;/author&gt;&lt;author&gt;Dudley, Robert&lt;/author&gt;&lt;/authors&gt;&lt;/contributors&gt;&lt;titles&gt;&lt;title&gt;Collaborative case conceptualization: working effectively with clients in cognitive-behavioral therapy&lt;/title&gt;&lt;/titles&gt;&lt;dates&gt;&lt;year&gt;2009&lt;/year&gt;&lt;/dates&gt;&lt;pub-location&gt;New York&lt;/pub-location&gt;&lt;publisher&gt;Guilford Press&lt;/publisher&gt;&lt;isbn&gt;1606237799&lt;/isbn&gt;&lt;urls&gt;&lt;/urls&gt;&lt;/record&gt;&lt;/Cite&gt;&lt;/EndNote&gt;</w:instrText>
      </w:r>
      <w:r w:rsidR="00C33120" w:rsidRPr="00683476">
        <w:rPr>
          <w:lang w:val="en-GB"/>
        </w:rPr>
        <w:fldChar w:fldCharType="separate"/>
      </w:r>
      <w:r w:rsidR="005F21BE" w:rsidRPr="00683476">
        <w:rPr>
          <w:noProof/>
          <w:lang w:val="en-GB"/>
        </w:rPr>
        <w:t>(e.g. Kuyken</w:t>
      </w:r>
      <w:r w:rsidR="00981255">
        <w:rPr>
          <w:noProof/>
          <w:lang w:val="en-GB"/>
        </w:rPr>
        <w:t xml:space="preserve"> et al., </w:t>
      </w:r>
      <w:r w:rsidR="005F21BE" w:rsidRPr="00683476">
        <w:rPr>
          <w:noProof/>
          <w:lang w:val="en-GB"/>
        </w:rPr>
        <w:t>2009)</w:t>
      </w:r>
      <w:r w:rsidR="00C33120" w:rsidRPr="00683476">
        <w:rPr>
          <w:lang w:val="en-GB"/>
        </w:rPr>
        <w:fldChar w:fldCharType="end"/>
      </w:r>
      <w:r w:rsidR="00F47E51" w:rsidRPr="00683476">
        <w:rPr>
          <w:lang w:val="en-GB"/>
        </w:rPr>
        <w:t>. Like other positive interv</w:t>
      </w:r>
      <w:r w:rsidR="00981255">
        <w:rPr>
          <w:lang w:val="en-GB"/>
        </w:rPr>
        <w:t>entions, the model aims ‘</w:t>
      </w:r>
      <w:r w:rsidR="00F47E51" w:rsidRPr="00683476">
        <w:rPr>
          <w:lang w:val="en-GB"/>
        </w:rPr>
        <w:t>to promote happiness, resilience, courag</w:t>
      </w:r>
      <w:r w:rsidR="00981255">
        <w:rPr>
          <w:lang w:val="en-GB"/>
        </w:rPr>
        <w:t>e, and other positive qualities’</w:t>
      </w:r>
      <w:r w:rsidR="00F47E51" w:rsidRPr="00683476">
        <w:rPr>
          <w:lang w:val="en-GB"/>
        </w:rPr>
        <w:t xml:space="preserve"> </w:t>
      </w:r>
      <w:r w:rsidR="00F47E51" w:rsidRPr="00683476">
        <w:rPr>
          <w:lang w:val="en-GB"/>
        </w:rPr>
        <w:fldChar w:fldCharType="begin"/>
      </w:r>
      <w:r w:rsidR="000E0D2B">
        <w:rPr>
          <w:lang w:val="en-GB"/>
        </w:rPr>
        <w:instrText xml:space="preserve"> ADDIN EN.CITE &lt;EndNote&gt;&lt;Cite&gt;&lt;Author&gt;Padesky&lt;/Author&gt;&lt;Year&gt;2012&lt;/Year&gt;&lt;RecNum&gt;1&lt;/RecNum&gt;&lt;Pages&gt;1&lt;/Pages&gt;&lt;DisplayText&gt;(Padesky &amp;amp; Mooney, 2012, p. 1)&lt;/DisplayText&gt;&lt;record&gt;&lt;rec-number&gt;1&lt;/rec-number&gt;&lt;foreign-keys&gt;&lt;key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psychotherapy&lt;/full-title&gt;&lt;/alt-periodical&gt;&lt;pages&gt;283-90&lt;/pages&gt;&lt;volume&gt;19&lt;/volume&gt;&lt;number&gt;4&lt;/number&gt;&lt;dates&gt;&lt;year&gt;2012&lt;/year&gt;&lt;/dates&gt;&lt;urls&gt;&lt;/urls&gt;&lt;/record&gt;&lt;/Cite&gt;&lt;/EndNote&gt;</w:instrText>
      </w:r>
      <w:r w:rsidR="00F47E51" w:rsidRPr="00683476">
        <w:rPr>
          <w:lang w:val="en-GB"/>
        </w:rPr>
        <w:fldChar w:fldCharType="separate"/>
      </w:r>
      <w:r w:rsidR="005F21BE" w:rsidRPr="00683476">
        <w:rPr>
          <w:noProof/>
          <w:lang w:val="en-GB"/>
        </w:rPr>
        <w:t xml:space="preserve">(Padesky </w:t>
      </w:r>
      <w:r w:rsidR="008B47BE">
        <w:rPr>
          <w:noProof/>
          <w:lang w:val="en-GB"/>
        </w:rPr>
        <w:t>and</w:t>
      </w:r>
      <w:r w:rsidR="005F21BE" w:rsidRPr="00683476">
        <w:rPr>
          <w:noProof/>
          <w:lang w:val="en-GB"/>
        </w:rPr>
        <w:t xml:space="preserve"> Mooney, 2012, p. 1)</w:t>
      </w:r>
      <w:r w:rsidR="00F47E51" w:rsidRPr="00683476">
        <w:rPr>
          <w:lang w:val="en-GB"/>
        </w:rPr>
        <w:fldChar w:fldCharType="end"/>
      </w:r>
      <w:r w:rsidR="00F47E51" w:rsidRPr="00683476">
        <w:rPr>
          <w:lang w:val="en-GB"/>
        </w:rPr>
        <w:t xml:space="preserve">. The </w:t>
      </w:r>
      <w:r w:rsidR="00791C4E" w:rsidRPr="00683476">
        <w:rPr>
          <w:lang w:val="en-GB"/>
        </w:rPr>
        <w:t xml:space="preserve">four steps of the </w:t>
      </w:r>
      <w:r w:rsidR="00F47E51" w:rsidRPr="00683476">
        <w:rPr>
          <w:lang w:val="en-GB"/>
        </w:rPr>
        <w:t>PMR</w:t>
      </w:r>
      <w:r w:rsidR="00791C4E" w:rsidRPr="00683476">
        <w:rPr>
          <w:lang w:val="en-GB"/>
        </w:rPr>
        <w:t xml:space="preserve"> were </w:t>
      </w:r>
      <w:r w:rsidR="00162C76" w:rsidRPr="00683476">
        <w:rPr>
          <w:lang w:val="en-GB"/>
        </w:rPr>
        <w:t>split into</w:t>
      </w:r>
      <w:r w:rsidR="00791C4E" w:rsidRPr="00683476">
        <w:rPr>
          <w:lang w:val="en-GB"/>
        </w:rPr>
        <w:t xml:space="preserve"> three consecutive sessions to facilitate validation of the PMR and </w:t>
      </w:r>
      <w:r w:rsidR="00CF584E" w:rsidRPr="00683476">
        <w:rPr>
          <w:lang w:val="en-GB"/>
        </w:rPr>
        <w:t>behaviour</w:t>
      </w:r>
      <w:r w:rsidR="00791C4E" w:rsidRPr="00683476">
        <w:rPr>
          <w:lang w:val="en-GB"/>
        </w:rPr>
        <w:t xml:space="preserve"> experiments for the participants</w:t>
      </w:r>
      <w:r w:rsidR="00F47E51" w:rsidRPr="00683476">
        <w:rPr>
          <w:lang w:val="en-GB"/>
        </w:rPr>
        <w:t>:</w:t>
      </w:r>
    </w:p>
    <w:p w14:paraId="4A36AA17" w14:textId="4BB16E97" w:rsidR="00791C4E" w:rsidRPr="00683476" w:rsidRDefault="00791C4E" w:rsidP="0078489A">
      <w:pPr>
        <w:pStyle w:val="ListParagraph"/>
        <w:numPr>
          <w:ilvl w:val="0"/>
          <w:numId w:val="9"/>
        </w:numPr>
        <w:rPr>
          <w:lang w:val="en-GB"/>
        </w:rPr>
      </w:pPr>
      <w:r w:rsidRPr="00683476">
        <w:rPr>
          <w:lang w:val="en-GB"/>
        </w:rPr>
        <w:t>Session 1 (90 min)</w:t>
      </w:r>
    </w:p>
    <w:p w14:paraId="778099B1" w14:textId="0EFB1FC2" w:rsidR="0030207C" w:rsidRPr="00683476" w:rsidRDefault="00604AA0" w:rsidP="00791C4E">
      <w:pPr>
        <w:pStyle w:val="ListParagraph"/>
        <w:numPr>
          <w:ilvl w:val="1"/>
          <w:numId w:val="9"/>
        </w:numPr>
        <w:rPr>
          <w:lang w:val="en-GB"/>
        </w:rPr>
      </w:pPr>
      <w:r w:rsidRPr="00683476">
        <w:rPr>
          <w:i/>
          <w:lang w:val="en-GB"/>
        </w:rPr>
        <w:t xml:space="preserve">Step 1 – </w:t>
      </w:r>
      <w:r w:rsidR="00A603FB">
        <w:rPr>
          <w:i/>
          <w:lang w:val="en-GB"/>
        </w:rPr>
        <w:t>s</w:t>
      </w:r>
      <w:r w:rsidR="0030207C" w:rsidRPr="00683476">
        <w:rPr>
          <w:i/>
          <w:lang w:val="en-GB"/>
        </w:rPr>
        <w:t>earch for talents/strengths</w:t>
      </w:r>
      <w:r w:rsidR="00A603FB">
        <w:rPr>
          <w:i/>
          <w:lang w:val="en-GB"/>
        </w:rPr>
        <w:t>.</w:t>
      </w:r>
      <w:r w:rsidR="0030207C" w:rsidRPr="00683476">
        <w:rPr>
          <w:lang w:val="en-GB"/>
        </w:rPr>
        <w:t xml:space="preserve"> </w:t>
      </w:r>
      <w:r w:rsidR="0000230F" w:rsidRPr="00683476">
        <w:rPr>
          <w:lang w:val="en-GB"/>
        </w:rPr>
        <w:t>In the first session t</w:t>
      </w:r>
      <w:r w:rsidR="0030207C" w:rsidRPr="00683476">
        <w:rPr>
          <w:lang w:val="en-GB"/>
        </w:rPr>
        <w:t>he intervention starts with setting the problems aside</w:t>
      </w:r>
      <w:r w:rsidR="00664E62" w:rsidRPr="00683476">
        <w:rPr>
          <w:lang w:val="en-GB"/>
        </w:rPr>
        <w:t xml:space="preserve">. Instead it focuses </w:t>
      </w:r>
      <w:r w:rsidR="0030207C" w:rsidRPr="00683476">
        <w:rPr>
          <w:lang w:val="en-GB"/>
        </w:rPr>
        <w:t xml:space="preserve">on </w:t>
      </w:r>
      <w:r w:rsidR="00A603FB">
        <w:rPr>
          <w:lang w:val="en-GB"/>
        </w:rPr>
        <w:t>‘</w:t>
      </w:r>
      <w:r w:rsidR="00664E62" w:rsidRPr="00683476">
        <w:rPr>
          <w:lang w:val="en-GB"/>
        </w:rPr>
        <w:t>talent areas</w:t>
      </w:r>
      <w:r w:rsidR="00A603FB">
        <w:rPr>
          <w:lang w:val="en-GB"/>
        </w:rPr>
        <w:t>’</w:t>
      </w:r>
      <w:r w:rsidR="00664E62" w:rsidRPr="00683476">
        <w:rPr>
          <w:lang w:val="en-GB"/>
        </w:rPr>
        <w:t xml:space="preserve"> of the </w:t>
      </w:r>
      <w:r w:rsidR="0030207C" w:rsidRPr="00683476">
        <w:rPr>
          <w:lang w:val="en-GB"/>
        </w:rPr>
        <w:t>person</w:t>
      </w:r>
      <w:r w:rsidR="008B6AB2" w:rsidRPr="00683476">
        <w:rPr>
          <w:lang w:val="en-GB"/>
        </w:rPr>
        <w:t>:</w:t>
      </w:r>
      <w:r w:rsidR="0030207C" w:rsidRPr="00683476">
        <w:rPr>
          <w:lang w:val="en-GB"/>
        </w:rPr>
        <w:t xml:space="preserve"> </w:t>
      </w:r>
      <w:r w:rsidR="00A603FB">
        <w:rPr>
          <w:lang w:val="en-GB"/>
        </w:rPr>
        <w:t>a</w:t>
      </w:r>
      <w:r w:rsidR="0030207C" w:rsidRPr="00683476">
        <w:rPr>
          <w:lang w:val="en-GB"/>
        </w:rPr>
        <w:t>reas of strengths and enjoyment the person has pu</w:t>
      </w:r>
      <w:r w:rsidR="00294454" w:rsidRPr="00683476">
        <w:rPr>
          <w:lang w:val="en-GB"/>
        </w:rPr>
        <w:t>rsued for a long time</w:t>
      </w:r>
      <w:r w:rsidR="00664E62" w:rsidRPr="00683476">
        <w:rPr>
          <w:lang w:val="en-GB"/>
        </w:rPr>
        <w:t>,</w:t>
      </w:r>
      <w:r w:rsidR="00294454" w:rsidRPr="00683476">
        <w:rPr>
          <w:lang w:val="en-GB"/>
        </w:rPr>
        <w:t xml:space="preserve"> </w:t>
      </w:r>
      <w:r w:rsidR="0030207C" w:rsidRPr="00683476">
        <w:rPr>
          <w:lang w:val="en-GB"/>
        </w:rPr>
        <w:t xml:space="preserve">such as hobbies, </w:t>
      </w:r>
      <w:r w:rsidR="00664E62" w:rsidRPr="00683476">
        <w:rPr>
          <w:lang w:val="en-GB"/>
        </w:rPr>
        <w:t xml:space="preserve">personal </w:t>
      </w:r>
      <w:r w:rsidR="0030207C" w:rsidRPr="00683476">
        <w:rPr>
          <w:lang w:val="en-GB"/>
        </w:rPr>
        <w:t>relationships, edu</w:t>
      </w:r>
      <w:r w:rsidR="00294454" w:rsidRPr="00683476">
        <w:rPr>
          <w:lang w:val="en-GB"/>
        </w:rPr>
        <w:t>cati</w:t>
      </w:r>
      <w:r w:rsidR="00F92963" w:rsidRPr="00683476">
        <w:rPr>
          <w:lang w:val="en-GB"/>
        </w:rPr>
        <w:t>on, interests, skills, etc. (e.g</w:t>
      </w:r>
      <w:r w:rsidR="00294454" w:rsidRPr="00683476">
        <w:rPr>
          <w:lang w:val="en-GB"/>
        </w:rPr>
        <w:t xml:space="preserve">. </w:t>
      </w:r>
      <w:r w:rsidR="00A603FB">
        <w:rPr>
          <w:lang w:val="en-GB"/>
        </w:rPr>
        <w:t>‘</w:t>
      </w:r>
      <w:r w:rsidR="00294454" w:rsidRPr="00683476">
        <w:rPr>
          <w:lang w:val="en-GB"/>
        </w:rPr>
        <w:t>playing piano</w:t>
      </w:r>
      <w:r w:rsidR="00A603FB">
        <w:rPr>
          <w:lang w:val="en-GB"/>
        </w:rPr>
        <w:t>’</w:t>
      </w:r>
      <w:r w:rsidR="00294454" w:rsidRPr="00683476">
        <w:rPr>
          <w:lang w:val="en-GB"/>
        </w:rPr>
        <w:t>).</w:t>
      </w:r>
      <w:r w:rsidR="0030207C" w:rsidRPr="00683476">
        <w:rPr>
          <w:lang w:val="en-GB"/>
        </w:rPr>
        <w:t xml:space="preserve"> </w:t>
      </w:r>
      <w:r w:rsidR="00826870" w:rsidRPr="00683476">
        <w:rPr>
          <w:lang w:val="en-GB"/>
        </w:rPr>
        <w:t>C</w:t>
      </w:r>
      <w:r w:rsidR="00664E62" w:rsidRPr="00683476">
        <w:rPr>
          <w:lang w:val="en-GB"/>
        </w:rPr>
        <w:t>hallenges and</w:t>
      </w:r>
      <w:r w:rsidR="0030207C" w:rsidRPr="00683476">
        <w:rPr>
          <w:lang w:val="en-GB"/>
        </w:rPr>
        <w:t xml:space="preserve"> obstacles the person has encountered in </w:t>
      </w:r>
      <w:r w:rsidR="00664E62" w:rsidRPr="00683476">
        <w:rPr>
          <w:lang w:val="en-GB"/>
        </w:rPr>
        <w:lastRenderedPageBreak/>
        <w:t xml:space="preserve">the talent </w:t>
      </w:r>
      <w:r w:rsidR="0030207C" w:rsidRPr="00683476">
        <w:rPr>
          <w:lang w:val="en-GB"/>
        </w:rPr>
        <w:t xml:space="preserve">area are </w:t>
      </w:r>
      <w:r w:rsidR="00664E62" w:rsidRPr="00683476">
        <w:rPr>
          <w:lang w:val="en-GB"/>
        </w:rPr>
        <w:t xml:space="preserve">highlighted </w:t>
      </w:r>
      <w:r w:rsidR="0030207C" w:rsidRPr="00683476">
        <w:rPr>
          <w:lang w:val="en-GB"/>
        </w:rPr>
        <w:t>(</w:t>
      </w:r>
      <w:r w:rsidR="00C33120" w:rsidRPr="00683476">
        <w:rPr>
          <w:lang w:val="en-GB"/>
        </w:rPr>
        <w:t>e.g</w:t>
      </w:r>
      <w:r w:rsidR="00A603FB">
        <w:rPr>
          <w:lang w:val="en-GB"/>
        </w:rPr>
        <w:t>. ‘</w:t>
      </w:r>
      <w:r w:rsidR="00294454" w:rsidRPr="00683476">
        <w:rPr>
          <w:lang w:val="en-GB"/>
        </w:rPr>
        <w:t xml:space="preserve">serious illness of </w:t>
      </w:r>
      <w:r w:rsidR="00664E62" w:rsidRPr="00683476">
        <w:rPr>
          <w:lang w:val="en-GB"/>
        </w:rPr>
        <w:t xml:space="preserve">my </w:t>
      </w:r>
      <w:r w:rsidR="00294454" w:rsidRPr="00683476">
        <w:rPr>
          <w:lang w:val="en-GB"/>
        </w:rPr>
        <w:t>daughter when I was planning to play at the wedding of my best friend</w:t>
      </w:r>
      <w:r w:rsidR="00A603FB">
        <w:rPr>
          <w:lang w:val="en-GB"/>
        </w:rPr>
        <w:t>’</w:t>
      </w:r>
      <w:r w:rsidR="003470A2" w:rsidRPr="00683476">
        <w:rPr>
          <w:lang w:val="en-GB"/>
        </w:rPr>
        <w:t>).</w:t>
      </w:r>
      <w:r w:rsidR="00294454" w:rsidRPr="00683476">
        <w:rPr>
          <w:lang w:val="en-GB"/>
        </w:rPr>
        <w:t xml:space="preserve"> </w:t>
      </w:r>
      <w:r w:rsidR="003470A2" w:rsidRPr="00683476">
        <w:rPr>
          <w:lang w:val="en-GB"/>
        </w:rPr>
        <w:t>Next, r</w:t>
      </w:r>
      <w:r w:rsidR="00294454" w:rsidRPr="00683476">
        <w:rPr>
          <w:lang w:val="en-GB"/>
        </w:rPr>
        <w:t>esilien</w:t>
      </w:r>
      <w:r w:rsidR="00664E62" w:rsidRPr="00683476">
        <w:rPr>
          <w:lang w:val="en-GB"/>
        </w:rPr>
        <w:t xml:space="preserve">ce </w:t>
      </w:r>
      <w:r w:rsidR="00294454" w:rsidRPr="00683476">
        <w:rPr>
          <w:lang w:val="en-GB"/>
        </w:rPr>
        <w:t>strategies for dealing with th</w:t>
      </w:r>
      <w:r w:rsidR="00664E62" w:rsidRPr="00683476">
        <w:rPr>
          <w:lang w:val="en-GB"/>
        </w:rPr>
        <w:t>e</w:t>
      </w:r>
      <w:r w:rsidR="00F92963" w:rsidRPr="00683476">
        <w:rPr>
          <w:lang w:val="en-GB"/>
        </w:rPr>
        <w:t>se problems are identified (e.g</w:t>
      </w:r>
      <w:r w:rsidR="00A603FB">
        <w:rPr>
          <w:lang w:val="en-GB"/>
        </w:rPr>
        <w:t>. ‘</w:t>
      </w:r>
      <w:r w:rsidR="00294454" w:rsidRPr="00683476">
        <w:rPr>
          <w:lang w:val="en-GB"/>
        </w:rPr>
        <w:t>I ask</w:t>
      </w:r>
      <w:r w:rsidR="00664E62" w:rsidRPr="00683476">
        <w:rPr>
          <w:lang w:val="en-GB"/>
        </w:rPr>
        <w:t>ed</w:t>
      </w:r>
      <w:r w:rsidR="00294454" w:rsidRPr="00683476">
        <w:rPr>
          <w:lang w:val="en-GB"/>
        </w:rPr>
        <w:t xml:space="preserve"> my parents for support</w:t>
      </w:r>
      <w:r w:rsidR="00664E62" w:rsidRPr="00683476">
        <w:rPr>
          <w:lang w:val="en-GB"/>
        </w:rPr>
        <w:t>, allowed myself not to play</w:t>
      </w:r>
      <w:r w:rsidR="00294454" w:rsidRPr="00683476">
        <w:rPr>
          <w:lang w:val="en-GB"/>
        </w:rPr>
        <w:t xml:space="preserve"> perfect</w:t>
      </w:r>
      <w:r w:rsidR="001126EA" w:rsidRPr="00683476">
        <w:rPr>
          <w:lang w:val="en-GB"/>
        </w:rPr>
        <w:t>ly</w:t>
      </w:r>
      <w:r w:rsidR="00664E62" w:rsidRPr="00683476">
        <w:rPr>
          <w:lang w:val="en-GB"/>
        </w:rPr>
        <w:t xml:space="preserve">, </w:t>
      </w:r>
      <w:r w:rsidR="00294454" w:rsidRPr="00683476">
        <w:rPr>
          <w:lang w:val="en-GB"/>
        </w:rPr>
        <w:t>tr</w:t>
      </w:r>
      <w:r w:rsidR="00664E62" w:rsidRPr="00683476">
        <w:rPr>
          <w:lang w:val="en-GB"/>
        </w:rPr>
        <w:t>ied</w:t>
      </w:r>
      <w:r w:rsidR="00A603FB">
        <w:rPr>
          <w:lang w:val="en-GB"/>
        </w:rPr>
        <w:t xml:space="preserve"> to relax’</w:t>
      </w:r>
      <w:r w:rsidR="00294454" w:rsidRPr="00683476">
        <w:rPr>
          <w:lang w:val="en-GB"/>
        </w:rPr>
        <w:t>).</w:t>
      </w:r>
    </w:p>
    <w:p w14:paraId="1B9503D4" w14:textId="7477732B" w:rsidR="0030207C" w:rsidRPr="00683476" w:rsidRDefault="00604AA0" w:rsidP="00791C4E">
      <w:pPr>
        <w:pStyle w:val="ListParagraph"/>
        <w:numPr>
          <w:ilvl w:val="1"/>
          <w:numId w:val="9"/>
        </w:numPr>
        <w:rPr>
          <w:lang w:val="en-GB"/>
        </w:rPr>
      </w:pPr>
      <w:r w:rsidRPr="00683476">
        <w:rPr>
          <w:i/>
          <w:lang w:val="en-GB"/>
        </w:rPr>
        <w:t xml:space="preserve">Step 2 – </w:t>
      </w:r>
      <w:r w:rsidR="00A603FB">
        <w:rPr>
          <w:i/>
          <w:lang w:val="en-GB"/>
        </w:rPr>
        <w:t>c</w:t>
      </w:r>
      <w:r w:rsidR="0030207C" w:rsidRPr="00683476">
        <w:rPr>
          <w:i/>
          <w:lang w:val="en-GB"/>
        </w:rPr>
        <w:t>onstruct personal model of resilience (PMR)</w:t>
      </w:r>
      <w:r w:rsidR="00A603FB">
        <w:rPr>
          <w:i/>
          <w:lang w:val="en-GB"/>
        </w:rPr>
        <w:t>.</w:t>
      </w:r>
      <w:r w:rsidR="0030207C" w:rsidRPr="00683476">
        <w:rPr>
          <w:lang w:val="en-GB"/>
        </w:rPr>
        <w:t xml:space="preserve"> </w:t>
      </w:r>
      <w:r w:rsidR="001126EA" w:rsidRPr="00683476">
        <w:rPr>
          <w:lang w:val="en-GB"/>
        </w:rPr>
        <w:t>T</w:t>
      </w:r>
      <w:r w:rsidR="00CC34D3" w:rsidRPr="00683476">
        <w:rPr>
          <w:lang w:val="en-GB"/>
        </w:rPr>
        <w:t xml:space="preserve">hrough analysis of the person’s strategies to deal </w:t>
      </w:r>
      <w:r w:rsidR="007942D1" w:rsidRPr="00683476">
        <w:rPr>
          <w:lang w:val="en-GB"/>
        </w:rPr>
        <w:t xml:space="preserve">with challenges and obstacles in the talent area </w:t>
      </w:r>
      <w:r w:rsidR="00DD1C7D" w:rsidRPr="00683476">
        <w:rPr>
          <w:lang w:val="en-GB"/>
        </w:rPr>
        <w:t xml:space="preserve">the therapist </w:t>
      </w:r>
      <w:r w:rsidR="001126EA" w:rsidRPr="00683476">
        <w:rPr>
          <w:lang w:val="en-GB"/>
        </w:rPr>
        <w:t xml:space="preserve">extracts </w:t>
      </w:r>
      <w:r w:rsidR="007942D1" w:rsidRPr="00683476">
        <w:rPr>
          <w:lang w:val="en-GB"/>
        </w:rPr>
        <w:t>general</w:t>
      </w:r>
      <w:r w:rsidR="00826870" w:rsidRPr="00683476">
        <w:rPr>
          <w:lang w:val="en-GB"/>
        </w:rPr>
        <w:t>ized</w:t>
      </w:r>
      <w:r w:rsidR="0030207C" w:rsidRPr="00683476">
        <w:rPr>
          <w:lang w:val="en-GB"/>
        </w:rPr>
        <w:t xml:space="preserve"> resilience strategies</w:t>
      </w:r>
      <w:r w:rsidR="00F92963" w:rsidRPr="00683476">
        <w:rPr>
          <w:lang w:val="en-GB"/>
        </w:rPr>
        <w:t xml:space="preserve"> (e.g</w:t>
      </w:r>
      <w:r w:rsidR="0030207C" w:rsidRPr="00683476">
        <w:rPr>
          <w:lang w:val="en-GB"/>
        </w:rPr>
        <w:t>. flexibility, social support</w:t>
      </w:r>
      <w:r w:rsidR="00F92963" w:rsidRPr="00683476">
        <w:rPr>
          <w:lang w:val="en-GB"/>
        </w:rPr>
        <w:t>, optimism, faith, tenacity</w:t>
      </w:r>
      <w:r w:rsidR="0030207C" w:rsidRPr="00683476">
        <w:rPr>
          <w:lang w:val="en-GB"/>
        </w:rPr>
        <w:t xml:space="preserve">). </w:t>
      </w:r>
      <w:r w:rsidR="008B6AB2" w:rsidRPr="00683476">
        <w:rPr>
          <w:lang w:val="en-GB"/>
        </w:rPr>
        <w:t>S</w:t>
      </w:r>
      <w:r w:rsidR="007942D1" w:rsidRPr="00683476">
        <w:rPr>
          <w:lang w:val="en-GB"/>
        </w:rPr>
        <w:t xml:space="preserve">trategies are systematized into a personal model of resilience including </w:t>
      </w:r>
      <w:r w:rsidR="0030207C" w:rsidRPr="00683476">
        <w:rPr>
          <w:lang w:val="en-GB"/>
        </w:rPr>
        <w:t xml:space="preserve">all </w:t>
      </w:r>
      <w:r w:rsidR="007942D1" w:rsidRPr="00683476">
        <w:rPr>
          <w:lang w:val="en-GB"/>
        </w:rPr>
        <w:t xml:space="preserve">relevant </w:t>
      </w:r>
      <w:r w:rsidR="00CF584E" w:rsidRPr="00683476">
        <w:rPr>
          <w:lang w:val="en-GB"/>
        </w:rPr>
        <w:t>behaviours</w:t>
      </w:r>
      <w:r w:rsidR="0030207C" w:rsidRPr="00683476">
        <w:rPr>
          <w:lang w:val="en-GB"/>
        </w:rPr>
        <w:t xml:space="preserve">, thoughts, attitudes and metaphors. </w:t>
      </w:r>
      <w:r w:rsidR="007942D1" w:rsidRPr="00683476">
        <w:rPr>
          <w:lang w:val="en-GB"/>
        </w:rPr>
        <w:t xml:space="preserve">The person </w:t>
      </w:r>
      <w:r w:rsidR="00DD1C7D" w:rsidRPr="00683476">
        <w:rPr>
          <w:lang w:val="en-GB"/>
        </w:rPr>
        <w:t>reviews and validates</w:t>
      </w:r>
      <w:r w:rsidR="007942D1" w:rsidRPr="00683476">
        <w:rPr>
          <w:lang w:val="en-GB"/>
        </w:rPr>
        <w:t xml:space="preserve"> his/her PMR until the next </w:t>
      </w:r>
      <w:r w:rsidR="0000230F" w:rsidRPr="00683476">
        <w:rPr>
          <w:lang w:val="en-GB"/>
        </w:rPr>
        <w:t>session</w:t>
      </w:r>
      <w:r w:rsidR="007942D1" w:rsidRPr="00683476">
        <w:rPr>
          <w:lang w:val="en-GB"/>
        </w:rPr>
        <w:t xml:space="preserve"> and adds </w:t>
      </w:r>
      <w:r w:rsidR="00AD0027" w:rsidRPr="00683476">
        <w:rPr>
          <w:lang w:val="en-GB"/>
        </w:rPr>
        <w:t>additional relevant aspects</w:t>
      </w:r>
      <w:r w:rsidR="00A603FB">
        <w:rPr>
          <w:lang w:val="en-GB"/>
        </w:rPr>
        <w:t xml:space="preserve"> (e.g. ‘</w:t>
      </w:r>
      <w:r w:rsidR="00826870" w:rsidRPr="00683476">
        <w:rPr>
          <w:lang w:val="en-GB"/>
        </w:rPr>
        <w:t>when tired I</w:t>
      </w:r>
      <w:r w:rsidR="00A603FB">
        <w:rPr>
          <w:lang w:val="en-GB"/>
        </w:rPr>
        <w:t xml:space="preserve"> allow myself to just improvise’</w:t>
      </w:r>
      <w:r w:rsidR="00826870" w:rsidRPr="00683476">
        <w:rPr>
          <w:lang w:val="en-GB"/>
        </w:rPr>
        <w:t>)</w:t>
      </w:r>
      <w:r w:rsidR="00AD0027" w:rsidRPr="00683476">
        <w:rPr>
          <w:lang w:val="en-GB"/>
        </w:rPr>
        <w:t>.</w:t>
      </w:r>
    </w:p>
    <w:p w14:paraId="50D52FEC" w14:textId="70EC7F14" w:rsidR="00791C4E" w:rsidRPr="00683476" w:rsidRDefault="00791C4E" w:rsidP="0078489A">
      <w:pPr>
        <w:pStyle w:val="ListParagraph"/>
        <w:numPr>
          <w:ilvl w:val="0"/>
          <w:numId w:val="9"/>
        </w:numPr>
        <w:rPr>
          <w:lang w:val="en-GB"/>
        </w:rPr>
      </w:pPr>
      <w:r w:rsidRPr="00683476">
        <w:rPr>
          <w:lang w:val="en-GB"/>
        </w:rPr>
        <w:t>Session 2 (90 min)</w:t>
      </w:r>
    </w:p>
    <w:p w14:paraId="3EC09E7A" w14:textId="775BD056" w:rsidR="0030207C" w:rsidRPr="00683476" w:rsidRDefault="0030207C" w:rsidP="00791C4E">
      <w:pPr>
        <w:pStyle w:val="ListParagraph"/>
        <w:numPr>
          <w:ilvl w:val="1"/>
          <w:numId w:val="9"/>
        </w:numPr>
        <w:rPr>
          <w:lang w:val="en-GB"/>
        </w:rPr>
      </w:pPr>
      <w:r w:rsidRPr="00683476">
        <w:rPr>
          <w:i/>
          <w:lang w:val="en-GB"/>
        </w:rPr>
        <w:t>Step 3</w:t>
      </w:r>
      <w:r w:rsidR="00604AA0" w:rsidRPr="00683476">
        <w:rPr>
          <w:i/>
          <w:lang w:val="en-GB"/>
        </w:rPr>
        <w:t xml:space="preserve"> – </w:t>
      </w:r>
      <w:r w:rsidR="00A603FB">
        <w:rPr>
          <w:i/>
          <w:lang w:val="en-GB"/>
        </w:rPr>
        <w:t>a</w:t>
      </w:r>
      <w:r w:rsidRPr="00683476">
        <w:rPr>
          <w:i/>
          <w:lang w:val="en-GB"/>
        </w:rPr>
        <w:t>pply PMR</w:t>
      </w:r>
      <w:r w:rsidR="00A603FB">
        <w:rPr>
          <w:i/>
          <w:lang w:val="en-GB"/>
        </w:rPr>
        <w:t>.</w:t>
      </w:r>
      <w:r w:rsidRPr="00683476">
        <w:rPr>
          <w:lang w:val="en-GB"/>
        </w:rPr>
        <w:t xml:space="preserve"> </w:t>
      </w:r>
      <w:r w:rsidR="00F92963" w:rsidRPr="00683476">
        <w:rPr>
          <w:lang w:val="en-GB"/>
        </w:rPr>
        <w:t xml:space="preserve">In the </w:t>
      </w:r>
      <w:r w:rsidR="0000230F" w:rsidRPr="00683476">
        <w:rPr>
          <w:lang w:val="en-GB"/>
        </w:rPr>
        <w:t xml:space="preserve">second </w:t>
      </w:r>
      <w:r w:rsidR="003470A2" w:rsidRPr="00683476">
        <w:rPr>
          <w:lang w:val="en-GB"/>
        </w:rPr>
        <w:t>session,</w:t>
      </w:r>
      <w:r w:rsidRPr="00683476">
        <w:rPr>
          <w:lang w:val="en-GB"/>
        </w:rPr>
        <w:t xml:space="preserve"> the </w:t>
      </w:r>
      <w:r w:rsidR="00AD0027" w:rsidRPr="00683476">
        <w:rPr>
          <w:lang w:val="en-GB"/>
        </w:rPr>
        <w:t>PMR is</w:t>
      </w:r>
      <w:r w:rsidRPr="00683476">
        <w:rPr>
          <w:lang w:val="en-GB"/>
        </w:rPr>
        <w:t xml:space="preserve"> reviewed</w:t>
      </w:r>
      <w:r w:rsidR="00BC43C8" w:rsidRPr="00683476">
        <w:rPr>
          <w:lang w:val="en-GB"/>
        </w:rPr>
        <w:t xml:space="preserve"> collaboratively</w:t>
      </w:r>
      <w:r w:rsidR="00162C76" w:rsidRPr="00683476">
        <w:rPr>
          <w:lang w:val="en-GB"/>
        </w:rPr>
        <w:t>, including the person’s additional strategies</w:t>
      </w:r>
      <w:r w:rsidR="00294454" w:rsidRPr="00683476">
        <w:rPr>
          <w:lang w:val="en-GB"/>
        </w:rPr>
        <w:t xml:space="preserve">. </w:t>
      </w:r>
      <w:r w:rsidR="00AD0027" w:rsidRPr="00683476">
        <w:rPr>
          <w:lang w:val="en-GB"/>
        </w:rPr>
        <w:t xml:space="preserve">Then a current problem area is selected </w:t>
      </w:r>
      <w:r w:rsidR="00F92963" w:rsidRPr="00683476">
        <w:rPr>
          <w:lang w:val="en-GB"/>
        </w:rPr>
        <w:t>(e.g</w:t>
      </w:r>
      <w:r w:rsidR="00A603FB">
        <w:rPr>
          <w:lang w:val="en-GB"/>
        </w:rPr>
        <w:t>. ‘</w:t>
      </w:r>
      <w:r w:rsidR="00294454" w:rsidRPr="00683476">
        <w:rPr>
          <w:lang w:val="en-GB"/>
        </w:rPr>
        <w:t xml:space="preserve">getting my </w:t>
      </w:r>
      <w:r w:rsidR="005166C6" w:rsidRPr="00683476">
        <w:rPr>
          <w:lang w:val="en-GB"/>
        </w:rPr>
        <w:t>M</w:t>
      </w:r>
      <w:r w:rsidR="00DD1C7D" w:rsidRPr="00683476">
        <w:rPr>
          <w:lang w:val="en-GB"/>
        </w:rPr>
        <w:t>aster</w:t>
      </w:r>
      <w:r w:rsidR="002B5AC0" w:rsidRPr="00683476">
        <w:rPr>
          <w:lang w:val="en-GB"/>
        </w:rPr>
        <w:t>’</w:t>
      </w:r>
      <w:r w:rsidR="00DD1C7D" w:rsidRPr="00683476">
        <w:rPr>
          <w:lang w:val="en-GB"/>
        </w:rPr>
        <w:t>s</w:t>
      </w:r>
      <w:r w:rsidR="00A603FB">
        <w:rPr>
          <w:lang w:val="en-GB"/>
        </w:rPr>
        <w:t xml:space="preserve"> thesis finished’</w:t>
      </w:r>
      <w:r w:rsidR="00294454" w:rsidRPr="00683476">
        <w:rPr>
          <w:lang w:val="en-GB"/>
        </w:rPr>
        <w:t>). S</w:t>
      </w:r>
      <w:r w:rsidRPr="00683476">
        <w:rPr>
          <w:lang w:val="en-GB"/>
        </w:rPr>
        <w:t>pecific obstacles the person is confronted with</w:t>
      </w:r>
      <w:r w:rsidR="00294454" w:rsidRPr="00683476">
        <w:rPr>
          <w:lang w:val="en-GB"/>
        </w:rPr>
        <w:t xml:space="preserve"> are identified</w:t>
      </w:r>
      <w:r w:rsidR="00F92963" w:rsidRPr="00683476">
        <w:rPr>
          <w:lang w:val="en-GB"/>
        </w:rPr>
        <w:t xml:space="preserve"> (e.g</w:t>
      </w:r>
      <w:r w:rsidR="00A603FB">
        <w:rPr>
          <w:lang w:val="en-GB"/>
        </w:rPr>
        <w:t>. ‘not enough time for writing’, ‘</w:t>
      </w:r>
      <w:r w:rsidR="00826870" w:rsidRPr="00683476">
        <w:rPr>
          <w:lang w:val="en-GB"/>
        </w:rPr>
        <w:t>difficulties to formulate my ideas clearly</w:t>
      </w:r>
      <w:r w:rsidR="00A603FB">
        <w:rPr>
          <w:lang w:val="en-GB"/>
        </w:rPr>
        <w:t>’, ‘my perfectionism’</w:t>
      </w:r>
      <w:r w:rsidR="00270152" w:rsidRPr="00683476">
        <w:rPr>
          <w:lang w:val="en-GB"/>
        </w:rPr>
        <w:t>)</w:t>
      </w:r>
      <w:r w:rsidR="00826870" w:rsidRPr="00683476">
        <w:rPr>
          <w:lang w:val="en-GB"/>
        </w:rPr>
        <w:t>. P</w:t>
      </w:r>
      <w:r w:rsidR="00294454" w:rsidRPr="00683476">
        <w:rPr>
          <w:lang w:val="en-GB"/>
        </w:rPr>
        <w:t xml:space="preserve">otential helpful resilience strategies are </w:t>
      </w:r>
      <w:r w:rsidR="00AD5569" w:rsidRPr="00683476">
        <w:rPr>
          <w:lang w:val="en-GB"/>
        </w:rPr>
        <w:t>chosen</w:t>
      </w:r>
      <w:r w:rsidR="00270152" w:rsidRPr="00683476">
        <w:rPr>
          <w:lang w:val="en-GB"/>
        </w:rPr>
        <w:t xml:space="preserve"> </w:t>
      </w:r>
      <w:r w:rsidR="00AD0027" w:rsidRPr="00683476">
        <w:rPr>
          <w:lang w:val="en-GB"/>
        </w:rPr>
        <w:t xml:space="preserve">from the PMR </w:t>
      </w:r>
      <w:r w:rsidR="00F92963" w:rsidRPr="00683476">
        <w:rPr>
          <w:lang w:val="en-GB"/>
        </w:rPr>
        <w:t>(e.g</w:t>
      </w:r>
      <w:r w:rsidR="00270152" w:rsidRPr="00683476">
        <w:rPr>
          <w:lang w:val="en-GB"/>
        </w:rPr>
        <w:t>. flexibility, social support, challenge perfectionism)</w:t>
      </w:r>
      <w:r w:rsidRPr="00683476">
        <w:rPr>
          <w:lang w:val="en-GB"/>
        </w:rPr>
        <w:t>.</w:t>
      </w:r>
      <w:r w:rsidR="00AD0027" w:rsidRPr="00683476">
        <w:rPr>
          <w:lang w:val="en-GB"/>
        </w:rPr>
        <w:t xml:space="preserve"> S</w:t>
      </w:r>
      <w:r w:rsidR="00270152" w:rsidRPr="00683476">
        <w:rPr>
          <w:lang w:val="en-GB"/>
        </w:rPr>
        <w:t>tr</w:t>
      </w:r>
      <w:r w:rsidR="00294454" w:rsidRPr="00683476">
        <w:rPr>
          <w:lang w:val="en-GB"/>
        </w:rPr>
        <w:t>ategies are specified and applied to the</w:t>
      </w:r>
      <w:r w:rsidR="00270152" w:rsidRPr="00683476">
        <w:rPr>
          <w:lang w:val="en-GB"/>
        </w:rPr>
        <w:t xml:space="preserve"> context of the current problem (</w:t>
      </w:r>
      <w:r w:rsidR="00F92963" w:rsidRPr="00683476">
        <w:rPr>
          <w:lang w:val="en-GB"/>
        </w:rPr>
        <w:t xml:space="preserve">e.g. </w:t>
      </w:r>
      <w:r w:rsidR="00A603FB">
        <w:rPr>
          <w:lang w:val="en-GB"/>
        </w:rPr>
        <w:t>‘</w:t>
      </w:r>
      <w:r w:rsidR="00270152" w:rsidRPr="00683476">
        <w:rPr>
          <w:lang w:val="en-GB"/>
        </w:rPr>
        <w:t xml:space="preserve">flexibility: search </w:t>
      </w:r>
      <w:r w:rsidR="00A603FB">
        <w:rPr>
          <w:lang w:val="en-GB"/>
        </w:rPr>
        <w:t>for alternative places to write’, ‘</w:t>
      </w:r>
      <w:r w:rsidR="00270152" w:rsidRPr="00683476">
        <w:rPr>
          <w:lang w:val="en-GB"/>
        </w:rPr>
        <w:t>social support: ask</w:t>
      </w:r>
      <w:r w:rsidR="00AD0027" w:rsidRPr="00683476">
        <w:rPr>
          <w:lang w:val="en-GB"/>
        </w:rPr>
        <w:t xml:space="preserve"> </w:t>
      </w:r>
      <w:r w:rsidR="00270152" w:rsidRPr="00683476">
        <w:rPr>
          <w:lang w:val="en-GB"/>
        </w:rPr>
        <w:t xml:space="preserve">fellow students </w:t>
      </w:r>
      <w:r w:rsidR="00826870" w:rsidRPr="00683476">
        <w:rPr>
          <w:lang w:val="en-GB"/>
        </w:rPr>
        <w:t>to give feedback</w:t>
      </w:r>
      <w:r w:rsidR="00A603FB">
        <w:rPr>
          <w:lang w:val="en-GB"/>
        </w:rPr>
        <w:t>’, ‘</w:t>
      </w:r>
      <w:r w:rsidR="00AE0F81" w:rsidRPr="00683476">
        <w:rPr>
          <w:lang w:val="en-GB"/>
        </w:rPr>
        <w:t xml:space="preserve">allow myself to be just </w:t>
      </w:r>
      <w:r w:rsidR="00AD0027" w:rsidRPr="00683476">
        <w:rPr>
          <w:lang w:val="en-GB"/>
        </w:rPr>
        <w:t>good enough</w:t>
      </w:r>
      <w:r w:rsidR="00A603FB">
        <w:rPr>
          <w:lang w:val="en-GB"/>
        </w:rPr>
        <w:t>’</w:t>
      </w:r>
      <w:r w:rsidR="00270152" w:rsidRPr="00683476">
        <w:rPr>
          <w:lang w:val="en-GB"/>
        </w:rPr>
        <w:t>).</w:t>
      </w:r>
      <w:r w:rsidR="0078489A" w:rsidRPr="00683476">
        <w:rPr>
          <w:lang w:val="en-GB"/>
        </w:rPr>
        <w:t xml:space="preserve"> </w:t>
      </w:r>
      <w:r w:rsidR="00CF584E" w:rsidRPr="00683476">
        <w:rPr>
          <w:lang w:val="en-GB"/>
        </w:rPr>
        <w:t>Behavioural</w:t>
      </w:r>
      <w:r w:rsidRPr="00683476">
        <w:rPr>
          <w:lang w:val="en-GB"/>
        </w:rPr>
        <w:t xml:space="preserve"> experiments</w:t>
      </w:r>
      <w:r w:rsidR="0078489A" w:rsidRPr="00683476">
        <w:rPr>
          <w:lang w:val="en-GB"/>
        </w:rPr>
        <w:t xml:space="preserve"> are developed</w:t>
      </w:r>
      <w:r w:rsidR="00F92963" w:rsidRPr="00683476">
        <w:rPr>
          <w:lang w:val="en-GB"/>
        </w:rPr>
        <w:t xml:space="preserve"> </w:t>
      </w:r>
      <w:r w:rsidR="001126EA" w:rsidRPr="00683476">
        <w:rPr>
          <w:lang w:val="en-GB"/>
        </w:rPr>
        <w:t xml:space="preserve">to test the feasibility of these strategies </w:t>
      </w:r>
      <w:r w:rsidR="00F92963" w:rsidRPr="00683476">
        <w:rPr>
          <w:lang w:val="en-GB"/>
        </w:rPr>
        <w:t>(e.g</w:t>
      </w:r>
      <w:r w:rsidR="00A603FB">
        <w:rPr>
          <w:lang w:val="en-GB"/>
        </w:rPr>
        <w:t>. ‘</w:t>
      </w:r>
      <w:r w:rsidR="0078489A" w:rsidRPr="00683476">
        <w:rPr>
          <w:lang w:val="en-GB"/>
        </w:rPr>
        <w:t xml:space="preserve">I ask fellow students for </w:t>
      </w:r>
      <w:r w:rsidR="008B6AB2" w:rsidRPr="00683476">
        <w:rPr>
          <w:lang w:val="en-GB"/>
        </w:rPr>
        <w:t>feedback</w:t>
      </w:r>
      <w:r w:rsidR="00BC43C8" w:rsidRPr="00683476">
        <w:rPr>
          <w:lang w:val="en-GB"/>
        </w:rPr>
        <w:t xml:space="preserve"> and see what this leads to</w:t>
      </w:r>
      <w:r w:rsidR="00A603FB">
        <w:rPr>
          <w:lang w:val="en-GB"/>
        </w:rPr>
        <w:t>’</w:t>
      </w:r>
      <w:r w:rsidR="0078489A" w:rsidRPr="00683476">
        <w:rPr>
          <w:lang w:val="en-GB"/>
        </w:rPr>
        <w:t>)</w:t>
      </w:r>
      <w:r w:rsidR="0000230F" w:rsidRPr="00683476">
        <w:rPr>
          <w:lang w:val="en-GB"/>
        </w:rPr>
        <w:t xml:space="preserve"> as homework until the next session</w:t>
      </w:r>
      <w:r w:rsidRPr="00683476">
        <w:rPr>
          <w:lang w:val="en-GB"/>
        </w:rPr>
        <w:t>.</w:t>
      </w:r>
    </w:p>
    <w:p w14:paraId="120222C4" w14:textId="3BD41582" w:rsidR="00791C4E" w:rsidRPr="00683476" w:rsidRDefault="00791C4E" w:rsidP="0078489A">
      <w:pPr>
        <w:pStyle w:val="ListParagraph"/>
        <w:numPr>
          <w:ilvl w:val="0"/>
          <w:numId w:val="9"/>
        </w:numPr>
        <w:rPr>
          <w:lang w:val="en-GB"/>
        </w:rPr>
      </w:pPr>
      <w:r w:rsidRPr="00683476">
        <w:rPr>
          <w:lang w:val="en-GB"/>
        </w:rPr>
        <w:lastRenderedPageBreak/>
        <w:t>Session 3 (30 min)</w:t>
      </w:r>
    </w:p>
    <w:p w14:paraId="51A4FB56" w14:textId="1C987154" w:rsidR="0078489A" w:rsidRPr="00683476" w:rsidRDefault="00EE620E" w:rsidP="00791C4E">
      <w:pPr>
        <w:pStyle w:val="ListParagraph"/>
        <w:numPr>
          <w:ilvl w:val="1"/>
          <w:numId w:val="9"/>
        </w:numPr>
        <w:rPr>
          <w:lang w:val="en-GB"/>
        </w:rPr>
      </w:pPr>
      <w:r w:rsidRPr="00683476">
        <w:rPr>
          <w:i/>
          <w:lang w:val="en-GB"/>
        </w:rPr>
        <w:t>Step 4</w:t>
      </w:r>
      <w:r w:rsidR="00604AA0" w:rsidRPr="00683476">
        <w:rPr>
          <w:i/>
          <w:lang w:val="en-GB"/>
        </w:rPr>
        <w:t xml:space="preserve"> – </w:t>
      </w:r>
      <w:r w:rsidR="00A603FB">
        <w:rPr>
          <w:i/>
          <w:lang w:val="en-GB"/>
        </w:rPr>
        <w:t>e</w:t>
      </w:r>
      <w:r w:rsidR="000A2816" w:rsidRPr="00683476">
        <w:rPr>
          <w:i/>
          <w:lang w:val="en-GB"/>
        </w:rPr>
        <w:t>valuation and transfer</w:t>
      </w:r>
      <w:r w:rsidR="00A603FB">
        <w:rPr>
          <w:i/>
          <w:lang w:val="en-GB"/>
        </w:rPr>
        <w:t>.</w:t>
      </w:r>
      <w:r w:rsidR="0030207C" w:rsidRPr="00683476">
        <w:rPr>
          <w:lang w:val="en-GB"/>
        </w:rPr>
        <w:t xml:space="preserve"> </w:t>
      </w:r>
      <w:r w:rsidR="000A2816" w:rsidRPr="00683476">
        <w:rPr>
          <w:lang w:val="en-GB"/>
        </w:rPr>
        <w:t>In the</w:t>
      </w:r>
      <w:r w:rsidR="0000230F" w:rsidRPr="00683476">
        <w:rPr>
          <w:lang w:val="en-GB"/>
        </w:rPr>
        <w:t xml:space="preserve"> third</w:t>
      </w:r>
      <w:r w:rsidR="00BC43C8" w:rsidRPr="00683476">
        <w:rPr>
          <w:lang w:val="en-GB"/>
        </w:rPr>
        <w:t xml:space="preserve"> session</w:t>
      </w:r>
      <w:r w:rsidR="0030207C" w:rsidRPr="00683476">
        <w:rPr>
          <w:lang w:val="en-GB"/>
        </w:rPr>
        <w:t xml:space="preserve"> </w:t>
      </w:r>
      <w:r w:rsidR="00CF584E" w:rsidRPr="00683476">
        <w:rPr>
          <w:lang w:val="en-GB"/>
        </w:rPr>
        <w:t>behavioural</w:t>
      </w:r>
      <w:r w:rsidR="0030207C" w:rsidRPr="00683476">
        <w:rPr>
          <w:lang w:val="en-GB"/>
        </w:rPr>
        <w:t xml:space="preserve"> experiments </w:t>
      </w:r>
      <w:r w:rsidR="000A2816" w:rsidRPr="00683476">
        <w:rPr>
          <w:lang w:val="en-GB"/>
        </w:rPr>
        <w:t xml:space="preserve">are evaluated </w:t>
      </w:r>
      <w:r w:rsidR="0030207C" w:rsidRPr="00683476">
        <w:rPr>
          <w:lang w:val="en-GB"/>
        </w:rPr>
        <w:t>and</w:t>
      </w:r>
      <w:r w:rsidR="000A2816" w:rsidRPr="00683476">
        <w:rPr>
          <w:lang w:val="en-GB"/>
        </w:rPr>
        <w:t xml:space="preserve"> individual resilience strategies </w:t>
      </w:r>
      <w:r w:rsidR="00BC43C8" w:rsidRPr="00683476">
        <w:rPr>
          <w:lang w:val="en-GB"/>
        </w:rPr>
        <w:t xml:space="preserve">are refined and </w:t>
      </w:r>
      <w:r w:rsidR="000A2816" w:rsidRPr="00683476">
        <w:rPr>
          <w:lang w:val="en-GB"/>
        </w:rPr>
        <w:t>adjusted if necessary</w:t>
      </w:r>
      <w:r w:rsidR="0030207C" w:rsidRPr="00683476">
        <w:rPr>
          <w:lang w:val="en-GB"/>
        </w:rPr>
        <w:t xml:space="preserve">. </w:t>
      </w:r>
      <w:r w:rsidR="00BC43C8" w:rsidRPr="00683476">
        <w:rPr>
          <w:lang w:val="en-GB"/>
        </w:rPr>
        <w:t>The person is</w:t>
      </w:r>
      <w:r w:rsidR="000A2816" w:rsidRPr="00683476">
        <w:rPr>
          <w:lang w:val="en-GB"/>
        </w:rPr>
        <w:t xml:space="preserve"> encouraged to apply</w:t>
      </w:r>
      <w:r w:rsidR="00BC43C8" w:rsidRPr="00683476">
        <w:rPr>
          <w:lang w:val="en-GB"/>
        </w:rPr>
        <w:t xml:space="preserve"> further strategies from the PMR and/or choose other developmental areas.</w:t>
      </w:r>
    </w:p>
    <w:p w14:paraId="2CBC69A5" w14:textId="77777777" w:rsidR="008338D9" w:rsidRDefault="00491662" w:rsidP="00F36C38">
      <w:pPr>
        <w:pStyle w:val="Firstparagraphstyle"/>
      </w:pPr>
      <w:r w:rsidRPr="00683476">
        <w:fldChar w:fldCharType="begin"/>
      </w:r>
      <w:r w:rsidR="000E0D2B">
        <w:instrText xml:space="preserve"> ADDIN EN.CITE &lt;EndNote&gt;&lt;Cite AuthorYear="1"&gt;&lt;Author&gt;Padesky&lt;/Author&gt;&lt;Year&gt;2012&lt;/Year&gt;&lt;RecNum&gt;1&lt;/RecNum&gt;&lt;DisplayText&gt;Padesky and Mooney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psychotherapy&lt;/full-title&gt;&lt;/alt-periodical&gt;&lt;pages&gt;283-90&lt;/pages&gt;&lt;volume&gt;19&lt;/volume&gt;&lt;number&gt;4&lt;/number&gt;&lt;dates&gt;&lt;year&gt;2012&lt;/year&gt;&lt;/dates&gt;&lt;urls&gt;&lt;/urls&gt;&lt;/record&gt;&lt;/Cite&gt;&lt;/EndNote&gt;</w:instrText>
      </w:r>
      <w:r w:rsidRPr="00683476">
        <w:fldChar w:fldCharType="separate"/>
      </w:r>
      <w:r w:rsidR="005F21BE" w:rsidRPr="00683476">
        <w:rPr>
          <w:noProof/>
        </w:rPr>
        <w:t>Padesky and Mooney (2012)</w:t>
      </w:r>
      <w:r w:rsidRPr="00683476">
        <w:fldChar w:fldCharType="end"/>
      </w:r>
      <w:r w:rsidRPr="00683476">
        <w:t xml:space="preserve"> </w:t>
      </w:r>
      <w:r w:rsidR="00C3057E" w:rsidRPr="00683476">
        <w:t xml:space="preserve">call for investigation of their </w:t>
      </w:r>
      <w:r w:rsidR="00C26CD6" w:rsidRPr="00683476">
        <w:t xml:space="preserve">intervention </w:t>
      </w:r>
      <w:r w:rsidR="00C3057E" w:rsidRPr="00683476">
        <w:t xml:space="preserve">in </w:t>
      </w:r>
      <w:r w:rsidR="00CB4769" w:rsidRPr="00683476">
        <w:t xml:space="preserve">non-clinical and </w:t>
      </w:r>
      <w:r w:rsidR="00C3057E" w:rsidRPr="00683476">
        <w:t xml:space="preserve">clinical samples. </w:t>
      </w:r>
      <w:r w:rsidR="00CB4769" w:rsidRPr="00683476">
        <w:t>In order to evaluate the</w:t>
      </w:r>
      <w:r w:rsidR="00754464" w:rsidRPr="00683476">
        <w:t xml:space="preserve"> PMR in this pilot study we cho</w:t>
      </w:r>
      <w:r w:rsidR="00CB4769" w:rsidRPr="00683476">
        <w:t>se a</w:t>
      </w:r>
      <w:r w:rsidR="00A53187" w:rsidRPr="00683476">
        <w:t xml:space="preserve"> sample of first-year students</w:t>
      </w:r>
      <w:r w:rsidR="004D0E38" w:rsidRPr="00683476">
        <w:t xml:space="preserve"> who </w:t>
      </w:r>
      <w:r w:rsidR="00380192" w:rsidRPr="00683476">
        <w:t xml:space="preserve">are confronted with </w:t>
      </w:r>
      <w:r w:rsidR="00752F7D" w:rsidRPr="00683476">
        <w:t xml:space="preserve">stressors from </w:t>
      </w:r>
      <w:r w:rsidR="00CE50EA" w:rsidRPr="00683476">
        <w:t>various</w:t>
      </w:r>
      <w:r w:rsidR="00752F7D" w:rsidRPr="00683476">
        <w:t xml:space="preserve"> sources </w:t>
      </w:r>
      <w:r w:rsidR="00752F7D" w:rsidRPr="00683476">
        <w:fldChar w:fldCharType="begin"/>
      </w:r>
      <w:r w:rsidR="000E0D2B">
        <w:instrText xml:space="preserve"> ADDIN EN.CITE &lt;EndNote&gt;&lt;Cite&gt;&lt;Author&gt;Ross&lt;/Author&gt;&lt;Year&gt;1999&lt;/Year&gt;&lt;RecNum&gt;105&lt;/RecNum&gt;&lt;DisplayText&gt;(Ross, Niebling, &amp;amp; Heckert, 1999)&lt;/DisplayText&gt;&lt;record&gt;&lt;rec-number&gt;105&lt;/rec-number&gt;&lt;foreign-keys&gt;&lt;key app="EN" db-id="2swwe5vt6etfvyer0t3vfazkzz5s5fxvxpr2" timestamp="1465893395"&gt;105&lt;/key&gt;&lt;/foreign-keys&gt;&lt;ref-type name="Journal Article"&gt;17&lt;/ref-type&gt;&lt;contributors&gt;&lt;authors&gt;&lt;author&gt;Ross, Shannon E&lt;/author&gt;&lt;author&gt;Niebling, Bradley C&lt;/author&gt;&lt;author&gt;Heckert, Teresa M&lt;/author&gt;&lt;/authors&gt;&lt;/contributors&gt;&lt;titles&gt;&lt;title&gt;Sources of stress among college students&lt;/title&gt;&lt;secondary-title&gt;Social psychology&lt;/secondary-title&gt;&lt;/titles&gt;&lt;periodical&gt;&lt;full-title&gt;Social psychology&lt;/full-title&gt;&lt;/periodical&gt;&lt;pages&gt;841-846&lt;/pages&gt;&lt;volume&gt;61&lt;/volume&gt;&lt;number&gt;5&lt;/number&gt;&lt;dates&gt;&lt;year&gt;1999&lt;/year&gt;&lt;/dates&gt;&lt;urls&gt;&lt;/urls&gt;&lt;/record&gt;&lt;/Cite&gt;&lt;/EndNote&gt;</w:instrText>
      </w:r>
      <w:r w:rsidR="00752F7D" w:rsidRPr="00683476">
        <w:fldChar w:fldCharType="separate"/>
      </w:r>
      <w:r w:rsidR="005F21BE" w:rsidRPr="00683476">
        <w:rPr>
          <w:noProof/>
        </w:rPr>
        <w:t>(Ross</w:t>
      </w:r>
      <w:r w:rsidR="008338D9">
        <w:rPr>
          <w:noProof/>
        </w:rPr>
        <w:t xml:space="preserve"> et al., </w:t>
      </w:r>
      <w:r w:rsidR="005F21BE" w:rsidRPr="00683476">
        <w:rPr>
          <w:noProof/>
        </w:rPr>
        <w:t>1999)</w:t>
      </w:r>
      <w:r w:rsidR="00752F7D" w:rsidRPr="00683476">
        <w:fldChar w:fldCharType="end"/>
      </w:r>
      <w:r w:rsidR="00752F7D" w:rsidRPr="00683476">
        <w:t xml:space="preserve">: </w:t>
      </w:r>
      <w:r w:rsidR="008338D9">
        <w:t>(</w:t>
      </w:r>
      <w:r w:rsidR="00EE756E" w:rsidRPr="00683476">
        <w:t>1</w:t>
      </w:r>
      <w:r w:rsidR="008338D9">
        <w:t>)</w:t>
      </w:r>
      <w:r w:rsidR="00EE756E" w:rsidRPr="00683476">
        <w:t xml:space="preserve"> </w:t>
      </w:r>
      <w:r w:rsidR="00752F7D" w:rsidRPr="00683476">
        <w:t>interpersonal (e.g. s</w:t>
      </w:r>
      <w:r w:rsidR="00EE756E" w:rsidRPr="00683476">
        <w:t xml:space="preserve">ocial activities and conflicts); </w:t>
      </w:r>
      <w:r w:rsidR="008338D9">
        <w:t>(2)</w:t>
      </w:r>
      <w:r w:rsidR="00752F7D" w:rsidRPr="00683476">
        <w:t xml:space="preserve"> intrapersonal (e.g. changes in sleeping</w:t>
      </w:r>
      <w:r w:rsidR="002D6E21" w:rsidRPr="00683476">
        <w:t>, eating, self-regulation and responsibilities</w:t>
      </w:r>
      <w:r w:rsidR="00EE756E" w:rsidRPr="00683476">
        <w:t xml:space="preserve">); </w:t>
      </w:r>
      <w:r w:rsidR="008338D9">
        <w:t>(3)</w:t>
      </w:r>
      <w:r w:rsidR="00EE756E" w:rsidRPr="00683476">
        <w:t xml:space="preserve"> </w:t>
      </w:r>
      <w:r w:rsidR="00752F7D" w:rsidRPr="00683476">
        <w:t>academic (e.g. workload)</w:t>
      </w:r>
      <w:r w:rsidR="00EE756E" w:rsidRPr="00683476">
        <w:t>;</w:t>
      </w:r>
      <w:r w:rsidR="00752F7D" w:rsidRPr="00683476">
        <w:t xml:space="preserve"> and </w:t>
      </w:r>
      <w:r w:rsidR="008338D9">
        <w:t>(4)</w:t>
      </w:r>
      <w:r w:rsidR="00EE756E" w:rsidRPr="00683476">
        <w:t xml:space="preserve"> </w:t>
      </w:r>
      <w:r w:rsidR="00752F7D" w:rsidRPr="00683476">
        <w:t>environmental (e.g. technical problems).</w:t>
      </w:r>
      <w:r w:rsidR="007F1A73" w:rsidRPr="00683476">
        <w:t xml:space="preserve"> As stress, depressive and other symptoms are prevalent among students at transition to university </w:t>
      </w:r>
      <w:r w:rsidR="007F1A73" w:rsidRPr="00683476">
        <w:fldChar w:fldCharType="begin"/>
      </w:r>
      <w:r w:rsidR="000E0D2B">
        <w:instrText xml:space="preserve"> ADDIN EN.CITE &lt;EndNote&gt;&lt;Cite&gt;&lt;Author&gt;Dyson&lt;/Author&gt;&lt;Year&gt;2006&lt;/Year&gt;&lt;RecNum&gt;106&lt;/RecNum&gt;&lt;Prefix&gt;e.g. &lt;/Prefix&gt;&lt;DisplayText&gt;(e.g. Dyson &amp;amp; Renk, 2006; Fisher &amp;amp; Hood, 1987)&lt;/DisplayText&gt;&lt;record&gt;&lt;rec-number&gt;106&lt;/rec-number&gt;&lt;foreign-keys&gt;&lt;key app="EN" db-id="2swwe5vt6etfvyer0t3vfazkzz5s5fxvxpr2" timestamp="1465901172"&gt;106&lt;/key&gt;&lt;/foreign-keys&gt;&lt;ref-type name="Journal Article"&gt;17&lt;/ref-type&gt;&lt;contributors&gt;&lt;authors&gt;&lt;author&gt;Dyson, Rachael&lt;/author&gt;&lt;author&gt;Renk, Kimberly&lt;/author&gt;&lt;/authors&gt;&lt;/contributors&gt;&lt;titles&gt;&lt;title&gt;Freshmen adaptation to university life: depressive symptoms, stress, and coping&lt;/title&gt;&lt;secondary-title&gt;Journal of clinical psychology&lt;/secondary-title&gt;&lt;/titles&gt;&lt;periodical&gt;&lt;full-title&gt;Journal of clinical psychology&lt;/full-title&gt;&lt;/periodical&gt;&lt;pages&gt;1231-1244&lt;/pages&gt;&lt;volume&gt;62&lt;/volume&gt;&lt;number&gt;10&lt;/number&gt;&lt;dates&gt;&lt;year&gt;2006&lt;/year&gt;&lt;/dates&gt;&lt;isbn&gt;1097-4679&lt;/isbn&gt;&lt;urls&gt;&lt;/urls&gt;&lt;/record&gt;&lt;/Cite&gt;&lt;Cite&gt;&lt;Author&gt;Fisher&lt;/Author&gt;&lt;Year&gt;1987&lt;/Year&gt;&lt;RecNum&gt;107&lt;/RecNum&gt;&lt;record&gt;&lt;rec-number&gt;107&lt;/rec-number&gt;&lt;foreign-keys&gt;&lt;key app="EN" db-id="2swwe5vt6etfvyer0t3vfazkzz5s5fxvxpr2" timestamp="1465901189"&gt;107&lt;/key&gt;&lt;/foreign-keys&gt;&lt;ref-type name="Journal Article"&gt;17&lt;/ref-type&gt;&lt;contributors&gt;&lt;authors&gt;&lt;author&gt;Fisher, Shirley&lt;/author&gt;&lt;author&gt;Hood, Bruce&lt;/author&gt;&lt;/authors&gt;&lt;/contributors&gt;&lt;titles&gt;&lt;title&gt;The stress of the transition to university: a longitudinal study of psychological disturbance, absent</w:instrText>
      </w:r>
      <w:r w:rsidR="000E0D2B">
        <w:rPr>
          <w:rFonts w:ascii="Cambria Math" w:hAnsi="Cambria Math" w:cs="Cambria Math"/>
        </w:rPr>
        <w:instrText>‐</w:instrText>
      </w:r>
      <w:r w:rsidR="000E0D2B">
        <w:instrText>mindedness and vulnerability to homesickness&lt;/title&gt;&lt;secondary-title&gt;British journal of psychology&lt;/secondary-title&gt;&lt;/titles&gt;&lt;periodical&gt;&lt;full-title&gt;British journal of psychology&lt;/full-title&gt;&lt;/periodical&gt;&lt;pages&gt;425-441&lt;/pages&gt;&lt;volume&gt;78&lt;/volume&gt;&lt;number&gt;4&lt;/number&gt;&lt;dates&gt;&lt;year&gt;1987&lt;/year&gt;&lt;/dates&gt;&lt;isbn&gt;2044-8295&lt;/isbn&gt;&lt;urls&gt;&lt;/urls&gt;&lt;/record&gt;&lt;/Cite&gt;&lt;/EndNote&gt;</w:instrText>
      </w:r>
      <w:r w:rsidR="007F1A73" w:rsidRPr="00683476">
        <w:fldChar w:fldCharType="separate"/>
      </w:r>
      <w:r w:rsidR="007F1A73" w:rsidRPr="00683476">
        <w:rPr>
          <w:noProof/>
        </w:rPr>
        <w:t xml:space="preserve">(e.g. Fisher </w:t>
      </w:r>
      <w:r w:rsidR="008B47BE">
        <w:rPr>
          <w:noProof/>
        </w:rPr>
        <w:t>and</w:t>
      </w:r>
      <w:r w:rsidR="007F1A73" w:rsidRPr="00683476">
        <w:rPr>
          <w:noProof/>
        </w:rPr>
        <w:t xml:space="preserve"> Hood, 1987</w:t>
      </w:r>
      <w:r w:rsidR="008338D9">
        <w:rPr>
          <w:noProof/>
        </w:rPr>
        <w:t xml:space="preserve">; </w:t>
      </w:r>
      <w:r w:rsidR="008338D9" w:rsidRPr="00683476">
        <w:rPr>
          <w:noProof/>
        </w:rPr>
        <w:t xml:space="preserve">Dyson </w:t>
      </w:r>
      <w:r w:rsidR="008338D9">
        <w:rPr>
          <w:noProof/>
        </w:rPr>
        <w:t>and</w:t>
      </w:r>
      <w:r w:rsidR="008338D9" w:rsidRPr="00683476">
        <w:rPr>
          <w:noProof/>
        </w:rPr>
        <w:t xml:space="preserve"> Renk, 2006</w:t>
      </w:r>
      <w:r w:rsidR="007F1A73" w:rsidRPr="00683476">
        <w:rPr>
          <w:noProof/>
        </w:rPr>
        <w:t>)</w:t>
      </w:r>
      <w:r w:rsidR="007F1A73" w:rsidRPr="00683476">
        <w:fldChar w:fldCharType="end"/>
      </w:r>
      <w:r w:rsidR="00D52806" w:rsidRPr="00683476">
        <w:t xml:space="preserve"> and resilience strategies enhance quality of life in students </w:t>
      </w:r>
      <w:r w:rsidR="00D52806" w:rsidRPr="00683476">
        <w:fldChar w:fldCharType="begin"/>
      </w:r>
      <w:r w:rsidR="000E0D2B">
        <w:instrText xml:space="preserve"> ADDIN EN.CITE &lt;EndNote&gt;&lt;Cite&gt;&lt;Author&gt;Tempski&lt;/Author&gt;&lt;Year&gt;2015&lt;/Year&gt;&lt;RecNum&gt;115&lt;/RecNum&gt;&lt;DisplayText&gt;(Tempski et al., 2015)&lt;/DisplayText&gt;&lt;record&gt;&lt;rec-number&gt;115&lt;/rec-number&gt;&lt;foreign-keys&gt;&lt;key app="EN" db-id="2swwe5vt6etfvyer0t3vfazkzz5s5fxvxpr2" timestamp="1466088595"&gt;115&lt;/key&gt;&lt;/foreign-keys&gt;&lt;ref-type name="Journal Article"&gt;17&lt;/ref-type&gt;&lt;contributors&gt;&lt;authors&gt;&lt;author&gt;Tempski, Patricia&lt;/author&gt;&lt;author&gt;Santos, Itamar S&lt;/author&gt;&lt;author&gt;Mayer, Fernanda B&lt;/author&gt;&lt;author&gt;Enns, Sylvia C&lt;/author&gt;&lt;author&gt;Perotta, Bruno&lt;/author&gt;&lt;author&gt;Paro, Helena BMS&lt;/author&gt;&lt;author&gt;Gannam, Silmar&lt;/author&gt;&lt;author&gt;Peleias, Munique&lt;/author&gt;&lt;author&gt;Garcia, Vera Lucia&lt;/author&gt;&lt;author&gt;Baldassin, Sergio&lt;/author&gt;&lt;/authors&gt;&lt;/contributors&gt;&lt;titles&gt;&lt;title&gt;Relationship among medical student resilience, educational environment and quality of life&lt;/title&gt;&lt;secondary-title&gt;PloS one&lt;/secondary-title&gt;&lt;/titles&gt;&lt;periodical&gt;&lt;full-title&gt;PloS one&lt;/full-title&gt;&lt;/periodical&gt;&lt;pages&gt;e0131535&lt;/pages&gt;&lt;volume&gt;10&lt;/volume&gt;&lt;number&gt;6&lt;/number&gt;&lt;dates&gt;&lt;year&gt;2015&lt;/year&gt;&lt;/dates&gt;&lt;isbn&gt;1932-6203&lt;/isbn&gt;&lt;urls&gt;&lt;/urls&gt;&lt;/record&gt;&lt;/Cite&gt;&lt;/EndNote&gt;</w:instrText>
      </w:r>
      <w:r w:rsidR="00D52806" w:rsidRPr="00683476">
        <w:fldChar w:fldCharType="separate"/>
      </w:r>
      <w:r w:rsidR="00D52806" w:rsidRPr="00683476">
        <w:rPr>
          <w:noProof/>
        </w:rPr>
        <w:t>(Tempski et al., 2015)</w:t>
      </w:r>
      <w:r w:rsidR="00D52806" w:rsidRPr="00683476">
        <w:fldChar w:fldCharType="end"/>
      </w:r>
      <w:r w:rsidR="008338D9">
        <w:t>,</w:t>
      </w:r>
      <w:r w:rsidR="00D52806" w:rsidRPr="00683476">
        <w:t xml:space="preserve"> </w:t>
      </w:r>
      <w:r w:rsidR="007F1A73" w:rsidRPr="00683476">
        <w:t>this vulnerable sample is the focus of this resilience intervention</w:t>
      </w:r>
      <w:r w:rsidR="00003393" w:rsidRPr="00683476">
        <w:t xml:space="preserve"> originally developed for depression and anxiety.</w:t>
      </w:r>
      <w:r w:rsidR="00A53187" w:rsidRPr="00683476">
        <w:t xml:space="preserve"> In line with </w:t>
      </w:r>
      <w:r w:rsidR="002D6E21" w:rsidRPr="00683476">
        <w:t>this research</w:t>
      </w:r>
      <w:r w:rsidR="007915D6" w:rsidRPr="00683476">
        <w:t xml:space="preserve"> and </w:t>
      </w:r>
      <w:r w:rsidR="00A53187" w:rsidRPr="00683476">
        <w:t xml:space="preserve">other positive intervention </w:t>
      </w:r>
      <w:r w:rsidR="003470A2" w:rsidRPr="00683476">
        <w:t>studies</w:t>
      </w:r>
      <w:r w:rsidR="007915D6" w:rsidRPr="00683476">
        <w:t xml:space="preserve"> </w:t>
      </w:r>
      <w:r w:rsidR="007915D6" w:rsidRPr="00683476">
        <w:fldChar w:fldCharType="begin"/>
      </w:r>
      <w:r w:rsidR="000E0D2B">
        <w:instrText xml:space="preserve"> ADDIN EN.CITE &lt;EndNote&gt;&lt;Cite&gt;&lt;Author&gt;Bolier&lt;/Author&gt;&lt;Year&gt;2013&lt;/Year&gt;&lt;RecNum&gt;31&lt;/RecNum&gt;&lt;DisplayText&gt;(Bolier et al., 2013; Sin &amp;amp; Lyubomirsky, 2009)&lt;/DisplayText&gt;&lt;record&gt;&lt;rec-number&gt;31&lt;/rec-number&gt;&lt;foreign-keys&gt;&lt;key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Cite&gt;&lt;Author&gt;Sin&lt;/Author&gt;&lt;Year&gt;2009&lt;/Year&gt;&lt;RecNum&gt;86&lt;/RecNum&gt;&lt;record&gt;&lt;rec-number&gt;86&lt;/rec-number&gt;&lt;foreign-keys&gt;&lt;key app="EN" db-id="2swwe5vt6etfvyer0t3vfazkzz5s5fxvxpr2" timestamp="1430992540"&gt;86&lt;/key&gt;&lt;/foreign-keys&gt;&lt;ref-type name="Journal Article"&gt;17&lt;/ref-type&gt;&lt;contributors&gt;&lt;authors&gt;&lt;author&gt;Sin, Nancy L&lt;/author&gt;&lt;author&gt;Lyubomirsky, Sonja&lt;/author&gt;&lt;/authors&gt;&lt;/contributors&gt;&lt;titles&gt;&lt;title&gt;Enhancing well</w:instrText>
      </w:r>
      <w:r w:rsidR="000E0D2B">
        <w:rPr>
          <w:rFonts w:ascii="Cambria Math" w:hAnsi="Cambria Math" w:cs="Cambria Math"/>
        </w:rPr>
        <w:instrText>‐</w:instrText>
      </w:r>
      <w:r w:rsidR="000E0D2B">
        <w:instrText>being and alleviating depressive symptoms with positive psychology interventions: a practice</w:instrText>
      </w:r>
      <w:r w:rsidR="000E0D2B">
        <w:rPr>
          <w:rFonts w:ascii="Cambria Math" w:hAnsi="Cambria Math" w:cs="Cambria Math"/>
        </w:rPr>
        <w:instrText>‐</w:instrText>
      </w:r>
      <w:r w:rsidR="000E0D2B">
        <w:instrText>friendly meta</w:instrText>
      </w:r>
      <w:r w:rsidR="000E0D2B">
        <w:rPr>
          <w:rFonts w:ascii="Cambria Math" w:hAnsi="Cambria Math" w:cs="Cambria Math"/>
        </w:rPr>
        <w:instrText>‐</w:instrText>
      </w:r>
      <w:r w:rsidR="000E0D2B">
        <w:instrText>analysis&lt;/title&gt;&lt;secondary-title&gt;Journal of clinical psychology&lt;/secondary-title&gt;&lt;/titles&gt;&lt;periodical&gt;&lt;full-title&gt;Journal of clinical psychology&lt;/full-title&gt;&lt;/periodical&gt;&lt;pages&gt;467-487&lt;/pages&gt;&lt;volume&gt;65&lt;/volume&gt;&lt;number&gt;5&lt;/number&gt;&lt;dates&gt;&lt;year&gt;2009&lt;/year&gt;&lt;/dates&gt;&lt;isbn&gt;1097-4679&lt;/isbn&gt;&lt;urls&gt;&lt;/urls&gt;&lt;/record&gt;&lt;/Cite&gt;&lt;/EndNote&gt;</w:instrText>
      </w:r>
      <w:r w:rsidR="007915D6" w:rsidRPr="00683476">
        <w:fldChar w:fldCharType="separate"/>
      </w:r>
      <w:r w:rsidR="007915D6" w:rsidRPr="00683476">
        <w:rPr>
          <w:noProof/>
        </w:rPr>
        <w:t>(</w:t>
      </w:r>
      <w:r w:rsidR="008338D9" w:rsidRPr="008338D9">
        <w:rPr>
          <w:noProof/>
        </w:rPr>
        <w:t xml:space="preserve"> </w:t>
      </w:r>
      <w:r w:rsidR="008338D9" w:rsidRPr="00683476">
        <w:rPr>
          <w:noProof/>
        </w:rPr>
        <w:t xml:space="preserve">Sin </w:t>
      </w:r>
      <w:r w:rsidR="008338D9">
        <w:rPr>
          <w:noProof/>
        </w:rPr>
        <w:t>and</w:t>
      </w:r>
      <w:r w:rsidR="008338D9" w:rsidRPr="00683476">
        <w:rPr>
          <w:noProof/>
        </w:rPr>
        <w:t xml:space="preserve"> Lyubomirsky, 2009</w:t>
      </w:r>
      <w:r w:rsidR="008338D9">
        <w:rPr>
          <w:noProof/>
        </w:rPr>
        <w:t>; Bolier et al., 2013</w:t>
      </w:r>
      <w:r w:rsidR="007915D6" w:rsidRPr="00683476">
        <w:rPr>
          <w:noProof/>
        </w:rPr>
        <w:t>)</w:t>
      </w:r>
      <w:r w:rsidR="007915D6" w:rsidRPr="00683476">
        <w:fldChar w:fldCharType="end"/>
      </w:r>
      <w:r w:rsidR="003470A2" w:rsidRPr="00683476">
        <w:t>,</w:t>
      </w:r>
      <w:r w:rsidR="00A53187" w:rsidRPr="00683476">
        <w:t xml:space="preserve"> the </w:t>
      </w:r>
      <w:r w:rsidR="001126EA" w:rsidRPr="00683476">
        <w:t xml:space="preserve">focus is on the </w:t>
      </w:r>
      <w:r w:rsidR="00A53187" w:rsidRPr="00683476">
        <w:t xml:space="preserve">following outcome criteria: reduction of distress </w:t>
      </w:r>
      <w:r w:rsidR="00D507A8" w:rsidRPr="00683476">
        <w:fldChar w:fldCharType="begin"/>
      </w:r>
      <w:r w:rsidR="000E0D2B">
        <w:instrText xml:space="preserve"> ADDIN EN.CITE &lt;EndNote&gt;&lt;Cite&gt;&lt;Author&gt;Dyson&lt;/Author&gt;&lt;Year&gt;2006&lt;/Year&gt;&lt;RecNum&gt;106&lt;/RecNum&gt;&lt;Prefix&gt;general symptomatology`, depression and anxiety`; e.g. &lt;/Prefix&gt;&lt;DisplayText&gt;(general symptomatology, depression and anxiety; e.g. Dyson &amp;amp; Renk, 2006; Fisher &amp;amp; Hood, 1987)&lt;/DisplayText&gt;&lt;record&gt;&lt;rec-number&gt;106&lt;/rec-number&gt;&lt;foreign-keys&gt;&lt;key app="EN" db-id="2swwe5vt6etfvyer0t3vfazkzz5s5fxvxpr2" timestamp="1465901172"&gt;106&lt;/key&gt;&lt;/foreign-keys&gt;&lt;ref-type name="Journal Article"&gt;17&lt;/ref-type&gt;&lt;contributors&gt;&lt;authors&gt;&lt;author&gt;Dyson, Rachael&lt;/author&gt;&lt;author&gt;Renk, Kimberly&lt;/author&gt;&lt;/authors&gt;&lt;/contributors&gt;&lt;titles&gt;&lt;title&gt;Freshmen adaptation to university life: depressive symptoms, stress, and coping&lt;/title&gt;&lt;secondary-title&gt;Journal of clinical psychology&lt;/secondary-title&gt;&lt;/titles&gt;&lt;periodical&gt;&lt;full-title&gt;Journal of clinical psychology&lt;/full-title&gt;&lt;/periodical&gt;&lt;pages&gt;1231-1244&lt;/pages&gt;&lt;volume&gt;62&lt;/volume&gt;&lt;number&gt;10&lt;/number&gt;&lt;dates&gt;&lt;year&gt;2006&lt;/year&gt;&lt;/dates&gt;&lt;isbn&gt;1097-4679&lt;/isbn&gt;&lt;urls&gt;&lt;/urls&gt;&lt;/record&gt;&lt;/Cite&gt;&lt;Cite&gt;&lt;Author&gt;Fisher&lt;/Author&gt;&lt;Year&gt;1987&lt;/Year&gt;&lt;RecNum&gt;107&lt;/RecNum&gt;&lt;record&gt;&lt;rec-number&gt;107&lt;/rec-number&gt;&lt;foreign-keys&gt;&lt;key app="EN" db-id="2swwe5vt6etfvyer0t3vfazkzz5s5fxvxpr2" timestamp="1465901189"&gt;107&lt;/key&gt;&lt;/foreign-keys&gt;&lt;ref-type name="Journal Article"&gt;17&lt;/ref-type&gt;&lt;contributors&gt;&lt;authors&gt;&lt;author&gt;Fisher, Shirley&lt;/author&gt;&lt;author&gt;Hood, Bruce&lt;/author&gt;&lt;/authors&gt;&lt;/contributors&gt;&lt;titles&gt;&lt;title&gt;The stress of the transition to university: a longitudinal study of psychological disturbance, absent</w:instrText>
      </w:r>
      <w:r w:rsidR="000E0D2B">
        <w:rPr>
          <w:rFonts w:ascii="Cambria Math" w:hAnsi="Cambria Math" w:cs="Cambria Math"/>
        </w:rPr>
        <w:instrText>‐</w:instrText>
      </w:r>
      <w:r w:rsidR="000E0D2B">
        <w:instrText>mindedness and vulnerability to homesickness&lt;/title&gt;&lt;secondary-title&gt;British journal of psychology&lt;/secondary-title&gt;&lt;/titles&gt;&lt;periodical&gt;&lt;full-title&gt;British journal of psychology&lt;/full-title&gt;&lt;/periodical&gt;&lt;pages&gt;425-441&lt;/pages&gt;&lt;volume&gt;78&lt;/volume&gt;&lt;number&gt;4&lt;/number&gt;&lt;dates&gt;&lt;year&gt;1987&lt;/year&gt;&lt;/dates&gt;&lt;isbn&gt;2044-8295&lt;/isbn&gt;&lt;urls&gt;&lt;/urls&gt;&lt;/record&gt;&lt;/Cite&gt;&lt;/EndNote&gt;</w:instrText>
      </w:r>
      <w:r w:rsidR="00D507A8" w:rsidRPr="00683476">
        <w:fldChar w:fldCharType="separate"/>
      </w:r>
      <w:r w:rsidR="00D507A8" w:rsidRPr="00683476">
        <w:rPr>
          <w:noProof/>
        </w:rPr>
        <w:t xml:space="preserve">(general symptomatology, depression and anxiety; e.g. </w:t>
      </w:r>
      <w:r w:rsidR="008338D9" w:rsidRPr="00683476">
        <w:rPr>
          <w:noProof/>
        </w:rPr>
        <w:t xml:space="preserve">Fisher </w:t>
      </w:r>
      <w:r w:rsidR="008338D9">
        <w:rPr>
          <w:noProof/>
        </w:rPr>
        <w:t>and</w:t>
      </w:r>
      <w:r w:rsidR="008338D9" w:rsidRPr="00683476">
        <w:rPr>
          <w:noProof/>
        </w:rPr>
        <w:t xml:space="preserve"> Hood, 1987</w:t>
      </w:r>
      <w:r w:rsidR="008338D9">
        <w:rPr>
          <w:noProof/>
        </w:rPr>
        <w:t xml:space="preserve">; </w:t>
      </w:r>
      <w:r w:rsidR="00D507A8" w:rsidRPr="00683476">
        <w:rPr>
          <w:noProof/>
        </w:rPr>
        <w:t xml:space="preserve">Dyson </w:t>
      </w:r>
      <w:r w:rsidR="008B47BE">
        <w:rPr>
          <w:noProof/>
        </w:rPr>
        <w:t>and</w:t>
      </w:r>
      <w:r w:rsidR="008338D9">
        <w:rPr>
          <w:noProof/>
        </w:rPr>
        <w:t xml:space="preserve"> Renk, 2006</w:t>
      </w:r>
      <w:r w:rsidR="00D507A8" w:rsidRPr="00683476">
        <w:rPr>
          <w:noProof/>
        </w:rPr>
        <w:t>)</w:t>
      </w:r>
      <w:r w:rsidR="00D507A8" w:rsidRPr="00683476">
        <w:fldChar w:fldCharType="end"/>
      </w:r>
      <w:r w:rsidR="00A53187" w:rsidRPr="00683476">
        <w:t xml:space="preserve">, </w:t>
      </w:r>
      <w:r w:rsidR="00BA7C7B" w:rsidRPr="00683476">
        <w:t>protective factors</w:t>
      </w:r>
      <w:r w:rsidR="009E0C49" w:rsidRPr="00683476">
        <w:t xml:space="preserve"> related </w:t>
      </w:r>
      <w:r w:rsidR="00BC244D" w:rsidRPr="00683476">
        <w:t>to resilience</w:t>
      </w:r>
      <w:r w:rsidR="00D336C6" w:rsidRPr="00683476">
        <w:t xml:space="preserve"> </w:t>
      </w:r>
      <w:r w:rsidR="00D336C6" w:rsidRPr="00683476">
        <w:fldChar w:fldCharType="begin"/>
      </w:r>
      <w:r w:rsidR="000E0D2B">
        <w:instrText xml:space="preserve"> ADDIN EN.CITE &lt;EndNote&gt;&lt;Cite&gt;&lt;Author&gt;Werner&lt;/Author&gt;&lt;Year&gt;1971&lt;/Year&gt;&lt;RecNum&gt;18&lt;/RecNum&gt;&lt;DisplayText&gt;(Werner et al., 1971)&lt;/DisplayText&gt;&lt;record&gt;&lt;rec-number&gt;18&lt;/rec-number&gt;&lt;foreign-keys&gt;&lt;key app="EN" db-id="2swwe5vt6etfvyer0t3vfazkzz5s5fxvxpr2" timestamp="1402408031"&gt;18&lt;/key&gt;&lt;/foreign-keys&gt;&lt;ref-type name="Book"&gt;6&lt;/ref-type&gt;&lt;contributors&gt;&lt;authors&gt;&lt;author&gt;Werner, E E&lt;/author&gt;&lt;author&gt;Bierman, J M&lt;/author&gt;&lt;author&gt;French, F E&lt;/author&gt;&lt;/authors&gt;&lt;/contributors&gt;&lt;titles&gt;&lt;title&gt;The children of Kauai: a longitudinal study from the prenatal period to age ten&lt;/title&gt;&lt;/titles&gt;&lt;dates&gt;&lt;year&gt;1971&lt;/year&gt;&lt;/dates&gt;&lt;pub-location&gt;Honolulu&lt;/pub-location&gt;&lt;publisher&gt;University Press of Hawaii&lt;/publisher&gt;&lt;urls&gt;&lt;/urls&gt;&lt;/record&gt;&lt;/Cite&gt;&lt;/EndNote&gt;</w:instrText>
      </w:r>
      <w:r w:rsidR="00D336C6" w:rsidRPr="00683476">
        <w:fldChar w:fldCharType="separate"/>
      </w:r>
      <w:r w:rsidR="00D336C6" w:rsidRPr="00683476">
        <w:rPr>
          <w:noProof/>
        </w:rPr>
        <w:t>(Werner et al., 1971)</w:t>
      </w:r>
      <w:r w:rsidR="00D336C6" w:rsidRPr="00683476">
        <w:fldChar w:fldCharType="end"/>
      </w:r>
      <w:r w:rsidR="00BC244D" w:rsidRPr="00683476">
        <w:t xml:space="preserve"> like optimism  </w:t>
      </w:r>
      <w:r w:rsidR="00D507A8" w:rsidRPr="00683476">
        <w:fldChar w:fldCharType="begin"/>
      </w:r>
      <w:r w:rsidR="000E0D2B">
        <w:instrText xml:space="preserve"> ADDIN EN.CITE &lt;EndNote&gt;&lt;Cite&gt;&lt;Author&gt;Herman-Stahl&lt;/Author&gt;&lt;Year&gt;1996&lt;/Year&gt;&lt;RecNum&gt;112&lt;/RecNum&gt;&lt;Prefix&gt;e.g. &lt;/Prefix&gt;&lt;DisplayText&gt;(e.g. Herman-Stahl &amp;amp; Petersen, 1996)&lt;/DisplayText&gt;&lt;record&gt;&lt;rec-number&gt;112&lt;/rec-number&gt;&lt;foreign-keys&gt;&lt;key app="EN" db-id="2swwe5vt6etfvyer0t3vfazkzz5s5fxvxpr2" timestamp="1466086233"&gt;112&lt;/key&gt;&lt;/foreign-keys&gt;&lt;ref-type name="Journal Article"&gt;17&lt;/ref-type&gt;&lt;contributors&gt;&lt;authors&gt;&lt;author&gt;Herman-Stahl, Mindy&lt;/author&gt;&lt;author&gt;Petersen, Anne C&lt;/author&gt;&lt;/authors&gt;&lt;/contributors&gt;&lt;titles&gt;&lt;title&gt;The protective role of coping and social resources for depressive symptoms among young adolescents&lt;/title&gt;&lt;secondary-title&gt;Journal of Youth and Adolescence&lt;/secondary-title&gt;&lt;/titles&gt;&lt;periodical&gt;&lt;full-title&gt;Journal of Youth and Adolescence&lt;/full-title&gt;&lt;/periodical&gt;&lt;pages&gt;733-753&lt;/pages&gt;&lt;volume&gt;25&lt;/volume&gt;&lt;number&gt;6&lt;/number&gt;&lt;dates&gt;&lt;year&gt;1996&lt;/year&gt;&lt;/dates&gt;&lt;isbn&gt;0047-2891&lt;/isbn&gt;&lt;urls&gt;&lt;/urls&gt;&lt;/record&gt;&lt;/Cite&gt;&lt;/EndNote&gt;</w:instrText>
      </w:r>
      <w:r w:rsidR="00D507A8" w:rsidRPr="00683476">
        <w:fldChar w:fldCharType="separate"/>
      </w:r>
      <w:r w:rsidR="00D507A8" w:rsidRPr="00683476">
        <w:rPr>
          <w:noProof/>
        </w:rPr>
        <w:t xml:space="preserve">(e.g. Herman-Stahl </w:t>
      </w:r>
      <w:r w:rsidR="008B47BE">
        <w:rPr>
          <w:noProof/>
        </w:rPr>
        <w:t>and</w:t>
      </w:r>
      <w:r w:rsidR="00D507A8" w:rsidRPr="00683476">
        <w:rPr>
          <w:noProof/>
        </w:rPr>
        <w:t xml:space="preserve"> Petersen, 1996)</w:t>
      </w:r>
      <w:r w:rsidR="00D507A8" w:rsidRPr="00683476">
        <w:fldChar w:fldCharType="end"/>
      </w:r>
      <w:r w:rsidR="00D507A8" w:rsidRPr="00683476">
        <w:t xml:space="preserve"> and self-esteem</w:t>
      </w:r>
      <w:r w:rsidR="00A53187" w:rsidRPr="00683476">
        <w:t xml:space="preserve"> </w:t>
      </w:r>
      <w:r w:rsidR="00D507A8" w:rsidRPr="00683476">
        <w:fldChar w:fldCharType="begin"/>
      </w:r>
      <w:r w:rsidR="000E0D2B">
        <w:instrText xml:space="preserve"> ADDIN EN.CITE &lt;EndNote&gt;&lt;Cite&gt;&lt;Author&gt;Dumont&lt;/Author&gt;&lt;Year&gt;1999&lt;/Year&gt;&lt;RecNum&gt;113&lt;/RecNum&gt;&lt;Prefix&gt;e.g. &lt;/Prefix&gt;&lt;DisplayText&gt;(e.g. Dumont &amp;amp; Provost, 1999)&lt;/DisplayText&gt;&lt;record&gt;&lt;rec-number&gt;113&lt;/rec-number&gt;&lt;foreign-keys&gt;&lt;key app="EN" db-id="2swwe5vt6etfvyer0t3vfazkzz5s5fxvxpr2" timestamp="1466086380"&gt;113&lt;/key&gt;&lt;/foreign-keys&gt;&lt;ref-type name="Journal Article"&gt;17&lt;/ref-type&gt;&lt;contributors&gt;&lt;authors&gt;&lt;author&gt;Dumont, Michelle&lt;/author&gt;&lt;author&gt;Provost, Marc A&lt;/author&gt;&lt;/authors&gt;&lt;/contributors&gt;&lt;titles&gt;&lt;title&gt;Resilience in adolescents: protective role of social support, coping strategies, self-esteem, and social activities on experience of stress and depression&lt;/title&gt;&lt;secondary-title&gt;Journal of youth and adolescence&lt;/secondary-title&gt;&lt;/titles&gt;&lt;periodical&gt;&lt;full-title&gt;Journal of Youth and Adolescence&lt;/full-title&gt;&lt;/periodical&gt;&lt;pages&gt;343-363&lt;/pages&gt;&lt;volume&gt;28&lt;/volume&gt;&lt;number&gt;3&lt;/number&gt;&lt;dates&gt;&lt;year&gt;1999&lt;/year&gt;&lt;/dates&gt;&lt;isbn&gt;0047-2891&lt;/isbn&gt;&lt;urls&gt;&lt;/urls&gt;&lt;/record&gt;&lt;/Cite&gt;&lt;/EndNote&gt;</w:instrText>
      </w:r>
      <w:r w:rsidR="00D507A8" w:rsidRPr="00683476">
        <w:fldChar w:fldCharType="separate"/>
      </w:r>
      <w:r w:rsidR="00D507A8" w:rsidRPr="00683476">
        <w:rPr>
          <w:noProof/>
        </w:rPr>
        <w:t xml:space="preserve">(e.g. Dumont </w:t>
      </w:r>
      <w:r w:rsidR="008B47BE">
        <w:rPr>
          <w:noProof/>
        </w:rPr>
        <w:t>and</w:t>
      </w:r>
      <w:r w:rsidR="00D507A8" w:rsidRPr="00683476">
        <w:rPr>
          <w:noProof/>
        </w:rPr>
        <w:t xml:space="preserve"> Provost, 1999)</w:t>
      </w:r>
      <w:r w:rsidR="00D507A8" w:rsidRPr="00683476">
        <w:fldChar w:fldCharType="end"/>
      </w:r>
      <w:r w:rsidR="00D507A8" w:rsidRPr="00683476">
        <w:t xml:space="preserve"> as well as </w:t>
      </w:r>
      <w:r w:rsidR="00BA7C7B" w:rsidRPr="00683476">
        <w:t>quality of life</w:t>
      </w:r>
      <w:r w:rsidR="00A53187" w:rsidRPr="00683476">
        <w:t xml:space="preserve"> </w:t>
      </w:r>
      <w:r w:rsidR="00D52806" w:rsidRPr="00683476">
        <w:fldChar w:fldCharType="begin"/>
      </w:r>
      <w:r w:rsidR="000E0D2B">
        <w:instrText xml:space="preserve"> ADDIN EN.CITE &lt;EndNote&gt;&lt;Cite&gt;&lt;Author&gt;Tempski&lt;/Author&gt;&lt;Year&gt;2015&lt;/Year&gt;&lt;RecNum&gt;115&lt;/RecNum&gt;&lt;Prefix&gt;e.g. &lt;/Prefix&gt;&lt;DisplayText&gt;(e.g. Tempski et al., 2015)&lt;/DisplayText&gt;&lt;record&gt;&lt;rec-number&gt;115&lt;/rec-number&gt;&lt;foreign-keys&gt;&lt;key app="EN" db-id="2swwe5vt6etfvyer0t3vfazkzz5s5fxvxpr2" timestamp="1466088595"&gt;115&lt;/key&gt;&lt;/foreign-keys&gt;&lt;ref-type name="Journal Article"&gt;17&lt;/ref-type&gt;&lt;contributors&gt;&lt;authors&gt;&lt;author&gt;Tempski, Patricia&lt;/author&gt;&lt;author&gt;Santos, Itamar S&lt;/author&gt;&lt;author&gt;Mayer, Fernanda B&lt;/author&gt;&lt;author&gt;Enns, Sylvia C&lt;/author&gt;&lt;author&gt;Perotta, Bruno&lt;/author&gt;&lt;author&gt;Paro, Helena BMS&lt;/author&gt;&lt;author&gt;Gannam, Silmar&lt;/author&gt;&lt;author&gt;Peleias, Munique&lt;/author&gt;&lt;author&gt;Garcia, Vera Lucia&lt;/author&gt;&lt;author&gt;Baldassin, Sergio&lt;/author&gt;&lt;/authors&gt;&lt;/contributors&gt;&lt;titles&gt;&lt;title&gt;Relationship among medical student resilience, educational environment and quality of life&lt;/title&gt;&lt;secondary-title&gt;PloS one&lt;/secondary-title&gt;&lt;/titles&gt;&lt;periodical&gt;&lt;full-title&gt;PloS one&lt;/full-title&gt;&lt;/periodical&gt;&lt;pages&gt;e0131535&lt;/pages&gt;&lt;volume&gt;10&lt;/volume&gt;&lt;number&gt;6&lt;/number&gt;&lt;dates&gt;&lt;year&gt;2015&lt;/year&gt;&lt;/dates&gt;&lt;isbn&gt;1932-6203&lt;/isbn&gt;&lt;urls&gt;&lt;/urls&gt;&lt;/record&gt;&lt;/Cite&gt;&lt;/EndNote&gt;</w:instrText>
      </w:r>
      <w:r w:rsidR="00D52806" w:rsidRPr="00683476">
        <w:fldChar w:fldCharType="separate"/>
      </w:r>
      <w:r w:rsidR="00D52806" w:rsidRPr="00683476">
        <w:rPr>
          <w:noProof/>
        </w:rPr>
        <w:t>(e.g. Tempski et al., 2015)</w:t>
      </w:r>
      <w:r w:rsidR="00D52806" w:rsidRPr="00683476">
        <w:fldChar w:fldCharType="end"/>
      </w:r>
      <w:r w:rsidR="00D52806" w:rsidRPr="00683476">
        <w:t>.</w:t>
      </w:r>
    </w:p>
    <w:p w14:paraId="7254D091" w14:textId="39AC9427" w:rsidR="00C3057E" w:rsidRPr="00683476" w:rsidRDefault="00A53187" w:rsidP="00F36C38">
      <w:pPr>
        <w:pStyle w:val="Firstparagraphstyle"/>
      </w:pPr>
      <w:r w:rsidRPr="00683476">
        <w:t xml:space="preserve"> </w:t>
      </w:r>
    </w:p>
    <w:p w14:paraId="3AD239B8" w14:textId="77777777" w:rsidR="00C3057E" w:rsidRPr="00683476" w:rsidRDefault="00C3057E" w:rsidP="00552AC2">
      <w:pPr>
        <w:pStyle w:val="Heading1"/>
        <w:jc w:val="center"/>
        <w:rPr>
          <w:rFonts w:ascii="Times New Roman" w:hAnsi="Times New Roman" w:cs="Times New Roman"/>
          <w:lang w:val="en-GB"/>
        </w:rPr>
      </w:pPr>
      <w:r w:rsidRPr="00683476">
        <w:rPr>
          <w:rFonts w:ascii="Times New Roman" w:hAnsi="Times New Roman" w:cs="Times New Roman"/>
          <w:lang w:val="en-GB"/>
        </w:rPr>
        <w:lastRenderedPageBreak/>
        <w:t>Method</w:t>
      </w:r>
    </w:p>
    <w:p w14:paraId="2E57CBAF" w14:textId="51DB2C2D" w:rsidR="00DF2106" w:rsidRPr="008338D9" w:rsidRDefault="002C7719" w:rsidP="00DF2106">
      <w:pPr>
        <w:pStyle w:val="Heading2"/>
        <w:rPr>
          <w:rFonts w:cs="Times New Roman"/>
          <w:b w:val="0"/>
          <w:lang w:val="en-GB"/>
        </w:rPr>
      </w:pPr>
      <w:bookmarkStart w:id="3" w:name="_Toc258311878"/>
      <w:bookmarkStart w:id="4" w:name="_Toc263930609"/>
      <w:bookmarkStart w:id="5" w:name="_Toc264881826"/>
      <w:bookmarkStart w:id="6" w:name="_Toc337809260"/>
      <w:bookmarkStart w:id="7" w:name="_Toc264881827"/>
      <w:bookmarkStart w:id="8" w:name="_Toc337809261"/>
      <w:bookmarkEnd w:id="3"/>
      <w:bookmarkEnd w:id="4"/>
      <w:bookmarkEnd w:id="5"/>
      <w:bookmarkEnd w:id="6"/>
      <w:bookmarkEnd w:id="7"/>
      <w:bookmarkEnd w:id="8"/>
      <w:r w:rsidRPr="008338D9">
        <w:rPr>
          <w:rFonts w:cs="Times New Roman"/>
          <w:b w:val="0"/>
          <w:lang w:val="en-GB"/>
        </w:rPr>
        <w:t xml:space="preserve">Study </w:t>
      </w:r>
      <w:r w:rsidR="008338D9" w:rsidRPr="008338D9">
        <w:rPr>
          <w:rFonts w:cs="Times New Roman"/>
          <w:b w:val="0"/>
          <w:lang w:val="en-GB"/>
        </w:rPr>
        <w:t>d</w:t>
      </w:r>
      <w:r w:rsidR="00DF2106" w:rsidRPr="008338D9">
        <w:rPr>
          <w:rFonts w:cs="Times New Roman"/>
          <w:b w:val="0"/>
          <w:lang w:val="en-GB"/>
        </w:rPr>
        <w:t>esign</w:t>
      </w:r>
    </w:p>
    <w:p w14:paraId="792DC12D" w14:textId="491AB4EF" w:rsidR="00DF2106" w:rsidRPr="00683476" w:rsidRDefault="00625843" w:rsidP="00393861">
      <w:pPr>
        <w:pStyle w:val="Firstparagraphstyle"/>
      </w:pPr>
      <w:r w:rsidRPr="00683476">
        <w:t>The intervention was evaluated in a</w:t>
      </w:r>
      <w:r w:rsidR="00EE756E" w:rsidRPr="00683476">
        <w:t>n</w:t>
      </w:r>
      <w:r w:rsidRPr="00683476">
        <w:t xml:space="preserve"> </w:t>
      </w:r>
      <w:r w:rsidR="008338D9">
        <w:t>intervention group‒</w:t>
      </w:r>
      <w:r w:rsidRPr="00683476">
        <w:t>control group design with a sample of first-year psychology students. A</w:t>
      </w:r>
      <w:r w:rsidR="007C1120" w:rsidRPr="00683476">
        <w:t xml:space="preserve">ssessments were </w:t>
      </w:r>
      <w:r w:rsidR="0026727F" w:rsidRPr="00683476">
        <w:t>made</w:t>
      </w:r>
      <w:r w:rsidR="007C1120" w:rsidRPr="00683476">
        <w:t xml:space="preserve"> </w:t>
      </w:r>
      <w:r w:rsidR="00E9718C" w:rsidRPr="00683476">
        <w:t>pre-treatme</w:t>
      </w:r>
      <w:r w:rsidRPr="00683476">
        <w:t>nt</w:t>
      </w:r>
      <w:r w:rsidR="007C1120" w:rsidRPr="00683476">
        <w:t xml:space="preserve"> (T</w:t>
      </w:r>
      <w:r w:rsidR="001448DC" w:rsidRPr="00683476">
        <w:t>-</w:t>
      </w:r>
      <w:r w:rsidR="007C1120" w:rsidRPr="00683476">
        <w:t xml:space="preserve">1) and </w:t>
      </w:r>
      <w:r w:rsidR="00E9718C" w:rsidRPr="00683476">
        <w:t>post-treatment</w:t>
      </w:r>
      <w:r w:rsidR="007C1120" w:rsidRPr="00683476">
        <w:t xml:space="preserve"> (T</w:t>
      </w:r>
      <w:r w:rsidR="001448DC" w:rsidRPr="00683476">
        <w:t>-</w:t>
      </w:r>
      <w:r w:rsidR="007C1120" w:rsidRPr="00683476">
        <w:t>2)</w:t>
      </w:r>
      <w:r w:rsidRPr="00683476">
        <w:t xml:space="preserve"> for the intervention group</w:t>
      </w:r>
      <w:r w:rsidR="0026727F" w:rsidRPr="00683476">
        <w:t>; the control group was assessed parallel to the intervention group without any intervention</w:t>
      </w:r>
      <w:r w:rsidRPr="00683476">
        <w:t xml:space="preserve"> </w:t>
      </w:r>
      <w:r w:rsidR="0026727F" w:rsidRPr="00683476">
        <w:t>in between</w:t>
      </w:r>
      <w:r w:rsidR="007C1120" w:rsidRPr="00683476">
        <w:t xml:space="preserve">. </w:t>
      </w:r>
      <w:r w:rsidRPr="00683476">
        <w:t>A</w:t>
      </w:r>
      <w:r w:rsidR="00DF2106" w:rsidRPr="00683476">
        <w:t>ssessment</w:t>
      </w:r>
      <w:r w:rsidRPr="00683476">
        <w:t>s</w:t>
      </w:r>
      <w:r w:rsidR="00DF2106" w:rsidRPr="00683476">
        <w:t xml:space="preserve"> </w:t>
      </w:r>
      <w:r w:rsidRPr="00683476">
        <w:t xml:space="preserve">were </w:t>
      </w:r>
      <w:r w:rsidR="007C1120" w:rsidRPr="00683476">
        <w:t>filled out</w:t>
      </w:r>
      <w:r w:rsidR="00DF2106" w:rsidRPr="00683476">
        <w:t xml:space="preserve"> online (LimeSurvey platform). </w:t>
      </w:r>
      <w:r w:rsidR="007C1120" w:rsidRPr="00683476">
        <w:t>Treatment</w:t>
      </w:r>
      <w:r w:rsidRPr="00683476">
        <w:t xml:space="preserve"> for the intervention group consisted of three weekly individual face-to-face sessions (90</w:t>
      </w:r>
      <w:r w:rsidR="008338D9">
        <w:t xml:space="preserve"> </w:t>
      </w:r>
      <w:r w:rsidRPr="00683476">
        <w:t>min/90</w:t>
      </w:r>
      <w:r w:rsidR="008338D9">
        <w:t xml:space="preserve"> </w:t>
      </w:r>
      <w:r w:rsidRPr="00683476">
        <w:t>min/30</w:t>
      </w:r>
      <w:r w:rsidR="008338D9">
        <w:t xml:space="preserve"> </w:t>
      </w:r>
      <w:r w:rsidRPr="00683476">
        <w:t xml:space="preserve">min) following the rationale </w:t>
      </w:r>
      <w:r w:rsidR="0026727F" w:rsidRPr="00683476">
        <w:t xml:space="preserve">for the </w:t>
      </w:r>
      <w:r w:rsidR="000138A3" w:rsidRPr="00683476">
        <w:t>PMR</w:t>
      </w:r>
      <w:r w:rsidR="0026727F" w:rsidRPr="00683476">
        <w:t xml:space="preserve"> by </w:t>
      </w:r>
      <w:r w:rsidR="008113A0" w:rsidRPr="00683476">
        <w:fldChar w:fldCharType="begin"/>
      </w:r>
      <w:r w:rsidR="000E0D2B">
        <w:instrText xml:space="preserve"> ADDIN EN.CITE &lt;EndNote&gt;&lt;Cite AuthorYear="1"&gt;&lt;Author&gt;Padesky&lt;/Author&gt;&lt;Year&gt;2012&lt;/Year&gt;&lt;RecNum&gt;1&lt;/RecNum&gt;&lt;DisplayText&gt;Padesky and Mooney (2003,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psychotherapy&lt;/full-title&gt;&lt;/alt-periodical&gt;&lt;pages&gt;283-90&lt;/pages&gt;&lt;volume&gt;19&lt;/volume&gt;&lt;number&gt;4&lt;/number&gt;&lt;dates&gt;&lt;year&gt;2012&lt;/year&gt;&lt;/dates&gt;&lt;urls&gt;&lt;/urls&gt;&lt;/record&gt;&lt;/Cite&gt;&lt;Cite AuthorYear="1"&gt;&lt;Author&gt;Padesky&lt;/Author&gt;&lt;Year&gt;2003&lt;/Year&gt;&lt;RecNum&gt;58&lt;/RecNum&gt;&lt;record&gt;&lt;rec-number&gt;58&lt;/rec-number&gt;&lt;foreign-keys&gt;&lt;key app="EN" db-id="2swwe5vt6etfvyer0t3vfazkzz5s5fxvxpr2" timestamp="1411030999"&gt;58&lt;/key&gt;&lt;/foreign-keys&gt;&lt;ref-type name="Conference Paper"&gt;47&lt;/ref-type&gt;&lt;contributors&gt;&lt;authors&gt;&lt;author&gt;Padesky, C. A.&lt;/author&gt;&lt;author&gt;Mooney, K. A.&lt;/author&gt;&lt;/authors&gt;&lt;/contributors&gt;&lt;titles&gt;&lt;title&gt;Cognitive therapy and resilience&lt;/title&gt;&lt;/titles&gt;&lt;dates&gt;&lt;year&gt;2003&lt;/year&gt;&lt;/dates&gt;&lt;pub-location&gt;Workshop at the 33rd annual congress of the European association for behavioral and cognitive therapies, Prague, 2003&lt;/pub-location&gt;&lt;urls&gt;&lt;/urls&gt;&lt;/record&gt;&lt;/Cite&gt;&lt;/EndNote&gt;</w:instrText>
      </w:r>
      <w:r w:rsidR="008113A0" w:rsidRPr="00683476">
        <w:fldChar w:fldCharType="separate"/>
      </w:r>
      <w:r w:rsidR="005F21BE" w:rsidRPr="00683476">
        <w:rPr>
          <w:noProof/>
        </w:rPr>
        <w:t>Padesky and Mooney (2003, 2012)</w:t>
      </w:r>
      <w:r w:rsidR="008113A0" w:rsidRPr="00683476">
        <w:fldChar w:fldCharType="end"/>
      </w:r>
      <w:r w:rsidR="008113A0" w:rsidRPr="00683476">
        <w:t xml:space="preserve"> </w:t>
      </w:r>
      <w:r w:rsidRPr="00683476">
        <w:t xml:space="preserve">described above. </w:t>
      </w:r>
      <w:r w:rsidR="0026727F" w:rsidRPr="00683476">
        <w:t xml:space="preserve">The </w:t>
      </w:r>
      <w:r w:rsidR="003470A2" w:rsidRPr="00683476">
        <w:t>Ethic</w:t>
      </w:r>
      <w:r w:rsidR="00A40A63" w:rsidRPr="00683476">
        <w:t>s</w:t>
      </w:r>
      <w:r w:rsidR="003470A2" w:rsidRPr="00683476">
        <w:t xml:space="preserve"> Committee of </w:t>
      </w:r>
      <w:r w:rsidR="003C326A">
        <w:t>the Faculty of Psychology, Ruhr-</w:t>
      </w:r>
      <w:r w:rsidR="003470A2" w:rsidRPr="00683476">
        <w:t>University Bochum, Germany, approved the study</w:t>
      </w:r>
      <w:r w:rsidR="00A40A63" w:rsidRPr="00683476">
        <w:t xml:space="preserve"> </w:t>
      </w:r>
      <w:r w:rsidR="001126EA" w:rsidRPr="00683476">
        <w:t>which was conducted</w:t>
      </w:r>
      <w:r w:rsidR="00BB5FFE" w:rsidRPr="00683476">
        <w:t xml:space="preserve"> between November 2009 and March 2010.</w:t>
      </w:r>
    </w:p>
    <w:p w14:paraId="3CAC240D" w14:textId="77777777" w:rsidR="00D36B31" w:rsidRPr="003E2A37" w:rsidRDefault="00D36B31" w:rsidP="00D36B31">
      <w:pPr>
        <w:pStyle w:val="Heading2"/>
        <w:rPr>
          <w:rFonts w:cs="Times New Roman"/>
          <w:b w:val="0"/>
          <w:lang w:val="en-GB"/>
        </w:rPr>
      </w:pPr>
      <w:r w:rsidRPr="003E2A37">
        <w:rPr>
          <w:rFonts w:cs="Times New Roman"/>
          <w:b w:val="0"/>
          <w:lang w:val="en-GB"/>
        </w:rPr>
        <w:t>Sample</w:t>
      </w:r>
    </w:p>
    <w:p w14:paraId="32EFECB4" w14:textId="07C60CD8" w:rsidR="00D36B31" w:rsidRPr="00683476" w:rsidRDefault="00D36B31" w:rsidP="00D36B31">
      <w:pPr>
        <w:pStyle w:val="Firstparagraphstyle"/>
      </w:pPr>
      <w:r w:rsidRPr="00683476">
        <w:t xml:space="preserve">In an introductory course students were invited to volunteer for the study in return for credits. </w:t>
      </w:r>
      <w:r w:rsidR="003E2A37">
        <w:t>One hundred and seventeen</w:t>
      </w:r>
      <w:r w:rsidRPr="00683476">
        <w:t xml:space="preserve"> students registered</w:t>
      </w:r>
      <w:r w:rsidR="004551EF" w:rsidRPr="00683476">
        <w:t xml:space="preserve"> (about 80% of the cohort)</w:t>
      </w:r>
      <w:r w:rsidR="003E2A37">
        <w:t>;</w:t>
      </w:r>
      <w:r w:rsidRPr="00683476">
        <w:t xml:space="preserve"> 84 completed </w:t>
      </w:r>
      <w:r w:rsidR="00857E0F" w:rsidRPr="00683476">
        <w:t xml:space="preserve">the </w:t>
      </w:r>
      <w:r w:rsidRPr="00683476">
        <w:t xml:space="preserve">pre-treatment online assessment (T-1). They were assigned a random number and sequentially invited to the intervention. Students not responding within </w:t>
      </w:r>
      <w:r w:rsidR="003E2A37">
        <w:t>3</w:t>
      </w:r>
      <w:r w:rsidRPr="00683476">
        <w:t xml:space="preserve"> weeks</w:t>
      </w:r>
      <w:r w:rsidR="009E0C49" w:rsidRPr="00683476">
        <w:t xml:space="preserve"> or having problems </w:t>
      </w:r>
      <w:r w:rsidR="00162C76" w:rsidRPr="00683476">
        <w:t>with the dates offered for the intervention</w:t>
      </w:r>
      <w:r w:rsidR="009E0C49" w:rsidRPr="00683476">
        <w:t xml:space="preserve"> </w:t>
      </w:r>
      <w:r w:rsidRPr="00683476">
        <w:t>(</w:t>
      </w:r>
      <w:r w:rsidRPr="003E2A37">
        <w:rPr>
          <w:i/>
        </w:rPr>
        <w:t>n</w:t>
      </w:r>
      <w:r w:rsidR="003E2A37">
        <w:t xml:space="preserve"> </w:t>
      </w:r>
      <w:r w:rsidRPr="00683476">
        <w:t>=</w:t>
      </w:r>
      <w:r w:rsidR="003E2A37">
        <w:t xml:space="preserve"> </w:t>
      </w:r>
      <w:r w:rsidRPr="00683476">
        <w:t>4) as well as those not invited to the intervention due to a higher random number (</w:t>
      </w:r>
      <w:r w:rsidRPr="003E2A37">
        <w:rPr>
          <w:i/>
        </w:rPr>
        <w:t>n</w:t>
      </w:r>
      <w:r w:rsidR="003E2A37">
        <w:t xml:space="preserve"> </w:t>
      </w:r>
      <w:r w:rsidRPr="00683476">
        <w:t>=</w:t>
      </w:r>
      <w:r w:rsidR="003E2A37">
        <w:t xml:space="preserve"> </w:t>
      </w:r>
      <w:r w:rsidRPr="00683476">
        <w:t xml:space="preserve">39) were allocated to the control group. </w:t>
      </w:r>
      <w:r w:rsidR="00910A37" w:rsidRPr="00683476">
        <w:t>As participants were free to follow the invitation to participate in the intervention self-selection bias was possible. In order to control for such effects</w:t>
      </w:r>
      <w:r w:rsidR="003E2A37">
        <w:t>,</w:t>
      </w:r>
      <w:r w:rsidR="00910A37" w:rsidRPr="00683476">
        <w:t xml:space="preserve"> intervention and control group participants were matched by propensity scores</w:t>
      </w:r>
      <w:r w:rsidR="009D45C3" w:rsidRPr="00683476">
        <w:t xml:space="preserve"> as recommended by </w:t>
      </w:r>
      <w:r w:rsidR="009D45C3" w:rsidRPr="00683476">
        <w:fldChar w:fldCharType="begin"/>
      </w:r>
      <w:r w:rsidR="000E0D2B">
        <w:instrText xml:space="preserve"> ADDIN EN.CITE &lt;EndNote&gt;&lt;Cite AuthorYear="1"&gt;&lt;Author&gt;Miller&lt;/Author&gt;&lt;Year&gt;2001&lt;/Year&gt;&lt;RecNum&gt;109&lt;/RecNum&gt;&lt;DisplayText&gt;Miller and Chapman (2001)&lt;/DisplayText&gt;&lt;record&gt;&lt;rec-number&gt;109&lt;/rec-number&gt;&lt;foreign-keys&gt;&lt;key app="EN" db-id="2swwe5vt6etfvyer0t3vfazkzz5s5fxvxpr2" timestamp="1466059911"&gt;109&lt;/key&gt;&lt;/foreign-keys&gt;&lt;ref-type name="Journal Article"&gt;17&lt;/ref-type&gt;&lt;contributors&gt;&lt;authors&gt;&lt;author&gt;Miller, Gregory A&lt;/author&gt;&lt;author&gt;Chapman, Jean P&lt;/author&gt;&lt;/authors&gt;&lt;/contributors&gt;&lt;titles&gt;&lt;title&gt;Misunderstanding analysis of covariance&lt;/title&gt;&lt;secondary-title&gt;Journal of abnormal psychology&lt;/secondary-title&gt;&lt;/titles&gt;&lt;periodical&gt;&lt;full-title&gt;Journal of abnormal psychology&lt;/full-title&gt;&lt;/periodical&gt;&lt;pages&gt;40&lt;/pages&gt;&lt;volume&gt;110&lt;/volume&gt;&lt;number&gt;1&lt;/number&gt;&lt;dates&gt;&lt;year&gt;2001&lt;/year&gt;&lt;/dates&gt;&lt;isbn&gt;1939-1846&lt;/isbn&gt;&lt;urls&gt;&lt;/urls&gt;&lt;/record&gt;&lt;/Cite&gt;&lt;/EndNote&gt;</w:instrText>
      </w:r>
      <w:r w:rsidR="009D45C3" w:rsidRPr="00683476">
        <w:fldChar w:fldCharType="separate"/>
      </w:r>
      <w:r w:rsidR="005F21BE" w:rsidRPr="00683476">
        <w:rPr>
          <w:noProof/>
        </w:rPr>
        <w:t>Miller and Chapman (2001)</w:t>
      </w:r>
      <w:r w:rsidR="009D45C3" w:rsidRPr="00683476">
        <w:fldChar w:fldCharType="end"/>
      </w:r>
      <w:r w:rsidR="009D45C3" w:rsidRPr="00683476">
        <w:t>. These were calculated via regression analysis for age, gender, number of semesters of study, and degree program</w:t>
      </w:r>
      <w:r w:rsidR="003E2A37">
        <w:t>me</w:t>
      </w:r>
      <w:r w:rsidR="009D45C3" w:rsidRPr="00683476">
        <w:t xml:space="preserve"> </w:t>
      </w:r>
      <w:r w:rsidR="009D45C3" w:rsidRPr="00683476">
        <w:fldChar w:fldCharType="begin"/>
      </w:r>
      <w:r w:rsidR="000E0D2B">
        <w:instrText xml:space="preserve"> ADDIN EN.CITE &lt;EndNote&gt;&lt;Cite&gt;&lt;Author&gt;Bacher&lt;/Author&gt;&lt;Year&gt;2002&lt;/Year&gt;&lt;RecNum&gt;110&lt;/RecNum&gt;&lt;DisplayText&gt;(Bacher, 2002; Rosenbaum &amp;amp; Rubin, 1983)&lt;/DisplayText&gt;&lt;record&gt;&lt;rec-number&gt;110&lt;/rec-number&gt;&lt;foreign-keys&gt;&lt;key app="EN" db-id="2swwe5vt6etfvyer0t3vfazkzz5s5fxvxpr2" timestamp="1466059974"&gt;110&lt;/key&gt;&lt;/foreign-keys&gt;&lt;ref-type name="Journal Article"&gt;17&lt;/ref-type&gt;&lt;contributors&gt;&lt;authors&gt;&lt;author&gt;Bacher, Johann&lt;/author&gt;&lt;/authors&gt;&lt;/contributors&gt;&lt;titles&gt;&lt;title&gt;Statistisches Matching: Anwendungsmöglichkeiten, Verfahren und ihre praktische Umsetzung in SPSS [Statistical matching: potential applications, methods and their practical implementation in SPSS]&lt;/title&gt;&lt;secondary-title&gt;ZA-Informationen&lt;/secondary-title&gt;&lt;/titles&gt;&lt;periodical&gt;&lt;full-title&gt;ZA-Informationen&lt;/full-title&gt;&lt;/periodical&gt;&lt;pages&gt;38-66&lt;/pages&gt;&lt;volume&gt;51&lt;/volume&gt;&lt;dates&gt;&lt;year&gt;2002&lt;/year&gt;&lt;/dates&gt;&lt;urls&gt;&lt;/urls&gt;&lt;/record&gt;&lt;/Cite&gt;&lt;Cite&gt;&lt;Author&gt;Rosenbaum&lt;/Author&gt;&lt;Year&gt;1983&lt;/Year&gt;&lt;RecNum&gt;111&lt;/RecNum&gt;&lt;record&gt;&lt;rec-number&gt;111&lt;/rec-number&gt;&lt;foreign-keys&gt;&lt;key app="EN" db-id="2swwe5vt6etfvyer0t3vfazkzz5s5fxvxpr2" timestamp="1466060034"&gt;111&lt;/key&gt;&lt;/foreign-keys&gt;&lt;ref-type name="Journal Article"&gt;17&lt;/ref-type&gt;&lt;contributors&gt;&lt;authors&gt;&lt;author&gt;Rosenbaum, Paul R&lt;/author&gt;&lt;author&gt;Rubin, Donald B&lt;/author&gt;&lt;/authors&gt;&lt;/contributors&gt;&lt;titles&gt;&lt;title&gt;The central role of the propensity score in observational studies for causal effects&lt;/title&gt;&lt;secondary-title&gt;Biometrika&lt;/secondary-title&gt;&lt;/titles&gt;&lt;periodical&gt;&lt;full-title&gt;Biometrika&lt;/full-title&gt;&lt;/periodical&gt;&lt;pages&gt;41-55&lt;/pages&gt;&lt;volume&gt;70&lt;/volume&gt;&lt;number&gt;1&lt;/number&gt;&lt;dates&gt;&lt;year&gt;1983&lt;/year&gt;&lt;/dates&gt;&lt;isbn&gt;0006-3444&lt;/isbn&gt;&lt;urls&gt;&lt;/urls&gt;&lt;/record&gt;&lt;/Cite&gt;&lt;/EndNote&gt;</w:instrText>
      </w:r>
      <w:r w:rsidR="009D45C3" w:rsidRPr="00683476">
        <w:fldChar w:fldCharType="separate"/>
      </w:r>
      <w:r w:rsidR="009D45C3" w:rsidRPr="00683476">
        <w:rPr>
          <w:noProof/>
        </w:rPr>
        <w:t xml:space="preserve">(Rosenbaum </w:t>
      </w:r>
      <w:r w:rsidR="008B47BE">
        <w:rPr>
          <w:noProof/>
        </w:rPr>
        <w:t>and</w:t>
      </w:r>
      <w:r w:rsidR="009D45C3" w:rsidRPr="00683476">
        <w:rPr>
          <w:noProof/>
        </w:rPr>
        <w:t xml:space="preserve"> Rubin, 1983</w:t>
      </w:r>
      <w:r w:rsidR="003E2A37">
        <w:rPr>
          <w:noProof/>
        </w:rPr>
        <w:t>; Bacher, 2002</w:t>
      </w:r>
      <w:r w:rsidR="009D45C3" w:rsidRPr="00683476">
        <w:rPr>
          <w:noProof/>
        </w:rPr>
        <w:t>)</w:t>
      </w:r>
      <w:r w:rsidR="009D45C3" w:rsidRPr="00683476">
        <w:fldChar w:fldCharType="end"/>
      </w:r>
      <w:r w:rsidR="009D45C3" w:rsidRPr="00683476">
        <w:t>.</w:t>
      </w:r>
      <w:r w:rsidR="00C67209" w:rsidRPr="00683476">
        <w:t xml:space="preserve"> In </w:t>
      </w:r>
      <w:r w:rsidR="00910A37" w:rsidRPr="00683476">
        <w:t xml:space="preserve">random order, nearest </w:t>
      </w:r>
      <w:r w:rsidR="009E0C49" w:rsidRPr="00683476">
        <w:lastRenderedPageBreak/>
        <w:t>neighbours</w:t>
      </w:r>
      <w:r w:rsidR="00910A37" w:rsidRPr="00683476">
        <w:t xml:space="preserve"> were matched</w:t>
      </w:r>
      <w:r w:rsidR="00C67209" w:rsidRPr="00683476">
        <w:t xml:space="preserve"> with increasing strictness and reducing sample size</w:t>
      </w:r>
      <w:r w:rsidR="00910A37" w:rsidRPr="00683476">
        <w:t xml:space="preserve">. </w:t>
      </w:r>
      <w:r w:rsidR="00C67209" w:rsidRPr="00683476">
        <w:t xml:space="preserve">At a propensity score cut-off value of </w:t>
      </w:r>
      <w:r w:rsidR="003E2A37">
        <w:t>0</w:t>
      </w:r>
      <w:r w:rsidR="00C67209" w:rsidRPr="00683476">
        <w:t xml:space="preserve">.1 </w:t>
      </w:r>
      <w:r w:rsidR="00A80BB5" w:rsidRPr="00683476">
        <w:t>there were no</w:t>
      </w:r>
      <w:r w:rsidR="00C67209" w:rsidRPr="00683476">
        <w:t xml:space="preserve"> more si</w:t>
      </w:r>
      <w:r w:rsidR="00A80BB5" w:rsidRPr="00683476">
        <w:t xml:space="preserve">gnificant baseline differences </w:t>
      </w:r>
      <w:r w:rsidR="00C67209" w:rsidRPr="00683476">
        <w:t xml:space="preserve">in measured covariates. </w:t>
      </w:r>
      <w:r w:rsidR="003E2A37">
        <w:t>Fifty-eight</w:t>
      </w:r>
      <w:r w:rsidR="00910A37" w:rsidRPr="00683476">
        <w:t xml:space="preserve"> participants could be matched, 26 could not be matched and were excluded, </w:t>
      </w:r>
      <w:r w:rsidR="00C67209" w:rsidRPr="00683476">
        <w:t xml:space="preserve">and </w:t>
      </w:r>
      <w:r w:rsidR="003E2A37">
        <w:t xml:space="preserve">a </w:t>
      </w:r>
      <w:r w:rsidR="00C67209" w:rsidRPr="00683476">
        <w:t>further</w:t>
      </w:r>
      <w:r w:rsidR="009E0C49" w:rsidRPr="00683476">
        <w:t xml:space="preserve"> five</w:t>
      </w:r>
      <w:r w:rsidR="00910A37" w:rsidRPr="00683476">
        <w:t xml:space="preserve"> dropped out due to missing post-test</w:t>
      </w:r>
      <w:r w:rsidR="003E2A37">
        <w:t xml:space="preserve"> </w:t>
      </w:r>
      <w:r w:rsidR="00910A37" w:rsidRPr="00683476">
        <w:t xml:space="preserve">data. </w:t>
      </w:r>
    </w:p>
    <w:p w14:paraId="163E1EC6" w14:textId="537BDAE5" w:rsidR="00566E07" w:rsidRPr="003E2A37" w:rsidRDefault="00A5093B" w:rsidP="00566E07">
      <w:pPr>
        <w:pStyle w:val="Heading2"/>
        <w:spacing w:after="0"/>
        <w:jc w:val="both"/>
        <w:rPr>
          <w:b w:val="0"/>
          <w:i w:val="0"/>
          <w:lang w:val="en-GB"/>
        </w:rPr>
      </w:pPr>
      <w:r w:rsidRPr="003E2A37">
        <w:rPr>
          <w:b w:val="0"/>
          <w:lang w:val="en-GB"/>
        </w:rPr>
        <w:t>Counsellors</w:t>
      </w:r>
      <w:r w:rsidR="00566E07" w:rsidRPr="003E2A37">
        <w:rPr>
          <w:b w:val="0"/>
          <w:lang w:val="en-GB"/>
        </w:rPr>
        <w:t xml:space="preserve"> and </w:t>
      </w:r>
      <w:r w:rsidRPr="003E2A37">
        <w:rPr>
          <w:b w:val="0"/>
          <w:lang w:val="en-GB"/>
        </w:rPr>
        <w:t>counsellor</w:t>
      </w:r>
      <w:r w:rsidR="00566E07" w:rsidRPr="003E2A37">
        <w:rPr>
          <w:b w:val="0"/>
          <w:lang w:val="en-GB"/>
        </w:rPr>
        <w:t xml:space="preserve"> training</w:t>
      </w:r>
    </w:p>
    <w:p w14:paraId="632B7BED" w14:textId="13100A5C" w:rsidR="00566E07" w:rsidRPr="00683476" w:rsidRDefault="00566E07" w:rsidP="003C42D3">
      <w:pPr>
        <w:pStyle w:val="Firstparagraphstyle"/>
        <w:rPr>
          <w:snapToGrid w:val="0"/>
        </w:rPr>
      </w:pPr>
      <w:r w:rsidRPr="00683476">
        <w:rPr>
          <w:snapToGrid w:val="0"/>
        </w:rPr>
        <w:t>T</w:t>
      </w:r>
      <w:r w:rsidR="00C25EFA" w:rsidRPr="00683476">
        <w:rPr>
          <w:snapToGrid w:val="0"/>
        </w:rPr>
        <w:t>reatments were provided by two M</w:t>
      </w:r>
      <w:r w:rsidRPr="00683476">
        <w:rPr>
          <w:snapToGrid w:val="0"/>
        </w:rPr>
        <w:t>aster</w:t>
      </w:r>
      <w:r w:rsidR="00C25EFA" w:rsidRPr="00683476">
        <w:rPr>
          <w:snapToGrid w:val="0"/>
        </w:rPr>
        <w:t>’s</w:t>
      </w:r>
      <w:r w:rsidRPr="00683476">
        <w:rPr>
          <w:snapToGrid w:val="0"/>
        </w:rPr>
        <w:t xml:space="preserve"> level students </w:t>
      </w:r>
      <w:r w:rsidRPr="00683476">
        <w:t>(</w:t>
      </w:r>
      <w:r w:rsidR="003E2A37">
        <w:rPr>
          <w:snapToGrid w:val="0"/>
        </w:rPr>
        <w:t>a</w:t>
      </w:r>
      <w:r w:rsidRPr="00683476">
        <w:rPr>
          <w:snapToGrid w:val="0"/>
        </w:rPr>
        <w:t xml:space="preserve">ge: </w:t>
      </w:r>
      <w:r w:rsidR="00A125A2" w:rsidRPr="00683476">
        <w:rPr>
          <w:snapToGrid w:val="0"/>
        </w:rPr>
        <w:t xml:space="preserve">25 and 29 </w:t>
      </w:r>
      <w:r w:rsidRPr="00683476">
        <w:rPr>
          <w:snapToGrid w:val="0"/>
        </w:rPr>
        <w:t>years; 1 female, 1 male)</w:t>
      </w:r>
      <w:r w:rsidRPr="00683476">
        <w:rPr>
          <w:b/>
          <w:i/>
        </w:rPr>
        <w:t xml:space="preserve"> </w:t>
      </w:r>
      <w:r w:rsidR="003E182B" w:rsidRPr="00683476">
        <w:rPr>
          <w:snapToGrid w:val="0"/>
        </w:rPr>
        <w:t>of</w:t>
      </w:r>
      <w:r w:rsidRPr="00683476">
        <w:rPr>
          <w:snapToGrid w:val="0"/>
        </w:rPr>
        <w:t xml:space="preserve"> </w:t>
      </w:r>
      <w:r w:rsidR="00F712A5" w:rsidRPr="00683476">
        <w:rPr>
          <w:snapToGrid w:val="0"/>
        </w:rPr>
        <w:t xml:space="preserve">a </w:t>
      </w:r>
      <w:r w:rsidR="00C25EFA" w:rsidRPr="00683476">
        <w:rPr>
          <w:snapToGrid w:val="0"/>
        </w:rPr>
        <w:t>M</w:t>
      </w:r>
      <w:r w:rsidRPr="00683476">
        <w:rPr>
          <w:snapToGrid w:val="0"/>
        </w:rPr>
        <w:t>aster</w:t>
      </w:r>
      <w:r w:rsidR="00C25EFA" w:rsidRPr="00683476">
        <w:rPr>
          <w:snapToGrid w:val="0"/>
        </w:rPr>
        <w:t>’s</w:t>
      </w:r>
      <w:r w:rsidRPr="00683476">
        <w:rPr>
          <w:snapToGrid w:val="0"/>
        </w:rPr>
        <w:t xml:space="preserve"> program</w:t>
      </w:r>
      <w:r w:rsidR="003E2A37">
        <w:rPr>
          <w:snapToGrid w:val="0"/>
        </w:rPr>
        <w:t>me</w:t>
      </w:r>
      <w:r w:rsidR="004A6639" w:rsidRPr="00683476">
        <w:rPr>
          <w:snapToGrid w:val="0"/>
        </w:rPr>
        <w:t xml:space="preserve"> in clinical psychology</w:t>
      </w:r>
      <w:r w:rsidR="004B7885" w:rsidRPr="00683476">
        <w:rPr>
          <w:snapToGrid w:val="0"/>
        </w:rPr>
        <w:t xml:space="preserve"> including basic courses and workshops about counselling and </w:t>
      </w:r>
      <w:r w:rsidR="00CF584E" w:rsidRPr="00683476">
        <w:rPr>
          <w:snapToGrid w:val="0"/>
        </w:rPr>
        <w:t>behaviour</w:t>
      </w:r>
      <w:r w:rsidR="004B7885" w:rsidRPr="00683476">
        <w:rPr>
          <w:snapToGrid w:val="0"/>
        </w:rPr>
        <w:t xml:space="preserve"> therapy techniques as part of their </w:t>
      </w:r>
      <w:r w:rsidR="00C25EFA" w:rsidRPr="00683476">
        <w:rPr>
          <w:snapToGrid w:val="0"/>
        </w:rPr>
        <w:t>M</w:t>
      </w:r>
      <w:r w:rsidR="004B7885" w:rsidRPr="00683476">
        <w:rPr>
          <w:snapToGrid w:val="0"/>
        </w:rPr>
        <w:t>aster</w:t>
      </w:r>
      <w:r w:rsidR="00C25EFA" w:rsidRPr="00683476">
        <w:rPr>
          <w:snapToGrid w:val="0"/>
        </w:rPr>
        <w:t>’s</w:t>
      </w:r>
      <w:r w:rsidR="004B7885" w:rsidRPr="00683476">
        <w:rPr>
          <w:snapToGrid w:val="0"/>
        </w:rPr>
        <w:t xml:space="preserve"> thesis</w:t>
      </w:r>
      <w:r w:rsidRPr="00683476">
        <w:rPr>
          <w:snapToGrid w:val="0"/>
        </w:rPr>
        <w:t>. They were trained and supervised by the third author (U</w:t>
      </w:r>
      <w:r w:rsidR="003E2A37">
        <w:rPr>
          <w:snapToGrid w:val="0"/>
        </w:rPr>
        <w:t>.</w:t>
      </w:r>
      <w:r w:rsidRPr="00683476">
        <w:rPr>
          <w:snapToGrid w:val="0"/>
        </w:rPr>
        <w:t>W</w:t>
      </w:r>
      <w:r w:rsidR="003E2A37">
        <w:rPr>
          <w:snapToGrid w:val="0"/>
        </w:rPr>
        <w:t>.</w:t>
      </w:r>
      <w:r w:rsidRPr="00683476">
        <w:rPr>
          <w:snapToGrid w:val="0"/>
        </w:rPr>
        <w:t xml:space="preserve">) who had taken part in a workshop </w:t>
      </w:r>
      <w:r w:rsidR="000138A3" w:rsidRPr="00683476">
        <w:rPr>
          <w:snapToGrid w:val="0"/>
        </w:rPr>
        <w:t xml:space="preserve">and gained permission to use the PMR </w:t>
      </w:r>
      <w:r w:rsidR="004A6639" w:rsidRPr="00683476">
        <w:rPr>
          <w:snapToGrid w:val="0"/>
        </w:rPr>
        <w:t>from</w:t>
      </w:r>
      <w:r w:rsidRPr="00683476">
        <w:rPr>
          <w:snapToGrid w:val="0"/>
        </w:rPr>
        <w:t xml:space="preserve"> Padesky and Mooney at the </w:t>
      </w:r>
      <w:r w:rsidR="003E2A37">
        <w:rPr>
          <w:snapToGrid w:val="0"/>
        </w:rPr>
        <w:t>European Association of Cognitive and Behavioural Therapies (</w:t>
      </w:r>
      <w:r w:rsidRPr="00683476">
        <w:rPr>
          <w:snapToGrid w:val="0"/>
        </w:rPr>
        <w:t>EABCT</w:t>
      </w:r>
      <w:r w:rsidR="003E2A37">
        <w:rPr>
          <w:snapToGrid w:val="0"/>
        </w:rPr>
        <w:t xml:space="preserve">) </w:t>
      </w:r>
      <w:r w:rsidRPr="00683476">
        <w:rPr>
          <w:snapToGrid w:val="0"/>
        </w:rPr>
        <w:t>meeting in Prague</w:t>
      </w:r>
      <w:r w:rsidR="000138A3" w:rsidRPr="00683476">
        <w:rPr>
          <w:snapToGrid w:val="0"/>
        </w:rPr>
        <w:t xml:space="preserve"> (2003)</w:t>
      </w:r>
      <w:r w:rsidRPr="00683476">
        <w:rPr>
          <w:snapToGrid w:val="0"/>
        </w:rPr>
        <w:t xml:space="preserve">. </w:t>
      </w:r>
      <w:r w:rsidR="00F87C92" w:rsidRPr="00683476">
        <w:rPr>
          <w:snapToGrid w:val="0"/>
        </w:rPr>
        <w:t>U</w:t>
      </w:r>
      <w:r w:rsidR="003E2A37">
        <w:rPr>
          <w:snapToGrid w:val="0"/>
        </w:rPr>
        <w:t>.</w:t>
      </w:r>
      <w:r w:rsidR="00F87C92" w:rsidRPr="00683476">
        <w:rPr>
          <w:snapToGrid w:val="0"/>
        </w:rPr>
        <w:t>W</w:t>
      </w:r>
      <w:r w:rsidR="003E2A37">
        <w:rPr>
          <w:snapToGrid w:val="0"/>
        </w:rPr>
        <w:t>.</w:t>
      </w:r>
      <w:r w:rsidRPr="00683476">
        <w:rPr>
          <w:snapToGrid w:val="0"/>
        </w:rPr>
        <w:t xml:space="preserve"> is accredited as a CBT</w:t>
      </w:r>
      <w:r w:rsidR="004A6639" w:rsidRPr="00683476">
        <w:rPr>
          <w:snapToGrid w:val="0"/>
        </w:rPr>
        <w:t xml:space="preserve"> </w:t>
      </w:r>
      <w:r w:rsidRPr="00683476">
        <w:rPr>
          <w:snapToGrid w:val="0"/>
        </w:rPr>
        <w:t>therapist in Germany (</w:t>
      </w:r>
      <w:r w:rsidR="00F87C92" w:rsidRPr="00683476">
        <w:rPr>
          <w:snapToGrid w:val="0"/>
        </w:rPr>
        <w:t>25</w:t>
      </w:r>
      <w:r w:rsidRPr="00683476">
        <w:rPr>
          <w:snapToGrid w:val="0"/>
        </w:rPr>
        <w:t xml:space="preserve">+ years therapeutic experience) </w:t>
      </w:r>
      <w:r w:rsidRPr="00683476">
        <w:t>and has published substantially on resource activation in psychotherapy</w:t>
      </w:r>
      <w:r w:rsidR="003C42D3" w:rsidRPr="00683476">
        <w:t xml:space="preserve"> </w:t>
      </w:r>
      <w:r w:rsidR="003C42D3" w:rsidRPr="00683476">
        <w:fldChar w:fldCharType="begin"/>
      </w:r>
      <w:r w:rsidR="000E0D2B">
        <w:instrText xml:space="preserve"> ADDIN EN.CITE &lt;EndNote&gt;&lt;Cite&gt;&lt;Author&gt;Willutzki&lt;/Author&gt;&lt;Year&gt;2013&lt;/Year&gt;&lt;RecNum&gt;68&lt;/RecNum&gt;&lt;Prefix&gt;e.g. &lt;/Prefix&gt;&lt;DisplayText&gt;(e.g. Willutzki &amp;amp; Teismann, 2013)&lt;/DisplayText&gt;&lt;record&gt;&lt;rec-number&gt;68&lt;/rec-number&gt;&lt;foreign-keys&gt;&lt;key app="EN" db-id="2swwe5vt6etfvyer0t3vfazkzz5s5fxvxpr2" timestamp="1411033199"&gt;68&lt;/key&gt;&lt;/foreign-keys&gt;&lt;ref-type name="Book"&gt;6&lt;/ref-type&gt;&lt;contributors&gt;&lt;authors&gt;&lt;author&gt;Willutzki, Ulrike&lt;/author&gt;&lt;author&gt;Teismann, Tobias&lt;/author&gt;&lt;/authors&gt;&lt;/contributors&gt;&lt;titles&gt;&lt;title&gt;Ressourcenaktivierung in der Psychotherapie [Resource activation in psychotherapy]&lt;/title&gt;&lt;/titles&gt;&lt;dates&gt;&lt;year&gt;2013&lt;/year&gt;&lt;/dates&gt;&lt;pub-location&gt;Göttingen&lt;/pub-location&gt;&lt;publisher&gt;Hogrefe&lt;/publisher&gt;&lt;isbn&gt;3801721302&lt;/isbn&gt;&lt;urls&gt;&lt;/urls&gt;&lt;/record&gt;&lt;/Cite&gt;&lt;/EndNote&gt;</w:instrText>
      </w:r>
      <w:r w:rsidR="003C42D3" w:rsidRPr="00683476">
        <w:fldChar w:fldCharType="separate"/>
      </w:r>
      <w:r w:rsidR="00EE2FDF" w:rsidRPr="00683476">
        <w:rPr>
          <w:noProof/>
        </w:rPr>
        <w:t xml:space="preserve">(e.g. Willutzki </w:t>
      </w:r>
      <w:r w:rsidR="008B47BE">
        <w:rPr>
          <w:noProof/>
        </w:rPr>
        <w:t>and</w:t>
      </w:r>
      <w:r w:rsidR="00EE2FDF" w:rsidRPr="00683476">
        <w:rPr>
          <w:noProof/>
        </w:rPr>
        <w:t xml:space="preserve"> Teismann, 2013)</w:t>
      </w:r>
      <w:r w:rsidR="003C42D3" w:rsidRPr="00683476">
        <w:fldChar w:fldCharType="end"/>
      </w:r>
      <w:r w:rsidRPr="00683476">
        <w:t>.</w:t>
      </w:r>
      <w:r w:rsidR="004B7885" w:rsidRPr="00683476">
        <w:t xml:space="preserve"> </w:t>
      </w:r>
    </w:p>
    <w:p w14:paraId="0906B299" w14:textId="26D17621" w:rsidR="00A9381C" w:rsidRPr="003E2A37" w:rsidRDefault="00A9381C" w:rsidP="00A9381C">
      <w:pPr>
        <w:pStyle w:val="Heading2"/>
        <w:rPr>
          <w:rFonts w:cs="Times New Roman"/>
          <w:b w:val="0"/>
          <w:lang w:val="en-GB"/>
        </w:rPr>
      </w:pPr>
      <w:r w:rsidRPr="003E2A37">
        <w:rPr>
          <w:rFonts w:cs="Times New Roman"/>
          <w:b w:val="0"/>
          <w:lang w:val="en-GB"/>
        </w:rPr>
        <w:t>Intervention</w:t>
      </w:r>
    </w:p>
    <w:p w14:paraId="60FE588B" w14:textId="6280D2ED" w:rsidR="00A9381C" w:rsidRPr="00683476" w:rsidRDefault="00A9381C" w:rsidP="00A9381C">
      <w:pPr>
        <w:rPr>
          <w:lang w:val="en-GB"/>
        </w:rPr>
      </w:pPr>
      <w:r w:rsidRPr="00683476">
        <w:rPr>
          <w:lang w:val="en-GB"/>
        </w:rPr>
        <w:t xml:space="preserve">The intervention consisted of </w:t>
      </w:r>
      <w:r w:rsidR="00593AC6" w:rsidRPr="00683476">
        <w:rPr>
          <w:lang w:val="en-GB"/>
        </w:rPr>
        <w:t>three individual face-to-face sessions (90</w:t>
      </w:r>
      <w:r w:rsidR="00812AAB">
        <w:rPr>
          <w:lang w:val="en-GB"/>
        </w:rPr>
        <w:t xml:space="preserve"> </w:t>
      </w:r>
      <w:r w:rsidR="00593AC6" w:rsidRPr="00683476">
        <w:rPr>
          <w:lang w:val="en-GB"/>
        </w:rPr>
        <w:t>min/90</w:t>
      </w:r>
      <w:r w:rsidR="00812AAB">
        <w:rPr>
          <w:lang w:val="en-GB"/>
        </w:rPr>
        <w:t xml:space="preserve"> </w:t>
      </w:r>
      <w:r w:rsidR="00593AC6" w:rsidRPr="00683476">
        <w:rPr>
          <w:lang w:val="en-GB"/>
        </w:rPr>
        <w:t>min/30</w:t>
      </w:r>
      <w:r w:rsidR="00812AAB">
        <w:rPr>
          <w:lang w:val="en-GB"/>
        </w:rPr>
        <w:t xml:space="preserve"> </w:t>
      </w:r>
      <w:r w:rsidR="00593AC6" w:rsidRPr="00683476">
        <w:rPr>
          <w:lang w:val="en-GB"/>
        </w:rPr>
        <w:t>min)</w:t>
      </w:r>
      <w:r w:rsidR="00754464" w:rsidRPr="00683476">
        <w:rPr>
          <w:lang w:val="en-GB"/>
        </w:rPr>
        <w:t xml:space="preserve"> in three consecutive weeks</w:t>
      </w:r>
      <w:r w:rsidR="00593AC6" w:rsidRPr="00683476">
        <w:rPr>
          <w:lang w:val="en-GB"/>
        </w:rPr>
        <w:t xml:space="preserve"> following the rationale described </w:t>
      </w:r>
      <w:r w:rsidR="001578FE" w:rsidRPr="00683476">
        <w:rPr>
          <w:lang w:val="en-GB"/>
        </w:rPr>
        <w:t xml:space="preserve">in the introduction of this </w:t>
      </w:r>
      <w:r w:rsidR="00A40A63" w:rsidRPr="00683476">
        <w:rPr>
          <w:lang w:val="en-GB"/>
        </w:rPr>
        <w:t xml:space="preserve">paper </w:t>
      </w:r>
      <w:r w:rsidR="00D6766C" w:rsidRPr="00683476">
        <w:rPr>
          <w:lang w:val="en-GB"/>
        </w:rPr>
        <w:fldChar w:fldCharType="begin"/>
      </w:r>
      <w:r w:rsidR="000E0D2B">
        <w:rPr>
          <w:lang w:val="en-GB"/>
        </w:rPr>
        <w:instrText xml:space="preserve"> ADDIN EN.CITE &lt;EndNote&gt;&lt;Cite&gt;&lt;Author&gt;Padesky&lt;/Author&gt;&lt;Year&gt;2012&lt;/Year&gt;&lt;RecNum&gt;1&lt;/RecNum&gt;&lt;Prefix&gt;see also &lt;/Prefix&gt;&lt;DisplayText&gt;(see also Padesky &amp;amp; Mooney,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psychotherapy&lt;/full-title&gt;&lt;/alt-periodical&gt;&lt;pages&gt;283-90&lt;/pages&gt;&lt;volume&gt;19&lt;/volume&gt;&lt;number&gt;4&lt;/number&gt;&lt;dates&gt;&lt;year&gt;2012&lt;/year&gt;&lt;/dates&gt;&lt;urls&gt;&lt;/urls&gt;&lt;/record&gt;&lt;/Cite&gt;&lt;/EndNote&gt;</w:instrText>
      </w:r>
      <w:r w:rsidR="00D6766C" w:rsidRPr="00683476">
        <w:rPr>
          <w:lang w:val="en-GB"/>
        </w:rPr>
        <w:fldChar w:fldCharType="separate"/>
      </w:r>
      <w:r w:rsidR="00D939DC" w:rsidRPr="00683476">
        <w:rPr>
          <w:noProof/>
          <w:lang w:val="en-GB"/>
        </w:rPr>
        <w:t xml:space="preserve">(see also Padesky </w:t>
      </w:r>
      <w:r w:rsidR="008B47BE">
        <w:rPr>
          <w:noProof/>
          <w:lang w:val="en-GB"/>
        </w:rPr>
        <w:t>and</w:t>
      </w:r>
      <w:r w:rsidR="00D939DC" w:rsidRPr="00683476">
        <w:rPr>
          <w:noProof/>
          <w:lang w:val="en-GB"/>
        </w:rPr>
        <w:t xml:space="preserve"> Mooney, 2012)</w:t>
      </w:r>
      <w:r w:rsidR="00D6766C" w:rsidRPr="00683476">
        <w:rPr>
          <w:lang w:val="en-GB"/>
        </w:rPr>
        <w:fldChar w:fldCharType="end"/>
      </w:r>
      <w:r w:rsidRPr="00683476">
        <w:rPr>
          <w:lang w:val="en-GB"/>
        </w:rPr>
        <w:t xml:space="preserve">. </w:t>
      </w:r>
      <w:r w:rsidR="008B6AB2" w:rsidRPr="00683476">
        <w:rPr>
          <w:lang w:val="en-GB"/>
        </w:rPr>
        <w:t>W</w:t>
      </w:r>
      <w:r w:rsidRPr="00683476">
        <w:rPr>
          <w:lang w:val="en-GB"/>
        </w:rPr>
        <w:t>orksheets provided by</w:t>
      </w:r>
      <w:r w:rsidR="00491662" w:rsidRPr="00683476">
        <w:rPr>
          <w:lang w:val="en-GB"/>
        </w:rPr>
        <w:t xml:space="preserve"> </w:t>
      </w:r>
      <w:r w:rsidR="00491662" w:rsidRPr="00683476">
        <w:rPr>
          <w:lang w:val="en-GB"/>
        </w:rPr>
        <w:fldChar w:fldCharType="begin"/>
      </w:r>
      <w:r w:rsidR="000E0D2B">
        <w:rPr>
          <w:lang w:val="en-GB"/>
        </w:rPr>
        <w:instrText xml:space="preserve"> ADDIN EN.CITE &lt;EndNote&gt;&lt;Cite AuthorYear="1"&gt;&lt;Author&gt;Padesky&lt;/Author&gt;&lt;Year&gt;2003&lt;/Year&gt;&lt;RecNum&gt;58&lt;/RecNum&gt;&lt;DisplayText&gt;Padesky and Mooney (2003)&lt;/DisplayText&gt;&lt;record&gt;&lt;rec-number&gt;58&lt;/rec-number&gt;&lt;foreign-keys&gt;&lt;key app="EN" db-id="2swwe5vt6etfvyer0t3vfazkzz5s5fxvxpr2" timestamp="1411030999"&gt;58&lt;/key&gt;&lt;/foreign-keys&gt;&lt;ref-type name="Conference Paper"&gt;47&lt;/ref-type&gt;&lt;contributors&gt;&lt;authors&gt;&lt;author&gt;Padesky, C. A.&lt;/author&gt;&lt;author&gt;Mooney, K. A.&lt;/author&gt;&lt;/authors&gt;&lt;/contributors&gt;&lt;titles&gt;&lt;title&gt;Cognitive therapy and resilience&lt;/title&gt;&lt;/titles&gt;&lt;dates&gt;&lt;year&gt;2003&lt;/year&gt;&lt;/dates&gt;&lt;pub-location&gt;Workshop at the 33rd annual congress of the European association for behavioral and cognitive therapies, Prague, 2003&lt;/pub-location&gt;&lt;urls&gt;&lt;/urls&gt;&lt;/record&gt;&lt;/Cite&gt;&lt;/EndNote&gt;</w:instrText>
      </w:r>
      <w:r w:rsidR="00491662" w:rsidRPr="00683476">
        <w:rPr>
          <w:lang w:val="en-GB"/>
        </w:rPr>
        <w:fldChar w:fldCharType="separate"/>
      </w:r>
      <w:r w:rsidR="005F21BE" w:rsidRPr="00683476">
        <w:rPr>
          <w:noProof/>
          <w:lang w:val="en-GB"/>
        </w:rPr>
        <w:t>Padesky and Mooney (2003)</w:t>
      </w:r>
      <w:r w:rsidR="00491662" w:rsidRPr="00683476">
        <w:rPr>
          <w:lang w:val="en-GB"/>
        </w:rPr>
        <w:fldChar w:fldCharType="end"/>
      </w:r>
      <w:r w:rsidR="00E33A07" w:rsidRPr="00683476">
        <w:rPr>
          <w:lang w:val="en-GB"/>
        </w:rPr>
        <w:t xml:space="preserve"> in their </w:t>
      </w:r>
      <w:r w:rsidR="00F712A5" w:rsidRPr="00683476">
        <w:rPr>
          <w:lang w:val="en-GB"/>
        </w:rPr>
        <w:t>PMR</w:t>
      </w:r>
      <w:r w:rsidR="004A6639" w:rsidRPr="00683476">
        <w:rPr>
          <w:lang w:val="en-GB"/>
        </w:rPr>
        <w:t xml:space="preserve"> </w:t>
      </w:r>
      <w:r w:rsidR="00E33A07" w:rsidRPr="00683476">
        <w:rPr>
          <w:lang w:val="en-GB"/>
        </w:rPr>
        <w:t>workshop</w:t>
      </w:r>
      <w:r w:rsidR="000138A3" w:rsidRPr="00683476">
        <w:rPr>
          <w:lang w:val="en-GB"/>
        </w:rPr>
        <w:t xml:space="preserve"> </w:t>
      </w:r>
      <w:r w:rsidRPr="00683476">
        <w:rPr>
          <w:lang w:val="en-GB"/>
        </w:rPr>
        <w:t>were translated</w:t>
      </w:r>
      <w:r w:rsidR="00745A54" w:rsidRPr="00683476">
        <w:rPr>
          <w:lang w:val="en-GB"/>
        </w:rPr>
        <w:t xml:space="preserve"> </w:t>
      </w:r>
      <w:r w:rsidR="00593AC6" w:rsidRPr="00683476">
        <w:rPr>
          <w:lang w:val="en-GB"/>
        </w:rPr>
        <w:t>by the third author (U</w:t>
      </w:r>
      <w:r w:rsidR="00812AAB">
        <w:rPr>
          <w:lang w:val="en-GB"/>
        </w:rPr>
        <w:t>.</w:t>
      </w:r>
      <w:r w:rsidR="00593AC6" w:rsidRPr="00683476">
        <w:rPr>
          <w:lang w:val="en-GB"/>
        </w:rPr>
        <w:t>W</w:t>
      </w:r>
      <w:r w:rsidR="00812AAB">
        <w:rPr>
          <w:lang w:val="en-GB"/>
        </w:rPr>
        <w:t>.</w:t>
      </w:r>
      <w:r w:rsidR="00DC15B2" w:rsidRPr="00683476">
        <w:rPr>
          <w:lang w:val="en-GB"/>
        </w:rPr>
        <w:t>)</w:t>
      </w:r>
      <w:r w:rsidR="00F87C92" w:rsidRPr="00683476">
        <w:rPr>
          <w:lang w:val="en-GB"/>
        </w:rPr>
        <w:t xml:space="preserve"> and cross-checked by a psychotherapy research</w:t>
      </w:r>
      <w:r w:rsidR="000138A3" w:rsidRPr="00683476">
        <w:rPr>
          <w:lang w:val="en-GB"/>
        </w:rPr>
        <w:t>er</w:t>
      </w:r>
      <w:r w:rsidR="00F87C92" w:rsidRPr="00683476">
        <w:rPr>
          <w:lang w:val="en-GB"/>
        </w:rPr>
        <w:t xml:space="preserve"> of German origin living in Great Britain for 30</w:t>
      </w:r>
      <w:r w:rsidR="006478A6" w:rsidRPr="00683476">
        <w:rPr>
          <w:lang w:val="en-GB"/>
        </w:rPr>
        <w:t>+</w:t>
      </w:r>
      <w:r w:rsidR="00F87C92" w:rsidRPr="00683476">
        <w:rPr>
          <w:lang w:val="en-GB"/>
        </w:rPr>
        <w:t xml:space="preserve"> years.</w:t>
      </w:r>
      <w:r w:rsidR="004B7885" w:rsidRPr="00683476">
        <w:rPr>
          <w:lang w:val="en-GB"/>
        </w:rPr>
        <w:t xml:space="preserve"> The intervention was offered </w:t>
      </w:r>
      <w:r w:rsidR="005137C2" w:rsidRPr="00683476">
        <w:rPr>
          <w:lang w:val="en-GB"/>
        </w:rPr>
        <w:t xml:space="preserve">to psychology students starting their studies in autumn 2009 </w:t>
      </w:r>
      <w:r w:rsidR="004B7885" w:rsidRPr="00683476">
        <w:rPr>
          <w:lang w:val="en-GB"/>
        </w:rPr>
        <w:t>during the</w:t>
      </w:r>
      <w:r w:rsidR="005137C2" w:rsidRPr="00683476">
        <w:rPr>
          <w:lang w:val="en-GB"/>
        </w:rPr>
        <w:t>ir</w:t>
      </w:r>
      <w:r w:rsidR="00442EDD" w:rsidRPr="00683476">
        <w:rPr>
          <w:lang w:val="en-GB"/>
        </w:rPr>
        <w:t xml:space="preserve"> </w:t>
      </w:r>
      <w:r w:rsidR="004B7885" w:rsidRPr="00683476">
        <w:rPr>
          <w:lang w:val="en-GB"/>
        </w:rPr>
        <w:t xml:space="preserve">first semester </w:t>
      </w:r>
      <w:r w:rsidR="00442EDD" w:rsidRPr="00683476">
        <w:rPr>
          <w:lang w:val="en-GB"/>
        </w:rPr>
        <w:t>of studies</w:t>
      </w:r>
      <w:r w:rsidR="004B7885" w:rsidRPr="00683476">
        <w:rPr>
          <w:lang w:val="en-GB"/>
        </w:rPr>
        <w:t>.</w:t>
      </w:r>
    </w:p>
    <w:p w14:paraId="1B914324" w14:textId="77777777" w:rsidR="00C3057E" w:rsidRPr="00812AAB" w:rsidRDefault="00C3057E" w:rsidP="00913260">
      <w:pPr>
        <w:pStyle w:val="Heading2"/>
        <w:rPr>
          <w:rFonts w:cs="Times New Roman"/>
          <w:b w:val="0"/>
          <w:lang w:val="en-GB"/>
        </w:rPr>
      </w:pPr>
      <w:r w:rsidRPr="00812AAB">
        <w:rPr>
          <w:rFonts w:cs="Times New Roman"/>
          <w:b w:val="0"/>
          <w:lang w:val="en-GB"/>
        </w:rPr>
        <w:lastRenderedPageBreak/>
        <w:t xml:space="preserve">Evaluation </w:t>
      </w:r>
      <w:r w:rsidR="0006270B" w:rsidRPr="00812AAB">
        <w:rPr>
          <w:rFonts w:cs="Times New Roman"/>
          <w:b w:val="0"/>
          <w:lang w:val="en-GB"/>
        </w:rPr>
        <w:t>measures</w:t>
      </w:r>
    </w:p>
    <w:p w14:paraId="12FA06C3" w14:textId="1127C007" w:rsidR="00693001" w:rsidRPr="00683476" w:rsidRDefault="00693001" w:rsidP="001448DC">
      <w:pPr>
        <w:pStyle w:val="Firstparagraphstyle"/>
      </w:pPr>
      <w:r w:rsidRPr="00683476">
        <w:t>Intervention effects were assessed by</w:t>
      </w:r>
      <w:r w:rsidR="00B04927" w:rsidRPr="00683476">
        <w:t xml:space="preserve"> measures of </w:t>
      </w:r>
      <w:r w:rsidR="00F87C92" w:rsidRPr="00683476">
        <w:t>psychological distress</w:t>
      </w:r>
      <w:r w:rsidR="00B04927" w:rsidRPr="00683476">
        <w:t xml:space="preserve"> (</w:t>
      </w:r>
      <w:r w:rsidR="00812AAB">
        <w:t>symptomatology:</w:t>
      </w:r>
      <w:r w:rsidR="004D0E38" w:rsidRPr="00683476">
        <w:t xml:space="preserve"> </w:t>
      </w:r>
      <w:r w:rsidR="00812AAB">
        <w:t>Brief Symptom Inventory [</w:t>
      </w:r>
      <w:r w:rsidR="00B04927" w:rsidRPr="00683476">
        <w:t>BSI</w:t>
      </w:r>
      <w:r w:rsidR="00812AAB">
        <w:t>]</w:t>
      </w:r>
      <w:r w:rsidR="00B04927" w:rsidRPr="00683476">
        <w:t>)</w:t>
      </w:r>
      <w:r w:rsidR="00F87C92" w:rsidRPr="00683476">
        <w:t xml:space="preserve">, </w:t>
      </w:r>
      <w:r w:rsidR="00BA7C7B" w:rsidRPr="00683476">
        <w:t xml:space="preserve">protective factors </w:t>
      </w:r>
      <w:r w:rsidR="00B04927" w:rsidRPr="00683476">
        <w:t>(</w:t>
      </w:r>
      <w:r w:rsidR="00812AAB">
        <w:t>self-esteem:</w:t>
      </w:r>
      <w:r w:rsidR="00DC15B2" w:rsidRPr="00683476">
        <w:t xml:space="preserve"> </w:t>
      </w:r>
      <w:r w:rsidR="00812AAB">
        <w:t>Rosenberg S</w:t>
      </w:r>
      <w:r w:rsidR="005A638E">
        <w:t>elf-Assessment Scale</w:t>
      </w:r>
      <w:r w:rsidR="00812AAB">
        <w:t xml:space="preserve"> [</w:t>
      </w:r>
      <w:r w:rsidR="00B04927" w:rsidRPr="00683476">
        <w:t>RSES</w:t>
      </w:r>
      <w:r w:rsidR="00812AAB">
        <w:t>]</w:t>
      </w:r>
      <w:r w:rsidR="00F87C92" w:rsidRPr="00683476">
        <w:t>;</w:t>
      </w:r>
      <w:r w:rsidR="00B04927" w:rsidRPr="00683476">
        <w:t xml:space="preserve"> </w:t>
      </w:r>
      <w:r w:rsidR="005A638E">
        <w:t>optimism: Life Optimism Test [L</w:t>
      </w:r>
      <w:r w:rsidR="00B04927" w:rsidRPr="00683476">
        <w:t>OT</w:t>
      </w:r>
      <w:r w:rsidR="005A638E">
        <w:t>]</w:t>
      </w:r>
      <w:r w:rsidR="00F87C92" w:rsidRPr="00683476">
        <w:t xml:space="preserve">) and </w:t>
      </w:r>
      <w:r w:rsidR="00BA7C7B" w:rsidRPr="00683476">
        <w:t>quality of life</w:t>
      </w:r>
      <w:r w:rsidR="00F87C92" w:rsidRPr="00683476">
        <w:t xml:space="preserve"> </w:t>
      </w:r>
      <w:r w:rsidR="004D0E38" w:rsidRPr="00683476">
        <w:t>(</w:t>
      </w:r>
      <w:r w:rsidR="005A638E">
        <w:t>Munich Quality of Life Dimension List [</w:t>
      </w:r>
      <w:r w:rsidR="00B04927" w:rsidRPr="00683476">
        <w:t>MLDL-V</w:t>
      </w:r>
      <w:r w:rsidR="005A638E">
        <w:t>]</w:t>
      </w:r>
      <w:r w:rsidR="00B04927" w:rsidRPr="00683476">
        <w:t>)</w:t>
      </w:r>
      <w:r w:rsidR="00465C7C" w:rsidRPr="00683476">
        <w:t xml:space="preserve">. </w:t>
      </w:r>
      <w:r w:rsidR="00DC15B2" w:rsidRPr="00683476">
        <w:t xml:space="preserve">In </w:t>
      </w:r>
      <w:r w:rsidR="003470A2" w:rsidRPr="00683476">
        <w:t>addition,</w:t>
      </w:r>
      <w:r w:rsidR="00DC15B2" w:rsidRPr="00683476">
        <w:t xml:space="preserve"> the intervention was evaluated directly</w:t>
      </w:r>
      <w:r w:rsidR="000138A3" w:rsidRPr="00683476">
        <w:t xml:space="preserve"> by the intervention group</w:t>
      </w:r>
      <w:r w:rsidR="00DC15B2" w:rsidRPr="00683476">
        <w:t xml:space="preserve">. </w:t>
      </w:r>
      <w:r w:rsidR="006478A6" w:rsidRPr="00683476">
        <w:t>W</w:t>
      </w:r>
      <w:r w:rsidR="00A02B10" w:rsidRPr="00683476">
        <w:t>ording of the evaluation instruments was adjusted to the non-clinical c</w:t>
      </w:r>
      <w:r w:rsidR="005A638E">
        <w:t>ontext (for example, replacing ‘therapy’ by the term ‘session’</w:t>
      </w:r>
      <w:r w:rsidR="00A02B10" w:rsidRPr="00683476">
        <w:t>).</w:t>
      </w:r>
      <w:r w:rsidR="00A02B10" w:rsidRPr="00683476">
        <w:rPr>
          <w:i/>
        </w:rPr>
        <w:t xml:space="preserve"> </w:t>
      </w:r>
      <w:r w:rsidR="00465C7C" w:rsidRPr="00683476">
        <w:t>The following measures were used</w:t>
      </w:r>
      <w:r w:rsidR="00DB43C0" w:rsidRPr="00683476">
        <w:t xml:space="preserve"> </w:t>
      </w:r>
      <w:r w:rsidR="001F27CF" w:rsidRPr="00683476">
        <w:t>for baseline and</w:t>
      </w:r>
      <w:r w:rsidR="00B04927" w:rsidRPr="00683476">
        <w:t>/or</w:t>
      </w:r>
      <w:r w:rsidR="001F27CF" w:rsidRPr="00683476">
        <w:t xml:space="preserve"> </w:t>
      </w:r>
      <w:r w:rsidR="00E9718C" w:rsidRPr="00683476">
        <w:t>post-treatment</w:t>
      </w:r>
      <w:r w:rsidR="001F27CF" w:rsidRPr="00683476">
        <w:t xml:space="preserve"> evaluation</w:t>
      </w:r>
      <w:r w:rsidR="00465C7C" w:rsidRPr="00683476">
        <w:t>:</w:t>
      </w:r>
    </w:p>
    <w:p w14:paraId="1CE21573" w14:textId="72E3B606" w:rsidR="00C3057E" w:rsidRPr="00683476" w:rsidRDefault="005A638E" w:rsidP="00643253">
      <w:pPr>
        <w:numPr>
          <w:ilvl w:val="0"/>
          <w:numId w:val="4"/>
        </w:numPr>
        <w:rPr>
          <w:lang w:val="en-GB"/>
        </w:rPr>
      </w:pPr>
      <w:r>
        <w:rPr>
          <w:i/>
          <w:lang w:val="en-GB"/>
        </w:rPr>
        <w:t>BSI</w:t>
      </w:r>
      <w:r w:rsidRPr="00131EB9">
        <w:rPr>
          <w:lang w:val="en-GB"/>
        </w:rPr>
        <w:t xml:space="preserve"> (</w:t>
      </w:r>
      <w:r w:rsidR="00B04927" w:rsidRPr="00683476">
        <w:rPr>
          <w:i/>
          <w:lang w:val="en-GB"/>
        </w:rPr>
        <w:t>pre and post</w:t>
      </w:r>
      <w:r w:rsidR="00C3057E" w:rsidRPr="00131EB9">
        <w:rPr>
          <w:lang w:val="en-GB"/>
        </w:rPr>
        <w:t>)</w:t>
      </w:r>
      <w:r w:rsidR="00C3057E" w:rsidRPr="00683476">
        <w:rPr>
          <w:i/>
          <w:lang w:val="en-GB"/>
        </w:rPr>
        <w:t>.</w:t>
      </w:r>
      <w:r w:rsidR="00C3057E" w:rsidRPr="00683476">
        <w:rPr>
          <w:lang w:val="en-GB"/>
        </w:rPr>
        <w:t xml:space="preserve">The </w:t>
      </w:r>
      <w:r>
        <w:rPr>
          <w:lang w:val="en-GB"/>
        </w:rPr>
        <w:t>BSI</w:t>
      </w:r>
      <w:r w:rsidR="00C3057E" w:rsidRPr="00683476">
        <w:rPr>
          <w:lang w:val="en-GB"/>
        </w:rPr>
        <w:t xml:space="preserve"> </w:t>
      </w:r>
      <w:r w:rsidR="00491662" w:rsidRPr="00683476">
        <w:rPr>
          <w:lang w:val="en-GB"/>
        </w:rPr>
        <w:fldChar w:fldCharType="begin"/>
      </w:r>
      <w:r w:rsidR="000E0D2B">
        <w:rPr>
          <w:lang w:val="en-GB"/>
        </w:rPr>
        <w:instrText xml:space="preserve"> ADDIN EN.CITE &lt;EndNote&gt;&lt;Cite&gt;&lt;Author&gt;Derogatis&lt;/Author&gt;&lt;Year&gt;1993&lt;/Year&gt;&lt;RecNum&gt;59&lt;/RecNum&gt;&lt;Prefix&gt;BSI`; &lt;/Prefix&gt;&lt;DisplayText&gt;(BSI; Derogatis, 1993)&lt;/DisplayText&gt;&lt;record&gt;&lt;rec-number&gt;59&lt;/rec-number&gt;&lt;foreign-keys&gt;&lt;key app="EN" db-id="2swwe5vt6etfvyer0t3vfazkzz5s5fxvxpr2" timestamp="1411031487"&gt;59&lt;/key&gt;&lt;/foreign-keys&gt;&lt;ref-type name="Book"&gt;6&lt;/ref-type&gt;&lt;contributors&gt;&lt;authors&gt;&lt;author&gt;Derogatis, Leonard R&lt;/author&gt;&lt;/authors&gt;&lt;/contributors&gt;&lt;titles&gt;&lt;title&gt;BSI Brief Symptom Inventory&lt;/title&gt;&lt;/titles&gt;&lt;dates&gt;&lt;year&gt;1993&lt;/year&gt;&lt;/dates&gt;&lt;pub-location&gt;Minneapolis&lt;/pub-location&gt;&lt;publisher&gt;National Computer Systems&lt;/publisher&gt;&lt;urls&gt;&lt;/urls&gt;&lt;/record&gt;&lt;/Cite&gt;&lt;/EndNote&gt;</w:instrText>
      </w:r>
      <w:r w:rsidR="00491662" w:rsidRPr="00683476">
        <w:rPr>
          <w:lang w:val="en-GB"/>
        </w:rPr>
        <w:fldChar w:fldCharType="separate"/>
      </w:r>
      <w:r>
        <w:rPr>
          <w:noProof/>
          <w:lang w:val="en-GB"/>
        </w:rPr>
        <w:t>(</w:t>
      </w:r>
      <w:r w:rsidR="00D939DC" w:rsidRPr="00683476">
        <w:rPr>
          <w:noProof/>
          <w:lang w:val="en-GB"/>
        </w:rPr>
        <w:t>Derogatis, 1993)</w:t>
      </w:r>
      <w:r w:rsidR="00491662" w:rsidRPr="00683476">
        <w:rPr>
          <w:lang w:val="en-GB"/>
        </w:rPr>
        <w:fldChar w:fldCharType="end"/>
      </w:r>
      <w:r w:rsidR="00C3057E" w:rsidRPr="00683476">
        <w:rPr>
          <w:lang w:val="en-GB"/>
        </w:rPr>
        <w:t xml:space="preserve"> with 5</w:t>
      </w:r>
      <w:r w:rsidR="00DA0CAB" w:rsidRPr="00683476">
        <w:rPr>
          <w:lang w:val="en-GB"/>
        </w:rPr>
        <w:t>3</w:t>
      </w:r>
      <w:r w:rsidR="00C3057E" w:rsidRPr="00683476">
        <w:rPr>
          <w:lang w:val="en-GB"/>
        </w:rPr>
        <w:t xml:space="preserve"> items is </w:t>
      </w:r>
      <w:r w:rsidR="008831BB" w:rsidRPr="00683476">
        <w:rPr>
          <w:lang w:val="en-GB"/>
        </w:rPr>
        <w:t>the</w:t>
      </w:r>
      <w:r w:rsidR="00C3057E" w:rsidRPr="00683476">
        <w:rPr>
          <w:lang w:val="en-GB"/>
        </w:rPr>
        <w:t xml:space="preserve"> short form of the </w:t>
      </w:r>
      <w:r>
        <w:rPr>
          <w:lang w:val="en-GB"/>
        </w:rPr>
        <w:t>symptom checklist (</w:t>
      </w:r>
      <w:r w:rsidR="00C3057E" w:rsidRPr="00683476">
        <w:rPr>
          <w:lang w:val="en-GB"/>
        </w:rPr>
        <w:t>SCL</w:t>
      </w:r>
      <w:r>
        <w:rPr>
          <w:lang w:val="en-GB"/>
        </w:rPr>
        <w:t>)</w:t>
      </w:r>
      <w:r w:rsidR="00C3057E" w:rsidRPr="00683476">
        <w:rPr>
          <w:lang w:val="en-GB"/>
        </w:rPr>
        <w:t xml:space="preserve">-90-R. </w:t>
      </w:r>
      <w:r w:rsidR="00566FFF" w:rsidRPr="00683476">
        <w:rPr>
          <w:lang w:val="en-GB"/>
        </w:rPr>
        <w:t>Psychopathology symptoms</w:t>
      </w:r>
      <w:r w:rsidR="00C3057E" w:rsidRPr="00683476">
        <w:rPr>
          <w:lang w:val="en-GB"/>
        </w:rPr>
        <w:t xml:space="preserve"> </w:t>
      </w:r>
      <w:r w:rsidR="0006270B" w:rsidRPr="00683476">
        <w:rPr>
          <w:lang w:val="en-GB"/>
        </w:rPr>
        <w:t>during</w:t>
      </w:r>
      <w:r w:rsidR="00C3057E" w:rsidRPr="00683476">
        <w:rPr>
          <w:lang w:val="en-GB"/>
        </w:rPr>
        <w:t xml:space="preserve"> the past </w:t>
      </w:r>
      <w:r w:rsidR="00131EB9">
        <w:rPr>
          <w:lang w:val="en-GB"/>
        </w:rPr>
        <w:t>7</w:t>
      </w:r>
      <w:r w:rsidR="00C3057E" w:rsidRPr="00683476">
        <w:rPr>
          <w:lang w:val="en-GB"/>
        </w:rPr>
        <w:t xml:space="preserve"> days </w:t>
      </w:r>
      <w:r w:rsidR="00566FFF" w:rsidRPr="00683476">
        <w:rPr>
          <w:lang w:val="en-GB"/>
        </w:rPr>
        <w:t>are assessed</w:t>
      </w:r>
      <w:r w:rsidR="00C3057E" w:rsidRPr="00683476">
        <w:rPr>
          <w:lang w:val="en-GB"/>
        </w:rPr>
        <w:t xml:space="preserve"> </w:t>
      </w:r>
      <w:r w:rsidR="00131EB9">
        <w:rPr>
          <w:lang w:val="en-GB"/>
        </w:rPr>
        <w:t>on a 5-point scale from ‘not at all’ to ‘very strongly’</w:t>
      </w:r>
      <w:r w:rsidR="00566FFF" w:rsidRPr="00683476">
        <w:rPr>
          <w:lang w:val="en-GB"/>
        </w:rPr>
        <w:t xml:space="preserve"> with</w:t>
      </w:r>
      <w:r w:rsidR="00C3057E" w:rsidRPr="00683476">
        <w:rPr>
          <w:lang w:val="en-GB"/>
        </w:rPr>
        <w:t xml:space="preserve"> nine scales (somatization, obsess</w:t>
      </w:r>
      <w:r w:rsidR="00E84515" w:rsidRPr="00683476">
        <w:rPr>
          <w:lang w:val="en-GB"/>
        </w:rPr>
        <w:t>ive-compulsive</w:t>
      </w:r>
      <w:r w:rsidR="00C3057E" w:rsidRPr="00683476">
        <w:rPr>
          <w:lang w:val="en-GB"/>
        </w:rPr>
        <w:t xml:space="preserve">, </w:t>
      </w:r>
      <w:r w:rsidR="00E84515" w:rsidRPr="00683476">
        <w:rPr>
          <w:lang w:val="en-GB"/>
        </w:rPr>
        <w:t>interpersonal sensitivity</w:t>
      </w:r>
      <w:r w:rsidR="00C3057E" w:rsidRPr="00683476">
        <w:rPr>
          <w:lang w:val="en-GB"/>
        </w:rPr>
        <w:t xml:space="preserve">, depression, anxiety, </w:t>
      </w:r>
      <w:r w:rsidR="00E84515" w:rsidRPr="00683476">
        <w:rPr>
          <w:lang w:val="en-GB"/>
        </w:rPr>
        <w:t>hostility</w:t>
      </w:r>
      <w:r w:rsidR="00C3057E" w:rsidRPr="00683476">
        <w:rPr>
          <w:lang w:val="en-GB"/>
        </w:rPr>
        <w:t xml:space="preserve">, phobic anxiety, paranoid </w:t>
      </w:r>
      <w:r w:rsidR="00E84515" w:rsidRPr="00683476">
        <w:rPr>
          <w:lang w:val="en-GB"/>
        </w:rPr>
        <w:t>ideation</w:t>
      </w:r>
      <w:r w:rsidR="00C3057E" w:rsidRPr="00683476">
        <w:rPr>
          <w:lang w:val="en-GB"/>
        </w:rPr>
        <w:t xml:space="preserve"> and psychoticism</w:t>
      </w:r>
      <w:r w:rsidR="00CD5035" w:rsidRPr="00683476">
        <w:rPr>
          <w:lang w:val="en-GB"/>
        </w:rPr>
        <w:t>)</w:t>
      </w:r>
      <w:r w:rsidR="00C3057E" w:rsidRPr="00683476">
        <w:rPr>
          <w:lang w:val="en-GB"/>
        </w:rPr>
        <w:t>.</w:t>
      </w:r>
      <w:r w:rsidR="00CD5035" w:rsidRPr="00683476">
        <w:rPr>
          <w:lang w:val="en-GB"/>
        </w:rPr>
        <w:t xml:space="preserve"> </w:t>
      </w:r>
      <w:r w:rsidR="006478A6" w:rsidRPr="00683476">
        <w:rPr>
          <w:lang w:val="en-GB"/>
        </w:rPr>
        <w:t>S</w:t>
      </w:r>
      <w:r w:rsidR="00CD5035" w:rsidRPr="00683476">
        <w:rPr>
          <w:lang w:val="en-GB"/>
        </w:rPr>
        <w:t xml:space="preserve">cales </w:t>
      </w:r>
      <w:r w:rsidR="00F87C92" w:rsidRPr="00683476">
        <w:rPr>
          <w:lang w:val="en-GB"/>
        </w:rPr>
        <w:t>are</w:t>
      </w:r>
      <w:r w:rsidR="00CD5035" w:rsidRPr="00683476">
        <w:rPr>
          <w:lang w:val="en-GB"/>
        </w:rPr>
        <w:t xml:space="preserve"> aggregated </w:t>
      </w:r>
      <w:r w:rsidR="00397A55" w:rsidRPr="00683476">
        <w:rPr>
          <w:lang w:val="en-GB"/>
        </w:rPr>
        <w:t xml:space="preserve">as mean score across all items </w:t>
      </w:r>
      <w:r w:rsidR="00CD5035" w:rsidRPr="00683476">
        <w:rPr>
          <w:lang w:val="en-GB"/>
        </w:rPr>
        <w:t xml:space="preserve">into </w:t>
      </w:r>
      <w:r w:rsidR="00397A55" w:rsidRPr="00683476">
        <w:rPr>
          <w:lang w:val="en-GB"/>
        </w:rPr>
        <w:t>the</w:t>
      </w:r>
      <w:r w:rsidR="0006270B" w:rsidRPr="00683476">
        <w:rPr>
          <w:lang w:val="en-GB"/>
        </w:rPr>
        <w:t xml:space="preserve"> Global Severity Index (GSI) </w:t>
      </w:r>
      <w:r w:rsidR="00CD5035" w:rsidRPr="00683476">
        <w:rPr>
          <w:lang w:val="en-GB"/>
        </w:rPr>
        <w:t>that is widely used in</w:t>
      </w:r>
      <w:r w:rsidR="0006270B" w:rsidRPr="00683476">
        <w:rPr>
          <w:lang w:val="en-GB"/>
        </w:rPr>
        <w:t xml:space="preserve"> psychotherapy research </w:t>
      </w:r>
      <w:r w:rsidR="00CD5035" w:rsidRPr="00683476">
        <w:rPr>
          <w:lang w:val="en-GB"/>
        </w:rPr>
        <w:t>as</w:t>
      </w:r>
      <w:r w:rsidR="006478A6" w:rsidRPr="00683476">
        <w:rPr>
          <w:lang w:val="en-GB"/>
        </w:rPr>
        <w:t xml:space="preserve"> </w:t>
      </w:r>
      <w:r w:rsidR="00CD5035" w:rsidRPr="00683476">
        <w:rPr>
          <w:lang w:val="en-GB"/>
        </w:rPr>
        <w:t xml:space="preserve">general measure of </w:t>
      </w:r>
      <w:r w:rsidR="00E84515" w:rsidRPr="00683476">
        <w:rPr>
          <w:lang w:val="en-GB"/>
        </w:rPr>
        <w:t>distress</w:t>
      </w:r>
      <w:r w:rsidR="00E014D3" w:rsidRPr="00683476">
        <w:rPr>
          <w:lang w:val="en-GB"/>
        </w:rPr>
        <w:t xml:space="preserve"> </w:t>
      </w:r>
      <w:r w:rsidR="00E014D3" w:rsidRPr="00683476">
        <w:rPr>
          <w:lang w:val="en-GB"/>
        </w:rPr>
        <w:fldChar w:fldCharType="begin"/>
      </w:r>
      <w:r w:rsidR="000E0D2B">
        <w:rPr>
          <w:lang w:val="en-GB"/>
        </w:rPr>
        <w:instrText xml:space="preserve"> ADDIN EN.CITE &lt;EndNote&gt;&lt;Cite&gt;&lt;Author&gt;Franke&lt;/Author&gt;&lt;Year&gt;2000&lt;/Year&gt;&lt;RecNum&gt;60&lt;/RecNum&gt;&lt;DisplayText&gt;(Franke, 2000)&lt;/DisplayText&gt;&lt;record&gt;&lt;rec-number&gt;60&lt;/rec-number&gt;&lt;foreign-keys&gt;&lt;key app="EN" db-id="2swwe5vt6etfvyer0t3vfazkzz5s5fxvxpr2" timestamp="1411031590"&gt;60&lt;/key&gt;&lt;/foreign-keys&gt;&lt;ref-type name="Book"&gt;6&lt;/ref-type&gt;&lt;contributors&gt;&lt;authors&gt;&lt;author&gt;Franke, Gabriele Helga&lt;/author&gt;&lt;/authors&gt;&lt;/contributors&gt;&lt;titles&gt;&lt;title&gt;BSI: Brief Symptom Inventory&lt;/title&gt;&lt;/titles&gt;&lt;dates&gt;&lt;year&gt;2000&lt;/year&gt;&lt;/dates&gt;&lt;pub-location&gt;Göttingen&lt;/pub-location&gt;&lt;publisher&gt;Beltz&lt;/publisher&gt;&lt;urls&gt;&lt;/urls&gt;&lt;/record&gt;&lt;/Cite&gt;&lt;/EndNote&gt;</w:instrText>
      </w:r>
      <w:r w:rsidR="00E014D3" w:rsidRPr="00683476">
        <w:rPr>
          <w:lang w:val="en-GB"/>
        </w:rPr>
        <w:fldChar w:fldCharType="separate"/>
      </w:r>
      <w:r w:rsidR="00E014D3" w:rsidRPr="00683476">
        <w:rPr>
          <w:noProof/>
          <w:lang w:val="en-GB"/>
        </w:rPr>
        <w:t>(Franke, 2000)</w:t>
      </w:r>
      <w:r w:rsidR="00E014D3" w:rsidRPr="00683476">
        <w:rPr>
          <w:lang w:val="en-GB"/>
        </w:rPr>
        <w:fldChar w:fldCharType="end"/>
      </w:r>
      <w:r w:rsidR="0006270B" w:rsidRPr="00683476">
        <w:rPr>
          <w:lang w:val="en-GB"/>
        </w:rPr>
        <w:t>.</w:t>
      </w:r>
      <w:r w:rsidR="00643253" w:rsidRPr="00683476">
        <w:rPr>
          <w:lang w:val="en-GB"/>
        </w:rPr>
        <w:t xml:space="preserve"> </w:t>
      </w:r>
      <w:r w:rsidR="00E84515" w:rsidRPr="00683476">
        <w:rPr>
          <w:lang w:val="en-GB"/>
        </w:rPr>
        <w:t>The</w:t>
      </w:r>
      <w:r w:rsidR="004F6555" w:rsidRPr="00683476">
        <w:rPr>
          <w:lang w:val="en-GB"/>
        </w:rPr>
        <w:t xml:space="preserve"> </w:t>
      </w:r>
      <w:r w:rsidR="00E04125" w:rsidRPr="00683476">
        <w:rPr>
          <w:lang w:val="en-GB"/>
        </w:rPr>
        <w:t xml:space="preserve">German version </w:t>
      </w:r>
      <w:r w:rsidR="00E014D3" w:rsidRPr="00683476">
        <w:rPr>
          <w:lang w:val="en-GB"/>
        </w:rPr>
        <w:fldChar w:fldCharType="begin"/>
      </w:r>
      <w:r w:rsidR="000E0D2B">
        <w:rPr>
          <w:lang w:val="en-GB"/>
        </w:rPr>
        <w:instrText xml:space="preserve"> ADDIN EN.CITE &lt;EndNote&gt;&lt;Cite&gt;&lt;Author&gt;Franke&lt;/Author&gt;&lt;Year&gt;2000&lt;/Year&gt;&lt;RecNum&gt;60&lt;/RecNum&gt;&lt;DisplayText&gt;(Franke, 2000)&lt;/DisplayText&gt;&lt;record&gt;&lt;rec-number&gt;60&lt;/rec-number&gt;&lt;foreign-keys&gt;&lt;key app="EN" db-id="2swwe5vt6etfvyer0t3vfazkzz5s5fxvxpr2" timestamp="1411031590"&gt;60&lt;/key&gt;&lt;/foreign-keys&gt;&lt;ref-type name="Book"&gt;6&lt;/ref-type&gt;&lt;contributors&gt;&lt;authors&gt;&lt;author&gt;Franke, Gabriele Helga&lt;/author&gt;&lt;/authors&gt;&lt;/contributors&gt;&lt;titles&gt;&lt;title&gt;BSI: Brief Symptom Inventory&lt;/title&gt;&lt;/titles&gt;&lt;dates&gt;&lt;year&gt;2000&lt;/year&gt;&lt;/dates&gt;&lt;pub-location&gt;Göttingen&lt;/pub-location&gt;&lt;publisher&gt;Beltz&lt;/publisher&gt;&lt;urls&gt;&lt;/urls&gt;&lt;/record&gt;&lt;/Cite&gt;&lt;/EndNote&gt;</w:instrText>
      </w:r>
      <w:r w:rsidR="00E014D3" w:rsidRPr="00683476">
        <w:rPr>
          <w:lang w:val="en-GB"/>
        </w:rPr>
        <w:fldChar w:fldCharType="separate"/>
      </w:r>
      <w:r w:rsidR="00E014D3" w:rsidRPr="00683476">
        <w:rPr>
          <w:noProof/>
          <w:lang w:val="en-GB"/>
        </w:rPr>
        <w:t>(Franke, 2000)</w:t>
      </w:r>
      <w:r w:rsidR="00E014D3" w:rsidRPr="00683476">
        <w:rPr>
          <w:lang w:val="en-GB"/>
        </w:rPr>
        <w:fldChar w:fldCharType="end"/>
      </w:r>
      <w:r w:rsidR="004F6555" w:rsidRPr="00683476">
        <w:rPr>
          <w:lang w:val="en-GB"/>
        </w:rPr>
        <w:t xml:space="preserve"> </w:t>
      </w:r>
      <w:r w:rsidR="00E84515" w:rsidRPr="00683476">
        <w:rPr>
          <w:lang w:val="en-GB"/>
        </w:rPr>
        <w:t xml:space="preserve">has </w:t>
      </w:r>
      <w:r w:rsidR="00C3057E" w:rsidRPr="00683476">
        <w:rPr>
          <w:lang w:val="en-GB"/>
        </w:rPr>
        <w:t>an internal consistency</w:t>
      </w:r>
      <w:r w:rsidR="00131EB9">
        <w:rPr>
          <w:lang w:val="en-GB"/>
        </w:rPr>
        <w:t xml:space="preserve"> (Cronbach’</w:t>
      </w:r>
      <w:r w:rsidR="00C3057E" w:rsidRPr="00683476">
        <w:rPr>
          <w:lang w:val="en-GB"/>
        </w:rPr>
        <w:t xml:space="preserve">s alpha) of </w:t>
      </w:r>
      <w:r w:rsidR="008E3EC1" w:rsidRPr="00683476">
        <w:rPr>
          <w:lang w:val="en-GB"/>
        </w:rPr>
        <w:t>α</w:t>
      </w:r>
      <w:r w:rsidR="00131EB9">
        <w:rPr>
          <w:lang w:val="en-GB"/>
        </w:rPr>
        <w:t xml:space="preserve"> </w:t>
      </w:r>
      <w:r w:rsidR="008E3EC1" w:rsidRPr="00683476">
        <w:rPr>
          <w:lang w:val="en-GB"/>
        </w:rPr>
        <w:t>=</w:t>
      </w:r>
      <w:r w:rsidR="00131EB9">
        <w:rPr>
          <w:lang w:val="en-GB"/>
        </w:rPr>
        <w:t xml:space="preserve"> 0</w:t>
      </w:r>
      <w:r w:rsidR="00CD5035" w:rsidRPr="00683476">
        <w:rPr>
          <w:lang w:val="en-GB"/>
        </w:rPr>
        <w:t>.9</w:t>
      </w:r>
      <w:r w:rsidR="00E970A2" w:rsidRPr="00683476">
        <w:rPr>
          <w:lang w:val="en-GB"/>
        </w:rPr>
        <w:t>5 for the GSI</w:t>
      </w:r>
      <w:r w:rsidR="000F38FC" w:rsidRPr="00683476">
        <w:rPr>
          <w:lang w:val="en-GB"/>
        </w:rPr>
        <w:t xml:space="preserve"> in our sample</w:t>
      </w:r>
      <w:r w:rsidR="00C3057E" w:rsidRPr="00683476">
        <w:rPr>
          <w:lang w:val="en-GB"/>
        </w:rPr>
        <w:t>.</w:t>
      </w:r>
      <w:r w:rsidR="00DA0CAB" w:rsidRPr="00683476">
        <w:rPr>
          <w:lang w:val="en-GB"/>
        </w:rPr>
        <w:t xml:space="preserve"> </w:t>
      </w:r>
    </w:p>
    <w:p w14:paraId="285D8F81" w14:textId="0E0956BE" w:rsidR="00C3057E" w:rsidRPr="00683476" w:rsidRDefault="00C3057E" w:rsidP="00B25D96">
      <w:pPr>
        <w:pStyle w:val="Follow-onparagraph"/>
        <w:numPr>
          <w:ilvl w:val="0"/>
          <w:numId w:val="4"/>
        </w:numPr>
        <w:rPr>
          <w:lang w:val="en-GB"/>
        </w:rPr>
      </w:pPr>
      <w:r w:rsidRPr="00683476">
        <w:rPr>
          <w:i/>
          <w:lang w:val="en-GB"/>
        </w:rPr>
        <w:t>RSES</w:t>
      </w:r>
      <w:r w:rsidR="006C1727" w:rsidRPr="00683476">
        <w:rPr>
          <w:i/>
          <w:lang w:val="en-GB"/>
        </w:rPr>
        <w:t xml:space="preserve"> </w:t>
      </w:r>
      <w:r w:rsidR="006C1727" w:rsidRPr="00131EB9">
        <w:rPr>
          <w:lang w:val="en-GB"/>
        </w:rPr>
        <w:t>(</w:t>
      </w:r>
      <w:r w:rsidR="00B04927" w:rsidRPr="00683476">
        <w:rPr>
          <w:i/>
          <w:lang w:val="en-GB"/>
        </w:rPr>
        <w:t>pre and post</w:t>
      </w:r>
      <w:r w:rsidR="006C1727" w:rsidRPr="00131EB9">
        <w:rPr>
          <w:lang w:val="en-GB"/>
        </w:rPr>
        <w:t>)</w:t>
      </w:r>
      <w:r w:rsidRPr="00683476">
        <w:rPr>
          <w:i/>
          <w:lang w:val="en-GB"/>
        </w:rPr>
        <w:t xml:space="preserve">. </w:t>
      </w:r>
      <w:r w:rsidRPr="00683476">
        <w:rPr>
          <w:lang w:val="en-GB"/>
        </w:rPr>
        <w:t>T</w:t>
      </w:r>
      <w:r w:rsidR="00A24448" w:rsidRPr="00683476">
        <w:rPr>
          <w:lang w:val="en-GB"/>
        </w:rPr>
        <w:t xml:space="preserve">he Rosenberg Self-Esteem Scale </w:t>
      </w:r>
      <w:r w:rsidR="00A24448" w:rsidRPr="00683476">
        <w:rPr>
          <w:lang w:val="en-GB"/>
        </w:rPr>
        <w:fldChar w:fldCharType="begin"/>
      </w:r>
      <w:r w:rsidR="000E0D2B">
        <w:rPr>
          <w:lang w:val="en-GB"/>
        </w:rPr>
        <w:instrText xml:space="preserve"> ADDIN EN.CITE &lt;EndNote&gt;&lt;Cite&gt;&lt;Author&gt;Rosenberg&lt;/Author&gt;&lt;Year&gt;1965&lt;/Year&gt;&lt;RecNum&gt;62&lt;/RecNum&gt;&lt;Prefix&gt;RSES`; &lt;/Prefix&gt;&lt;DisplayText&gt;(RSES; Rosenberg, 1965)&lt;/DisplayText&gt;&lt;record&gt;&lt;rec-number&gt;62&lt;/rec-number&gt;&lt;foreign-keys&gt;&lt;key app="EN" db-id="2swwe5vt6etfvyer0t3vfazkzz5s5fxvxpr2" timestamp="1411032023"&gt;62&lt;/key&gt;&lt;/foreign-keys&gt;&lt;ref-type name="Book"&gt;6&lt;/ref-type&gt;&lt;contributors&gt;&lt;authors&gt;&lt;author&gt;Rosenberg, M&lt;/author&gt;&lt;/authors&gt;&lt;/contributors&gt;&lt;titles&gt;&lt;title&gt;Society and the adolescent self-image&lt;/title&gt;&lt;/titles&gt;&lt;dates&gt;&lt;year&gt;1965&lt;/year&gt;&lt;/dates&gt;&lt;pub-location&gt;Princeton&lt;/pub-location&gt;&lt;publisher&gt;Princeton University Press&lt;/publisher&gt;&lt;urls&gt;&lt;/urls&gt;&lt;/record&gt;&lt;/Cite&gt;&lt;/EndNote&gt;</w:instrText>
      </w:r>
      <w:r w:rsidR="00A24448" w:rsidRPr="00683476">
        <w:rPr>
          <w:lang w:val="en-GB"/>
        </w:rPr>
        <w:fldChar w:fldCharType="separate"/>
      </w:r>
      <w:r w:rsidR="00D939DC" w:rsidRPr="00683476">
        <w:rPr>
          <w:noProof/>
          <w:lang w:val="en-GB"/>
        </w:rPr>
        <w:t>(RSES; Rosenberg, 1965)</w:t>
      </w:r>
      <w:r w:rsidR="00A24448" w:rsidRPr="00683476">
        <w:rPr>
          <w:lang w:val="en-GB"/>
        </w:rPr>
        <w:fldChar w:fldCharType="end"/>
      </w:r>
      <w:r w:rsidRPr="00683476">
        <w:rPr>
          <w:lang w:val="en-GB"/>
        </w:rPr>
        <w:t xml:space="preserve"> </w:t>
      </w:r>
      <w:r w:rsidR="00D7341A" w:rsidRPr="00683476">
        <w:rPr>
          <w:lang w:val="en-GB"/>
        </w:rPr>
        <w:t xml:space="preserve">is a one-dimensional questionnaire </w:t>
      </w:r>
      <w:r w:rsidR="00397A55" w:rsidRPr="00683476">
        <w:rPr>
          <w:lang w:val="en-GB"/>
        </w:rPr>
        <w:t>with</w:t>
      </w:r>
      <w:r w:rsidR="00D7341A" w:rsidRPr="00683476">
        <w:rPr>
          <w:lang w:val="en-GB"/>
        </w:rPr>
        <w:t xml:space="preserve"> </w:t>
      </w:r>
      <w:r w:rsidR="002372DE" w:rsidRPr="00683476">
        <w:rPr>
          <w:lang w:val="en-GB"/>
        </w:rPr>
        <w:t>ten items about</w:t>
      </w:r>
      <w:r w:rsidRPr="00683476">
        <w:rPr>
          <w:lang w:val="en-GB"/>
        </w:rPr>
        <w:t xml:space="preserve"> self-esteem.</w:t>
      </w:r>
      <w:r w:rsidR="00DA0CAB" w:rsidRPr="00683476">
        <w:rPr>
          <w:lang w:val="en-GB"/>
        </w:rPr>
        <w:t xml:space="preserve"> </w:t>
      </w:r>
      <w:r w:rsidRPr="00683476">
        <w:rPr>
          <w:lang w:val="en-GB"/>
        </w:rPr>
        <w:t xml:space="preserve">Cronbach's alpha </w:t>
      </w:r>
      <w:r w:rsidR="0028565E" w:rsidRPr="00683476">
        <w:rPr>
          <w:lang w:val="en-GB"/>
        </w:rPr>
        <w:t>of the German version</w:t>
      </w:r>
      <w:r w:rsidR="00A24448" w:rsidRPr="00683476">
        <w:rPr>
          <w:lang w:val="en-GB"/>
        </w:rPr>
        <w:t xml:space="preserve"> </w:t>
      </w:r>
      <w:r w:rsidR="00A24448" w:rsidRPr="00683476">
        <w:rPr>
          <w:lang w:val="en-GB"/>
        </w:rPr>
        <w:fldChar w:fldCharType="begin"/>
      </w:r>
      <w:r w:rsidR="000E0D2B">
        <w:rPr>
          <w:lang w:val="en-GB"/>
        </w:rPr>
        <w:instrText xml:space="preserve"> ADDIN EN.CITE &lt;EndNote&gt;&lt;Cite&gt;&lt;Author&gt;Ferring&lt;/Author&gt;&lt;Year&gt;1996&lt;/Year&gt;&lt;RecNum&gt;63&lt;/RecNum&gt;&lt;DisplayText&gt;(Ferring &amp;amp; Filipp, 1996)&lt;/DisplayText&gt;&lt;record&gt;&lt;rec-number&gt;63&lt;/rec-number&gt;&lt;foreign-keys&gt;&lt;key app="EN" db-id="2swwe5vt6etfvyer0t3vfazkzz5s5fxvxpr2" timestamp="1411032196"&gt;63&lt;/key&gt;&lt;/foreign-keys&gt;&lt;ref-type name="Journal Article"&gt;17&lt;/ref-type&gt;&lt;contributors&gt;&lt;authors&gt;&lt;author&gt;Ferring, D&lt;/author&gt;&lt;author&gt;Filipp, S H&lt;/author&gt;&lt;/authors&gt;&lt;/contributors&gt;&lt;titles&gt;&lt;title&gt;Measurement of self-esteem: findings on reliability, validity, and stability of the Rosenberg Scale&lt;/title&gt;&lt;secondary-title&gt;Diagnostica&lt;/secondary-title&gt;&lt;/titles&gt;&lt;periodical&gt;&lt;full-title&gt;Diagnostica&lt;/full-title&gt;&lt;/periodical&gt;&lt;pages&gt;284-292&lt;/pages&gt;&lt;volume&gt;42&lt;/volume&gt;&lt;number&gt;3&lt;/number&gt;&lt;dates&gt;&lt;year&gt;1996&lt;/year&gt;&lt;/dates&gt;&lt;isbn&gt;0012-1924&lt;/isbn&gt;&lt;urls&gt;&lt;/urls&gt;&lt;/record&gt;&lt;/Cite&gt;&lt;/EndNote&gt;</w:instrText>
      </w:r>
      <w:r w:rsidR="00A24448" w:rsidRPr="00683476">
        <w:rPr>
          <w:lang w:val="en-GB"/>
        </w:rPr>
        <w:fldChar w:fldCharType="separate"/>
      </w:r>
      <w:r w:rsidR="00D939DC" w:rsidRPr="00683476">
        <w:rPr>
          <w:noProof/>
          <w:lang w:val="en-GB"/>
        </w:rPr>
        <w:t xml:space="preserve">(Ferring </w:t>
      </w:r>
      <w:r w:rsidR="008B47BE">
        <w:rPr>
          <w:noProof/>
          <w:lang w:val="en-GB"/>
        </w:rPr>
        <w:t>and</w:t>
      </w:r>
      <w:r w:rsidR="00D939DC" w:rsidRPr="00683476">
        <w:rPr>
          <w:noProof/>
          <w:lang w:val="en-GB"/>
        </w:rPr>
        <w:t xml:space="preserve"> Filipp, 1996)</w:t>
      </w:r>
      <w:r w:rsidR="00A24448" w:rsidRPr="00683476">
        <w:rPr>
          <w:lang w:val="en-GB"/>
        </w:rPr>
        <w:fldChar w:fldCharType="end"/>
      </w:r>
      <w:r w:rsidR="0028565E" w:rsidRPr="00683476">
        <w:rPr>
          <w:lang w:val="en-GB"/>
        </w:rPr>
        <w:t xml:space="preserve"> </w:t>
      </w:r>
      <w:r w:rsidR="00566FFF" w:rsidRPr="00683476">
        <w:rPr>
          <w:lang w:val="en-GB"/>
        </w:rPr>
        <w:t xml:space="preserve">in this study </w:t>
      </w:r>
      <w:r w:rsidRPr="00683476">
        <w:rPr>
          <w:lang w:val="en-GB"/>
        </w:rPr>
        <w:t>is α=.8</w:t>
      </w:r>
      <w:r w:rsidR="000F38FC" w:rsidRPr="00683476">
        <w:rPr>
          <w:lang w:val="en-GB"/>
        </w:rPr>
        <w:t>6</w:t>
      </w:r>
      <w:r w:rsidRPr="00683476">
        <w:rPr>
          <w:lang w:val="en-GB"/>
        </w:rPr>
        <w:t>.</w:t>
      </w:r>
    </w:p>
    <w:p w14:paraId="3189AA01" w14:textId="563E210C" w:rsidR="00C3057E" w:rsidRPr="00683476" w:rsidRDefault="00C3057E" w:rsidP="00643253">
      <w:pPr>
        <w:pStyle w:val="Follow-onparagraph"/>
        <w:numPr>
          <w:ilvl w:val="0"/>
          <w:numId w:val="4"/>
        </w:numPr>
        <w:rPr>
          <w:lang w:val="en-GB"/>
        </w:rPr>
      </w:pPr>
      <w:r w:rsidRPr="00683476">
        <w:rPr>
          <w:i/>
          <w:lang w:val="en-GB"/>
        </w:rPr>
        <w:t>LOT</w:t>
      </w:r>
      <w:r w:rsidR="00CC5BA6" w:rsidRPr="00683476">
        <w:rPr>
          <w:i/>
          <w:lang w:val="en-GB"/>
        </w:rPr>
        <w:t xml:space="preserve"> </w:t>
      </w:r>
      <w:r w:rsidR="00CC5BA6" w:rsidRPr="00864DF0">
        <w:rPr>
          <w:lang w:val="en-GB"/>
        </w:rPr>
        <w:t>(</w:t>
      </w:r>
      <w:r w:rsidR="00B04927" w:rsidRPr="00683476">
        <w:rPr>
          <w:i/>
          <w:lang w:val="en-GB"/>
        </w:rPr>
        <w:t>pre and post</w:t>
      </w:r>
      <w:r w:rsidR="006C1727" w:rsidRPr="00864DF0">
        <w:rPr>
          <w:lang w:val="en-GB"/>
        </w:rPr>
        <w:t>)</w:t>
      </w:r>
      <w:r w:rsidRPr="00683476">
        <w:rPr>
          <w:i/>
          <w:lang w:val="en-GB"/>
        </w:rPr>
        <w:t>.</w:t>
      </w:r>
      <w:r w:rsidR="00E052F2" w:rsidRPr="00683476">
        <w:rPr>
          <w:i/>
          <w:lang w:val="en-GB"/>
        </w:rPr>
        <w:t xml:space="preserve"> </w:t>
      </w:r>
      <w:r w:rsidRPr="00683476">
        <w:rPr>
          <w:lang w:val="en-GB"/>
        </w:rPr>
        <w:t>The LOT</w:t>
      </w:r>
      <w:r w:rsidR="00DC1986" w:rsidRPr="00683476">
        <w:rPr>
          <w:lang w:val="en-GB"/>
        </w:rPr>
        <w:t xml:space="preserve"> was designed by</w:t>
      </w:r>
      <w:r w:rsidR="00D44AFB" w:rsidRPr="00683476">
        <w:rPr>
          <w:lang w:val="en-GB"/>
        </w:rPr>
        <w:t xml:space="preserve"> </w:t>
      </w:r>
      <w:r w:rsidR="00D44AFB" w:rsidRPr="00683476">
        <w:rPr>
          <w:lang w:val="en-GB"/>
        </w:rPr>
        <w:fldChar w:fldCharType="begin"/>
      </w:r>
      <w:r w:rsidR="000E0D2B">
        <w:rPr>
          <w:lang w:val="en-GB"/>
        </w:rPr>
        <w:instrText xml:space="preserve"> ADDIN EN.CITE &lt;EndNote&gt;&lt;Cite AuthorYear="1"&gt;&lt;Author&gt;Scheier&lt;/Author&gt;&lt;Year&gt;1985&lt;/Year&gt;&lt;RecNum&gt;65&lt;/RecNum&gt;&lt;DisplayText&gt;Scheier and Carver (1985)&lt;/DisplayText&gt;&lt;record&gt;&lt;rec-number&gt;65&lt;/rec-number&gt;&lt;foreign-keys&gt;&lt;key app="EN" db-id="2swwe5vt6etfvyer0t3vfazkzz5s5fxvxpr2" timestamp="1411032603"&gt;65&lt;/key&gt;&lt;/foreign-keys&gt;&lt;ref-type name="Journal Article"&gt;17&lt;/ref-type&gt;&lt;contributors&gt;&lt;authors&gt;&lt;author&gt;Scheier, Michael F&lt;/author&gt;&lt;author&gt;Carver, Charles S&lt;/author&gt;&lt;/authors&gt;&lt;/contributors&gt;&lt;titles&gt;&lt;title&gt;Optimism, coping, and health: assessment and implications of generalized outcome expectancies&lt;/title&gt;&lt;secondary-title&gt;Health psychology&lt;/secondary-title&gt;&lt;/titles&gt;&lt;periodical&gt;&lt;full-title&gt;Health psychology&lt;/full-title&gt;&lt;/periodical&gt;&lt;pages&gt;219-247&lt;/pages&gt;&lt;volume&gt;4&lt;/volume&gt;&lt;number&gt;3&lt;/number&gt;&lt;dates&gt;&lt;year&gt;1985&lt;/year&gt;&lt;/dates&gt;&lt;isbn&gt;1930-7810&lt;/isbn&gt;&lt;urls&gt;&lt;/urls&gt;&lt;/record&gt;&lt;/Cite&gt;&lt;/EndNote&gt;</w:instrText>
      </w:r>
      <w:r w:rsidR="00D44AFB" w:rsidRPr="00683476">
        <w:rPr>
          <w:lang w:val="en-GB"/>
        </w:rPr>
        <w:fldChar w:fldCharType="separate"/>
      </w:r>
      <w:r w:rsidR="005F21BE" w:rsidRPr="00683476">
        <w:rPr>
          <w:noProof/>
          <w:lang w:val="en-GB"/>
        </w:rPr>
        <w:t>Scheier and Carver (1985)</w:t>
      </w:r>
      <w:r w:rsidR="00D44AFB" w:rsidRPr="00683476">
        <w:rPr>
          <w:lang w:val="en-GB"/>
        </w:rPr>
        <w:fldChar w:fldCharType="end"/>
      </w:r>
      <w:r w:rsidRPr="00683476">
        <w:rPr>
          <w:lang w:val="en-GB"/>
        </w:rPr>
        <w:t xml:space="preserve"> </w:t>
      </w:r>
      <w:r w:rsidR="00DC1986" w:rsidRPr="00683476">
        <w:rPr>
          <w:lang w:val="en-GB"/>
        </w:rPr>
        <w:t xml:space="preserve">to </w:t>
      </w:r>
      <w:r w:rsidR="00397A55" w:rsidRPr="00683476">
        <w:rPr>
          <w:lang w:val="en-GB"/>
        </w:rPr>
        <w:t>assess</w:t>
      </w:r>
      <w:r w:rsidRPr="00683476">
        <w:rPr>
          <w:lang w:val="en-GB"/>
        </w:rPr>
        <w:t xml:space="preserve"> </w:t>
      </w:r>
      <w:r w:rsidR="00DC1986" w:rsidRPr="00683476">
        <w:rPr>
          <w:lang w:val="en-GB"/>
        </w:rPr>
        <w:t>optimism in contrast to</w:t>
      </w:r>
      <w:r w:rsidR="00901D44" w:rsidRPr="00683476">
        <w:rPr>
          <w:lang w:val="en-GB"/>
        </w:rPr>
        <w:t xml:space="preserve"> </w:t>
      </w:r>
      <w:r w:rsidR="00DC1986" w:rsidRPr="00683476">
        <w:rPr>
          <w:lang w:val="en-GB"/>
        </w:rPr>
        <w:t>pessimism</w:t>
      </w:r>
      <w:r w:rsidRPr="00683476">
        <w:rPr>
          <w:lang w:val="en-GB"/>
        </w:rPr>
        <w:t>.</w:t>
      </w:r>
      <w:r w:rsidR="00DA0CAB" w:rsidRPr="00683476">
        <w:rPr>
          <w:lang w:val="en-GB"/>
        </w:rPr>
        <w:t xml:space="preserve"> </w:t>
      </w:r>
      <w:r w:rsidR="00901D44" w:rsidRPr="00683476">
        <w:rPr>
          <w:lang w:val="en-GB"/>
        </w:rPr>
        <w:t>The questionnaire</w:t>
      </w:r>
      <w:r w:rsidR="00DC1986" w:rsidRPr="00683476">
        <w:rPr>
          <w:lang w:val="en-GB"/>
        </w:rPr>
        <w:t xml:space="preserve"> consists of 12 items</w:t>
      </w:r>
      <w:r w:rsidR="006478A6" w:rsidRPr="00683476">
        <w:rPr>
          <w:lang w:val="en-GB"/>
        </w:rPr>
        <w:t xml:space="preserve"> with </w:t>
      </w:r>
      <w:r w:rsidR="009A4081" w:rsidRPr="00683476">
        <w:rPr>
          <w:lang w:val="en-GB"/>
        </w:rPr>
        <w:t>four filler items</w:t>
      </w:r>
      <w:r w:rsidR="00DC1986" w:rsidRPr="00683476">
        <w:rPr>
          <w:lang w:val="en-GB"/>
        </w:rPr>
        <w:t xml:space="preserve">. </w:t>
      </w:r>
      <w:r w:rsidR="00BA6B0E" w:rsidRPr="00683476">
        <w:rPr>
          <w:lang w:val="en-GB"/>
        </w:rPr>
        <w:t>As recommended, p</w:t>
      </w:r>
      <w:r w:rsidR="009B4355" w:rsidRPr="00683476">
        <w:rPr>
          <w:lang w:val="en-GB"/>
        </w:rPr>
        <w:t xml:space="preserve">essimism items were inverted and combined with optimism items into </w:t>
      </w:r>
      <w:r w:rsidR="009A4081" w:rsidRPr="00683476">
        <w:rPr>
          <w:lang w:val="en-GB"/>
        </w:rPr>
        <w:t xml:space="preserve">a single </w:t>
      </w:r>
      <w:r w:rsidR="00BA6B0E" w:rsidRPr="00683476">
        <w:rPr>
          <w:lang w:val="en-GB"/>
        </w:rPr>
        <w:t xml:space="preserve">optimism </w:t>
      </w:r>
      <w:r w:rsidR="009B4355" w:rsidRPr="00683476">
        <w:rPr>
          <w:lang w:val="en-GB"/>
        </w:rPr>
        <w:t xml:space="preserve">scale. </w:t>
      </w:r>
      <w:r w:rsidR="003F3CCA">
        <w:rPr>
          <w:lang w:val="en-GB"/>
        </w:rPr>
        <w:t>Cronbach’</w:t>
      </w:r>
      <w:r w:rsidRPr="00683476">
        <w:rPr>
          <w:lang w:val="en-GB"/>
        </w:rPr>
        <w:t xml:space="preserve">s alpha </w:t>
      </w:r>
      <w:r w:rsidR="00566FFF" w:rsidRPr="00683476">
        <w:rPr>
          <w:lang w:val="en-GB"/>
        </w:rPr>
        <w:t xml:space="preserve">for </w:t>
      </w:r>
      <w:r w:rsidR="00695407" w:rsidRPr="00683476">
        <w:rPr>
          <w:lang w:val="en-GB"/>
        </w:rPr>
        <w:t xml:space="preserve">the German version </w:t>
      </w:r>
      <w:r w:rsidR="00D44AFB" w:rsidRPr="00683476">
        <w:rPr>
          <w:lang w:val="en-GB"/>
        </w:rPr>
        <w:fldChar w:fldCharType="begin"/>
      </w:r>
      <w:r w:rsidR="000E0D2B">
        <w:rPr>
          <w:lang w:val="en-GB"/>
        </w:rPr>
        <w:instrText xml:space="preserve"> ADDIN EN.CITE &lt;EndNote&gt;&lt;Cite&gt;&lt;Author&gt;Wieland-Eckelmann&lt;/Author&gt;&lt;Year&gt;1990&lt;/Year&gt;&lt;RecNum&gt;66&lt;/RecNum&gt;&lt;DisplayText&gt;(Wieland-Eckelmann &amp;amp; Carver, 1990)&lt;/DisplayText&gt;&lt;record&gt;&lt;rec-number&gt;66&lt;/rec-number&gt;&lt;foreign-keys&gt;&lt;key app="EN" db-id="2swwe5vt6etfvyer0t3vfazkzz5s5fxvxpr2" timestamp="1411032754"&gt;66&lt;/key&gt;&lt;/foreign-keys&gt;&lt;ref-type name="Journal Article"&gt;17&lt;/ref-type&gt;&lt;contributors&gt;&lt;authors&gt;&lt;author&gt;Wieland-Eckelmann, Rainer&lt;/author&gt;&lt;author&gt;Carver, Charles S&lt;/author&gt;&lt;/authors&gt;&lt;/contributors&gt;&lt;titles&gt;&lt;title&gt;Dispositionelle Bewältigungsstile, Optimismus und Bewältigung: Ein interkultureller Vergleich [Dispositional coping style, optimism, and coping: a cross-cultural comparison]&lt;/title&gt;&lt;secondary-title&gt;Zeitschrift für differentielle und diagnostische Psychologie&lt;/secondary-title&gt;&lt;/titles&gt;&lt;periodical&gt;&lt;full-title&gt;Zeitschrift für differentielle und diagnostische Psychologie&lt;/full-title&gt;&lt;/periodical&gt;&lt;pages&gt;167-184&lt;/pages&gt;&lt;volume&gt;3&lt;/volume&gt;&lt;dates&gt;&lt;year&gt;1990&lt;/year&gt;&lt;/dates&gt;&lt;isbn&gt;0170-1789&lt;/isbn&gt;&lt;urls&gt;&lt;/urls&gt;&lt;/record&gt;&lt;/Cite&gt;&lt;/EndNote&gt;</w:instrText>
      </w:r>
      <w:r w:rsidR="00D44AFB" w:rsidRPr="00683476">
        <w:rPr>
          <w:lang w:val="en-GB"/>
        </w:rPr>
        <w:fldChar w:fldCharType="separate"/>
      </w:r>
      <w:r w:rsidR="00D939DC" w:rsidRPr="00683476">
        <w:rPr>
          <w:noProof/>
          <w:lang w:val="en-GB"/>
        </w:rPr>
        <w:t xml:space="preserve">(Wieland-Eckelmann </w:t>
      </w:r>
      <w:r w:rsidR="008B47BE">
        <w:rPr>
          <w:noProof/>
          <w:lang w:val="en-GB"/>
        </w:rPr>
        <w:t>and</w:t>
      </w:r>
      <w:r w:rsidR="00D939DC" w:rsidRPr="00683476">
        <w:rPr>
          <w:noProof/>
          <w:lang w:val="en-GB"/>
        </w:rPr>
        <w:t xml:space="preserve"> Carver, 1990)</w:t>
      </w:r>
      <w:r w:rsidR="00D44AFB" w:rsidRPr="00683476">
        <w:rPr>
          <w:lang w:val="en-GB"/>
        </w:rPr>
        <w:fldChar w:fldCharType="end"/>
      </w:r>
      <w:r w:rsidR="00D44AFB" w:rsidRPr="00683476">
        <w:rPr>
          <w:lang w:val="en-GB"/>
        </w:rPr>
        <w:t xml:space="preserve"> </w:t>
      </w:r>
      <w:r w:rsidRPr="00683476">
        <w:rPr>
          <w:lang w:val="en-GB"/>
        </w:rPr>
        <w:t>is α</w:t>
      </w:r>
      <w:r w:rsidR="003F3CCA">
        <w:rPr>
          <w:lang w:val="en-GB"/>
        </w:rPr>
        <w:t xml:space="preserve"> </w:t>
      </w:r>
      <w:r w:rsidR="008E3EC1" w:rsidRPr="00683476">
        <w:rPr>
          <w:lang w:val="en-GB"/>
        </w:rPr>
        <w:t>=</w:t>
      </w:r>
      <w:r w:rsidR="003F3CCA">
        <w:rPr>
          <w:lang w:val="en-GB"/>
        </w:rPr>
        <w:t xml:space="preserve"> 0</w:t>
      </w:r>
      <w:r w:rsidRPr="00683476">
        <w:rPr>
          <w:lang w:val="en-GB"/>
        </w:rPr>
        <w:t>.85</w:t>
      </w:r>
      <w:r w:rsidR="00397A55" w:rsidRPr="00683476">
        <w:rPr>
          <w:lang w:val="en-GB"/>
        </w:rPr>
        <w:t xml:space="preserve"> </w:t>
      </w:r>
      <w:r w:rsidR="000F38FC" w:rsidRPr="00683476">
        <w:rPr>
          <w:lang w:val="en-GB"/>
        </w:rPr>
        <w:t>in our sample</w:t>
      </w:r>
      <w:r w:rsidRPr="00683476">
        <w:rPr>
          <w:lang w:val="en-GB"/>
        </w:rPr>
        <w:t>.</w:t>
      </w:r>
    </w:p>
    <w:p w14:paraId="24045082" w14:textId="564885EE" w:rsidR="00C3057E" w:rsidRPr="00683476" w:rsidRDefault="00561EF0" w:rsidP="00242064">
      <w:pPr>
        <w:pStyle w:val="Follow-onparagraph"/>
        <w:numPr>
          <w:ilvl w:val="0"/>
          <w:numId w:val="4"/>
        </w:numPr>
        <w:rPr>
          <w:lang w:val="en-GB"/>
        </w:rPr>
      </w:pPr>
      <w:r>
        <w:rPr>
          <w:i/>
          <w:lang w:val="en-GB"/>
        </w:rPr>
        <w:lastRenderedPageBreak/>
        <w:t xml:space="preserve">MLDL-V </w:t>
      </w:r>
      <w:r w:rsidRPr="00561EF0">
        <w:rPr>
          <w:lang w:val="en-GB"/>
        </w:rPr>
        <w:t>(</w:t>
      </w:r>
      <w:r w:rsidR="00B04927" w:rsidRPr="00683476">
        <w:rPr>
          <w:i/>
          <w:lang w:val="en-GB"/>
        </w:rPr>
        <w:t>post only</w:t>
      </w:r>
      <w:r w:rsidR="00C3057E" w:rsidRPr="00561EF0">
        <w:rPr>
          <w:lang w:val="en-GB"/>
        </w:rPr>
        <w:t>)</w:t>
      </w:r>
      <w:r w:rsidR="00C3057E" w:rsidRPr="00683476">
        <w:rPr>
          <w:i/>
          <w:lang w:val="en-GB"/>
        </w:rPr>
        <w:t>.</w:t>
      </w:r>
      <w:r>
        <w:rPr>
          <w:lang w:val="en-GB"/>
        </w:rPr>
        <w:t xml:space="preserve"> The </w:t>
      </w:r>
      <w:r w:rsidR="00B808EF" w:rsidRPr="00683476">
        <w:rPr>
          <w:lang w:val="en-GB"/>
        </w:rPr>
        <w:fldChar w:fldCharType="begin"/>
      </w:r>
      <w:r w:rsidR="000E0D2B">
        <w:rPr>
          <w:lang w:val="en-GB"/>
        </w:rPr>
        <w:instrText xml:space="preserve"> ADDIN EN.CITE &lt;EndNote&gt;&lt;Cite&gt;&lt;Author&gt;Heinisch&lt;/Author&gt;&lt;Year&gt;1991&lt;/Year&gt;&lt;RecNum&gt;69&lt;/RecNum&gt;&lt;Prefix&gt;MLDL-V`; &lt;/Prefix&gt;&lt;DisplayText&gt;(MLDL-V; Heinisch, Ludwig, &amp;amp; Bullinger, 1991)&lt;/DisplayText&gt;&lt;record&gt;&lt;rec-number&gt;69&lt;/rec-number&gt;&lt;foreign-keys&gt;&lt;key app="EN" db-id="2swwe5vt6etfvyer0t3vfazkzz5s5fxvxpr2" timestamp="1411033852"&gt;69&lt;/key&gt;&lt;/foreign-keys&gt;&lt;ref-type name="Book Section"&gt;5&lt;/ref-type&gt;&lt;contributors&gt;&lt;authors&gt;&lt;author&gt;Heinisch, M&lt;/author&gt;&lt;author&gt;Ludwig, M&lt;/author&gt;&lt;author&gt;Bullinger, M&lt;/author&gt;&lt;/authors&gt;&lt;secondary-authors&gt;&lt;author&gt;Bullinger, M&lt;/author&gt;&lt;author&gt;Ludwig, M&lt;/author&gt;&lt;author&gt;Steinbüchel, N V&lt;/author&gt;&lt;/secondary-authors&gt;&lt;/contributors&gt;&lt;titles&gt;&lt;title&gt;Psychometrische Testung der „Münchner Lebensqualitäts Dimensionen Liste (MLDL)“ [Psychometric testing of the &amp;quot;Munich Life Quality Dimensions List (MLDL)&amp;quot;]&lt;/title&gt;&lt;secondary-title&gt;Lebensqualität bei Kardiovaskulären Erkrankungen&lt;/secondary-title&gt;&lt;/titles&gt;&lt;pages&gt;73-90&lt;/pages&gt;&lt;dates&gt;&lt;year&gt;1991&lt;/year&gt;&lt;/dates&gt;&lt;pub-location&gt;Gottingen&lt;/pub-location&gt;&lt;publisher&gt;Hogrefe&lt;/publisher&gt;&lt;urls&gt;&lt;/urls&gt;&lt;/record&gt;&lt;/Cite&gt;&lt;/EndNote&gt;</w:instrText>
      </w:r>
      <w:r w:rsidR="00B808EF" w:rsidRPr="00683476">
        <w:rPr>
          <w:lang w:val="en-GB"/>
        </w:rPr>
        <w:fldChar w:fldCharType="separate"/>
      </w:r>
      <w:r>
        <w:rPr>
          <w:noProof/>
          <w:lang w:val="en-GB"/>
        </w:rPr>
        <w:t>MLDL-V</w:t>
      </w:r>
      <w:r w:rsidR="005F21BE" w:rsidRPr="00683476">
        <w:rPr>
          <w:noProof/>
          <w:lang w:val="en-GB"/>
        </w:rPr>
        <w:t xml:space="preserve"> </w:t>
      </w:r>
      <w:r>
        <w:rPr>
          <w:noProof/>
          <w:lang w:val="en-GB"/>
        </w:rPr>
        <w:t>(</w:t>
      </w:r>
      <w:r w:rsidR="005F21BE" w:rsidRPr="00683476">
        <w:rPr>
          <w:noProof/>
          <w:lang w:val="en-GB"/>
        </w:rPr>
        <w:t>Heinisch</w:t>
      </w:r>
      <w:r>
        <w:rPr>
          <w:noProof/>
          <w:lang w:val="en-GB"/>
        </w:rPr>
        <w:t xml:space="preserve"> et al., </w:t>
      </w:r>
      <w:r w:rsidR="005F21BE" w:rsidRPr="00683476">
        <w:rPr>
          <w:noProof/>
          <w:lang w:val="en-GB"/>
        </w:rPr>
        <w:t>1991)</w:t>
      </w:r>
      <w:r w:rsidR="00B808EF" w:rsidRPr="00683476">
        <w:rPr>
          <w:lang w:val="en-GB"/>
        </w:rPr>
        <w:fldChar w:fldCharType="end"/>
      </w:r>
      <w:r w:rsidR="00B808EF" w:rsidRPr="00683476">
        <w:rPr>
          <w:lang w:val="en-GB"/>
        </w:rPr>
        <w:t xml:space="preserve"> </w:t>
      </w:r>
      <w:r w:rsidR="00EC18EE" w:rsidRPr="00683476">
        <w:rPr>
          <w:lang w:val="en-GB"/>
        </w:rPr>
        <w:t xml:space="preserve">asks </w:t>
      </w:r>
      <w:r w:rsidR="00A80BB5" w:rsidRPr="00683476">
        <w:rPr>
          <w:lang w:val="en-GB"/>
        </w:rPr>
        <w:t>respondents</w:t>
      </w:r>
      <w:r w:rsidR="00ED4060" w:rsidRPr="00683476">
        <w:rPr>
          <w:lang w:val="en-GB"/>
        </w:rPr>
        <w:t xml:space="preserve"> to </w:t>
      </w:r>
      <w:r w:rsidR="00A80BB5" w:rsidRPr="00683476">
        <w:rPr>
          <w:lang w:val="en-GB"/>
        </w:rPr>
        <w:t xml:space="preserve">directly </w:t>
      </w:r>
      <w:r w:rsidR="00ED4060" w:rsidRPr="00683476">
        <w:rPr>
          <w:lang w:val="en-GB"/>
        </w:rPr>
        <w:t>estimate</w:t>
      </w:r>
      <w:r w:rsidR="00C3057E" w:rsidRPr="00683476">
        <w:rPr>
          <w:lang w:val="en-GB"/>
        </w:rPr>
        <w:t xml:space="preserve"> change</w:t>
      </w:r>
      <w:r w:rsidR="002E5A6B" w:rsidRPr="00683476">
        <w:rPr>
          <w:lang w:val="en-GB"/>
        </w:rPr>
        <w:t>s</w:t>
      </w:r>
      <w:r w:rsidR="00C3057E" w:rsidRPr="00683476">
        <w:rPr>
          <w:lang w:val="en-GB"/>
        </w:rPr>
        <w:t xml:space="preserve"> </w:t>
      </w:r>
      <w:r w:rsidR="008E79CE" w:rsidRPr="00683476">
        <w:rPr>
          <w:lang w:val="en-GB"/>
        </w:rPr>
        <w:t>in</w:t>
      </w:r>
      <w:r w:rsidR="00C3057E" w:rsidRPr="00683476">
        <w:rPr>
          <w:lang w:val="en-GB"/>
        </w:rPr>
        <w:t xml:space="preserve"> </w:t>
      </w:r>
      <w:r w:rsidR="008E79CE" w:rsidRPr="00683476">
        <w:rPr>
          <w:lang w:val="en-GB"/>
        </w:rPr>
        <w:t xml:space="preserve">quality of </w:t>
      </w:r>
      <w:r w:rsidR="00C3057E" w:rsidRPr="00683476">
        <w:rPr>
          <w:lang w:val="en-GB"/>
        </w:rPr>
        <w:t xml:space="preserve">life </w:t>
      </w:r>
      <w:r w:rsidR="002E07BA" w:rsidRPr="00683476">
        <w:rPr>
          <w:lang w:val="en-GB"/>
        </w:rPr>
        <w:t xml:space="preserve">in comparison </w:t>
      </w:r>
      <w:r>
        <w:rPr>
          <w:lang w:val="en-GB"/>
        </w:rPr>
        <w:t>with</w:t>
      </w:r>
      <w:r w:rsidR="002E07BA" w:rsidRPr="00683476">
        <w:rPr>
          <w:lang w:val="en-GB"/>
        </w:rPr>
        <w:t xml:space="preserve"> </w:t>
      </w:r>
      <w:r w:rsidR="008454CF" w:rsidRPr="00683476">
        <w:rPr>
          <w:lang w:val="en-GB"/>
        </w:rPr>
        <w:t>the beginning of the study</w:t>
      </w:r>
      <w:r w:rsidR="00C3057E" w:rsidRPr="00683476">
        <w:rPr>
          <w:lang w:val="en-GB"/>
        </w:rPr>
        <w:t>.</w:t>
      </w:r>
      <w:r w:rsidR="00B61DD0" w:rsidRPr="00683476">
        <w:rPr>
          <w:lang w:val="en-GB"/>
        </w:rPr>
        <w:t xml:space="preserve"> </w:t>
      </w:r>
      <w:r w:rsidR="008E79CE" w:rsidRPr="00683476">
        <w:rPr>
          <w:lang w:val="en-GB"/>
        </w:rPr>
        <w:t xml:space="preserve">It consists of </w:t>
      </w:r>
      <w:r w:rsidR="00C3057E" w:rsidRPr="00683476">
        <w:rPr>
          <w:lang w:val="en-GB"/>
        </w:rPr>
        <w:t xml:space="preserve">19 items </w:t>
      </w:r>
      <w:r w:rsidR="00DC0015" w:rsidRPr="00683476">
        <w:rPr>
          <w:lang w:val="en-GB"/>
        </w:rPr>
        <w:t>with a</w:t>
      </w:r>
      <w:r w:rsidR="008E79CE" w:rsidRPr="00683476">
        <w:rPr>
          <w:lang w:val="en-GB"/>
        </w:rPr>
        <w:t xml:space="preserve"> </w:t>
      </w:r>
      <w:r w:rsidR="00405079" w:rsidRPr="00683476">
        <w:rPr>
          <w:lang w:val="en-GB"/>
        </w:rPr>
        <w:t>10</w:t>
      </w:r>
      <w:r w:rsidR="008E79CE" w:rsidRPr="00683476">
        <w:rPr>
          <w:lang w:val="en-GB"/>
        </w:rPr>
        <w:t>-point-</w:t>
      </w:r>
      <w:r w:rsidR="00C81918" w:rsidRPr="00683476">
        <w:rPr>
          <w:lang w:val="en-GB"/>
        </w:rPr>
        <w:t xml:space="preserve">scale </w:t>
      </w:r>
      <w:r w:rsidR="00EC18EE" w:rsidRPr="00683476">
        <w:rPr>
          <w:lang w:val="en-GB"/>
        </w:rPr>
        <w:t xml:space="preserve">ranging </w:t>
      </w:r>
      <w:r w:rsidR="00C81918" w:rsidRPr="00683476">
        <w:rPr>
          <w:lang w:val="en-GB"/>
        </w:rPr>
        <w:t>from</w:t>
      </w:r>
      <w:r w:rsidR="00C3057E" w:rsidRPr="00683476">
        <w:rPr>
          <w:lang w:val="en-GB"/>
        </w:rPr>
        <w:t xml:space="preserve"> </w:t>
      </w:r>
      <w:r>
        <w:rPr>
          <w:lang w:val="en-GB"/>
        </w:rPr>
        <w:t>‘</w:t>
      </w:r>
      <w:r w:rsidR="00EC18EE" w:rsidRPr="00683476">
        <w:rPr>
          <w:lang w:val="en-GB"/>
        </w:rPr>
        <w:t>0</w:t>
      </w:r>
      <w:r>
        <w:rPr>
          <w:lang w:val="en-GB"/>
        </w:rPr>
        <w:t xml:space="preserve"> </w:t>
      </w:r>
      <w:r w:rsidR="00EC18EE" w:rsidRPr="00683476">
        <w:rPr>
          <w:lang w:val="en-GB"/>
        </w:rPr>
        <w:t>=</w:t>
      </w:r>
      <w:r>
        <w:rPr>
          <w:lang w:val="en-GB"/>
        </w:rPr>
        <w:t xml:space="preserve"> deterioration’</w:t>
      </w:r>
      <w:r w:rsidR="00EC18EE" w:rsidRPr="00683476">
        <w:rPr>
          <w:lang w:val="en-GB"/>
        </w:rPr>
        <w:t xml:space="preserve"> acr</w:t>
      </w:r>
      <w:r>
        <w:rPr>
          <w:lang w:val="en-GB"/>
        </w:rPr>
        <w:t>oss ‘</w:t>
      </w:r>
      <w:r w:rsidR="008E3EC1" w:rsidRPr="00683476">
        <w:rPr>
          <w:lang w:val="en-GB"/>
        </w:rPr>
        <w:t>4</w:t>
      </w:r>
      <w:r w:rsidR="00A5093B" w:rsidRPr="00683476">
        <w:rPr>
          <w:lang w:val="en-GB"/>
        </w:rPr>
        <w:t>.</w:t>
      </w:r>
      <w:r w:rsidR="008E3EC1" w:rsidRPr="00683476">
        <w:rPr>
          <w:lang w:val="en-GB"/>
        </w:rPr>
        <w:t>5</w:t>
      </w:r>
      <w:r>
        <w:rPr>
          <w:lang w:val="en-GB"/>
        </w:rPr>
        <w:t xml:space="preserve"> </w:t>
      </w:r>
      <w:r w:rsidR="008E3EC1" w:rsidRPr="00683476">
        <w:rPr>
          <w:lang w:val="en-GB"/>
        </w:rPr>
        <w:t>=</w:t>
      </w:r>
      <w:r>
        <w:rPr>
          <w:lang w:val="en-GB"/>
        </w:rPr>
        <w:t xml:space="preserve"> no change’ to ‘</w:t>
      </w:r>
      <w:r w:rsidR="008E3EC1" w:rsidRPr="00683476">
        <w:rPr>
          <w:lang w:val="en-GB"/>
        </w:rPr>
        <w:t>9</w:t>
      </w:r>
      <w:r>
        <w:rPr>
          <w:lang w:val="en-GB"/>
        </w:rPr>
        <w:t xml:space="preserve"> </w:t>
      </w:r>
      <w:r w:rsidR="008E3EC1" w:rsidRPr="00683476">
        <w:rPr>
          <w:lang w:val="en-GB"/>
        </w:rPr>
        <w:t>=</w:t>
      </w:r>
      <w:r>
        <w:rPr>
          <w:lang w:val="en-GB"/>
        </w:rPr>
        <w:t xml:space="preserve"> improvement’</w:t>
      </w:r>
      <w:r w:rsidR="00EC18EE" w:rsidRPr="00683476">
        <w:rPr>
          <w:lang w:val="en-GB"/>
        </w:rPr>
        <w:t xml:space="preserve"> in the specific dimensions. </w:t>
      </w:r>
      <w:r w:rsidR="00A80BB5" w:rsidRPr="00683476">
        <w:rPr>
          <w:lang w:val="en-GB"/>
        </w:rPr>
        <w:t xml:space="preserve">As a measurement </w:t>
      </w:r>
      <w:r>
        <w:rPr>
          <w:lang w:val="en-GB"/>
        </w:rPr>
        <w:t>it directly asks</w:t>
      </w:r>
      <w:r w:rsidR="00A80BB5" w:rsidRPr="00683476">
        <w:rPr>
          <w:lang w:val="en-GB"/>
        </w:rPr>
        <w:t xml:space="preserve"> for change in reference to a specific p</w:t>
      </w:r>
      <w:r>
        <w:rPr>
          <w:lang w:val="en-GB"/>
        </w:rPr>
        <w:t>/</w:t>
      </w:r>
      <w:r w:rsidR="00A80BB5" w:rsidRPr="00683476">
        <w:rPr>
          <w:lang w:val="en-GB"/>
        </w:rPr>
        <w:t>oint of time</w:t>
      </w:r>
      <w:r w:rsidR="00280385" w:rsidRPr="00683476">
        <w:rPr>
          <w:lang w:val="en-GB"/>
        </w:rPr>
        <w:t>. Like goal attainment scaling</w:t>
      </w:r>
      <w:r w:rsidR="00A80BB5" w:rsidRPr="00683476">
        <w:rPr>
          <w:lang w:val="en-GB"/>
        </w:rPr>
        <w:t xml:space="preserve"> it was provided post-only, asking for the change experienced since before the first PMR</w:t>
      </w:r>
      <w:r>
        <w:rPr>
          <w:lang w:val="en-GB"/>
        </w:rPr>
        <w:t xml:space="preserve"> </w:t>
      </w:r>
      <w:r w:rsidR="00A80BB5" w:rsidRPr="00683476">
        <w:rPr>
          <w:lang w:val="en-GB"/>
        </w:rPr>
        <w:t xml:space="preserve">session. </w:t>
      </w:r>
      <w:r w:rsidR="00EC18EE" w:rsidRPr="00683476">
        <w:rPr>
          <w:lang w:val="en-GB"/>
        </w:rPr>
        <w:t>Items</w:t>
      </w:r>
      <w:r w:rsidR="002E5A6B" w:rsidRPr="00683476">
        <w:rPr>
          <w:lang w:val="en-GB"/>
        </w:rPr>
        <w:t xml:space="preserve"> are aggregated into four subscales</w:t>
      </w:r>
      <w:r w:rsidR="003F229C" w:rsidRPr="00683476">
        <w:rPr>
          <w:lang w:val="en-GB"/>
        </w:rPr>
        <w:t xml:space="preserve"> </w:t>
      </w:r>
      <w:r w:rsidR="00A02B10" w:rsidRPr="00683476">
        <w:rPr>
          <w:lang w:val="en-GB"/>
        </w:rPr>
        <w:t>(</w:t>
      </w:r>
      <w:r>
        <w:rPr>
          <w:lang w:val="en-GB"/>
        </w:rPr>
        <w:t>‘physical condition’, ‘psyche’, ‘social life’ and ‘everyday life’</w:t>
      </w:r>
      <w:r w:rsidR="003F229C" w:rsidRPr="00683476">
        <w:rPr>
          <w:lang w:val="en-GB"/>
        </w:rPr>
        <w:t>)</w:t>
      </w:r>
      <w:r w:rsidR="00C3057E" w:rsidRPr="00683476">
        <w:rPr>
          <w:lang w:val="en-GB"/>
        </w:rPr>
        <w:t xml:space="preserve">. </w:t>
      </w:r>
      <w:r w:rsidR="006478A6" w:rsidRPr="00683476">
        <w:rPr>
          <w:lang w:val="en-GB"/>
        </w:rPr>
        <w:t>R</w:t>
      </w:r>
      <w:r>
        <w:rPr>
          <w:lang w:val="en-GB"/>
        </w:rPr>
        <w:t>eliability (Cronbach’</w:t>
      </w:r>
      <w:r w:rsidR="00C3057E" w:rsidRPr="00683476">
        <w:rPr>
          <w:lang w:val="en-GB"/>
        </w:rPr>
        <w:t xml:space="preserve">s </w:t>
      </w:r>
      <w:r w:rsidR="003F229C" w:rsidRPr="00683476">
        <w:rPr>
          <w:lang w:val="en-GB"/>
        </w:rPr>
        <w:t>α</w:t>
      </w:r>
      <w:r w:rsidR="008E3EC1" w:rsidRPr="00683476">
        <w:rPr>
          <w:lang w:val="en-GB"/>
        </w:rPr>
        <w:t>) is between α</w:t>
      </w:r>
      <w:r>
        <w:rPr>
          <w:lang w:val="en-GB"/>
        </w:rPr>
        <w:t xml:space="preserve"> </w:t>
      </w:r>
      <w:r w:rsidR="00C3057E" w:rsidRPr="00683476">
        <w:rPr>
          <w:lang w:val="en-GB"/>
        </w:rPr>
        <w:t>=</w:t>
      </w:r>
      <w:r>
        <w:rPr>
          <w:lang w:val="en-GB"/>
        </w:rPr>
        <w:t xml:space="preserve"> 0</w:t>
      </w:r>
      <w:r w:rsidR="000F38FC" w:rsidRPr="00683476">
        <w:rPr>
          <w:lang w:val="en-GB"/>
        </w:rPr>
        <w:t>.74</w:t>
      </w:r>
      <w:r w:rsidR="00C3057E" w:rsidRPr="00683476">
        <w:rPr>
          <w:lang w:val="en-GB"/>
        </w:rPr>
        <w:t xml:space="preserve"> and </w:t>
      </w:r>
      <w:r>
        <w:rPr>
          <w:lang w:val="en-GB"/>
        </w:rPr>
        <w:t>0</w:t>
      </w:r>
      <w:r w:rsidR="000F38FC" w:rsidRPr="00683476">
        <w:rPr>
          <w:lang w:val="en-GB"/>
        </w:rPr>
        <w:t>.86</w:t>
      </w:r>
      <w:r w:rsidR="00F87C92" w:rsidRPr="00683476">
        <w:rPr>
          <w:lang w:val="en-GB"/>
        </w:rPr>
        <w:t xml:space="preserve"> in this sample</w:t>
      </w:r>
      <w:r w:rsidR="000F38FC" w:rsidRPr="00683476">
        <w:rPr>
          <w:lang w:val="en-GB"/>
        </w:rPr>
        <w:t>.</w:t>
      </w:r>
      <w:r w:rsidR="0049333D" w:rsidRPr="00683476" w:rsidDel="0049333D">
        <w:rPr>
          <w:lang w:val="en-GB"/>
        </w:rPr>
        <w:t xml:space="preserve"> </w:t>
      </w:r>
    </w:p>
    <w:p w14:paraId="67695FA8" w14:textId="1529C3DC" w:rsidR="00C3057E" w:rsidRPr="00683476" w:rsidRDefault="00964CEE" w:rsidP="00D6766C">
      <w:pPr>
        <w:pStyle w:val="Follow-onparagraph"/>
        <w:numPr>
          <w:ilvl w:val="0"/>
          <w:numId w:val="4"/>
        </w:numPr>
        <w:rPr>
          <w:lang w:val="en-GB"/>
        </w:rPr>
      </w:pPr>
      <w:r w:rsidRPr="00683476">
        <w:rPr>
          <w:i/>
          <w:lang w:val="en-GB"/>
        </w:rPr>
        <w:t>Direct</w:t>
      </w:r>
      <w:r w:rsidR="007C1933" w:rsidRPr="00683476">
        <w:rPr>
          <w:i/>
          <w:lang w:val="en-GB"/>
        </w:rPr>
        <w:t xml:space="preserve"> i</w:t>
      </w:r>
      <w:r w:rsidR="002654F3" w:rsidRPr="00683476">
        <w:rPr>
          <w:i/>
          <w:lang w:val="en-GB"/>
        </w:rPr>
        <w:t xml:space="preserve">ntervention </w:t>
      </w:r>
      <w:r w:rsidR="0049333D" w:rsidRPr="00683476">
        <w:rPr>
          <w:i/>
          <w:lang w:val="en-GB"/>
        </w:rPr>
        <w:t>evaluation</w:t>
      </w:r>
      <w:r w:rsidR="00B04927" w:rsidRPr="00683476">
        <w:rPr>
          <w:i/>
          <w:lang w:val="en-GB"/>
        </w:rPr>
        <w:t xml:space="preserve"> </w:t>
      </w:r>
      <w:r w:rsidR="00B04927" w:rsidRPr="00561EF0">
        <w:rPr>
          <w:lang w:val="en-GB"/>
        </w:rPr>
        <w:t>(</w:t>
      </w:r>
      <w:r w:rsidR="00B04927" w:rsidRPr="00683476">
        <w:rPr>
          <w:i/>
          <w:lang w:val="en-GB"/>
        </w:rPr>
        <w:t>post only</w:t>
      </w:r>
      <w:r w:rsidR="00740F90" w:rsidRPr="00683476">
        <w:rPr>
          <w:i/>
          <w:lang w:val="en-GB"/>
        </w:rPr>
        <w:t xml:space="preserve"> questionnaire</w:t>
      </w:r>
      <w:r w:rsidR="000138A3" w:rsidRPr="00683476">
        <w:rPr>
          <w:i/>
          <w:lang w:val="en-GB"/>
        </w:rPr>
        <w:t>, intervention group only</w:t>
      </w:r>
      <w:r w:rsidR="00B04927" w:rsidRPr="00561EF0">
        <w:rPr>
          <w:lang w:val="en-GB"/>
        </w:rPr>
        <w:t>)</w:t>
      </w:r>
      <w:r w:rsidR="00C3057E" w:rsidRPr="00683476">
        <w:rPr>
          <w:i/>
          <w:lang w:val="en-GB"/>
        </w:rPr>
        <w:t>.</w:t>
      </w:r>
      <w:r w:rsidR="00D6766C" w:rsidRPr="00683476">
        <w:rPr>
          <w:lang w:val="en-GB"/>
        </w:rPr>
        <w:t xml:space="preserve"> </w:t>
      </w:r>
      <w:r w:rsidR="00132B67" w:rsidRPr="00683476">
        <w:rPr>
          <w:lang w:val="en-GB"/>
        </w:rPr>
        <w:t xml:space="preserve">Three </w:t>
      </w:r>
      <w:r w:rsidR="0049333D" w:rsidRPr="00683476">
        <w:rPr>
          <w:lang w:val="en-GB"/>
        </w:rPr>
        <w:t xml:space="preserve">additional </w:t>
      </w:r>
      <w:r w:rsidR="00561EF0">
        <w:rPr>
          <w:lang w:val="en-GB"/>
        </w:rPr>
        <w:t>dichotomous questions (yes/</w:t>
      </w:r>
      <w:r w:rsidR="00C3057E" w:rsidRPr="00683476">
        <w:rPr>
          <w:lang w:val="en-GB"/>
        </w:rPr>
        <w:t xml:space="preserve">no) </w:t>
      </w:r>
      <w:r w:rsidR="005B0E77" w:rsidRPr="00683476">
        <w:rPr>
          <w:lang w:val="en-GB"/>
        </w:rPr>
        <w:t>ask</w:t>
      </w:r>
      <w:r w:rsidR="008E79CE" w:rsidRPr="00683476">
        <w:rPr>
          <w:lang w:val="en-GB"/>
        </w:rPr>
        <w:t xml:space="preserve"> whether </w:t>
      </w:r>
      <w:r w:rsidR="00561EF0">
        <w:rPr>
          <w:lang w:val="en-GB"/>
        </w:rPr>
        <w:t>(</w:t>
      </w:r>
      <w:r w:rsidR="008E79CE" w:rsidRPr="00683476">
        <w:rPr>
          <w:lang w:val="en-GB"/>
        </w:rPr>
        <w:t xml:space="preserve">a) the intervention was useful, </w:t>
      </w:r>
      <w:r w:rsidR="00561EF0">
        <w:rPr>
          <w:lang w:val="en-GB"/>
        </w:rPr>
        <w:t>(</w:t>
      </w:r>
      <w:r w:rsidR="008E79CE" w:rsidRPr="00683476">
        <w:rPr>
          <w:lang w:val="en-GB"/>
        </w:rPr>
        <w:t>b) participants experienced</w:t>
      </w:r>
      <w:r w:rsidR="00C3057E" w:rsidRPr="00683476">
        <w:rPr>
          <w:lang w:val="en-GB"/>
        </w:rPr>
        <w:t xml:space="preserve"> changes (e.g. in thinking, feeling, action)</w:t>
      </w:r>
      <w:r w:rsidR="005B0E77" w:rsidRPr="00683476">
        <w:rPr>
          <w:lang w:val="en-GB"/>
        </w:rPr>
        <w:t xml:space="preserve"> in their li</w:t>
      </w:r>
      <w:r w:rsidR="000D7D90" w:rsidRPr="00683476">
        <w:rPr>
          <w:lang w:val="en-GB"/>
        </w:rPr>
        <w:t>v</w:t>
      </w:r>
      <w:r w:rsidR="005B0E77" w:rsidRPr="00683476">
        <w:rPr>
          <w:lang w:val="en-GB"/>
        </w:rPr>
        <w:t>e</w:t>
      </w:r>
      <w:r w:rsidR="000D7D90" w:rsidRPr="00683476">
        <w:rPr>
          <w:lang w:val="en-GB"/>
        </w:rPr>
        <w:t>s,</w:t>
      </w:r>
      <w:r w:rsidR="00132B67" w:rsidRPr="00683476">
        <w:rPr>
          <w:lang w:val="en-GB"/>
        </w:rPr>
        <w:t xml:space="preserve"> and </w:t>
      </w:r>
      <w:r w:rsidR="00561EF0">
        <w:rPr>
          <w:lang w:val="en-GB"/>
        </w:rPr>
        <w:t>(</w:t>
      </w:r>
      <w:r w:rsidR="00132B67" w:rsidRPr="00683476">
        <w:rPr>
          <w:lang w:val="en-GB"/>
        </w:rPr>
        <w:t xml:space="preserve">c) the intervention had an impact on the </w:t>
      </w:r>
      <w:r w:rsidR="005B0E77" w:rsidRPr="00683476">
        <w:rPr>
          <w:lang w:val="en-GB"/>
        </w:rPr>
        <w:t xml:space="preserve">subjects’ </w:t>
      </w:r>
      <w:r w:rsidR="00A02B10" w:rsidRPr="00683476">
        <w:rPr>
          <w:lang w:val="en-GB"/>
        </w:rPr>
        <w:t xml:space="preserve">dealing with </w:t>
      </w:r>
      <w:r w:rsidR="005B0E77" w:rsidRPr="00683476">
        <w:rPr>
          <w:lang w:val="en-GB"/>
        </w:rPr>
        <w:t>difficult situations</w:t>
      </w:r>
      <w:r w:rsidR="00132B67" w:rsidRPr="00683476">
        <w:rPr>
          <w:lang w:val="en-GB"/>
        </w:rPr>
        <w:t>.</w:t>
      </w:r>
    </w:p>
    <w:p w14:paraId="5087AE6F" w14:textId="09AD498E" w:rsidR="00C3057E" w:rsidRPr="00561EF0" w:rsidRDefault="007A4FBD" w:rsidP="00913260">
      <w:pPr>
        <w:pStyle w:val="Heading2"/>
        <w:rPr>
          <w:rFonts w:cs="Times New Roman"/>
          <w:b w:val="0"/>
          <w:lang w:val="en-GB"/>
        </w:rPr>
      </w:pPr>
      <w:r w:rsidRPr="00561EF0">
        <w:rPr>
          <w:rFonts w:cs="Times New Roman"/>
          <w:b w:val="0"/>
          <w:lang w:val="en-GB"/>
        </w:rPr>
        <w:t xml:space="preserve">Statistical </w:t>
      </w:r>
      <w:r w:rsidR="00561EF0" w:rsidRPr="00561EF0">
        <w:rPr>
          <w:rFonts w:cs="Times New Roman"/>
          <w:b w:val="0"/>
          <w:lang w:val="en-GB"/>
        </w:rPr>
        <w:t>a</w:t>
      </w:r>
      <w:r w:rsidRPr="00561EF0">
        <w:rPr>
          <w:rFonts w:cs="Times New Roman"/>
          <w:b w:val="0"/>
          <w:lang w:val="en-GB"/>
        </w:rPr>
        <w:t>nalysis</w:t>
      </w:r>
    </w:p>
    <w:p w14:paraId="75C390F1" w14:textId="607C3C21" w:rsidR="00827AC0" w:rsidRPr="00683476" w:rsidRDefault="00ED4060" w:rsidP="00D51248">
      <w:pPr>
        <w:pStyle w:val="Firstparagraphstyle"/>
      </w:pPr>
      <w:r w:rsidRPr="00683476">
        <w:t>The sample was matched by propensity scores (see sampl</w:t>
      </w:r>
      <w:r w:rsidR="00A80BB5" w:rsidRPr="00683476">
        <w:t>e section) to avoid systematic</w:t>
      </w:r>
      <w:r w:rsidRPr="00683476">
        <w:t xml:space="preserve"> bias or selection effects</w:t>
      </w:r>
      <w:r w:rsidR="00F21761" w:rsidRPr="00683476">
        <w:t xml:space="preserve"> </w:t>
      </w:r>
      <w:r w:rsidR="00F21761" w:rsidRPr="00683476">
        <w:fldChar w:fldCharType="begin"/>
      </w:r>
      <w:r w:rsidR="000E0D2B">
        <w:instrText xml:space="preserve"> ADDIN EN.CITE &lt;EndNote&gt;&lt;Cite&gt;&lt;Author&gt;Miller&lt;/Author&gt;&lt;Year&gt;2001&lt;/Year&gt;&lt;RecNum&gt;109&lt;/RecNum&gt;&lt;DisplayText&gt;(Miller &amp;amp; Chapman, 2001)&lt;/DisplayText&gt;&lt;record&gt;&lt;rec-number&gt;109&lt;/rec-number&gt;&lt;foreign-keys&gt;&lt;key app="EN" db-id="2swwe5vt6etfvyer0t3vfazkzz5s5fxvxpr2" timestamp="1466059911"&gt;109&lt;/key&gt;&lt;/foreign-keys&gt;&lt;ref-type name="Journal Article"&gt;17&lt;/ref-type&gt;&lt;contributors&gt;&lt;authors&gt;&lt;author&gt;Miller, Gregory A&lt;/author&gt;&lt;author&gt;Chapman, Jean P&lt;/author&gt;&lt;/authors&gt;&lt;/contributors&gt;&lt;titles&gt;&lt;title&gt;Misunderstanding analysis of covariance&lt;/title&gt;&lt;secondary-title&gt;Journal of abnormal psychology&lt;/secondary-title&gt;&lt;/titles&gt;&lt;periodical&gt;&lt;full-title&gt;Journal of abnormal psychology&lt;/full-title&gt;&lt;/periodical&gt;&lt;pages&gt;40&lt;/pages&gt;&lt;volume&gt;110&lt;/volume&gt;&lt;number&gt;1&lt;/number&gt;&lt;dates&gt;&lt;year&gt;2001&lt;/year&gt;&lt;/dates&gt;&lt;isbn&gt;1939-1846&lt;/isbn&gt;&lt;urls&gt;&lt;/urls&gt;&lt;/record&gt;&lt;/Cite&gt;&lt;/EndNote&gt;</w:instrText>
      </w:r>
      <w:r w:rsidR="00F21761" w:rsidRPr="00683476">
        <w:fldChar w:fldCharType="separate"/>
      </w:r>
      <w:r w:rsidR="00F21761" w:rsidRPr="00683476">
        <w:rPr>
          <w:noProof/>
        </w:rPr>
        <w:t xml:space="preserve">(Miller </w:t>
      </w:r>
      <w:r w:rsidR="008B47BE">
        <w:rPr>
          <w:noProof/>
        </w:rPr>
        <w:t>and</w:t>
      </w:r>
      <w:r w:rsidR="00F21761" w:rsidRPr="00683476">
        <w:rPr>
          <w:noProof/>
        </w:rPr>
        <w:t xml:space="preserve"> Chapman, 2001)</w:t>
      </w:r>
      <w:r w:rsidR="00F21761" w:rsidRPr="00683476">
        <w:fldChar w:fldCharType="end"/>
      </w:r>
      <w:r w:rsidRPr="00683476">
        <w:t xml:space="preserve">. </w:t>
      </w:r>
      <w:r w:rsidR="000138A3" w:rsidRPr="00683476">
        <w:t>Concerning sample characteristics (age, sex, semester, degree program</w:t>
      </w:r>
      <w:r w:rsidR="00A467B1">
        <w:t>me</w:t>
      </w:r>
      <w:r w:rsidR="000138A3" w:rsidRPr="00683476">
        <w:t>)</w:t>
      </w:r>
      <w:r w:rsidR="004A6639" w:rsidRPr="00683476">
        <w:t>,</w:t>
      </w:r>
      <w:r w:rsidR="000138A3" w:rsidRPr="00683476">
        <w:t xml:space="preserve"> intervention and control group</w:t>
      </w:r>
      <w:r w:rsidR="004A6639" w:rsidRPr="00683476">
        <w:t>s</w:t>
      </w:r>
      <w:r w:rsidR="000138A3" w:rsidRPr="00683476">
        <w:t xml:space="preserve"> were compared through </w:t>
      </w:r>
      <w:r w:rsidRPr="00A467B1">
        <w:rPr>
          <w:i/>
        </w:rPr>
        <w:t>t</w:t>
      </w:r>
      <w:r w:rsidRPr="00683476">
        <w:t>-tests</w:t>
      </w:r>
      <w:r w:rsidR="000138A3" w:rsidRPr="00683476">
        <w:t xml:space="preserve"> for continuous and χ</w:t>
      </w:r>
      <w:r w:rsidR="000138A3" w:rsidRPr="00683476">
        <w:rPr>
          <w:vertAlign w:val="superscript"/>
        </w:rPr>
        <w:t>2</w:t>
      </w:r>
      <w:r w:rsidR="000138A3" w:rsidRPr="00683476">
        <w:t>-</w:t>
      </w:r>
      <w:r w:rsidR="00427C31" w:rsidRPr="00683476">
        <w:t xml:space="preserve">test for categorical variables. </w:t>
      </w:r>
      <w:r w:rsidR="008E70BA" w:rsidRPr="00683476">
        <w:t xml:space="preserve">For the </w:t>
      </w:r>
      <w:r w:rsidR="003470A2" w:rsidRPr="00683476">
        <w:t>evaluation</w:t>
      </w:r>
      <w:r w:rsidR="000138A3" w:rsidRPr="00683476">
        <w:t xml:space="preserve"> </w:t>
      </w:r>
      <w:r w:rsidR="008E70BA" w:rsidRPr="00683476">
        <w:t xml:space="preserve">measures given at T-1 and T-2 (BSI, RSES, LOT) </w:t>
      </w:r>
      <w:r w:rsidR="00827AC0" w:rsidRPr="00683476">
        <w:t xml:space="preserve">one-way analyses of variance (ANOVA) were </w:t>
      </w:r>
      <w:r w:rsidR="000D7D90" w:rsidRPr="00683476">
        <w:t xml:space="preserve">used </w:t>
      </w:r>
      <w:r w:rsidR="00827AC0" w:rsidRPr="00683476">
        <w:t>for pre</w:t>
      </w:r>
      <w:r w:rsidR="008E70BA" w:rsidRPr="00683476">
        <w:t>-</w:t>
      </w:r>
      <w:r w:rsidR="00827AC0" w:rsidRPr="00683476">
        <w:t xml:space="preserve">treatment </w:t>
      </w:r>
      <w:r w:rsidR="00C5352E" w:rsidRPr="00683476">
        <w:t>scores</w:t>
      </w:r>
      <w:r w:rsidR="008E70BA" w:rsidRPr="00683476">
        <w:t xml:space="preserve"> to </w:t>
      </w:r>
      <w:r w:rsidRPr="00683476">
        <w:t>ensure that there were no significant</w:t>
      </w:r>
      <w:r w:rsidR="008E70BA" w:rsidRPr="00683476">
        <w:t xml:space="preserve"> </w:t>
      </w:r>
      <w:r w:rsidR="000D7D90" w:rsidRPr="00683476">
        <w:t>baseline</w:t>
      </w:r>
      <w:r w:rsidR="008E70BA" w:rsidRPr="00683476">
        <w:t xml:space="preserve"> differences between groups</w:t>
      </w:r>
      <w:r w:rsidRPr="00683476">
        <w:t xml:space="preserve"> after matching the samples</w:t>
      </w:r>
      <w:r w:rsidR="00C67209" w:rsidRPr="00683476">
        <w:t xml:space="preserve"> and balancing the groups on covariates</w:t>
      </w:r>
      <w:r w:rsidR="00827AC0" w:rsidRPr="00683476">
        <w:t xml:space="preserve">. </w:t>
      </w:r>
      <w:r w:rsidR="00F21761" w:rsidRPr="00683476">
        <w:t>To reduce further bias, o</w:t>
      </w:r>
      <w:r w:rsidR="00827AC0" w:rsidRPr="00683476">
        <w:t xml:space="preserve">ne-way analyses of covariance (ANCOVA) </w:t>
      </w:r>
      <w:r w:rsidR="008E70BA" w:rsidRPr="00683476">
        <w:t xml:space="preserve">with pre-treatment scores as covariates </w:t>
      </w:r>
      <w:r w:rsidR="004D0E38" w:rsidRPr="00683476">
        <w:t xml:space="preserve">and group as fixed factor </w:t>
      </w:r>
      <w:r w:rsidR="008E70BA" w:rsidRPr="00683476">
        <w:t>were</w:t>
      </w:r>
      <w:r w:rsidR="00827AC0" w:rsidRPr="00683476">
        <w:t xml:space="preserve"> used</w:t>
      </w:r>
      <w:r w:rsidR="004A6639" w:rsidRPr="00683476">
        <w:t xml:space="preserve"> to test for intervention effects</w:t>
      </w:r>
      <w:r w:rsidR="00C67209" w:rsidRPr="00683476">
        <w:t xml:space="preserve"> as recommended by </w:t>
      </w:r>
      <w:r w:rsidR="00F21761" w:rsidRPr="00683476">
        <w:fldChar w:fldCharType="begin"/>
      </w:r>
      <w:r w:rsidR="000E0D2B">
        <w:instrText xml:space="preserve"> ADDIN EN.CITE &lt;EndNote&gt;&lt;Cite AuthorYear="1"&gt;&lt;Author&gt;Dimitrov&lt;/Author&gt;&lt;Year&gt;2003&lt;/Year&gt;&lt;RecNum&gt;116&lt;/RecNum&gt;&lt;DisplayText&gt;Dimitrov and Rumrill (2003)&lt;/DisplayText&gt;&lt;record&gt;&lt;rec-number&gt;116&lt;/rec-number&gt;&lt;foreign-keys&gt;&lt;key app="EN" db-id="2swwe5vt6etfvyer0t3vfazkzz5s5fxvxpr2" timestamp="1466093125"&gt;116&lt;/key&gt;&lt;/foreign-keys&gt;&lt;ref-type name="Journal Article"&gt;17&lt;/ref-type&gt;&lt;contributors&gt;&lt;authors&gt;&lt;author&gt;Dimitrov, Dimiter M&lt;/author&gt;&lt;author&gt;Rumrill, Phillip D&lt;/author&gt;&lt;/authors&gt;&lt;/contributors&gt;&lt;titles&gt;&lt;title&gt;Pretest-posttest designs and measurement of change&lt;/title&gt;&lt;secondary-title&gt;Work&lt;/secondary-title&gt;&lt;/titles&gt;&lt;periodical&gt;&lt;full-title&gt;Work&lt;/full-title&gt;&lt;/periodical&gt;&lt;pages&gt;159-165&lt;/pages&gt;&lt;volume&gt;20&lt;/volume&gt;&lt;number&gt;2&lt;/number&gt;&lt;dates&gt;&lt;year&gt;2003&lt;/year&gt;&lt;/dates&gt;&lt;isbn&gt;1051-9815&lt;/isbn&gt;&lt;urls&gt;&lt;/urls&gt;&lt;/record&gt;&lt;/Cite&gt;&lt;/EndNote&gt;</w:instrText>
      </w:r>
      <w:r w:rsidR="00F21761" w:rsidRPr="00683476">
        <w:fldChar w:fldCharType="separate"/>
      </w:r>
      <w:r w:rsidR="005F21BE" w:rsidRPr="00683476">
        <w:rPr>
          <w:noProof/>
        </w:rPr>
        <w:t xml:space="preserve">Dimitrov </w:t>
      </w:r>
      <w:r w:rsidR="005F21BE" w:rsidRPr="00683476">
        <w:rPr>
          <w:noProof/>
        </w:rPr>
        <w:lastRenderedPageBreak/>
        <w:t>and Rumrill (2003)</w:t>
      </w:r>
      <w:r w:rsidR="00F21761" w:rsidRPr="00683476">
        <w:fldChar w:fldCharType="end"/>
      </w:r>
      <w:r w:rsidR="00827AC0" w:rsidRPr="00683476">
        <w:t xml:space="preserve">. </w:t>
      </w:r>
      <w:r w:rsidR="008E70BA" w:rsidRPr="00683476">
        <w:t>Within-</w:t>
      </w:r>
      <w:r w:rsidR="00827AC0" w:rsidRPr="00683476">
        <w:t xml:space="preserve">groups </w:t>
      </w:r>
      <w:r w:rsidR="008E70BA" w:rsidRPr="00683476">
        <w:t xml:space="preserve">changes </w:t>
      </w:r>
      <w:r w:rsidR="00827AC0" w:rsidRPr="00683476">
        <w:t xml:space="preserve">were </w:t>
      </w:r>
      <w:r w:rsidR="00CF584E" w:rsidRPr="00683476">
        <w:t>analysed</w:t>
      </w:r>
      <w:r w:rsidR="00827AC0" w:rsidRPr="00683476">
        <w:t xml:space="preserve"> by </w:t>
      </w:r>
      <w:r w:rsidR="00827AC0" w:rsidRPr="00683476">
        <w:rPr>
          <w:i/>
        </w:rPr>
        <w:t>t</w:t>
      </w:r>
      <w:r w:rsidR="00827AC0" w:rsidRPr="00683476">
        <w:t xml:space="preserve">-tests for dependent samples. </w:t>
      </w:r>
      <w:r w:rsidR="00427C31" w:rsidRPr="00683476">
        <w:t xml:space="preserve">For the MLDL-V, which was only assessed post-treatment, ANOVAs were performed to compare intervention and control group. </w:t>
      </w:r>
      <w:r w:rsidR="00A467B1">
        <w:t>Between-</w:t>
      </w:r>
      <w:r w:rsidR="00B322F0" w:rsidRPr="00683476">
        <w:t>group e</w:t>
      </w:r>
      <w:r w:rsidR="008E70BA" w:rsidRPr="00683476">
        <w:t>ffect sizes wer</w:t>
      </w:r>
      <w:r w:rsidR="00B17AE7" w:rsidRPr="00683476">
        <w:t xml:space="preserve">e </w:t>
      </w:r>
      <w:r w:rsidR="00D51248" w:rsidRPr="00683476">
        <w:t>obtained from ANOVA and ANCOVA group comparisons</w:t>
      </w:r>
      <w:r w:rsidR="00447B8A" w:rsidRPr="00683476">
        <w:t xml:space="preserve"> as partial eta </w:t>
      </w:r>
      <w:r w:rsidR="00F21761" w:rsidRPr="00683476">
        <w:t>square</w:t>
      </w:r>
      <w:r w:rsidR="00062022" w:rsidRPr="00683476">
        <w:t>d</w:t>
      </w:r>
      <w:r w:rsidR="00D51248" w:rsidRPr="00683476">
        <w:t>.</w:t>
      </w:r>
      <w:r w:rsidR="008E70BA" w:rsidRPr="00683476">
        <w:t xml:space="preserve"> </w:t>
      </w:r>
      <w:r w:rsidR="000D7D90" w:rsidRPr="00683476">
        <w:t>L</w:t>
      </w:r>
      <w:r w:rsidR="008E70BA" w:rsidRPr="00683476">
        <w:t>evel of satisfaction with the treatment in the intervention group is reported.</w:t>
      </w:r>
      <w:r w:rsidR="00427C31" w:rsidRPr="00683476">
        <w:t xml:space="preserve"> </w:t>
      </w:r>
      <w:r w:rsidR="00827AC0" w:rsidRPr="00683476">
        <w:t>Data were processed using IBM SPSS Statistics 22.</w:t>
      </w:r>
    </w:p>
    <w:p w14:paraId="724E718D" w14:textId="77777777" w:rsidR="00A467B1" w:rsidRDefault="00A467B1" w:rsidP="00A467B1">
      <w:pPr>
        <w:pStyle w:val="Follow-onparagraph"/>
        <w:ind w:firstLine="0"/>
        <w:jc w:val="center"/>
        <w:rPr>
          <w:lang w:val="en-GB"/>
        </w:rPr>
      </w:pPr>
      <w:r>
        <w:rPr>
          <w:lang w:val="en-GB" w:eastAsia="en-GB"/>
        </w:rPr>
        <w:t>&lt;</w:t>
      </w:r>
      <w:r w:rsidR="006C7384" w:rsidRPr="00683476">
        <w:rPr>
          <w:lang w:val="en-GB"/>
        </w:rPr>
        <w:t>Please insert T</w:t>
      </w:r>
      <w:r>
        <w:rPr>
          <w:lang w:val="en-GB"/>
        </w:rPr>
        <w:t>able 1 about here&gt;</w:t>
      </w:r>
    </w:p>
    <w:p w14:paraId="78AA2DE7" w14:textId="4BC8D2DE" w:rsidR="00A62A78" w:rsidRPr="00683476" w:rsidRDefault="00A62A78" w:rsidP="00A467B1">
      <w:pPr>
        <w:pStyle w:val="Follow-onparagraph"/>
        <w:ind w:firstLine="0"/>
        <w:rPr>
          <w:lang w:val="en-GB"/>
        </w:rPr>
      </w:pPr>
      <w:r w:rsidRPr="00683476">
        <w:rPr>
          <w:lang w:val="en-GB"/>
        </w:rPr>
        <w:t xml:space="preserve"> </w:t>
      </w:r>
    </w:p>
    <w:p w14:paraId="1CCF1706" w14:textId="77777777" w:rsidR="00BC4659" w:rsidRPr="00683476" w:rsidRDefault="00C3057E" w:rsidP="00552AC2">
      <w:pPr>
        <w:pStyle w:val="Heading1"/>
        <w:jc w:val="center"/>
        <w:rPr>
          <w:rFonts w:ascii="Times New Roman" w:hAnsi="Times New Roman" w:cs="Times New Roman"/>
          <w:lang w:val="en-GB"/>
        </w:rPr>
      </w:pPr>
      <w:r w:rsidRPr="00683476">
        <w:rPr>
          <w:rFonts w:ascii="Times New Roman" w:hAnsi="Times New Roman" w:cs="Times New Roman"/>
          <w:lang w:val="en-GB"/>
        </w:rPr>
        <w:t>Results</w:t>
      </w:r>
    </w:p>
    <w:p w14:paraId="71199670" w14:textId="458FDBB1" w:rsidR="00604599" w:rsidRPr="00A467B1" w:rsidRDefault="00604599" w:rsidP="00604599">
      <w:pPr>
        <w:pStyle w:val="Heading2"/>
        <w:rPr>
          <w:b w:val="0"/>
          <w:lang w:val="en-GB"/>
        </w:rPr>
      </w:pPr>
      <w:r w:rsidRPr="00A467B1">
        <w:rPr>
          <w:b w:val="0"/>
          <w:lang w:val="en-GB"/>
        </w:rPr>
        <w:t>Descriptive results</w:t>
      </w:r>
    </w:p>
    <w:p w14:paraId="345B216B" w14:textId="35B7DF55" w:rsidR="00BC4659" w:rsidRPr="00683476" w:rsidRDefault="00E836C1" w:rsidP="00BC4659">
      <w:pPr>
        <w:pStyle w:val="Fir"/>
        <w:ind w:firstLine="0"/>
      </w:pPr>
      <w:r w:rsidRPr="00683476">
        <w:rPr>
          <w:lang w:val="en-GB"/>
        </w:rPr>
        <w:t xml:space="preserve">The </w:t>
      </w:r>
      <w:r w:rsidR="00016050" w:rsidRPr="00683476">
        <w:rPr>
          <w:lang w:val="en-GB"/>
        </w:rPr>
        <w:t>matched</w:t>
      </w:r>
      <w:r w:rsidRPr="00683476">
        <w:rPr>
          <w:lang w:val="en-GB"/>
        </w:rPr>
        <w:t xml:space="preserve"> </w:t>
      </w:r>
      <w:r w:rsidR="00C85247" w:rsidRPr="00683476">
        <w:rPr>
          <w:lang w:val="en-GB"/>
        </w:rPr>
        <w:t xml:space="preserve">sample </w:t>
      </w:r>
      <w:r w:rsidR="00BB2958" w:rsidRPr="00683476">
        <w:rPr>
          <w:lang w:val="en-GB"/>
        </w:rPr>
        <w:t>(</w:t>
      </w:r>
      <w:r w:rsidR="00BB2958" w:rsidRPr="00082093">
        <w:rPr>
          <w:i/>
          <w:lang w:val="en-GB"/>
        </w:rPr>
        <w:t>n</w:t>
      </w:r>
      <w:r w:rsidR="00082093">
        <w:rPr>
          <w:lang w:val="en-GB"/>
        </w:rPr>
        <w:t xml:space="preserve"> </w:t>
      </w:r>
      <w:r w:rsidR="00BB2958" w:rsidRPr="00683476">
        <w:rPr>
          <w:lang w:val="en-GB"/>
        </w:rPr>
        <w:t>=</w:t>
      </w:r>
      <w:r w:rsidR="00082093">
        <w:rPr>
          <w:lang w:val="en-GB"/>
        </w:rPr>
        <w:t xml:space="preserve"> </w:t>
      </w:r>
      <w:r w:rsidR="00BB2958" w:rsidRPr="00683476">
        <w:rPr>
          <w:lang w:val="en-GB"/>
        </w:rPr>
        <w:t>53</w:t>
      </w:r>
      <w:r w:rsidR="001F1B65" w:rsidRPr="00683476">
        <w:rPr>
          <w:lang w:val="en-GB"/>
        </w:rPr>
        <w:t xml:space="preserve">) </w:t>
      </w:r>
      <w:r w:rsidR="00C85247" w:rsidRPr="00683476">
        <w:rPr>
          <w:lang w:val="en-GB"/>
        </w:rPr>
        <w:t xml:space="preserve">consisted of </w:t>
      </w:r>
      <w:r w:rsidR="00BB2958" w:rsidRPr="00683476">
        <w:rPr>
          <w:lang w:val="en-GB"/>
        </w:rPr>
        <w:t>43</w:t>
      </w:r>
      <w:r w:rsidR="00C85247" w:rsidRPr="00683476">
        <w:rPr>
          <w:lang w:val="en-GB"/>
        </w:rPr>
        <w:t xml:space="preserve"> female (</w:t>
      </w:r>
      <w:r w:rsidR="00BB2958" w:rsidRPr="00683476">
        <w:rPr>
          <w:lang w:val="en-GB"/>
        </w:rPr>
        <w:t>81%) and 10</w:t>
      </w:r>
      <w:r w:rsidR="00C85247" w:rsidRPr="00683476">
        <w:rPr>
          <w:lang w:val="en-GB"/>
        </w:rPr>
        <w:t xml:space="preserve"> male (</w:t>
      </w:r>
      <w:r w:rsidR="00BB2958" w:rsidRPr="00683476">
        <w:rPr>
          <w:lang w:val="en-GB"/>
        </w:rPr>
        <w:t>19</w:t>
      </w:r>
      <w:r w:rsidRPr="00683476">
        <w:rPr>
          <w:lang w:val="en-GB"/>
        </w:rPr>
        <w:t xml:space="preserve">%) </w:t>
      </w:r>
      <w:r w:rsidR="000D7D90" w:rsidRPr="00683476">
        <w:rPr>
          <w:lang w:val="en-GB"/>
        </w:rPr>
        <w:t>psychology students</w:t>
      </w:r>
      <w:r w:rsidR="00C85247" w:rsidRPr="00683476">
        <w:rPr>
          <w:lang w:val="en-GB"/>
        </w:rPr>
        <w:t xml:space="preserve">. </w:t>
      </w:r>
      <w:r w:rsidR="00082093">
        <w:rPr>
          <w:lang w:val="en-GB"/>
        </w:rPr>
        <w:t>Eight</w:t>
      </w:r>
      <w:r w:rsidR="00667B3E">
        <w:rPr>
          <w:lang w:val="en-GB"/>
        </w:rPr>
        <w:t>y</w:t>
      </w:r>
      <w:r w:rsidR="00082093">
        <w:rPr>
          <w:lang w:val="en-GB"/>
        </w:rPr>
        <w:t>-one per cent</w:t>
      </w:r>
      <w:r w:rsidRPr="00683476">
        <w:rPr>
          <w:lang w:val="en-GB"/>
        </w:rPr>
        <w:t xml:space="preserve"> </w:t>
      </w:r>
      <w:r w:rsidR="000D7D90" w:rsidRPr="00683476">
        <w:rPr>
          <w:lang w:val="en-GB"/>
        </w:rPr>
        <w:t xml:space="preserve">were enrolled in </w:t>
      </w:r>
      <w:r w:rsidRPr="00683476">
        <w:rPr>
          <w:lang w:val="en-GB"/>
        </w:rPr>
        <w:t>the degree program</w:t>
      </w:r>
      <w:r w:rsidR="00082093">
        <w:rPr>
          <w:lang w:val="en-GB"/>
        </w:rPr>
        <w:t>me ‘</w:t>
      </w:r>
      <w:r w:rsidRPr="00683476">
        <w:rPr>
          <w:lang w:val="en-GB"/>
        </w:rPr>
        <w:t>Bachelor of P</w:t>
      </w:r>
      <w:r w:rsidR="005C569D" w:rsidRPr="00683476">
        <w:rPr>
          <w:lang w:val="en-GB"/>
        </w:rPr>
        <w:t>s</w:t>
      </w:r>
      <w:r w:rsidR="00082093">
        <w:rPr>
          <w:lang w:val="en-GB"/>
        </w:rPr>
        <w:t>ychology’</w:t>
      </w:r>
      <w:r w:rsidR="000D7D90" w:rsidRPr="00683476">
        <w:rPr>
          <w:lang w:val="en-GB"/>
        </w:rPr>
        <w:t xml:space="preserve"> and</w:t>
      </w:r>
      <w:r w:rsidR="00C85247" w:rsidRPr="00683476">
        <w:rPr>
          <w:lang w:val="en-GB"/>
        </w:rPr>
        <w:t xml:space="preserve"> </w:t>
      </w:r>
      <w:r w:rsidR="00BB2958" w:rsidRPr="00683476">
        <w:rPr>
          <w:lang w:val="en-GB"/>
        </w:rPr>
        <w:t>19</w:t>
      </w:r>
      <w:r w:rsidRPr="00683476">
        <w:rPr>
          <w:lang w:val="en-GB"/>
        </w:rPr>
        <w:t xml:space="preserve">% </w:t>
      </w:r>
      <w:r w:rsidR="000D7D90" w:rsidRPr="00683476">
        <w:rPr>
          <w:lang w:val="en-GB"/>
        </w:rPr>
        <w:t xml:space="preserve">in the </w:t>
      </w:r>
      <w:r w:rsidR="00082093">
        <w:rPr>
          <w:lang w:val="en-GB"/>
        </w:rPr>
        <w:t>‘</w:t>
      </w:r>
      <w:r w:rsidRPr="00683476">
        <w:rPr>
          <w:lang w:val="en-GB"/>
        </w:rPr>
        <w:t>Bachelor of Occupatio</w:t>
      </w:r>
      <w:r w:rsidR="00082093">
        <w:rPr>
          <w:lang w:val="en-GB"/>
        </w:rPr>
        <w:t>nal Psychology’</w:t>
      </w:r>
      <w:r w:rsidR="000D7D90" w:rsidRPr="00683476">
        <w:rPr>
          <w:lang w:val="en-GB"/>
        </w:rPr>
        <w:t xml:space="preserve">; </w:t>
      </w:r>
      <w:r w:rsidR="00C85247" w:rsidRPr="00683476">
        <w:rPr>
          <w:lang w:val="en-GB"/>
        </w:rPr>
        <w:t>93</w:t>
      </w:r>
      <w:r w:rsidR="0030495F" w:rsidRPr="00683476">
        <w:rPr>
          <w:lang w:val="en-GB"/>
        </w:rPr>
        <w:t>%</w:t>
      </w:r>
      <w:r w:rsidRPr="00683476">
        <w:rPr>
          <w:lang w:val="en-GB"/>
        </w:rPr>
        <w:t xml:space="preserve"> </w:t>
      </w:r>
      <w:r w:rsidR="000D7D90" w:rsidRPr="00683476">
        <w:rPr>
          <w:lang w:val="en-GB"/>
        </w:rPr>
        <w:t xml:space="preserve">were </w:t>
      </w:r>
      <w:r w:rsidRPr="00683476">
        <w:rPr>
          <w:lang w:val="en-GB"/>
        </w:rPr>
        <w:t>in the</w:t>
      </w:r>
      <w:r w:rsidR="000D7D90" w:rsidRPr="00683476">
        <w:rPr>
          <w:lang w:val="en-GB"/>
        </w:rPr>
        <w:t>ir</w:t>
      </w:r>
      <w:r w:rsidRPr="00683476">
        <w:rPr>
          <w:lang w:val="en-GB"/>
        </w:rPr>
        <w:t xml:space="preserve"> first semester</w:t>
      </w:r>
      <w:r w:rsidR="00C85247" w:rsidRPr="00683476">
        <w:rPr>
          <w:lang w:val="en-GB"/>
        </w:rPr>
        <w:t>, 7</w:t>
      </w:r>
      <w:r w:rsidR="004733F1" w:rsidRPr="00683476">
        <w:rPr>
          <w:lang w:val="en-GB"/>
        </w:rPr>
        <w:t>% in their third semester</w:t>
      </w:r>
      <w:r w:rsidRPr="00683476">
        <w:rPr>
          <w:lang w:val="en-GB"/>
        </w:rPr>
        <w:t xml:space="preserve">. </w:t>
      </w:r>
      <w:r w:rsidR="000D7D90" w:rsidRPr="00683476">
        <w:rPr>
          <w:lang w:val="en-GB"/>
        </w:rPr>
        <w:t>Average</w:t>
      </w:r>
      <w:r w:rsidRPr="00683476">
        <w:rPr>
          <w:lang w:val="en-GB"/>
        </w:rPr>
        <w:t xml:space="preserve"> age was 22</w:t>
      </w:r>
      <w:r w:rsidR="00BB2958" w:rsidRPr="00683476">
        <w:rPr>
          <w:lang w:val="en-GB"/>
        </w:rPr>
        <w:t>.0</w:t>
      </w:r>
      <w:r w:rsidRPr="00683476">
        <w:rPr>
          <w:lang w:val="en-GB"/>
        </w:rPr>
        <w:t xml:space="preserve"> years </w:t>
      </w:r>
      <w:r w:rsidR="000D7D90" w:rsidRPr="00683476">
        <w:rPr>
          <w:lang w:val="en-GB"/>
        </w:rPr>
        <w:t>(SD</w:t>
      </w:r>
      <w:r w:rsidR="00667B3E">
        <w:rPr>
          <w:lang w:val="en-GB"/>
        </w:rPr>
        <w:t xml:space="preserve"> </w:t>
      </w:r>
      <w:r w:rsidR="00BB2958" w:rsidRPr="00683476">
        <w:rPr>
          <w:lang w:val="en-GB"/>
        </w:rPr>
        <w:t>=</w:t>
      </w:r>
      <w:r w:rsidR="00667B3E">
        <w:rPr>
          <w:lang w:val="en-GB"/>
        </w:rPr>
        <w:t xml:space="preserve"> </w:t>
      </w:r>
      <w:r w:rsidR="00BB2958" w:rsidRPr="00683476">
        <w:rPr>
          <w:lang w:val="en-GB"/>
        </w:rPr>
        <w:t>4.8</w:t>
      </w:r>
      <w:r w:rsidR="000D7D90" w:rsidRPr="00683476">
        <w:rPr>
          <w:lang w:val="en-GB"/>
        </w:rPr>
        <w:t>)</w:t>
      </w:r>
      <w:r w:rsidRPr="00683476">
        <w:rPr>
          <w:lang w:val="en-GB"/>
        </w:rPr>
        <w:t xml:space="preserve">. </w:t>
      </w:r>
      <w:r w:rsidR="00E24361" w:rsidRPr="00683476">
        <w:rPr>
          <w:lang w:val="en-GB"/>
        </w:rPr>
        <w:t>I</w:t>
      </w:r>
      <w:r w:rsidR="00BC4659" w:rsidRPr="00683476">
        <w:rPr>
          <w:lang w:val="en-GB"/>
        </w:rPr>
        <w:t>ntervention and control group</w:t>
      </w:r>
      <w:r w:rsidR="00667B3E">
        <w:rPr>
          <w:lang w:val="en-GB"/>
        </w:rPr>
        <w:t>s</w:t>
      </w:r>
      <w:r w:rsidR="00BC4659" w:rsidRPr="00683476">
        <w:rPr>
          <w:lang w:val="en-GB"/>
        </w:rPr>
        <w:t xml:space="preserve"> </w:t>
      </w:r>
      <w:r w:rsidR="00667B3E">
        <w:rPr>
          <w:lang w:val="en-GB"/>
        </w:rPr>
        <w:t>did</w:t>
      </w:r>
      <w:r w:rsidR="00E24361" w:rsidRPr="00683476">
        <w:rPr>
          <w:lang w:val="en-GB"/>
        </w:rPr>
        <w:t xml:space="preserve"> not differ significantly </w:t>
      </w:r>
      <w:r w:rsidR="00667B3E">
        <w:rPr>
          <w:lang w:val="en-GB"/>
        </w:rPr>
        <w:t>in terms of age (</w:t>
      </w:r>
      <w:r w:rsidR="00667B3E" w:rsidRPr="00667B3E">
        <w:rPr>
          <w:i/>
          <w:lang w:val="en-GB"/>
        </w:rPr>
        <w:t>t</w:t>
      </w:r>
      <w:r w:rsidR="00BC4659" w:rsidRPr="00667B3E">
        <w:rPr>
          <w:vertAlign w:val="subscript"/>
          <w:lang w:val="en-GB"/>
        </w:rPr>
        <w:t>1,</w:t>
      </w:r>
      <w:r w:rsidR="00BB2958" w:rsidRPr="00667B3E">
        <w:rPr>
          <w:vertAlign w:val="subscript"/>
          <w:lang w:val="en-GB"/>
        </w:rPr>
        <w:t>51</w:t>
      </w:r>
      <w:r w:rsidR="00667B3E">
        <w:rPr>
          <w:lang w:val="en-GB"/>
        </w:rPr>
        <w:t xml:space="preserve"> </w:t>
      </w:r>
      <w:r w:rsidR="00220CCF" w:rsidRPr="00683476">
        <w:rPr>
          <w:lang w:val="en-GB"/>
        </w:rPr>
        <w:t>=</w:t>
      </w:r>
      <w:r w:rsidR="00667B3E">
        <w:rPr>
          <w:lang w:val="en-GB"/>
        </w:rPr>
        <w:t xml:space="preserve"> 0</w:t>
      </w:r>
      <w:r w:rsidR="00BB2958" w:rsidRPr="00683476">
        <w:rPr>
          <w:lang w:val="en-GB"/>
        </w:rPr>
        <w:t>.</w:t>
      </w:r>
      <w:r w:rsidR="006544E3" w:rsidRPr="00683476">
        <w:rPr>
          <w:lang w:val="en-GB"/>
        </w:rPr>
        <w:t>23</w:t>
      </w:r>
      <w:r w:rsidR="00BC4659" w:rsidRPr="00683476">
        <w:rPr>
          <w:lang w:val="en-GB"/>
        </w:rPr>
        <w:t xml:space="preserve">, </w:t>
      </w:r>
      <w:r w:rsidR="00667B3E">
        <w:rPr>
          <w:i/>
          <w:lang w:val="en-GB"/>
        </w:rPr>
        <w:t>P</w:t>
      </w:r>
      <w:r w:rsidR="00667B3E">
        <w:rPr>
          <w:lang w:val="en-GB"/>
        </w:rPr>
        <w:t xml:space="preserve"> </w:t>
      </w:r>
      <w:r w:rsidR="00220CCF" w:rsidRPr="00683476">
        <w:rPr>
          <w:lang w:val="en-GB"/>
        </w:rPr>
        <w:t>=</w:t>
      </w:r>
      <w:r w:rsidR="00667B3E">
        <w:rPr>
          <w:lang w:val="en-GB"/>
        </w:rPr>
        <w:t xml:space="preserve"> 0</w:t>
      </w:r>
      <w:r w:rsidR="00220CCF" w:rsidRPr="00683476">
        <w:rPr>
          <w:lang w:val="en-GB"/>
        </w:rPr>
        <w:t>.</w:t>
      </w:r>
      <w:r w:rsidR="00BB2958" w:rsidRPr="00683476">
        <w:rPr>
          <w:lang w:val="en-GB"/>
        </w:rPr>
        <w:t>82</w:t>
      </w:r>
      <w:r w:rsidR="00BC4659" w:rsidRPr="00683476">
        <w:rPr>
          <w:lang w:val="en-GB"/>
        </w:rPr>
        <w:t>), number of semesters</w:t>
      </w:r>
      <w:r w:rsidR="00EC0C40" w:rsidRPr="00683476">
        <w:rPr>
          <w:lang w:val="en-GB"/>
        </w:rPr>
        <w:t xml:space="preserve"> of study</w:t>
      </w:r>
      <w:r w:rsidR="00667B3E">
        <w:rPr>
          <w:lang w:val="en-GB"/>
        </w:rPr>
        <w:t xml:space="preserve"> (</w:t>
      </w:r>
      <w:r w:rsidR="00667B3E" w:rsidRPr="00667B3E">
        <w:rPr>
          <w:i/>
          <w:lang w:val="en-GB"/>
        </w:rPr>
        <w:t>t</w:t>
      </w:r>
      <w:r w:rsidR="00220CCF" w:rsidRPr="00667B3E">
        <w:rPr>
          <w:vertAlign w:val="subscript"/>
          <w:lang w:val="en-GB"/>
        </w:rPr>
        <w:t>1,</w:t>
      </w:r>
      <w:r w:rsidR="00BB2958" w:rsidRPr="00667B3E">
        <w:rPr>
          <w:vertAlign w:val="subscript"/>
          <w:lang w:val="en-GB"/>
        </w:rPr>
        <w:t>51</w:t>
      </w:r>
      <w:r w:rsidR="00667B3E">
        <w:rPr>
          <w:lang w:val="en-GB"/>
        </w:rPr>
        <w:t xml:space="preserve"> </w:t>
      </w:r>
      <w:r w:rsidR="00220CCF" w:rsidRPr="00683476">
        <w:rPr>
          <w:lang w:val="en-GB"/>
        </w:rPr>
        <w:t>=</w:t>
      </w:r>
      <w:r w:rsidR="00667B3E">
        <w:rPr>
          <w:lang w:val="en-GB"/>
        </w:rPr>
        <w:t xml:space="preserve"> 0</w:t>
      </w:r>
      <w:r w:rsidR="00BB2958" w:rsidRPr="00683476">
        <w:rPr>
          <w:lang w:val="en-GB"/>
        </w:rPr>
        <w:t>.12</w:t>
      </w:r>
      <w:r w:rsidR="00BC4659" w:rsidRPr="00683476">
        <w:rPr>
          <w:lang w:val="en-GB"/>
        </w:rPr>
        <w:t xml:space="preserve">, </w:t>
      </w:r>
      <w:r w:rsidR="00667B3E" w:rsidRPr="00667B3E">
        <w:rPr>
          <w:i/>
          <w:lang w:val="en-GB"/>
        </w:rPr>
        <w:t>P</w:t>
      </w:r>
      <w:r w:rsidR="00667B3E">
        <w:rPr>
          <w:lang w:val="en-GB"/>
        </w:rPr>
        <w:t xml:space="preserve"> </w:t>
      </w:r>
      <w:r w:rsidR="00220CCF" w:rsidRPr="00683476">
        <w:rPr>
          <w:lang w:val="en-GB"/>
        </w:rPr>
        <w:t>=</w:t>
      </w:r>
      <w:r w:rsidR="00667B3E">
        <w:rPr>
          <w:lang w:val="en-GB"/>
        </w:rPr>
        <w:t xml:space="preserve"> 0</w:t>
      </w:r>
      <w:r w:rsidR="00BB2958" w:rsidRPr="00683476">
        <w:rPr>
          <w:lang w:val="en-GB"/>
        </w:rPr>
        <w:t>.91</w:t>
      </w:r>
      <w:r w:rsidR="00220CCF" w:rsidRPr="00683476">
        <w:rPr>
          <w:lang w:val="en-GB"/>
        </w:rPr>
        <w:t>), degree program</w:t>
      </w:r>
      <w:r w:rsidR="00667B3E">
        <w:rPr>
          <w:lang w:val="en-GB"/>
        </w:rPr>
        <w:t>me</w:t>
      </w:r>
      <w:r w:rsidR="00220CCF" w:rsidRPr="00683476">
        <w:rPr>
          <w:lang w:val="en-GB"/>
        </w:rPr>
        <w:t xml:space="preserve"> (χ</w:t>
      </w:r>
      <w:r w:rsidR="00BC4659" w:rsidRPr="00683476">
        <w:rPr>
          <w:vertAlign w:val="superscript"/>
          <w:lang w:val="en-GB"/>
        </w:rPr>
        <w:t>2</w:t>
      </w:r>
      <w:r w:rsidR="00667B3E">
        <w:rPr>
          <w:vertAlign w:val="superscript"/>
          <w:lang w:val="en-GB"/>
        </w:rPr>
        <w:t xml:space="preserve"> </w:t>
      </w:r>
      <w:r w:rsidR="00BC4659" w:rsidRPr="00683476">
        <w:rPr>
          <w:lang w:val="en-GB"/>
        </w:rPr>
        <w:t>=</w:t>
      </w:r>
      <w:r w:rsidR="00667B3E">
        <w:rPr>
          <w:lang w:val="en-GB"/>
        </w:rPr>
        <w:t xml:space="preserve"> </w:t>
      </w:r>
      <w:r w:rsidR="00BB2958" w:rsidRPr="00683476">
        <w:rPr>
          <w:lang w:val="en-GB"/>
        </w:rPr>
        <w:t>3.65</w:t>
      </w:r>
      <w:r w:rsidR="00220CCF" w:rsidRPr="00683476">
        <w:rPr>
          <w:lang w:val="en-GB"/>
        </w:rPr>
        <w:t>, d</w:t>
      </w:r>
      <w:r w:rsidR="00667B3E">
        <w:rPr>
          <w:lang w:val="en-GB"/>
        </w:rPr>
        <w:t>.</w:t>
      </w:r>
      <w:r w:rsidR="00220CCF" w:rsidRPr="00683476">
        <w:rPr>
          <w:lang w:val="en-GB"/>
        </w:rPr>
        <w:t>f</w:t>
      </w:r>
      <w:r w:rsidR="00667B3E">
        <w:rPr>
          <w:lang w:val="en-GB"/>
        </w:rPr>
        <w:t xml:space="preserve">. </w:t>
      </w:r>
      <w:r w:rsidR="00220CCF" w:rsidRPr="00683476">
        <w:rPr>
          <w:lang w:val="en-GB"/>
        </w:rPr>
        <w:t>=</w:t>
      </w:r>
      <w:r w:rsidR="00667B3E">
        <w:rPr>
          <w:lang w:val="en-GB"/>
        </w:rPr>
        <w:t xml:space="preserve"> </w:t>
      </w:r>
      <w:r w:rsidR="00BC4659" w:rsidRPr="00683476">
        <w:rPr>
          <w:lang w:val="en-GB"/>
        </w:rPr>
        <w:t xml:space="preserve">1, </w:t>
      </w:r>
      <w:r w:rsidR="00667B3E">
        <w:rPr>
          <w:i/>
          <w:lang w:val="en-GB"/>
        </w:rPr>
        <w:t>P</w:t>
      </w:r>
      <w:r w:rsidR="00667B3E">
        <w:rPr>
          <w:lang w:val="en-GB"/>
        </w:rPr>
        <w:t xml:space="preserve"> </w:t>
      </w:r>
      <w:r w:rsidR="00BC4659" w:rsidRPr="00683476">
        <w:rPr>
          <w:lang w:val="en-GB"/>
        </w:rPr>
        <w:t>=</w:t>
      </w:r>
      <w:r w:rsidR="00667B3E">
        <w:rPr>
          <w:lang w:val="en-GB"/>
        </w:rPr>
        <w:t xml:space="preserve"> 0</w:t>
      </w:r>
      <w:r w:rsidR="000349DB" w:rsidRPr="00683476">
        <w:rPr>
          <w:lang w:val="en-GB"/>
        </w:rPr>
        <w:t>.06</w:t>
      </w:r>
      <w:r w:rsidR="00BC4659" w:rsidRPr="00683476">
        <w:rPr>
          <w:lang w:val="en-GB"/>
        </w:rPr>
        <w:t>)</w:t>
      </w:r>
      <w:r w:rsidR="00220CCF" w:rsidRPr="00683476">
        <w:rPr>
          <w:lang w:val="en-GB"/>
        </w:rPr>
        <w:t xml:space="preserve"> and </w:t>
      </w:r>
      <w:r w:rsidR="00BC4659" w:rsidRPr="00683476">
        <w:rPr>
          <w:lang w:val="en-GB"/>
        </w:rPr>
        <w:t>gender (χ</w:t>
      </w:r>
      <w:r w:rsidR="00BC4659" w:rsidRPr="00683476">
        <w:rPr>
          <w:vertAlign w:val="superscript"/>
          <w:lang w:val="en-GB"/>
        </w:rPr>
        <w:t>2</w:t>
      </w:r>
      <w:r w:rsidR="00667B3E">
        <w:rPr>
          <w:vertAlign w:val="superscript"/>
          <w:lang w:val="en-GB"/>
        </w:rPr>
        <w:t xml:space="preserve"> </w:t>
      </w:r>
      <w:r w:rsidR="00220CCF" w:rsidRPr="00683476">
        <w:rPr>
          <w:lang w:val="en-GB"/>
        </w:rPr>
        <w:t>=</w:t>
      </w:r>
      <w:r w:rsidR="00667B3E">
        <w:rPr>
          <w:lang w:val="en-GB"/>
        </w:rPr>
        <w:t xml:space="preserve"> </w:t>
      </w:r>
      <w:r w:rsidR="00BB2958" w:rsidRPr="00683476">
        <w:rPr>
          <w:lang w:val="en-GB"/>
        </w:rPr>
        <w:t>3.65</w:t>
      </w:r>
      <w:r w:rsidR="00220CCF" w:rsidRPr="00683476">
        <w:rPr>
          <w:lang w:val="en-GB"/>
        </w:rPr>
        <w:t>, d</w:t>
      </w:r>
      <w:r w:rsidR="00667B3E">
        <w:rPr>
          <w:lang w:val="en-GB"/>
        </w:rPr>
        <w:t>.</w:t>
      </w:r>
      <w:r w:rsidR="00220CCF" w:rsidRPr="00683476">
        <w:rPr>
          <w:lang w:val="en-GB"/>
        </w:rPr>
        <w:t>f</w:t>
      </w:r>
      <w:r w:rsidR="00667B3E">
        <w:rPr>
          <w:lang w:val="en-GB"/>
        </w:rPr>
        <w:t xml:space="preserve">. </w:t>
      </w:r>
      <w:r w:rsidR="00220CCF" w:rsidRPr="00683476">
        <w:rPr>
          <w:lang w:val="en-GB"/>
        </w:rPr>
        <w:t>=</w:t>
      </w:r>
      <w:r w:rsidR="00667B3E">
        <w:rPr>
          <w:lang w:val="en-GB"/>
        </w:rPr>
        <w:t xml:space="preserve"> </w:t>
      </w:r>
      <w:r w:rsidR="00220CCF" w:rsidRPr="00683476">
        <w:rPr>
          <w:lang w:val="en-GB"/>
        </w:rPr>
        <w:t xml:space="preserve">1, </w:t>
      </w:r>
      <w:r w:rsidR="00667B3E">
        <w:rPr>
          <w:i/>
          <w:lang w:val="en-GB"/>
        </w:rPr>
        <w:t>P</w:t>
      </w:r>
      <w:r w:rsidR="00667B3E">
        <w:rPr>
          <w:lang w:val="en-GB"/>
        </w:rPr>
        <w:t xml:space="preserve"> </w:t>
      </w:r>
      <w:r w:rsidR="00220CCF" w:rsidRPr="00683476">
        <w:rPr>
          <w:lang w:val="en-GB"/>
        </w:rPr>
        <w:t>=</w:t>
      </w:r>
      <w:r w:rsidR="00667B3E">
        <w:rPr>
          <w:lang w:val="en-GB"/>
        </w:rPr>
        <w:t xml:space="preserve"> 0</w:t>
      </w:r>
      <w:r w:rsidR="00220CCF" w:rsidRPr="00683476">
        <w:rPr>
          <w:lang w:val="en-GB"/>
        </w:rPr>
        <w:t>.</w:t>
      </w:r>
      <w:r w:rsidR="00BB2958" w:rsidRPr="00683476">
        <w:rPr>
          <w:lang w:val="en-GB"/>
        </w:rPr>
        <w:t>06</w:t>
      </w:r>
      <w:r w:rsidR="00BC4659" w:rsidRPr="00683476">
        <w:rPr>
          <w:lang w:val="en-GB"/>
        </w:rPr>
        <w:t>)</w:t>
      </w:r>
      <w:r w:rsidR="00220CCF" w:rsidRPr="00683476">
        <w:rPr>
          <w:lang w:val="en-GB"/>
        </w:rPr>
        <w:t xml:space="preserve">. </w:t>
      </w:r>
    </w:p>
    <w:p w14:paraId="36BC82E7" w14:textId="7666E2DC" w:rsidR="00C3057E" w:rsidRPr="00683476" w:rsidRDefault="006C7384" w:rsidP="00D33A17">
      <w:pPr>
        <w:pStyle w:val="Follow-onparagraph"/>
        <w:rPr>
          <w:lang w:val="en-GB"/>
        </w:rPr>
      </w:pPr>
      <w:r w:rsidRPr="00683476">
        <w:rPr>
          <w:lang w:val="en-GB"/>
        </w:rPr>
        <w:t>As shown in Ta</w:t>
      </w:r>
      <w:r w:rsidR="00E24361" w:rsidRPr="00683476">
        <w:rPr>
          <w:lang w:val="en-GB"/>
        </w:rPr>
        <w:t xml:space="preserve">ble </w:t>
      </w:r>
      <w:r w:rsidR="007F6E4F" w:rsidRPr="00683476">
        <w:rPr>
          <w:lang w:val="en-GB"/>
        </w:rPr>
        <w:t>1</w:t>
      </w:r>
      <w:r w:rsidR="00E24361" w:rsidRPr="00683476">
        <w:rPr>
          <w:lang w:val="en-GB"/>
        </w:rPr>
        <w:t>, pre-treatment</w:t>
      </w:r>
      <w:r w:rsidR="00BC4659" w:rsidRPr="00683476">
        <w:rPr>
          <w:lang w:val="en-GB"/>
        </w:rPr>
        <w:t xml:space="preserve"> distress level in BSI</w:t>
      </w:r>
      <w:r w:rsidR="006478A6" w:rsidRPr="00683476">
        <w:rPr>
          <w:lang w:val="en-GB"/>
        </w:rPr>
        <w:t>-</w:t>
      </w:r>
      <w:r w:rsidR="00BC4659" w:rsidRPr="00683476">
        <w:rPr>
          <w:lang w:val="en-GB"/>
        </w:rPr>
        <w:t xml:space="preserve">GSI </w:t>
      </w:r>
      <w:r w:rsidR="00E23A37">
        <w:rPr>
          <w:lang w:val="en-GB"/>
        </w:rPr>
        <w:t xml:space="preserve">(global severity index) </w:t>
      </w:r>
      <w:r w:rsidR="00E24361" w:rsidRPr="00683476">
        <w:rPr>
          <w:lang w:val="en-GB"/>
        </w:rPr>
        <w:t xml:space="preserve">was </w:t>
      </w:r>
      <w:r w:rsidR="00C4130A" w:rsidRPr="00683476">
        <w:rPr>
          <w:lang w:val="en-GB"/>
        </w:rPr>
        <w:t xml:space="preserve">moderate </w:t>
      </w:r>
      <w:r w:rsidR="00B55E23" w:rsidRPr="00683476">
        <w:rPr>
          <w:lang w:val="en-GB"/>
        </w:rPr>
        <w:t xml:space="preserve">in both groups </w:t>
      </w:r>
      <w:r w:rsidR="000F17E2" w:rsidRPr="00683476">
        <w:rPr>
          <w:lang w:val="en-GB"/>
        </w:rPr>
        <w:t xml:space="preserve">with </w:t>
      </w:r>
      <w:r w:rsidR="00E23A37">
        <w:rPr>
          <w:lang w:val="en-GB"/>
        </w:rPr>
        <w:t>a mean of 0</w:t>
      </w:r>
      <w:r w:rsidR="00C4130A" w:rsidRPr="00683476">
        <w:rPr>
          <w:lang w:val="en-GB"/>
        </w:rPr>
        <w:t>.</w:t>
      </w:r>
      <w:r w:rsidR="006544E3" w:rsidRPr="00683476">
        <w:rPr>
          <w:lang w:val="en-GB"/>
        </w:rPr>
        <w:t>6</w:t>
      </w:r>
      <w:r w:rsidR="00EE607F" w:rsidRPr="00683476">
        <w:rPr>
          <w:lang w:val="en-GB"/>
        </w:rPr>
        <w:t>7 (SD</w:t>
      </w:r>
      <w:r w:rsidR="00E23A37">
        <w:rPr>
          <w:lang w:val="en-GB"/>
        </w:rPr>
        <w:t xml:space="preserve"> </w:t>
      </w:r>
      <w:r w:rsidR="00EE607F" w:rsidRPr="00683476">
        <w:rPr>
          <w:lang w:val="en-GB"/>
        </w:rPr>
        <w:t>=</w:t>
      </w:r>
      <w:r w:rsidR="00E23A37">
        <w:rPr>
          <w:lang w:val="en-GB"/>
        </w:rPr>
        <w:t xml:space="preserve"> 0</w:t>
      </w:r>
      <w:r w:rsidR="00C4130A" w:rsidRPr="00683476">
        <w:rPr>
          <w:lang w:val="en-GB"/>
        </w:rPr>
        <w:t>.</w:t>
      </w:r>
      <w:r w:rsidR="006544E3" w:rsidRPr="00683476">
        <w:rPr>
          <w:lang w:val="en-GB"/>
        </w:rPr>
        <w:t>37</w:t>
      </w:r>
      <w:r w:rsidR="00EE607F" w:rsidRPr="00683476">
        <w:rPr>
          <w:lang w:val="en-GB"/>
        </w:rPr>
        <w:t>)</w:t>
      </w:r>
      <w:r w:rsidR="000F17E2" w:rsidRPr="00683476">
        <w:rPr>
          <w:lang w:val="en-GB"/>
        </w:rPr>
        <w:t xml:space="preserve"> for the </w:t>
      </w:r>
      <w:r w:rsidR="00631369" w:rsidRPr="00683476">
        <w:rPr>
          <w:lang w:val="en-GB"/>
        </w:rPr>
        <w:t xml:space="preserve">entire </w:t>
      </w:r>
      <w:r w:rsidR="00EE607F" w:rsidRPr="00683476">
        <w:rPr>
          <w:lang w:val="en-GB"/>
        </w:rPr>
        <w:t xml:space="preserve">sample ranging from </w:t>
      </w:r>
      <w:r w:rsidR="00E23A37">
        <w:rPr>
          <w:lang w:val="en-GB"/>
        </w:rPr>
        <w:t>0</w:t>
      </w:r>
      <w:r w:rsidR="00EE607F" w:rsidRPr="00683476">
        <w:rPr>
          <w:lang w:val="en-GB"/>
        </w:rPr>
        <w:t>.08</w:t>
      </w:r>
      <w:r w:rsidR="000F17E2" w:rsidRPr="00683476">
        <w:rPr>
          <w:lang w:val="en-GB"/>
        </w:rPr>
        <w:t xml:space="preserve"> to </w:t>
      </w:r>
      <w:r w:rsidR="00EE607F" w:rsidRPr="00683476">
        <w:rPr>
          <w:lang w:val="en-GB"/>
        </w:rPr>
        <w:t>1.66</w:t>
      </w:r>
      <w:r w:rsidR="00C4130A" w:rsidRPr="00683476">
        <w:rPr>
          <w:lang w:val="en-GB"/>
        </w:rPr>
        <w:t xml:space="preserve">. </w:t>
      </w:r>
      <w:r w:rsidR="00E23A37">
        <w:rPr>
          <w:lang w:val="en-GB"/>
        </w:rPr>
        <w:t>Sixty-eight per cent</w:t>
      </w:r>
      <w:r w:rsidR="00BC4659" w:rsidRPr="00683476">
        <w:rPr>
          <w:lang w:val="en-GB"/>
        </w:rPr>
        <w:t xml:space="preserve"> of the subjects were withi</w:t>
      </w:r>
      <w:r w:rsidR="00C4130A" w:rsidRPr="00683476">
        <w:rPr>
          <w:lang w:val="en-GB"/>
        </w:rPr>
        <w:t>n 2 SD of the</w:t>
      </w:r>
      <w:r w:rsidR="00EE607F" w:rsidRPr="00683476">
        <w:rPr>
          <w:lang w:val="en-GB"/>
        </w:rPr>
        <w:t xml:space="preserve"> German</w:t>
      </w:r>
      <w:r w:rsidR="00C4130A" w:rsidRPr="00683476">
        <w:rPr>
          <w:lang w:val="en-GB"/>
        </w:rPr>
        <w:t xml:space="preserve"> non-patient norm</w:t>
      </w:r>
      <w:r w:rsidR="00E014D3" w:rsidRPr="00683476">
        <w:rPr>
          <w:lang w:val="en-GB"/>
        </w:rPr>
        <w:t xml:space="preserve"> </w:t>
      </w:r>
      <w:r w:rsidR="00E014D3" w:rsidRPr="00683476">
        <w:rPr>
          <w:lang w:val="en-GB"/>
        </w:rPr>
        <w:fldChar w:fldCharType="begin"/>
      </w:r>
      <w:r w:rsidR="000E0D2B">
        <w:rPr>
          <w:lang w:val="en-GB"/>
        </w:rPr>
        <w:instrText xml:space="preserve"> ADDIN EN.CITE &lt;EndNote&gt;&lt;Cite&gt;&lt;Author&gt;Franke&lt;/Author&gt;&lt;Year&gt;2000&lt;/Year&gt;&lt;RecNum&gt;60&lt;/RecNum&gt;&lt;Prefix&gt;M=.31`; SD=.23`; &lt;/Prefix&gt;&lt;DisplayText&gt;(M=.31; SD=.23; Franke, 2000)&lt;/DisplayText&gt;&lt;record&gt;&lt;rec-number&gt;60&lt;/rec-number&gt;&lt;foreign-keys&gt;&lt;key app="EN" db-id="2swwe5vt6etfvyer0t3vfazkzz5s5fxvxpr2" timestamp="1411031590"&gt;60&lt;/key&gt;&lt;/foreign-keys&gt;&lt;ref-type name="Book"&gt;6&lt;/ref-type&gt;&lt;contributors&gt;&lt;authors&gt;&lt;author&gt;Franke, Gabriele Helga&lt;/author&gt;&lt;/authors&gt;&lt;/contributors&gt;&lt;titles&gt;&lt;title&gt;BSI: Brief Symptom Inventory&lt;/title&gt;&lt;/titles&gt;&lt;dates&gt;&lt;year&gt;2000&lt;/year&gt;&lt;/dates&gt;&lt;pub-location&gt;Göttingen&lt;/pub-location&gt;&lt;publisher&gt;Beltz&lt;/publisher&gt;&lt;urls&gt;&lt;/urls&gt;&lt;/record&gt;&lt;/Cite&gt;&lt;/EndNote&gt;</w:instrText>
      </w:r>
      <w:r w:rsidR="00E014D3" w:rsidRPr="00683476">
        <w:rPr>
          <w:lang w:val="en-GB"/>
        </w:rPr>
        <w:fldChar w:fldCharType="separate"/>
      </w:r>
      <w:r w:rsidR="00E23A37">
        <w:rPr>
          <w:noProof/>
          <w:lang w:val="en-GB"/>
        </w:rPr>
        <w:t xml:space="preserve">(mean </w:t>
      </w:r>
      <w:r w:rsidR="00E014D3" w:rsidRPr="00683476">
        <w:rPr>
          <w:noProof/>
          <w:lang w:val="en-GB"/>
        </w:rPr>
        <w:t>=</w:t>
      </w:r>
      <w:r w:rsidR="00E23A37">
        <w:rPr>
          <w:noProof/>
          <w:lang w:val="en-GB"/>
        </w:rPr>
        <w:t xml:space="preserve"> 0</w:t>
      </w:r>
      <w:r w:rsidR="00E014D3" w:rsidRPr="00683476">
        <w:rPr>
          <w:noProof/>
          <w:lang w:val="en-GB"/>
        </w:rPr>
        <w:t>.31; SD</w:t>
      </w:r>
      <w:r w:rsidR="00E23A37">
        <w:rPr>
          <w:noProof/>
          <w:lang w:val="en-GB"/>
        </w:rPr>
        <w:t xml:space="preserve"> </w:t>
      </w:r>
      <w:r w:rsidR="00E014D3" w:rsidRPr="00683476">
        <w:rPr>
          <w:noProof/>
          <w:lang w:val="en-GB"/>
        </w:rPr>
        <w:t>=</w:t>
      </w:r>
      <w:r w:rsidR="00E23A37">
        <w:rPr>
          <w:noProof/>
          <w:lang w:val="en-GB"/>
        </w:rPr>
        <w:t xml:space="preserve"> 0</w:t>
      </w:r>
      <w:r w:rsidR="00E014D3" w:rsidRPr="00683476">
        <w:rPr>
          <w:noProof/>
          <w:lang w:val="en-GB"/>
        </w:rPr>
        <w:t>.23; Franke, 2000)</w:t>
      </w:r>
      <w:r w:rsidR="00E014D3" w:rsidRPr="00683476">
        <w:rPr>
          <w:lang w:val="en-GB"/>
        </w:rPr>
        <w:fldChar w:fldCharType="end"/>
      </w:r>
      <w:r w:rsidR="00497F3B" w:rsidRPr="00683476">
        <w:rPr>
          <w:lang w:val="en-GB"/>
        </w:rPr>
        <w:t xml:space="preserve">, so that </w:t>
      </w:r>
      <w:r w:rsidR="008B642F" w:rsidRPr="00683476">
        <w:rPr>
          <w:lang w:val="en-GB"/>
        </w:rPr>
        <w:t xml:space="preserve">floor effects </w:t>
      </w:r>
      <w:r w:rsidR="00497F3B" w:rsidRPr="00683476">
        <w:rPr>
          <w:lang w:val="en-GB"/>
        </w:rPr>
        <w:t xml:space="preserve">can </w:t>
      </w:r>
      <w:r w:rsidR="008B642F" w:rsidRPr="00683476">
        <w:rPr>
          <w:lang w:val="en-GB"/>
        </w:rPr>
        <w:t>be expected.</w:t>
      </w:r>
      <w:r w:rsidR="00E24361" w:rsidRPr="00683476">
        <w:rPr>
          <w:lang w:val="en-GB"/>
        </w:rPr>
        <w:t xml:space="preserve"> </w:t>
      </w:r>
      <w:r w:rsidR="006544E3" w:rsidRPr="00683476">
        <w:rPr>
          <w:lang w:val="en-GB"/>
        </w:rPr>
        <w:t>Nevertheless, 32</w:t>
      </w:r>
      <w:r w:rsidR="000F17E2" w:rsidRPr="00683476">
        <w:rPr>
          <w:lang w:val="en-GB"/>
        </w:rPr>
        <w:t>% were qu</w:t>
      </w:r>
      <w:r w:rsidRPr="00683476">
        <w:rPr>
          <w:lang w:val="en-GB"/>
        </w:rPr>
        <w:t>ite distressed with BSI-GSI</w:t>
      </w:r>
      <w:r w:rsidR="00E23A37">
        <w:rPr>
          <w:lang w:val="en-GB"/>
        </w:rPr>
        <w:t xml:space="preserve"> </w:t>
      </w:r>
      <w:r w:rsidR="00EE607F" w:rsidRPr="00683476">
        <w:rPr>
          <w:lang w:val="en-GB"/>
        </w:rPr>
        <w:t>&gt;</w:t>
      </w:r>
      <w:r w:rsidR="00E23A37">
        <w:rPr>
          <w:lang w:val="en-GB"/>
        </w:rPr>
        <w:t xml:space="preserve"> 0</w:t>
      </w:r>
      <w:r w:rsidR="00EE607F" w:rsidRPr="00683476">
        <w:rPr>
          <w:lang w:val="en-GB"/>
        </w:rPr>
        <w:t>.77</w:t>
      </w:r>
      <w:r w:rsidR="000F17E2" w:rsidRPr="00683476">
        <w:rPr>
          <w:lang w:val="en-GB"/>
        </w:rPr>
        <w:t xml:space="preserve">. </w:t>
      </w:r>
      <w:r w:rsidR="00E24361" w:rsidRPr="00683476">
        <w:rPr>
          <w:lang w:val="en-GB"/>
        </w:rPr>
        <w:t xml:space="preserve">At pre-treatment, one-way </w:t>
      </w:r>
      <w:r w:rsidR="00E24361" w:rsidRPr="00683476">
        <w:rPr>
          <w:lang w:val="en-GB"/>
        </w:rPr>
        <w:lastRenderedPageBreak/>
        <w:t xml:space="preserve">ANOVAs </w:t>
      </w:r>
      <w:r w:rsidR="005819CC" w:rsidRPr="00683476">
        <w:rPr>
          <w:lang w:val="en-GB"/>
        </w:rPr>
        <w:t xml:space="preserve">did not </w:t>
      </w:r>
      <w:r w:rsidR="00D65AC8" w:rsidRPr="00683476">
        <w:rPr>
          <w:lang w:val="en-GB"/>
        </w:rPr>
        <w:t>indicate</w:t>
      </w:r>
      <w:r w:rsidR="00E24361" w:rsidRPr="00683476">
        <w:rPr>
          <w:lang w:val="en-GB"/>
        </w:rPr>
        <w:t xml:space="preserve"> </w:t>
      </w:r>
      <w:r w:rsidR="005819CC" w:rsidRPr="00683476">
        <w:rPr>
          <w:lang w:val="en-GB"/>
        </w:rPr>
        <w:t>any</w:t>
      </w:r>
      <w:r w:rsidR="00EE607F" w:rsidRPr="00683476">
        <w:rPr>
          <w:lang w:val="en-GB"/>
        </w:rPr>
        <w:t xml:space="preserve"> </w:t>
      </w:r>
      <w:r w:rsidR="00E24361" w:rsidRPr="00683476">
        <w:rPr>
          <w:lang w:val="en-GB"/>
        </w:rPr>
        <w:t>significant differences between the groups in symptom distress (BSI</w:t>
      </w:r>
      <w:r w:rsidR="006478A6" w:rsidRPr="00683476">
        <w:rPr>
          <w:lang w:val="en-GB"/>
        </w:rPr>
        <w:t>-</w:t>
      </w:r>
      <w:r w:rsidR="00E24361" w:rsidRPr="00683476">
        <w:rPr>
          <w:lang w:val="en-GB"/>
        </w:rPr>
        <w:t>GSI)</w:t>
      </w:r>
      <w:r w:rsidR="005819CC" w:rsidRPr="00683476">
        <w:rPr>
          <w:lang w:val="en-GB"/>
        </w:rPr>
        <w:t xml:space="preserve">, optimism (LOT) </w:t>
      </w:r>
      <w:r w:rsidR="00E24361" w:rsidRPr="00683476">
        <w:rPr>
          <w:lang w:val="en-GB"/>
        </w:rPr>
        <w:t>and self-esteem (RSES)</w:t>
      </w:r>
      <w:r w:rsidR="006D7B75" w:rsidRPr="00683476">
        <w:rPr>
          <w:lang w:val="en-GB"/>
        </w:rPr>
        <w:t>.</w:t>
      </w:r>
    </w:p>
    <w:p w14:paraId="78F69D86" w14:textId="4B88D9AB" w:rsidR="00C3057E" w:rsidRPr="00E23A37" w:rsidRDefault="00C3057E" w:rsidP="00913260">
      <w:pPr>
        <w:pStyle w:val="Heading2"/>
        <w:rPr>
          <w:rFonts w:cs="Times New Roman"/>
          <w:b w:val="0"/>
          <w:lang w:val="en-GB"/>
        </w:rPr>
      </w:pPr>
      <w:r w:rsidRPr="00E23A37">
        <w:rPr>
          <w:rFonts w:cs="Times New Roman"/>
          <w:b w:val="0"/>
          <w:lang w:val="en-GB"/>
        </w:rPr>
        <w:t xml:space="preserve">Intervention </w:t>
      </w:r>
      <w:r w:rsidR="00E23A37" w:rsidRPr="00E23A37">
        <w:rPr>
          <w:rFonts w:cs="Times New Roman"/>
          <w:b w:val="0"/>
          <w:lang w:val="en-GB"/>
        </w:rPr>
        <w:t>e</w:t>
      </w:r>
      <w:r w:rsidRPr="00E23A37">
        <w:rPr>
          <w:rFonts w:cs="Times New Roman"/>
          <w:b w:val="0"/>
          <w:lang w:val="en-GB"/>
        </w:rPr>
        <w:t>ffects</w:t>
      </w:r>
    </w:p>
    <w:p w14:paraId="4B90D041" w14:textId="6E09685B" w:rsidR="00150555" w:rsidRPr="00683476" w:rsidRDefault="00150555" w:rsidP="00DF708D">
      <w:pPr>
        <w:pStyle w:val="Follow-onparagraph"/>
        <w:rPr>
          <w:lang w:val="en-GB"/>
        </w:rPr>
      </w:pPr>
      <w:r w:rsidRPr="00683476">
        <w:rPr>
          <w:lang w:val="en-GB"/>
        </w:rPr>
        <w:t xml:space="preserve">One-way ANCOVAs, </w:t>
      </w:r>
      <w:r w:rsidR="00497F3B" w:rsidRPr="00683476">
        <w:rPr>
          <w:lang w:val="en-GB"/>
        </w:rPr>
        <w:t>controlling for</w:t>
      </w:r>
      <w:r w:rsidRPr="00683476">
        <w:rPr>
          <w:lang w:val="en-GB"/>
        </w:rPr>
        <w:t xml:space="preserve"> </w:t>
      </w:r>
      <w:r w:rsidR="00A5093B" w:rsidRPr="00683476">
        <w:rPr>
          <w:lang w:val="en-GB"/>
        </w:rPr>
        <w:t>pre-treatment</w:t>
      </w:r>
      <w:r w:rsidRPr="00683476">
        <w:rPr>
          <w:lang w:val="en-GB"/>
        </w:rPr>
        <w:t xml:space="preserve"> scores as covariate</w:t>
      </w:r>
      <w:r w:rsidR="00497F3B" w:rsidRPr="00683476">
        <w:rPr>
          <w:lang w:val="en-GB"/>
        </w:rPr>
        <w:t>s</w:t>
      </w:r>
      <w:r w:rsidRPr="00683476">
        <w:rPr>
          <w:lang w:val="en-GB"/>
        </w:rPr>
        <w:t xml:space="preserve">, indicated that the intervention group </w:t>
      </w:r>
      <w:r w:rsidR="00497F3B" w:rsidRPr="00683476">
        <w:rPr>
          <w:lang w:val="en-GB"/>
        </w:rPr>
        <w:t>differed from</w:t>
      </w:r>
      <w:r w:rsidRPr="00683476">
        <w:rPr>
          <w:lang w:val="en-GB"/>
        </w:rPr>
        <w:t xml:space="preserve"> the control group on all outcome measure</w:t>
      </w:r>
      <w:r w:rsidR="004D0E38" w:rsidRPr="00683476">
        <w:rPr>
          <w:lang w:val="en-GB"/>
        </w:rPr>
        <w:t>s</w:t>
      </w:r>
      <w:r w:rsidR="004A6639" w:rsidRPr="00683476">
        <w:rPr>
          <w:lang w:val="en-GB"/>
        </w:rPr>
        <w:t xml:space="preserve"> at post-treatment</w:t>
      </w:r>
      <w:r w:rsidRPr="00683476">
        <w:rPr>
          <w:lang w:val="en-GB"/>
        </w:rPr>
        <w:t xml:space="preserve"> </w:t>
      </w:r>
      <w:r w:rsidR="006C7384" w:rsidRPr="00683476">
        <w:rPr>
          <w:lang w:val="en-GB"/>
        </w:rPr>
        <w:t>(see Ta</w:t>
      </w:r>
      <w:r w:rsidR="001F4A17" w:rsidRPr="00683476">
        <w:rPr>
          <w:lang w:val="en-GB"/>
        </w:rPr>
        <w:t>b</w:t>
      </w:r>
      <w:r w:rsidR="00E63ADD" w:rsidRPr="00683476">
        <w:rPr>
          <w:lang w:val="en-GB"/>
        </w:rPr>
        <w:t>le 1</w:t>
      </w:r>
      <w:r w:rsidR="001F4A17" w:rsidRPr="00683476">
        <w:rPr>
          <w:lang w:val="en-GB"/>
        </w:rPr>
        <w:t>)</w:t>
      </w:r>
      <w:r w:rsidR="00EE0089" w:rsidRPr="00683476">
        <w:rPr>
          <w:lang w:val="en-GB"/>
        </w:rPr>
        <w:t>:</w:t>
      </w:r>
      <w:r w:rsidR="00E9718C" w:rsidRPr="00683476">
        <w:rPr>
          <w:lang w:val="en-GB"/>
        </w:rPr>
        <w:t xml:space="preserve"> </w:t>
      </w:r>
      <w:r w:rsidR="00E93FFE">
        <w:rPr>
          <w:lang w:val="en-GB"/>
        </w:rPr>
        <w:t>t</w:t>
      </w:r>
      <w:r w:rsidRPr="00683476">
        <w:rPr>
          <w:lang w:val="en-GB"/>
        </w:rPr>
        <w:t xml:space="preserve">he intervention group showed a </w:t>
      </w:r>
      <w:r w:rsidR="00D91BC0" w:rsidRPr="00683476">
        <w:rPr>
          <w:lang w:val="en-GB"/>
        </w:rPr>
        <w:t>greater</w:t>
      </w:r>
      <w:r w:rsidRPr="00683476">
        <w:rPr>
          <w:lang w:val="en-GB"/>
        </w:rPr>
        <w:t xml:space="preserve"> reduction of distress on the BSI</w:t>
      </w:r>
      <w:r w:rsidR="006478A6" w:rsidRPr="00683476">
        <w:rPr>
          <w:lang w:val="en-GB"/>
        </w:rPr>
        <w:t>-</w:t>
      </w:r>
      <w:r w:rsidRPr="00683476">
        <w:rPr>
          <w:lang w:val="en-GB"/>
        </w:rPr>
        <w:t xml:space="preserve">GSI as well as a </w:t>
      </w:r>
      <w:r w:rsidR="00D91BC0" w:rsidRPr="00683476">
        <w:rPr>
          <w:lang w:val="en-GB"/>
        </w:rPr>
        <w:t>greater</w:t>
      </w:r>
      <w:r w:rsidRPr="00683476">
        <w:rPr>
          <w:lang w:val="en-GB"/>
        </w:rPr>
        <w:t xml:space="preserve"> increase in self-es</w:t>
      </w:r>
      <w:r w:rsidR="006C7384" w:rsidRPr="00683476">
        <w:rPr>
          <w:lang w:val="en-GB"/>
        </w:rPr>
        <w:t xml:space="preserve">teem (RSES) and optimism (LOT) with </w:t>
      </w:r>
      <w:r w:rsidR="00735B2D" w:rsidRPr="00683476">
        <w:rPr>
          <w:lang w:val="en-GB"/>
        </w:rPr>
        <w:t xml:space="preserve">effect </w:t>
      </w:r>
      <w:r w:rsidR="006C7384" w:rsidRPr="00683476">
        <w:rPr>
          <w:lang w:val="en-GB"/>
        </w:rPr>
        <w:t xml:space="preserve">sizes ranging from </w:t>
      </w:r>
      <w:r w:rsidR="006C7384" w:rsidRPr="00683476">
        <w:rPr>
          <w:sz w:val="22"/>
          <w:lang w:val="en-GB" w:eastAsia="en-GB"/>
        </w:rPr>
        <w:t>η</w:t>
      </w:r>
      <w:r w:rsidR="006C7384" w:rsidRPr="00683476">
        <w:rPr>
          <w:sz w:val="22"/>
          <w:vertAlign w:val="superscript"/>
          <w:lang w:val="en-GB" w:eastAsia="en-GB"/>
        </w:rPr>
        <w:t>2</w:t>
      </w:r>
      <w:r w:rsidR="006C7384" w:rsidRPr="00683476">
        <w:rPr>
          <w:sz w:val="22"/>
          <w:vertAlign w:val="subscript"/>
          <w:lang w:val="en-GB" w:eastAsia="en-GB"/>
        </w:rPr>
        <w:t>p</w:t>
      </w:r>
      <w:r w:rsidR="00E93FFE">
        <w:rPr>
          <w:sz w:val="22"/>
          <w:vertAlign w:val="subscript"/>
          <w:lang w:val="en-GB" w:eastAsia="en-GB"/>
        </w:rPr>
        <w:t xml:space="preserve"> </w:t>
      </w:r>
      <w:r w:rsidR="006C7384" w:rsidRPr="00683476">
        <w:rPr>
          <w:sz w:val="22"/>
          <w:lang w:val="en-GB" w:eastAsia="en-GB"/>
        </w:rPr>
        <w:t>=</w:t>
      </w:r>
      <w:r w:rsidR="00E93FFE">
        <w:rPr>
          <w:sz w:val="22"/>
          <w:lang w:val="en-GB" w:eastAsia="en-GB"/>
        </w:rPr>
        <w:t xml:space="preserve"> 0</w:t>
      </w:r>
      <w:r w:rsidR="006C7384" w:rsidRPr="00683476">
        <w:rPr>
          <w:sz w:val="22"/>
          <w:lang w:val="en-GB" w:eastAsia="en-GB"/>
        </w:rPr>
        <w:t>.</w:t>
      </w:r>
      <w:r w:rsidR="006C7384" w:rsidRPr="00683476">
        <w:rPr>
          <w:lang w:val="en-GB"/>
        </w:rPr>
        <w:t xml:space="preserve">08 to </w:t>
      </w:r>
      <w:r w:rsidR="00735B2D" w:rsidRPr="00683476">
        <w:rPr>
          <w:sz w:val="22"/>
          <w:lang w:val="en-GB" w:eastAsia="en-GB"/>
        </w:rPr>
        <w:t>η</w:t>
      </w:r>
      <w:r w:rsidR="00735B2D" w:rsidRPr="00683476">
        <w:rPr>
          <w:sz w:val="22"/>
          <w:vertAlign w:val="superscript"/>
          <w:lang w:val="en-GB" w:eastAsia="en-GB"/>
        </w:rPr>
        <w:t>2</w:t>
      </w:r>
      <w:r w:rsidR="00735B2D" w:rsidRPr="00683476">
        <w:rPr>
          <w:sz w:val="22"/>
          <w:vertAlign w:val="subscript"/>
          <w:lang w:val="en-GB" w:eastAsia="en-GB"/>
        </w:rPr>
        <w:t>p</w:t>
      </w:r>
      <w:r w:rsidR="00E93FFE">
        <w:rPr>
          <w:sz w:val="22"/>
          <w:vertAlign w:val="subscript"/>
          <w:lang w:val="en-GB" w:eastAsia="en-GB"/>
        </w:rPr>
        <w:t xml:space="preserve"> </w:t>
      </w:r>
      <w:r w:rsidR="00735B2D" w:rsidRPr="00683476">
        <w:rPr>
          <w:sz w:val="22"/>
          <w:lang w:val="en-GB" w:eastAsia="en-GB"/>
        </w:rPr>
        <w:t>=</w:t>
      </w:r>
      <w:r w:rsidR="00E93FFE">
        <w:rPr>
          <w:sz w:val="22"/>
          <w:lang w:val="en-GB" w:eastAsia="en-GB"/>
        </w:rPr>
        <w:t xml:space="preserve"> 0</w:t>
      </w:r>
      <w:r w:rsidR="00735B2D" w:rsidRPr="00683476">
        <w:rPr>
          <w:lang w:val="en-GB"/>
        </w:rPr>
        <w:t xml:space="preserve">.10. Further inquiry into subscales of the BSI shows that groups differ most on subscales </w:t>
      </w:r>
      <w:r w:rsidR="0091355A">
        <w:rPr>
          <w:lang w:val="en-GB"/>
        </w:rPr>
        <w:t>‘depression’ (</w:t>
      </w:r>
      <w:r w:rsidR="0091355A" w:rsidRPr="0091355A">
        <w:rPr>
          <w:i/>
          <w:lang w:val="en-GB"/>
        </w:rPr>
        <w:t>F</w:t>
      </w:r>
      <w:r w:rsidR="0091355A" w:rsidRPr="0091355A">
        <w:rPr>
          <w:vertAlign w:val="subscript"/>
          <w:lang w:val="en-GB"/>
        </w:rPr>
        <w:t>1,50</w:t>
      </w:r>
      <w:r w:rsidR="0091355A">
        <w:rPr>
          <w:lang w:val="en-GB"/>
        </w:rPr>
        <w:t xml:space="preserve"> </w:t>
      </w:r>
      <w:r w:rsidR="00BC2FBF" w:rsidRPr="00683476">
        <w:rPr>
          <w:lang w:val="en-GB"/>
        </w:rPr>
        <w:t>=</w:t>
      </w:r>
      <w:r w:rsidR="0091355A">
        <w:rPr>
          <w:lang w:val="en-GB"/>
        </w:rPr>
        <w:t xml:space="preserve"> </w:t>
      </w:r>
      <w:r w:rsidR="00BC2FBF" w:rsidRPr="00683476">
        <w:rPr>
          <w:lang w:val="en-GB"/>
        </w:rPr>
        <w:t xml:space="preserve">7.63, </w:t>
      </w:r>
      <w:r w:rsidR="0091355A">
        <w:rPr>
          <w:i/>
          <w:lang w:val="en-GB"/>
        </w:rPr>
        <w:t>P</w:t>
      </w:r>
      <w:r w:rsidR="0091355A">
        <w:rPr>
          <w:lang w:val="en-GB"/>
        </w:rPr>
        <w:t xml:space="preserve"> </w:t>
      </w:r>
      <w:r w:rsidR="00BC2FBF" w:rsidRPr="00683476">
        <w:rPr>
          <w:lang w:val="en-GB"/>
        </w:rPr>
        <w:t>&lt;</w:t>
      </w:r>
      <w:r w:rsidR="0091355A">
        <w:rPr>
          <w:lang w:val="en-GB"/>
        </w:rPr>
        <w:t xml:space="preserve"> 0</w:t>
      </w:r>
      <w:r w:rsidR="00BC2FBF" w:rsidRPr="00683476">
        <w:rPr>
          <w:lang w:val="en-GB"/>
        </w:rPr>
        <w:t xml:space="preserve">.01, </w:t>
      </w:r>
      <w:r w:rsidR="00BC2FBF" w:rsidRPr="00683476">
        <w:rPr>
          <w:sz w:val="22"/>
          <w:lang w:val="en-GB" w:eastAsia="en-GB"/>
        </w:rPr>
        <w:t>η</w:t>
      </w:r>
      <w:r w:rsidR="00BC2FBF" w:rsidRPr="00683476">
        <w:rPr>
          <w:sz w:val="22"/>
          <w:vertAlign w:val="superscript"/>
          <w:lang w:val="en-GB" w:eastAsia="en-GB"/>
        </w:rPr>
        <w:t>2</w:t>
      </w:r>
      <w:r w:rsidR="00BC2FBF" w:rsidRPr="00683476">
        <w:rPr>
          <w:sz w:val="22"/>
          <w:vertAlign w:val="subscript"/>
          <w:lang w:val="en-GB" w:eastAsia="en-GB"/>
        </w:rPr>
        <w:t>p</w:t>
      </w:r>
      <w:r w:rsidR="0091355A">
        <w:rPr>
          <w:sz w:val="22"/>
          <w:vertAlign w:val="subscript"/>
          <w:lang w:val="en-GB" w:eastAsia="en-GB"/>
        </w:rPr>
        <w:t xml:space="preserve"> </w:t>
      </w:r>
      <w:r w:rsidR="00BC2FBF" w:rsidRPr="00683476">
        <w:rPr>
          <w:sz w:val="22"/>
          <w:lang w:val="en-GB" w:eastAsia="en-GB"/>
        </w:rPr>
        <w:t>=</w:t>
      </w:r>
      <w:r w:rsidR="0091355A">
        <w:rPr>
          <w:sz w:val="22"/>
          <w:lang w:val="en-GB" w:eastAsia="en-GB"/>
        </w:rPr>
        <w:t xml:space="preserve"> 0</w:t>
      </w:r>
      <w:r w:rsidR="00BC2FBF" w:rsidRPr="00683476">
        <w:rPr>
          <w:sz w:val="22"/>
          <w:lang w:val="en-GB" w:eastAsia="en-GB"/>
        </w:rPr>
        <w:t>.13</w:t>
      </w:r>
      <w:r w:rsidR="0091355A">
        <w:rPr>
          <w:lang w:val="en-GB"/>
        </w:rPr>
        <w:t>) and ‘interpersonal sensitivity’ (</w:t>
      </w:r>
      <w:r w:rsidR="0091355A" w:rsidRPr="0091355A">
        <w:rPr>
          <w:i/>
          <w:lang w:val="en-GB"/>
        </w:rPr>
        <w:t>F</w:t>
      </w:r>
      <w:r w:rsidR="0091355A" w:rsidRPr="0091355A">
        <w:rPr>
          <w:vertAlign w:val="subscript"/>
          <w:lang w:val="en-GB"/>
        </w:rPr>
        <w:t>1,50</w:t>
      </w:r>
      <w:r w:rsidR="0091355A">
        <w:rPr>
          <w:lang w:val="en-GB"/>
        </w:rPr>
        <w:t xml:space="preserve"> </w:t>
      </w:r>
      <w:r w:rsidR="00BC2FBF" w:rsidRPr="00683476">
        <w:rPr>
          <w:lang w:val="en-GB"/>
        </w:rPr>
        <w:t>=</w:t>
      </w:r>
      <w:r w:rsidR="0091355A">
        <w:rPr>
          <w:lang w:val="en-GB"/>
        </w:rPr>
        <w:t xml:space="preserve"> </w:t>
      </w:r>
      <w:r w:rsidR="00BC2FBF" w:rsidRPr="00683476">
        <w:rPr>
          <w:lang w:val="en-GB"/>
        </w:rPr>
        <w:t xml:space="preserve">5.58, </w:t>
      </w:r>
      <w:r w:rsidR="0091355A">
        <w:rPr>
          <w:i/>
          <w:lang w:val="en-GB"/>
        </w:rPr>
        <w:t>P</w:t>
      </w:r>
      <w:r w:rsidR="0091355A">
        <w:rPr>
          <w:lang w:val="en-GB"/>
        </w:rPr>
        <w:t xml:space="preserve"> </w:t>
      </w:r>
      <w:r w:rsidR="00BC2FBF" w:rsidRPr="00683476">
        <w:rPr>
          <w:lang w:val="en-GB"/>
        </w:rPr>
        <w:t>&lt;</w:t>
      </w:r>
      <w:r w:rsidR="0091355A">
        <w:rPr>
          <w:lang w:val="en-GB"/>
        </w:rPr>
        <w:t xml:space="preserve"> 0</w:t>
      </w:r>
      <w:r w:rsidR="00BC2FBF" w:rsidRPr="00683476">
        <w:rPr>
          <w:lang w:val="en-GB"/>
        </w:rPr>
        <w:t xml:space="preserve">.05, </w:t>
      </w:r>
      <w:r w:rsidR="00BC2FBF" w:rsidRPr="00683476">
        <w:rPr>
          <w:sz w:val="22"/>
          <w:lang w:val="en-GB" w:eastAsia="en-GB"/>
        </w:rPr>
        <w:t>η</w:t>
      </w:r>
      <w:r w:rsidR="00BC2FBF" w:rsidRPr="00683476">
        <w:rPr>
          <w:sz w:val="22"/>
          <w:vertAlign w:val="superscript"/>
          <w:lang w:val="en-GB" w:eastAsia="en-GB"/>
        </w:rPr>
        <w:t>2</w:t>
      </w:r>
      <w:r w:rsidR="00BC2FBF" w:rsidRPr="00683476">
        <w:rPr>
          <w:sz w:val="22"/>
          <w:vertAlign w:val="subscript"/>
          <w:lang w:val="en-GB" w:eastAsia="en-GB"/>
        </w:rPr>
        <w:t>p</w:t>
      </w:r>
      <w:r w:rsidR="0091355A">
        <w:rPr>
          <w:sz w:val="22"/>
          <w:vertAlign w:val="subscript"/>
          <w:lang w:val="en-GB" w:eastAsia="en-GB"/>
        </w:rPr>
        <w:t xml:space="preserve"> </w:t>
      </w:r>
      <w:r w:rsidR="00BC2FBF" w:rsidRPr="00683476">
        <w:rPr>
          <w:sz w:val="22"/>
          <w:lang w:val="en-GB" w:eastAsia="en-GB"/>
        </w:rPr>
        <w:t>=</w:t>
      </w:r>
      <w:r w:rsidR="0091355A">
        <w:rPr>
          <w:sz w:val="22"/>
          <w:lang w:val="en-GB" w:eastAsia="en-GB"/>
        </w:rPr>
        <w:t xml:space="preserve"> 0</w:t>
      </w:r>
      <w:r w:rsidR="00BC2FBF" w:rsidRPr="00683476">
        <w:rPr>
          <w:sz w:val="22"/>
          <w:lang w:val="en-GB" w:eastAsia="en-GB"/>
        </w:rPr>
        <w:t>.10</w:t>
      </w:r>
      <w:r w:rsidR="00BC2FBF" w:rsidRPr="00683476">
        <w:rPr>
          <w:lang w:val="en-GB"/>
        </w:rPr>
        <w:t>).</w:t>
      </w:r>
      <w:r w:rsidR="00735B2D" w:rsidRPr="00683476">
        <w:rPr>
          <w:lang w:val="en-GB"/>
        </w:rPr>
        <w:t xml:space="preserve"> </w:t>
      </w:r>
      <w:r w:rsidR="0091355A" w:rsidRPr="0091355A">
        <w:rPr>
          <w:i/>
          <w:lang w:val="en-GB"/>
        </w:rPr>
        <w:t>t</w:t>
      </w:r>
      <w:r w:rsidR="00A92FBA" w:rsidRPr="00683476">
        <w:rPr>
          <w:lang w:val="en-GB"/>
        </w:rPr>
        <w:t>-</w:t>
      </w:r>
      <w:r w:rsidRPr="00683476">
        <w:rPr>
          <w:lang w:val="en-GB"/>
        </w:rPr>
        <w:t>tests supported significant benefit for the intervention group from pre- to post-treatment in BSI</w:t>
      </w:r>
      <w:r w:rsidR="006478A6" w:rsidRPr="00683476">
        <w:rPr>
          <w:lang w:val="en-GB"/>
        </w:rPr>
        <w:t>-GSI</w:t>
      </w:r>
      <w:r w:rsidR="0091355A">
        <w:rPr>
          <w:lang w:val="en-GB"/>
        </w:rPr>
        <w:t xml:space="preserve"> (</w:t>
      </w:r>
      <w:r w:rsidR="0091355A" w:rsidRPr="0091355A">
        <w:rPr>
          <w:i/>
          <w:lang w:val="en-GB"/>
        </w:rPr>
        <w:t>t</w:t>
      </w:r>
      <w:r w:rsidR="005819CC" w:rsidRPr="0091355A">
        <w:rPr>
          <w:vertAlign w:val="subscript"/>
          <w:lang w:val="en-GB"/>
        </w:rPr>
        <w:t>27</w:t>
      </w:r>
      <w:r w:rsidR="0091355A">
        <w:rPr>
          <w:lang w:val="en-GB"/>
        </w:rPr>
        <w:t xml:space="preserve"> </w:t>
      </w:r>
      <w:r w:rsidR="008E3EC1" w:rsidRPr="00683476">
        <w:rPr>
          <w:lang w:val="en-GB"/>
        </w:rPr>
        <w:t>=</w:t>
      </w:r>
      <w:r w:rsidR="0091355A">
        <w:rPr>
          <w:lang w:val="en-GB"/>
        </w:rPr>
        <w:t xml:space="preserve"> </w:t>
      </w:r>
      <w:r w:rsidR="005819CC" w:rsidRPr="00683476">
        <w:rPr>
          <w:lang w:val="en-GB"/>
        </w:rPr>
        <w:t>2.92</w:t>
      </w:r>
      <w:r w:rsidR="006544E3" w:rsidRPr="00683476">
        <w:rPr>
          <w:lang w:val="en-GB"/>
        </w:rPr>
        <w:t xml:space="preserve">, </w:t>
      </w:r>
      <w:r w:rsidR="0091355A">
        <w:rPr>
          <w:i/>
          <w:lang w:val="en-GB"/>
        </w:rPr>
        <w:t>P</w:t>
      </w:r>
      <w:r w:rsidR="0091355A">
        <w:rPr>
          <w:lang w:val="en-GB"/>
        </w:rPr>
        <w:t xml:space="preserve"> </w:t>
      </w:r>
      <w:r w:rsidR="006544E3" w:rsidRPr="00683476">
        <w:rPr>
          <w:lang w:val="en-GB"/>
        </w:rPr>
        <w:t>&lt;</w:t>
      </w:r>
      <w:r w:rsidR="0091355A">
        <w:rPr>
          <w:lang w:val="en-GB"/>
        </w:rPr>
        <w:t xml:space="preserve"> 0</w:t>
      </w:r>
      <w:r w:rsidRPr="00683476">
        <w:rPr>
          <w:lang w:val="en-GB"/>
        </w:rPr>
        <w:t>.01), RSES (</w:t>
      </w:r>
      <w:r w:rsidRPr="0091355A">
        <w:rPr>
          <w:i/>
          <w:lang w:val="en-GB"/>
        </w:rPr>
        <w:t>t</w:t>
      </w:r>
      <w:r w:rsidR="005819CC" w:rsidRPr="0091355A">
        <w:rPr>
          <w:vertAlign w:val="subscript"/>
          <w:lang w:val="en-GB"/>
        </w:rPr>
        <w:t>27</w:t>
      </w:r>
      <w:r w:rsidR="0091355A">
        <w:rPr>
          <w:lang w:val="en-GB"/>
        </w:rPr>
        <w:t xml:space="preserve"> </w:t>
      </w:r>
      <w:r w:rsidR="008E3EC1" w:rsidRPr="00683476">
        <w:rPr>
          <w:lang w:val="en-GB"/>
        </w:rPr>
        <w:t>=</w:t>
      </w:r>
      <w:r w:rsidR="0091355A">
        <w:rPr>
          <w:lang w:val="en-GB"/>
        </w:rPr>
        <w:t xml:space="preserve"> ‒</w:t>
      </w:r>
      <w:r w:rsidR="005819CC" w:rsidRPr="00683476">
        <w:rPr>
          <w:lang w:val="en-GB"/>
        </w:rPr>
        <w:t>3.01</w:t>
      </w:r>
      <w:r w:rsidR="006544E3" w:rsidRPr="00683476">
        <w:rPr>
          <w:lang w:val="en-GB"/>
        </w:rPr>
        <w:t xml:space="preserve">, </w:t>
      </w:r>
      <w:r w:rsidR="0091355A">
        <w:rPr>
          <w:i/>
          <w:lang w:val="en-GB"/>
        </w:rPr>
        <w:t>P</w:t>
      </w:r>
      <w:r w:rsidR="0091355A">
        <w:rPr>
          <w:lang w:val="en-GB"/>
        </w:rPr>
        <w:t xml:space="preserve"> </w:t>
      </w:r>
      <w:r w:rsidR="006544E3" w:rsidRPr="00683476">
        <w:rPr>
          <w:lang w:val="en-GB"/>
        </w:rPr>
        <w:t>&lt;</w:t>
      </w:r>
      <w:r w:rsidR="0091355A">
        <w:rPr>
          <w:lang w:val="en-GB"/>
        </w:rPr>
        <w:t xml:space="preserve"> 0</w:t>
      </w:r>
      <w:r w:rsidR="005819CC" w:rsidRPr="00683476">
        <w:rPr>
          <w:lang w:val="en-GB"/>
        </w:rPr>
        <w:t>.01</w:t>
      </w:r>
      <w:r w:rsidRPr="00683476">
        <w:rPr>
          <w:lang w:val="en-GB"/>
        </w:rPr>
        <w:t>) and LOT (</w:t>
      </w:r>
      <w:r w:rsidRPr="0091355A">
        <w:rPr>
          <w:i/>
          <w:lang w:val="en-GB"/>
        </w:rPr>
        <w:t>t</w:t>
      </w:r>
      <w:r w:rsidR="005819CC" w:rsidRPr="0091355A">
        <w:rPr>
          <w:vertAlign w:val="subscript"/>
          <w:lang w:val="en-GB"/>
        </w:rPr>
        <w:t>27</w:t>
      </w:r>
      <w:r w:rsidR="0091355A">
        <w:rPr>
          <w:lang w:val="en-GB"/>
        </w:rPr>
        <w:t xml:space="preserve"> </w:t>
      </w:r>
      <w:r w:rsidR="008E3EC1" w:rsidRPr="00683476">
        <w:rPr>
          <w:lang w:val="en-GB"/>
        </w:rPr>
        <w:t>=</w:t>
      </w:r>
      <w:r w:rsidR="0091355A">
        <w:rPr>
          <w:lang w:val="en-GB"/>
        </w:rPr>
        <w:t xml:space="preserve"> ‒</w:t>
      </w:r>
      <w:r w:rsidR="005819CC" w:rsidRPr="00683476">
        <w:rPr>
          <w:lang w:val="en-GB"/>
        </w:rPr>
        <w:t xml:space="preserve">2.86, </w:t>
      </w:r>
      <w:r w:rsidR="0091355A">
        <w:rPr>
          <w:i/>
          <w:lang w:val="en-GB"/>
        </w:rPr>
        <w:t>P</w:t>
      </w:r>
      <w:r w:rsidR="0091355A">
        <w:rPr>
          <w:lang w:val="en-GB"/>
        </w:rPr>
        <w:t xml:space="preserve"> </w:t>
      </w:r>
      <w:r w:rsidR="006544E3" w:rsidRPr="00683476">
        <w:rPr>
          <w:lang w:val="en-GB"/>
        </w:rPr>
        <w:t>&lt;</w:t>
      </w:r>
      <w:r w:rsidR="0091355A">
        <w:rPr>
          <w:lang w:val="en-GB"/>
        </w:rPr>
        <w:t xml:space="preserve"> 0</w:t>
      </w:r>
      <w:r w:rsidR="005819CC" w:rsidRPr="00683476">
        <w:rPr>
          <w:lang w:val="en-GB"/>
        </w:rPr>
        <w:t>.0</w:t>
      </w:r>
      <w:r w:rsidRPr="00683476">
        <w:rPr>
          <w:lang w:val="en-GB"/>
        </w:rPr>
        <w:t>1)</w:t>
      </w:r>
      <w:r w:rsidR="00565BFA" w:rsidRPr="00683476">
        <w:rPr>
          <w:lang w:val="en-GB"/>
        </w:rPr>
        <w:t xml:space="preserve"> </w:t>
      </w:r>
      <w:r w:rsidRPr="00683476">
        <w:rPr>
          <w:lang w:val="en-GB"/>
        </w:rPr>
        <w:t xml:space="preserve">whereas there were no significant differences in </w:t>
      </w:r>
      <w:r w:rsidR="0091355A">
        <w:rPr>
          <w:lang w:val="en-GB"/>
        </w:rPr>
        <w:t>pre‒</w:t>
      </w:r>
      <w:r w:rsidR="00A92FBA" w:rsidRPr="00683476">
        <w:rPr>
          <w:lang w:val="en-GB"/>
        </w:rPr>
        <w:t>post</w:t>
      </w:r>
      <w:r w:rsidRPr="00683476">
        <w:rPr>
          <w:lang w:val="en-GB"/>
        </w:rPr>
        <w:t xml:space="preserve"> </w:t>
      </w:r>
      <w:r w:rsidRPr="0091355A">
        <w:rPr>
          <w:i/>
          <w:lang w:val="en-GB"/>
        </w:rPr>
        <w:t>t</w:t>
      </w:r>
      <w:r w:rsidRPr="00683476">
        <w:rPr>
          <w:lang w:val="en-GB"/>
        </w:rPr>
        <w:t>-tests for the control group.</w:t>
      </w:r>
      <w:r w:rsidR="008B370C" w:rsidRPr="00683476">
        <w:rPr>
          <w:lang w:val="en-GB"/>
        </w:rPr>
        <w:t xml:space="preserve"> </w:t>
      </w:r>
      <w:r w:rsidR="001035E1" w:rsidRPr="00683476">
        <w:rPr>
          <w:lang w:val="en-GB"/>
        </w:rPr>
        <w:t xml:space="preserve">Further </w:t>
      </w:r>
      <w:r w:rsidR="00DF3CC6" w:rsidRPr="00683476">
        <w:rPr>
          <w:lang w:val="en-GB"/>
        </w:rPr>
        <w:t>ANCOVAs</w:t>
      </w:r>
      <w:r w:rsidR="001035E1" w:rsidRPr="00683476">
        <w:rPr>
          <w:lang w:val="en-GB"/>
        </w:rPr>
        <w:t xml:space="preserve"> </w:t>
      </w:r>
      <w:r w:rsidR="005A2AFA" w:rsidRPr="00683476">
        <w:rPr>
          <w:lang w:val="en-GB"/>
        </w:rPr>
        <w:t xml:space="preserve">with gender </w:t>
      </w:r>
      <w:r w:rsidR="00845414" w:rsidRPr="00683476">
        <w:rPr>
          <w:lang w:val="en-GB"/>
        </w:rPr>
        <w:t>and baseline scores as</w:t>
      </w:r>
      <w:r w:rsidR="005A2AFA" w:rsidRPr="00683476">
        <w:rPr>
          <w:lang w:val="en-GB"/>
        </w:rPr>
        <w:t xml:space="preserve"> covariate</w:t>
      </w:r>
      <w:r w:rsidR="00845414" w:rsidRPr="00683476">
        <w:rPr>
          <w:lang w:val="en-GB"/>
        </w:rPr>
        <w:t>s</w:t>
      </w:r>
      <w:r w:rsidR="005A2AFA" w:rsidRPr="00683476">
        <w:rPr>
          <w:lang w:val="en-GB"/>
        </w:rPr>
        <w:t xml:space="preserve"> </w:t>
      </w:r>
      <w:r w:rsidR="001035E1" w:rsidRPr="00683476">
        <w:rPr>
          <w:lang w:val="en-GB"/>
        </w:rPr>
        <w:t xml:space="preserve">demonstrated no significant effect of gender </w:t>
      </w:r>
      <w:r w:rsidR="00DF3CC6" w:rsidRPr="00683476">
        <w:rPr>
          <w:lang w:val="en-GB"/>
        </w:rPr>
        <w:t>in</w:t>
      </w:r>
      <w:r w:rsidR="005A2AFA" w:rsidRPr="00683476">
        <w:rPr>
          <w:lang w:val="en-GB"/>
        </w:rPr>
        <w:t xml:space="preserve"> </w:t>
      </w:r>
      <w:r w:rsidR="0091355A">
        <w:rPr>
          <w:lang w:val="en-GB"/>
        </w:rPr>
        <w:t>BSI-GSI (</w:t>
      </w:r>
      <w:r w:rsidR="0091355A" w:rsidRPr="00E54537">
        <w:rPr>
          <w:i/>
          <w:lang w:val="en-GB"/>
        </w:rPr>
        <w:t>F</w:t>
      </w:r>
      <w:r w:rsidR="0091355A" w:rsidRPr="00E54537">
        <w:rPr>
          <w:vertAlign w:val="subscript"/>
          <w:lang w:val="en-GB"/>
        </w:rPr>
        <w:t>1,49</w:t>
      </w:r>
      <w:r w:rsidR="0091355A">
        <w:rPr>
          <w:lang w:val="en-GB"/>
        </w:rPr>
        <w:t xml:space="preserve"> </w:t>
      </w:r>
      <w:r w:rsidR="005A2AFA" w:rsidRPr="00683476">
        <w:rPr>
          <w:lang w:val="en-GB"/>
        </w:rPr>
        <w:t>=</w:t>
      </w:r>
      <w:r w:rsidR="0091355A">
        <w:rPr>
          <w:lang w:val="en-GB"/>
        </w:rPr>
        <w:t xml:space="preserve"> 0</w:t>
      </w:r>
      <w:r w:rsidR="005A2AFA" w:rsidRPr="00683476">
        <w:rPr>
          <w:lang w:val="en-GB"/>
        </w:rPr>
        <w:t xml:space="preserve">.37, </w:t>
      </w:r>
      <w:r w:rsidR="00E54537">
        <w:rPr>
          <w:i/>
          <w:lang w:val="en-GB"/>
        </w:rPr>
        <w:t>P</w:t>
      </w:r>
      <w:r w:rsidR="00E54537">
        <w:rPr>
          <w:lang w:val="en-GB"/>
        </w:rPr>
        <w:t xml:space="preserve"> </w:t>
      </w:r>
      <w:r w:rsidR="005A2AFA" w:rsidRPr="00683476">
        <w:rPr>
          <w:lang w:val="en-GB"/>
        </w:rPr>
        <w:t>=</w:t>
      </w:r>
      <w:r w:rsidR="00E54537">
        <w:rPr>
          <w:lang w:val="en-GB"/>
        </w:rPr>
        <w:t xml:space="preserve"> 0</w:t>
      </w:r>
      <w:r w:rsidR="005A2AFA" w:rsidRPr="00683476">
        <w:rPr>
          <w:lang w:val="en-GB"/>
        </w:rPr>
        <w:t xml:space="preserve">.55, </w:t>
      </w:r>
      <w:r w:rsidR="005A2AFA" w:rsidRPr="00683476">
        <w:rPr>
          <w:sz w:val="22"/>
          <w:lang w:val="en-GB" w:eastAsia="en-GB"/>
        </w:rPr>
        <w:t>η</w:t>
      </w:r>
      <w:r w:rsidR="005A2AFA" w:rsidRPr="00683476">
        <w:rPr>
          <w:sz w:val="22"/>
          <w:vertAlign w:val="superscript"/>
          <w:lang w:val="en-GB" w:eastAsia="en-GB"/>
        </w:rPr>
        <w:t>2</w:t>
      </w:r>
      <w:r w:rsidR="005A2AFA" w:rsidRPr="00683476">
        <w:rPr>
          <w:sz w:val="22"/>
          <w:vertAlign w:val="subscript"/>
          <w:lang w:val="en-GB" w:eastAsia="en-GB"/>
        </w:rPr>
        <w:t>p</w:t>
      </w:r>
      <w:r w:rsidR="00E54537">
        <w:rPr>
          <w:sz w:val="22"/>
          <w:vertAlign w:val="subscript"/>
          <w:lang w:val="en-GB" w:eastAsia="en-GB"/>
        </w:rPr>
        <w:t xml:space="preserve"> </w:t>
      </w:r>
      <w:r w:rsidR="005A2AFA" w:rsidRPr="00683476">
        <w:rPr>
          <w:sz w:val="22"/>
          <w:lang w:val="en-GB" w:eastAsia="en-GB"/>
        </w:rPr>
        <w:t>=</w:t>
      </w:r>
      <w:r w:rsidR="00E54537">
        <w:rPr>
          <w:sz w:val="22"/>
          <w:lang w:val="en-GB" w:eastAsia="en-GB"/>
        </w:rPr>
        <w:t xml:space="preserve"> 0</w:t>
      </w:r>
      <w:r w:rsidR="005A2AFA" w:rsidRPr="00683476">
        <w:rPr>
          <w:sz w:val="22"/>
          <w:lang w:val="en-GB" w:eastAsia="en-GB"/>
        </w:rPr>
        <w:t>.01</w:t>
      </w:r>
      <w:r w:rsidR="00E54537">
        <w:rPr>
          <w:lang w:val="en-GB"/>
        </w:rPr>
        <w:t>), LOT (</w:t>
      </w:r>
      <w:r w:rsidR="00E54537" w:rsidRPr="00E54537">
        <w:rPr>
          <w:i/>
          <w:lang w:val="en-GB"/>
        </w:rPr>
        <w:t>F</w:t>
      </w:r>
      <w:r w:rsidR="00E54537" w:rsidRPr="00E54537">
        <w:rPr>
          <w:vertAlign w:val="subscript"/>
          <w:lang w:val="en-GB"/>
        </w:rPr>
        <w:t>1,49</w:t>
      </w:r>
      <w:r w:rsidR="00E54537">
        <w:rPr>
          <w:lang w:val="en-GB"/>
        </w:rPr>
        <w:t xml:space="preserve"> </w:t>
      </w:r>
      <w:r w:rsidR="005A2AFA" w:rsidRPr="00683476">
        <w:rPr>
          <w:lang w:val="en-GB"/>
        </w:rPr>
        <w:t>=</w:t>
      </w:r>
      <w:r w:rsidR="00E54537">
        <w:rPr>
          <w:lang w:val="en-GB"/>
        </w:rPr>
        <w:t xml:space="preserve"> 0</w:t>
      </w:r>
      <w:r w:rsidR="005A2AFA" w:rsidRPr="00683476">
        <w:rPr>
          <w:lang w:val="en-GB"/>
        </w:rPr>
        <w:t>.01</w:t>
      </w:r>
      <w:r w:rsidR="00A918BA" w:rsidRPr="00683476">
        <w:rPr>
          <w:lang w:val="en-GB"/>
        </w:rPr>
        <w:t xml:space="preserve">, </w:t>
      </w:r>
      <w:r w:rsidR="00E54537">
        <w:rPr>
          <w:i/>
          <w:lang w:val="en-GB"/>
        </w:rPr>
        <w:t>P</w:t>
      </w:r>
      <w:r w:rsidR="00E54537">
        <w:rPr>
          <w:lang w:val="en-GB"/>
        </w:rPr>
        <w:t xml:space="preserve"> </w:t>
      </w:r>
      <w:r w:rsidR="00A918BA" w:rsidRPr="00683476">
        <w:rPr>
          <w:lang w:val="en-GB"/>
        </w:rPr>
        <w:t>=</w:t>
      </w:r>
      <w:r w:rsidR="00E54537">
        <w:rPr>
          <w:lang w:val="en-GB"/>
        </w:rPr>
        <w:t xml:space="preserve"> 0</w:t>
      </w:r>
      <w:r w:rsidR="00A918BA" w:rsidRPr="00683476">
        <w:rPr>
          <w:lang w:val="en-GB"/>
        </w:rPr>
        <w:t xml:space="preserve">.94, </w:t>
      </w:r>
      <w:r w:rsidR="00A918BA" w:rsidRPr="00683476">
        <w:rPr>
          <w:sz w:val="22"/>
          <w:lang w:val="en-GB" w:eastAsia="en-GB"/>
        </w:rPr>
        <w:t>η</w:t>
      </w:r>
      <w:r w:rsidR="00A918BA" w:rsidRPr="00683476">
        <w:rPr>
          <w:sz w:val="22"/>
          <w:vertAlign w:val="superscript"/>
          <w:lang w:val="en-GB" w:eastAsia="en-GB"/>
        </w:rPr>
        <w:t>2</w:t>
      </w:r>
      <w:r w:rsidR="00A918BA" w:rsidRPr="00683476">
        <w:rPr>
          <w:sz w:val="22"/>
          <w:vertAlign w:val="subscript"/>
          <w:lang w:val="en-GB" w:eastAsia="en-GB"/>
        </w:rPr>
        <w:t>p</w:t>
      </w:r>
      <w:r w:rsidR="00E54537">
        <w:rPr>
          <w:sz w:val="22"/>
          <w:vertAlign w:val="subscript"/>
          <w:lang w:val="en-GB" w:eastAsia="en-GB"/>
        </w:rPr>
        <w:t xml:space="preserve"> </w:t>
      </w:r>
      <w:r w:rsidR="00A918BA" w:rsidRPr="00683476">
        <w:rPr>
          <w:sz w:val="22"/>
          <w:lang w:val="en-GB" w:eastAsia="en-GB"/>
        </w:rPr>
        <w:t>=</w:t>
      </w:r>
      <w:r w:rsidR="00E54537">
        <w:rPr>
          <w:sz w:val="22"/>
          <w:lang w:val="en-GB" w:eastAsia="en-GB"/>
        </w:rPr>
        <w:t xml:space="preserve"> 0</w:t>
      </w:r>
      <w:r w:rsidR="00A918BA" w:rsidRPr="00683476">
        <w:rPr>
          <w:sz w:val="22"/>
          <w:lang w:val="en-GB" w:eastAsia="en-GB"/>
        </w:rPr>
        <w:t>.00</w:t>
      </w:r>
      <w:r w:rsidR="00DF3CC6" w:rsidRPr="00683476">
        <w:rPr>
          <w:lang w:val="en-GB"/>
        </w:rPr>
        <w:t xml:space="preserve">), </w:t>
      </w:r>
      <w:r w:rsidR="00E100E8" w:rsidRPr="00683476">
        <w:rPr>
          <w:lang w:val="en-GB"/>
        </w:rPr>
        <w:t>and</w:t>
      </w:r>
      <w:r w:rsidR="00E54537">
        <w:rPr>
          <w:lang w:val="en-GB"/>
        </w:rPr>
        <w:t xml:space="preserve"> RSES (</w:t>
      </w:r>
      <w:r w:rsidR="00E54537" w:rsidRPr="00E54537">
        <w:rPr>
          <w:i/>
          <w:lang w:val="en-GB"/>
        </w:rPr>
        <w:t>F</w:t>
      </w:r>
      <w:r w:rsidR="00E54537" w:rsidRPr="00E54537">
        <w:rPr>
          <w:vertAlign w:val="subscript"/>
          <w:lang w:val="en-GB"/>
        </w:rPr>
        <w:t>1,49</w:t>
      </w:r>
      <w:r w:rsidR="00E54537">
        <w:rPr>
          <w:lang w:val="en-GB"/>
        </w:rPr>
        <w:t xml:space="preserve"> </w:t>
      </w:r>
      <w:r w:rsidR="005A2AFA" w:rsidRPr="00683476">
        <w:rPr>
          <w:lang w:val="en-GB"/>
        </w:rPr>
        <w:t>=</w:t>
      </w:r>
      <w:r w:rsidR="00E54537">
        <w:rPr>
          <w:lang w:val="en-GB"/>
        </w:rPr>
        <w:t xml:space="preserve"> </w:t>
      </w:r>
      <w:r w:rsidR="005A2AFA" w:rsidRPr="00683476">
        <w:rPr>
          <w:lang w:val="en-GB"/>
        </w:rPr>
        <w:t xml:space="preserve">3.07, </w:t>
      </w:r>
      <w:r w:rsidR="00E54537">
        <w:rPr>
          <w:i/>
          <w:lang w:val="en-GB"/>
        </w:rPr>
        <w:t>P</w:t>
      </w:r>
      <w:r w:rsidR="00E54537">
        <w:rPr>
          <w:lang w:val="en-GB"/>
        </w:rPr>
        <w:t xml:space="preserve"> </w:t>
      </w:r>
      <w:r w:rsidR="005A2AFA" w:rsidRPr="00683476">
        <w:rPr>
          <w:lang w:val="en-GB"/>
        </w:rPr>
        <w:t>=</w:t>
      </w:r>
      <w:r w:rsidR="00E54537">
        <w:rPr>
          <w:lang w:val="en-GB"/>
        </w:rPr>
        <w:t xml:space="preserve"> 0</w:t>
      </w:r>
      <w:r w:rsidR="005A2AFA" w:rsidRPr="00683476">
        <w:rPr>
          <w:lang w:val="en-GB"/>
        </w:rPr>
        <w:t xml:space="preserve">.09, </w:t>
      </w:r>
      <w:r w:rsidR="005A2AFA" w:rsidRPr="00683476">
        <w:rPr>
          <w:sz w:val="22"/>
          <w:lang w:val="en-GB" w:eastAsia="en-GB"/>
        </w:rPr>
        <w:t>η</w:t>
      </w:r>
      <w:r w:rsidR="005A2AFA" w:rsidRPr="00683476">
        <w:rPr>
          <w:sz w:val="22"/>
          <w:vertAlign w:val="superscript"/>
          <w:lang w:val="en-GB" w:eastAsia="en-GB"/>
        </w:rPr>
        <w:t>2</w:t>
      </w:r>
      <w:r w:rsidR="005A2AFA" w:rsidRPr="00683476">
        <w:rPr>
          <w:sz w:val="22"/>
          <w:vertAlign w:val="subscript"/>
          <w:lang w:val="en-GB" w:eastAsia="en-GB"/>
        </w:rPr>
        <w:t>p</w:t>
      </w:r>
      <w:r w:rsidR="00E54537">
        <w:rPr>
          <w:sz w:val="22"/>
          <w:vertAlign w:val="subscript"/>
          <w:lang w:val="en-GB" w:eastAsia="en-GB"/>
        </w:rPr>
        <w:t xml:space="preserve"> </w:t>
      </w:r>
      <w:r w:rsidR="005A2AFA" w:rsidRPr="00683476">
        <w:rPr>
          <w:sz w:val="22"/>
          <w:lang w:val="en-GB" w:eastAsia="en-GB"/>
        </w:rPr>
        <w:t>=</w:t>
      </w:r>
      <w:r w:rsidR="00E54537">
        <w:rPr>
          <w:sz w:val="22"/>
          <w:lang w:val="en-GB" w:eastAsia="en-GB"/>
        </w:rPr>
        <w:t xml:space="preserve"> 0</w:t>
      </w:r>
      <w:r w:rsidR="005A2AFA" w:rsidRPr="00683476">
        <w:rPr>
          <w:sz w:val="22"/>
          <w:lang w:val="en-GB" w:eastAsia="en-GB"/>
        </w:rPr>
        <w:t>.06</w:t>
      </w:r>
      <w:r w:rsidR="005A2AFA" w:rsidRPr="00683476">
        <w:rPr>
          <w:lang w:val="en-GB"/>
        </w:rPr>
        <w:t>)</w:t>
      </w:r>
      <w:r w:rsidR="00DF3CC6" w:rsidRPr="00683476">
        <w:rPr>
          <w:lang w:val="en-GB"/>
        </w:rPr>
        <w:t>.</w:t>
      </w:r>
      <w:r w:rsidR="00A50AF8" w:rsidRPr="00683476">
        <w:rPr>
          <w:lang w:val="en-GB"/>
        </w:rPr>
        <w:t xml:space="preserve"> </w:t>
      </w:r>
    </w:p>
    <w:p w14:paraId="2E3BDC98" w14:textId="5C91B1CE" w:rsidR="0065022A" w:rsidRPr="00683476" w:rsidRDefault="00BC2FBF" w:rsidP="006772D9">
      <w:pPr>
        <w:pStyle w:val="Follow-onparagraph"/>
        <w:rPr>
          <w:rStyle w:val="Follow-onparagraphZchn"/>
          <w:lang w:val="en-GB"/>
        </w:rPr>
      </w:pPr>
      <w:r w:rsidRPr="00683476">
        <w:rPr>
          <w:rStyle w:val="Follow-onparagraphZchn"/>
          <w:lang w:val="en-GB"/>
        </w:rPr>
        <w:t>A</w:t>
      </w:r>
      <w:r w:rsidR="006C7384" w:rsidRPr="00683476">
        <w:rPr>
          <w:rStyle w:val="Follow-onparagraphZchn"/>
          <w:lang w:val="en-GB"/>
        </w:rPr>
        <w:t>N</w:t>
      </w:r>
      <w:r w:rsidRPr="00683476">
        <w:rPr>
          <w:rStyle w:val="Follow-onparagraphZchn"/>
          <w:lang w:val="en-GB"/>
        </w:rPr>
        <w:t xml:space="preserve">OVAs also demonstrated </w:t>
      </w:r>
      <w:r w:rsidR="00D91BC0" w:rsidRPr="00683476">
        <w:rPr>
          <w:rStyle w:val="Follow-onparagraphZchn"/>
          <w:lang w:val="en-GB"/>
        </w:rPr>
        <w:t>greater</w:t>
      </w:r>
      <w:r w:rsidR="006772D9" w:rsidRPr="00683476">
        <w:rPr>
          <w:rStyle w:val="Follow-onparagraphZchn"/>
          <w:lang w:val="en-GB"/>
        </w:rPr>
        <w:t xml:space="preserve"> improvements in subjective</w:t>
      </w:r>
      <w:r w:rsidR="00BE5100" w:rsidRPr="00683476">
        <w:rPr>
          <w:rStyle w:val="Follow-onparagraphZchn"/>
          <w:lang w:val="en-GB"/>
        </w:rPr>
        <w:t>ly rated</w:t>
      </w:r>
      <w:r w:rsidR="006772D9" w:rsidRPr="00683476">
        <w:rPr>
          <w:rStyle w:val="Follow-onparagraphZchn"/>
          <w:lang w:val="en-GB"/>
        </w:rPr>
        <w:t xml:space="preserve"> quality of life</w:t>
      </w:r>
      <w:r w:rsidR="00BE5100" w:rsidRPr="00683476">
        <w:rPr>
          <w:rStyle w:val="Follow-onparagraphZchn"/>
          <w:lang w:val="en-GB"/>
        </w:rPr>
        <w:t xml:space="preserve"> change</w:t>
      </w:r>
      <w:r w:rsidR="006772D9" w:rsidRPr="00683476">
        <w:rPr>
          <w:rStyle w:val="Follow-onparagraphZchn"/>
          <w:lang w:val="en-GB"/>
        </w:rPr>
        <w:t xml:space="preserve"> for the intervention group </w:t>
      </w:r>
      <w:r w:rsidR="003C5CD1" w:rsidRPr="00683476">
        <w:rPr>
          <w:rStyle w:val="Follow-onparagraphZchn"/>
          <w:lang w:val="en-GB"/>
        </w:rPr>
        <w:t>compared</w:t>
      </w:r>
      <w:r w:rsidR="006772D9" w:rsidRPr="00683476">
        <w:rPr>
          <w:rStyle w:val="Follow-onparagraphZchn"/>
          <w:lang w:val="en-GB"/>
        </w:rPr>
        <w:t xml:space="preserve"> </w:t>
      </w:r>
      <w:r w:rsidR="00E54537">
        <w:rPr>
          <w:rStyle w:val="Follow-onparagraphZchn"/>
          <w:lang w:val="en-GB"/>
        </w:rPr>
        <w:t>with</w:t>
      </w:r>
      <w:r w:rsidR="006772D9" w:rsidRPr="00683476">
        <w:rPr>
          <w:rStyle w:val="Follow-onparagraphZchn"/>
          <w:lang w:val="en-GB"/>
        </w:rPr>
        <w:t xml:space="preserve"> the control group </w:t>
      </w:r>
      <w:r w:rsidR="00BE5100" w:rsidRPr="00683476">
        <w:rPr>
          <w:rStyle w:val="Follow-onparagraphZchn"/>
          <w:lang w:val="en-GB"/>
        </w:rPr>
        <w:t xml:space="preserve">at </w:t>
      </w:r>
      <w:r w:rsidR="006772D9" w:rsidRPr="00683476">
        <w:rPr>
          <w:rStyle w:val="Follow-onparagraphZchn"/>
          <w:lang w:val="en-GB"/>
        </w:rPr>
        <w:t>post-treatment</w:t>
      </w:r>
      <w:r w:rsidRPr="00683476">
        <w:rPr>
          <w:rStyle w:val="Follow-onparagraphZchn"/>
          <w:lang w:val="en-GB"/>
        </w:rPr>
        <w:t xml:space="preserve"> </w:t>
      </w:r>
      <w:r w:rsidR="006C7384" w:rsidRPr="00683476">
        <w:rPr>
          <w:rStyle w:val="Follow-onparagraphZchn"/>
          <w:lang w:val="en-GB"/>
        </w:rPr>
        <w:t>(T</w:t>
      </w:r>
      <w:r w:rsidRPr="00683476">
        <w:rPr>
          <w:rStyle w:val="Follow-onparagraphZchn"/>
          <w:lang w:val="en-GB"/>
        </w:rPr>
        <w:t>able 1)</w:t>
      </w:r>
      <w:r w:rsidR="00E54537">
        <w:rPr>
          <w:rStyle w:val="Follow-onparagraphZchn"/>
          <w:lang w:val="en-GB"/>
        </w:rPr>
        <w:t>: i</w:t>
      </w:r>
      <w:r w:rsidR="006772D9" w:rsidRPr="00683476">
        <w:rPr>
          <w:rStyle w:val="Follow-onparagraphZchn"/>
          <w:lang w:val="en-GB"/>
        </w:rPr>
        <w:t>ntervention and control gr</w:t>
      </w:r>
      <w:r w:rsidR="00845414" w:rsidRPr="00683476">
        <w:rPr>
          <w:rStyle w:val="Follow-onparagraphZchn"/>
          <w:lang w:val="en-GB"/>
        </w:rPr>
        <w:t>oup differ</w:t>
      </w:r>
      <w:r w:rsidR="00D31F3C" w:rsidRPr="00683476">
        <w:rPr>
          <w:rStyle w:val="Follow-onparagraphZchn"/>
          <w:lang w:val="en-GB"/>
        </w:rPr>
        <w:t>ed</w:t>
      </w:r>
      <w:r w:rsidR="00845414" w:rsidRPr="00683476">
        <w:rPr>
          <w:rStyle w:val="Follow-onparagraphZchn"/>
          <w:lang w:val="en-GB"/>
        </w:rPr>
        <w:t xml:space="preserve"> significantly on three of four </w:t>
      </w:r>
      <w:r w:rsidR="006772D9" w:rsidRPr="00683476">
        <w:rPr>
          <w:rStyle w:val="Follow-onparagraphZchn"/>
          <w:lang w:val="en-GB"/>
        </w:rPr>
        <w:t>MLDL-V subscales with gre</w:t>
      </w:r>
      <w:r w:rsidR="00E54537">
        <w:rPr>
          <w:rStyle w:val="Follow-onparagraphZchn"/>
          <w:lang w:val="en-GB"/>
        </w:rPr>
        <w:t>atest effects for the subscale ‘</w:t>
      </w:r>
      <w:r w:rsidR="006772D9" w:rsidRPr="00683476">
        <w:rPr>
          <w:rStyle w:val="Follow-onparagraphZchn"/>
          <w:lang w:val="en-GB"/>
        </w:rPr>
        <w:t>psyc</w:t>
      </w:r>
      <w:r w:rsidR="00E54537">
        <w:rPr>
          <w:rStyle w:val="Follow-onparagraphZchn"/>
          <w:lang w:val="en-GB"/>
        </w:rPr>
        <w:t>he’</w:t>
      </w:r>
      <w:r w:rsidR="00465E5B" w:rsidRPr="00683476">
        <w:rPr>
          <w:rStyle w:val="Follow-onparagraphZchn"/>
          <w:lang w:val="en-GB"/>
        </w:rPr>
        <w:t xml:space="preserve"> and </w:t>
      </w:r>
      <w:r w:rsidR="00E54537">
        <w:rPr>
          <w:rStyle w:val="Follow-onparagraphZchn"/>
          <w:lang w:val="en-GB"/>
        </w:rPr>
        <w:t>a trend in the subscale ‘everyday life’</w:t>
      </w:r>
      <w:r w:rsidR="00845414" w:rsidRPr="00683476">
        <w:rPr>
          <w:rStyle w:val="Follow-onparagraphZchn"/>
          <w:lang w:val="en-GB"/>
        </w:rPr>
        <w:t xml:space="preserve">. MLDL-V </w:t>
      </w:r>
      <w:r w:rsidR="006C7384" w:rsidRPr="00683476">
        <w:rPr>
          <w:rStyle w:val="Follow-onparagraphZchn"/>
          <w:lang w:val="en-GB"/>
        </w:rPr>
        <w:t xml:space="preserve">effect sizes </w:t>
      </w:r>
      <w:r w:rsidR="00845414" w:rsidRPr="00683476">
        <w:rPr>
          <w:rStyle w:val="Follow-onparagraphZchn"/>
          <w:lang w:val="en-GB"/>
        </w:rPr>
        <w:t xml:space="preserve">range </w:t>
      </w:r>
      <w:r w:rsidR="006C7384" w:rsidRPr="00683476">
        <w:rPr>
          <w:rStyle w:val="Follow-onparagraphZchn"/>
          <w:lang w:val="en-GB"/>
        </w:rPr>
        <w:t xml:space="preserve">from </w:t>
      </w:r>
      <w:r w:rsidR="006C7384" w:rsidRPr="00683476">
        <w:rPr>
          <w:sz w:val="22"/>
          <w:lang w:val="en-GB" w:eastAsia="en-GB"/>
        </w:rPr>
        <w:t>η</w:t>
      </w:r>
      <w:r w:rsidR="006C7384" w:rsidRPr="00683476">
        <w:rPr>
          <w:sz w:val="22"/>
          <w:vertAlign w:val="superscript"/>
          <w:lang w:val="en-GB" w:eastAsia="en-GB"/>
        </w:rPr>
        <w:t>2</w:t>
      </w:r>
      <w:r w:rsidR="006C7384" w:rsidRPr="00683476">
        <w:rPr>
          <w:sz w:val="22"/>
          <w:vertAlign w:val="subscript"/>
          <w:lang w:val="en-GB" w:eastAsia="en-GB"/>
        </w:rPr>
        <w:t>p</w:t>
      </w:r>
      <w:r w:rsidR="00E54537">
        <w:rPr>
          <w:sz w:val="22"/>
          <w:vertAlign w:val="subscript"/>
          <w:lang w:val="en-GB" w:eastAsia="en-GB"/>
        </w:rPr>
        <w:t xml:space="preserve"> </w:t>
      </w:r>
      <w:r w:rsidR="006C7384" w:rsidRPr="00683476">
        <w:rPr>
          <w:sz w:val="22"/>
          <w:lang w:val="en-GB" w:eastAsia="en-GB"/>
        </w:rPr>
        <w:t>=</w:t>
      </w:r>
      <w:r w:rsidR="00E54537">
        <w:rPr>
          <w:sz w:val="22"/>
          <w:lang w:val="en-GB" w:eastAsia="en-GB"/>
        </w:rPr>
        <w:t xml:space="preserve"> 0</w:t>
      </w:r>
      <w:r w:rsidR="006C7384" w:rsidRPr="00683476">
        <w:rPr>
          <w:rStyle w:val="Follow-onparagraphZchn"/>
          <w:lang w:val="en-GB"/>
        </w:rPr>
        <w:t xml:space="preserve">.07 to </w:t>
      </w:r>
      <w:r w:rsidR="006C7384" w:rsidRPr="00683476">
        <w:rPr>
          <w:sz w:val="22"/>
          <w:lang w:val="en-GB" w:eastAsia="en-GB"/>
        </w:rPr>
        <w:t>η</w:t>
      </w:r>
      <w:r w:rsidR="006C7384" w:rsidRPr="00683476">
        <w:rPr>
          <w:sz w:val="22"/>
          <w:vertAlign w:val="superscript"/>
          <w:lang w:val="en-GB" w:eastAsia="en-GB"/>
        </w:rPr>
        <w:t>2</w:t>
      </w:r>
      <w:r w:rsidR="006C7384" w:rsidRPr="00683476">
        <w:rPr>
          <w:sz w:val="22"/>
          <w:vertAlign w:val="subscript"/>
          <w:lang w:val="en-GB" w:eastAsia="en-GB"/>
        </w:rPr>
        <w:t>p</w:t>
      </w:r>
      <w:r w:rsidR="00E54537">
        <w:rPr>
          <w:sz w:val="22"/>
          <w:vertAlign w:val="subscript"/>
          <w:lang w:val="en-GB" w:eastAsia="en-GB"/>
        </w:rPr>
        <w:t xml:space="preserve"> </w:t>
      </w:r>
      <w:r w:rsidR="006C7384" w:rsidRPr="00683476">
        <w:rPr>
          <w:sz w:val="22"/>
          <w:lang w:val="en-GB" w:eastAsia="en-GB"/>
        </w:rPr>
        <w:t>=</w:t>
      </w:r>
      <w:r w:rsidR="00E54537">
        <w:rPr>
          <w:sz w:val="22"/>
          <w:lang w:val="en-GB" w:eastAsia="en-GB"/>
        </w:rPr>
        <w:t xml:space="preserve"> 0</w:t>
      </w:r>
      <w:r w:rsidR="006C7384" w:rsidRPr="00683476">
        <w:rPr>
          <w:rStyle w:val="Follow-onparagraphZchn"/>
          <w:lang w:val="en-GB"/>
        </w:rPr>
        <w:t>.18.</w:t>
      </w:r>
    </w:p>
    <w:p w14:paraId="0E3F5A7E" w14:textId="6C7F2096" w:rsidR="00F47F59" w:rsidRPr="006A598B" w:rsidRDefault="004B4A40" w:rsidP="00913260">
      <w:pPr>
        <w:pStyle w:val="Heading2"/>
        <w:rPr>
          <w:rFonts w:cs="Times New Roman"/>
          <w:b w:val="0"/>
          <w:lang w:val="en-GB"/>
        </w:rPr>
      </w:pPr>
      <w:r w:rsidRPr="006A598B">
        <w:rPr>
          <w:rFonts w:cs="Times New Roman"/>
          <w:b w:val="0"/>
          <w:lang w:val="en-GB"/>
        </w:rPr>
        <w:lastRenderedPageBreak/>
        <w:t>Direct e</w:t>
      </w:r>
      <w:r w:rsidR="00D74A58" w:rsidRPr="006A598B">
        <w:rPr>
          <w:rFonts w:cs="Times New Roman"/>
          <w:b w:val="0"/>
          <w:lang w:val="en-GB"/>
        </w:rPr>
        <w:t xml:space="preserve">valuation of the intervention </w:t>
      </w:r>
      <w:r w:rsidR="00CB454B" w:rsidRPr="006A598B">
        <w:rPr>
          <w:rFonts w:cs="Times New Roman"/>
          <w:b w:val="0"/>
          <w:lang w:val="en-GB"/>
        </w:rPr>
        <w:t>by the intervention group</w:t>
      </w:r>
    </w:p>
    <w:p w14:paraId="2F7F3F15" w14:textId="20C7B0A9" w:rsidR="00F47F59" w:rsidRDefault="00FE6FF1" w:rsidP="00913260">
      <w:pPr>
        <w:rPr>
          <w:lang w:val="en-GB"/>
        </w:rPr>
      </w:pPr>
      <w:r w:rsidRPr="00683476">
        <w:rPr>
          <w:lang w:val="en-GB"/>
        </w:rPr>
        <w:t>All</w:t>
      </w:r>
      <w:r w:rsidR="00F47F59" w:rsidRPr="00683476">
        <w:rPr>
          <w:lang w:val="en-GB"/>
        </w:rPr>
        <w:t xml:space="preserve"> </w:t>
      </w:r>
      <w:r w:rsidR="00CB454B" w:rsidRPr="00683476">
        <w:rPr>
          <w:lang w:val="en-GB"/>
        </w:rPr>
        <w:t xml:space="preserve">participants </w:t>
      </w:r>
      <w:r w:rsidRPr="00683476">
        <w:rPr>
          <w:lang w:val="en-GB"/>
        </w:rPr>
        <w:t xml:space="preserve">(100%) </w:t>
      </w:r>
      <w:r w:rsidR="004B4A40" w:rsidRPr="00683476">
        <w:rPr>
          <w:lang w:val="en-GB"/>
        </w:rPr>
        <w:t>described</w:t>
      </w:r>
      <w:r w:rsidRPr="00683476">
        <w:rPr>
          <w:lang w:val="en-GB"/>
        </w:rPr>
        <w:t xml:space="preserve"> </w:t>
      </w:r>
      <w:r w:rsidR="00697698" w:rsidRPr="00683476">
        <w:rPr>
          <w:lang w:val="en-GB"/>
        </w:rPr>
        <w:t xml:space="preserve">the </w:t>
      </w:r>
      <w:r w:rsidRPr="00683476">
        <w:rPr>
          <w:lang w:val="en-GB"/>
        </w:rPr>
        <w:t xml:space="preserve">intervention </w:t>
      </w:r>
      <w:r w:rsidR="00AA5887" w:rsidRPr="00683476">
        <w:rPr>
          <w:lang w:val="en-GB"/>
        </w:rPr>
        <w:t xml:space="preserve">as useful. </w:t>
      </w:r>
      <w:r w:rsidR="006A598B">
        <w:rPr>
          <w:lang w:val="en-GB"/>
        </w:rPr>
        <w:t>Eighty-nine per cent</w:t>
      </w:r>
      <w:r w:rsidR="00F007CA" w:rsidRPr="00683476">
        <w:rPr>
          <w:lang w:val="en-GB"/>
        </w:rPr>
        <w:t xml:space="preserve"> had been </w:t>
      </w:r>
      <w:r w:rsidR="006B0A66" w:rsidRPr="00683476">
        <w:rPr>
          <w:lang w:val="en-GB"/>
        </w:rPr>
        <w:t>thinking a lot about</w:t>
      </w:r>
      <w:r w:rsidR="004B4A40" w:rsidRPr="00683476">
        <w:rPr>
          <w:lang w:val="en-GB"/>
        </w:rPr>
        <w:t xml:space="preserve"> </w:t>
      </w:r>
      <w:r w:rsidR="00964CEE" w:rsidRPr="00683476">
        <w:rPr>
          <w:lang w:val="en-GB"/>
        </w:rPr>
        <w:t>the intervention</w:t>
      </w:r>
      <w:r w:rsidR="00F007CA" w:rsidRPr="00683476">
        <w:rPr>
          <w:lang w:val="en-GB"/>
        </w:rPr>
        <w:t xml:space="preserve"> or had </w:t>
      </w:r>
      <w:r w:rsidRPr="00683476">
        <w:rPr>
          <w:lang w:val="en-GB"/>
        </w:rPr>
        <w:t xml:space="preserve">noticed </w:t>
      </w:r>
      <w:r w:rsidR="004A6639" w:rsidRPr="00683476">
        <w:rPr>
          <w:lang w:val="en-GB"/>
        </w:rPr>
        <w:t>an impact</w:t>
      </w:r>
      <w:r w:rsidR="00F007CA" w:rsidRPr="00683476">
        <w:rPr>
          <w:lang w:val="en-GB"/>
        </w:rPr>
        <w:t xml:space="preserve"> on their managemen</w:t>
      </w:r>
      <w:r w:rsidR="00465E5B" w:rsidRPr="00683476">
        <w:rPr>
          <w:lang w:val="en-GB"/>
        </w:rPr>
        <w:t xml:space="preserve">t of difficult situations. </w:t>
      </w:r>
      <w:r w:rsidR="006A598B">
        <w:rPr>
          <w:lang w:val="en-GB"/>
        </w:rPr>
        <w:t>Ninety-three per cent</w:t>
      </w:r>
      <w:r w:rsidR="00F007CA" w:rsidRPr="00683476">
        <w:rPr>
          <w:lang w:val="en-GB"/>
        </w:rPr>
        <w:t xml:space="preserve"> </w:t>
      </w:r>
      <w:r w:rsidRPr="00683476">
        <w:rPr>
          <w:lang w:val="en-GB"/>
        </w:rPr>
        <w:t>described</w:t>
      </w:r>
      <w:r w:rsidR="00F007CA" w:rsidRPr="00683476">
        <w:rPr>
          <w:lang w:val="en-GB"/>
        </w:rPr>
        <w:t xml:space="preserve"> change</w:t>
      </w:r>
      <w:r w:rsidRPr="00683476">
        <w:rPr>
          <w:lang w:val="en-GB"/>
        </w:rPr>
        <w:t>s</w:t>
      </w:r>
      <w:r w:rsidR="00F007CA" w:rsidRPr="00683476">
        <w:rPr>
          <w:lang w:val="en-GB"/>
        </w:rPr>
        <w:t xml:space="preserve"> in thinking, feeling or action.</w:t>
      </w:r>
      <w:r w:rsidR="00697698" w:rsidRPr="00683476">
        <w:rPr>
          <w:lang w:val="en-GB"/>
        </w:rPr>
        <w:t xml:space="preserve"> </w:t>
      </w:r>
    </w:p>
    <w:p w14:paraId="27D1190A" w14:textId="32754F42" w:rsidR="006A598B" w:rsidRPr="00683476" w:rsidRDefault="006A598B" w:rsidP="00913260">
      <w:pPr>
        <w:rPr>
          <w:lang w:val="en-GB"/>
        </w:rPr>
      </w:pPr>
    </w:p>
    <w:p w14:paraId="0D22A80C" w14:textId="77777777" w:rsidR="00C3057E" w:rsidRPr="00683476" w:rsidRDefault="00C3057E" w:rsidP="00552AC2">
      <w:pPr>
        <w:pStyle w:val="Heading1"/>
        <w:jc w:val="center"/>
        <w:rPr>
          <w:rFonts w:ascii="Times New Roman" w:hAnsi="Times New Roman" w:cs="Times New Roman"/>
          <w:sz w:val="40"/>
          <w:lang w:val="en-GB"/>
        </w:rPr>
      </w:pPr>
      <w:r w:rsidRPr="00683476">
        <w:rPr>
          <w:rFonts w:ascii="Times New Roman" w:hAnsi="Times New Roman" w:cs="Times New Roman"/>
          <w:lang w:val="en-GB"/>
        </w:rPr>
        <w:t>Discussion</w:t>
      </w:r>
    </w:p>
    <w:p w14:paraId="4222A020" w14:textId="68A8622D" w:rsidR="00A51C03" w:rsidRPr="00683476" w:rsidRDefault="00D6514F" w:rsidP="007A03E4">
      <w:pPr>
        <w:pStyle w:val="Firstparagraphstyle"/>
      </w:pPr>
      <w:r w:rsidRPr="00683476">
        <w:t xml:space="preserve">The goal of this </w:t>
      </w:r>
      <w:r w:rsidR="008B00DD" w:rsidRPr="00683476">
        <w:t xml:space="preserve">pilot study </w:t>
      </w:r>
      <w:r w:rsidRPr="00683476">
        <w:t>was to evaluate the</w:t>
      </w:r>
      <w:r w:rsidR="00E33A07" w:rsidRPr="00683476">
        <w:t xml:space="preserve"> </w:t>
      </w:r>
      <w:r w:rsidR="008B00DD" w:rsidRPr="00683476">
        <w:t xml:space="preserve">Personal Model for Resilience (PMR) </w:t>
      </w:r>
      <w:r w:rsidR="00B437EE" w:rsidRPr="00683476">
        <w:t>described</w:t>
      </w:r>
      <w:r w:rsidRPr="00683476">
        <w:t xml:space="preserve"> by </w:t>
      </w:r>
      <w:r w:rsidR="00B808EF" w:rsidRPr="00683476">
        <w:fldChar w:fldCharType="begin"/>
      </w:r>
      <w:r w:rsidR="000E0D2B">
        <w:instrText xml:space="preserve"> ADDIN EN.CITE &lt;EndNote&gt;&lt;Cite AuthorYear="1"&gt;&lt;Author&gt;Padesky&lt;/Author&gt;&lt;Year&gt;2012&lt;/Year&gt;&lt;RecNum&gt;1&lt;/RecNum&gt;&lt;DisplayText&gt;Padesky and Mooney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psychotherapy&lt;/full-title&gt;&lt;/alt-periodical&gt;&lt;pages&gt;283-90&lt;/pages&gt;&lt;volume&gt;19&lt;/volume&gt;&lt;number&gt;4&lt;/number&gt;&lt;dates&gt;&lt;year&gt;2012&lt;/year&gt;&lt;/dates&gt;&lt;urls&gt;&lt;/urls&gt;&lt;/record&gt;&lt;/Cite&gt;&lt;/EndNote&gt;</w:instrText>
      </w:r>
      <w:r w:rsidR="00B808EF" w:rsidRPr="00683476">
        <w:fldChar w:fldCharType="separate"/>
      </w:r>
      <w:r w:rsidR="005F21BE" w:rsidRPr="00683476">
        <w:rPr>
          <w:noProof/>
        </w:rPr>
        <w:t>Padesky and Mooney (2012)</w:t>
      </w:r>
      <w:r w:rsidR="00B808EF" w:rsidRPr="00683476">
        <w:fldChar w:fldCharType="end"/>
      </w:r>
      <w:r w:rsidR="00B808EF" w:rsidRPr="00683476">
        <w:t xml:space="preserve"> </w:t>
      </w:r>
      <w:r w:rsidRPr="00683476">
        <w:t>in a student samp</w:t>
      </w:r>
      <w:r w:rsidR="008104DA" w:rsidRPr="00683476">
        <w:t>le.</w:t>
      </w:r>
      <w:r w:rsidR="00A51C03" w:rsidRPr="00683476">
        <w:t xml:space="preserve"> In this </w:t>
      </w:r>
      <w:r w:rsidR="009367D9" w:rsidRPr="00683476">
        <w:t>three</w:t>
      </w:r>
      <w:r w:rsidR="00B437EE" w:rsidRPr="00683476">
        <w:t>-session</w:t>
      </w:r>
      <w:r w:rsidR="009367D9" w:rsidRPr="00683476">
        <w:t xml:space="preserve"> face-to-face </w:t>
      </w:r>
      <w:r w:rsidR="00A51C03" w:rsidRPr="00683476">
        <w:t xml:space="preserve">intervention module, </w:t>
      </w:r>
      <w:r w:rsidR="00B437EE" w:rsidRPr="00683476">
        <w:t>s</w:t>
      </w:r>
      <w:r w:rsidR="00A51C03" w:rsidRPr="00683476">
        <w:t xml:space="preserve">uccessfully managed obstacles (difficulties, crises, trauma, etc.) </w:t>
      </w:r>
      <w:r w:rsidR="00CC2376" w:rsidRPr="00683476">
        <w:t xml:space="preserve">that participants describe </w:t>
      </w:r>
      <w:r w:rsidR="00A51C03" w:rsidRPr="00683476">
        <w:t xml:space="preserve">in a personal talent/strengths area are </w:t>
      </w:r>
      <w:r w:rsidR="00CF584E" w:rsidRPr="00683476">
        <w:t>analys</w:t>
      </w:r>
      <w:r w:rsidR="009367D9" w:rsidRPr="00683476">
        <w:t>ed</w:t>
      </w:r>
      <w:r w:rsidR="00A51C03" w:rsidRPr="00683476">
        <w:t xml:space="preserve"> and strategies connected to such resilient </w:t>
      </w:r>
      <w:r w:rsidR="00CF584E" w:rsidRPr="00683476">
        <w:t>behaviours</w:t>
      </w:r>
      <w:r w:rsidR="00A51C03" w:rsidRPr="00683476">
        <w:t xml:space="preserve"> are delineated. Subsequently</w:t>
      </w:r>
      <w:r w:rsidR="00305566" w:rsidRPr="00683476">
        <w:t>,</w:t>
      </w:r>
      <w:r w:rsidR="00A51C03" w:rsidRPr="00683476">
        <w:t xml:space="preserve"> the</w:t>
      </w:r>
      <w:r w:rsidR="0023485E" w:rsidRPr="00683476">
        <w:t>se highly individual</w:t>
      </w:r>
      <w:r w:rsidR="00A51C03" w:rsidRPr="00683476">
        <w:t xml:space="preserve"> resilien</w:t>
      </w:r>
      <w:r w:rsidR="008B00DD" w:rsidRPr="00683476">
        <w:t>ce</w:t>
      </w:r>
      <w:r w:rsidR="00A51C03" w:rsidRPr="00683476">
        <w:t xml:space="preserve"> strategies </w:t>
      </w:r>
      <w:r w:rsidR="00B437EE" w:rsidRPr="00683476">
        <w:t xml:space="preserve">are </w:t>
      </w:r>
      <w:r w:rsidR="00A51C03" w:rsidRPr="00683476">
        <w:t xml:space="preserve">applied to current difficulties, and their </w:t>
      </w:r>
      <w:r w:rsidR="0023485E" w:rsidRPr="00683476">
        <w:t xml:space="preserve">feasibility </w:t>
      </w:r>
      <w:r w:rsidR="00B437EE" w:rsidRPr="00683476">
        <w:t xml:space="preserve">is </w:t>
      </w:r>
      <w:r w:rsidR="0023485E" w:rsidRPr="00683476">
        <w:t xml:space="preserve">evaluated </w:t>
      </w:r>
      <w:r w:rsidR="00A51C03" w:rsidRPr="00683476">
        <w:t xml:space="preserve">in </w:t>
      </w:r>
      <w:r w:rsidR="00CF584E" w:rsidRPr="00683476">
        <w:t>behavioural</w:t>
      </w:r>
      <w:r w:rsidR="00A51C03" w:rsidRPr="00683476">
        <w:t xml:space="preserve"> experiments. </w:t>
      </w:r>
      <w:r w:rsidR="004A6639" w:rsidRPr="00683476">
        <w:t>A</w:t>
      </w:r>
      <w:r w:rsidR="00606CD9" w:rsidRPr="00683476">
        <w:t xml:space="preserve"> sample of </w:t>
      </w:r>
      <w:r w:rsidR="00B667E2" w:rsidRPr="00683476">
        <w:t xml:space="preserve">mostly </w:t>
      </w:r>
      <w:r w:rsidR="00606CD9" w:rsidRPr="00683476">
        <w:t xml:space="preserve">first-year students was chosen </w:t>
      </w:r>
      <w:r w:rsidR="004A6639" w:rsidRPr="00683476">
        <w:t xml:space="preserve">in order to evaluate the PMR model for the first time </w:t>
      </w:r>
      <w:r w:rsidR="00606CD9" w:rsidRPr="00683476">
        <w:t>as these beginning students are confronted with many challenges</w:t>
      </w:r>
      <w:r w:rsidR="00B667E2" w:rsidRPr="00683476">
        <w:t>,</w:t>
      </w:r>
      <w:r w:rsidR="0048090F" w:rsidRPr="00683476">
        <w:t xml:space="preserve"> new situations</w:t>
      </w:r>
      <w:r w:rsidR="00B667E2" w:rsidRPr="00683476">
        <w:t xml:space="preserve"> and various sources of stress </w:t>
      </w:r>
      <w:r w:rsidR="00B667E2" w:rsidRPr="00683476">
        <w:fldChar w:fldCharType="begin"/>
      </w:r>
      <w:r w:rsidR="000E0D2B">
        <w:instrText xml:space="preserve"> ADDIN EN.CITE &lt;EndNote&gt;&lt;Cite&gt;&lt;Author&gt;Ross&lt;/Author&gt;&lt;Year&gt;1999&lt;/Year&gt;&lt;RecNum&gt;105&lt;/RecNum&gt;&lt;DisplayText&gt;(Ross et al., 1999)&lt;/DisplayText&gt;&lt;record&gt;&lt;rec-number&gt;105&lt;/rec-number&gt;&lt;foreign-keys&gt;&lt;key app="EN" db-id="2swwe5vt6etfvyer0t3vfazkzz5s5fxvxpr2" timestamp="1465893395"&gt;105&lt;/key&gt;&lt;/foreign-keys&gt;&lt;ref-type name="Journal Article"&gt;17&lt;/ref-type&gt;&lt;contributors&gt;&lt;authors&gt;&lt;author&gt;Ross, Shannon E&lt;/author&gt;&lt;author&gt;Niebling, Bradley C&lt;/author&gt;&lt;author&gt;Heckert, Teresa M&lt;/author&gt;&lt;/authors&gt;&lt;/contributors&gt;&lt;titles&gt;&lt;title&gt;Sources of stress among college students&lt;/title&gt;&lt;secondary-title&gt;Social psychology&lt;/secondary-title&gt;&lt;/titles&gt;&lt;periodical&gt;&lt;full-title&gt;Social psychology&lt;/full-title&gt;&lt;/periodical&gt;&lt;pages&gt;841-846&lt;/pages&gt;&lt;volume&gt;61&lt;/volume&gt;&lt;number&gt;5&lt;/number&gt;&lt;dates&gt;&lt;year&gt;1999&lt;/year&gt;&lt;/dates&gt;&lt;urls&gt;&lt;/urls&gt;&lt;/record&gt;&lt;/Cite&gt;&lt;/EndNote&gt;</w:instrText>
      </w:r>
      <w:r w:rsidR="00B667E2" w:rsidRPr="00683476">
        <w:fldChar w:fldCharType="separate"/>
      </w:r>
      <w:r w:rsidR="00B667E2" w:rsidRPr="00683476">
        <w:rPr>
          <w:noProof/>
        </w:rPr>
        <w:t>(Ross et al., 1999)</w:t>
      </w:r>
      <w:r w:rsidR="00B667E2" w:rsidRPr="00683476">
        <w:fldChar w:fldCharType="end"/>
      </w:r>
      <w:r w:rsidR="00606CD9" w:rsidRPr="00683476">
        <w:t xml:space="preserve">. </w:t>
      </w:r>
      <w:r w:rsidR="0048090F" w:rsidRPr="00683476">
        <w:t>The effects of the intervention were evaluated in a</w:t>
      </w:r>
      <w:r w:rsidR="00AC3D7C" w:rsidRPr="00683476">
        <w:t>n intervention-</w:t>
      </w:r>
      <w:r w:rsidR="0048090F" w:rsidRPr="00683476">
        <w:t>control group design with an untreated comparison group</w:t>
      </w:r>
      <w:r w:rsidR="00B667E2" w:rsidRPr="00683476">
        <w:t xml:space="preserve"> controlling </w:t>
      </w:r>
      <w:r w:rsidR="00D65AC8" w:rsidRPr="00683476">
        <w:t xml:space="preserve">for </w:t>
      </w:r>
      <w:r w:rsidR="00B667E2" w:rsidRPr="00683476">
        <w:t>baseline differences by propensity score matching</w:t>
      </w:r>
      <w:r w:rsidR="0048090F" w:rsidRPr="00683476">
        <w:t xml:space="preserve">. </w:t>
      </w:r>
    </w:p>
    <w:p w14:paraId="768EBF45" w14:textId="2F081804" w:rsidR="000524D8" w:rsidRPr="00683476" w:rsidRDefault="009367D9" w:rsidP="000524D8">
      <w:pPr>
        <w:pStyle w:val="Follow-onparagraph"/>
        <w:rPr>
          <w:lang w:val="en-GB"/>
        </w:rPr>
      </w:pPr>
      <w:r w:rsidRPr="00683476">
        <w:rPr>
          <w:lang w:val="en-GB"/>
        </w:rPr>
        <w:t>As hypothesized</w:t>
      </w:r>
      <w:r w:rsidR="00195050">
        <w:rPr>
          <w:lang w:val="en-GB"/>
        </w:rPr>
        <w:t>,</w:t>
      </w:r>
      <w:r w:rsidR="004843AF" w:rsidRPr="00683476">
        <w:rPr>
          <w:lang w:val="en-GB"/>
        </w:rPr>
        <w:t xml:space="preserve"> </w:t>
      </w:r>
      <w:r w:rsidR="00A51C03" w:rsidRPr="00683476">
        <w:rPr>
          <w:lang w:val="en-GB"/>
        </w:rPr>
        <w:t xml:space="preserve">the </w:t>
      </w:r>
      <w:r w:rsidR="00A53187" w:rsidRPr="00683476">
        <w:rPr>
          <w:lang w:val="en-GB"/>
        </w:rPr>
        <w:t>PMR</w:t>
      </w:r>
      <w:r w:rsidR="004A6639" w:rsidRPr="00683476">
        <w:rPr>
          <w:lang w:val="en-GB"/>
        </w:rPr>
        <w:t xml:space="preserve"> </w:t>
      </w:r>
      <w:r w:rsidR="00065C52" w:rsidRPr="00683476">
        <w:rPr>
          <w:lang w:val="en-GB"/>
        </w:rPr>
        <w:t>group</w:t>
      </w:r>
      <w:r w:rsidR="0011654E" w:rsidRPr="00683476">
        <w:rPr>
          <w:lang w:val="en-GB"/>
        </w:rPr>
        <w:t xml:space="preserve"> </w:t>
      </w:r>
      <w:r w:rsidR="00065C52" w:rsidRPr="00683476">
        <w:rPr>
          <w:lang w:val="en-GB"/>
        </w:rPr>
        <w:t>show</w:t>
      </w:r>
      <w:r w:rsidR="00627E1B" w:rsidRPr="00683476">
        <w:rPr>
          <w:lang w:val="en-GB"/>
        </w:rPr>
        <w:t>ed</w:t>
      </w:r>
      <w:r w:rsidR="00065C52" w:rsidRPr="00683476">
        <w:rPr>
          <w:lang w:val="en-GB"/>
        </w:rPr>
        <w:t xml:space="preserve"> </w:t>
      </w:r>
      <w:r w:rsidR="0011654E" w:rsidRPr="00683476">
        <w:rPr>
          <w:lang w:val="en-GB"/>
        </w:rPr>
        <w:t>s</w:t>
      </w:r>
      <w:r w:rsidR="00CC2376" w:rsidRPr="00683476">
        <w:rPr>
          <w:lang w:val="en-GB"/>
        </w:rPr>
        <w:t xml:space="preserve">ignificantly </w:t>
      </w:r>
      <w:r w:rsidR="00D91BC0" w:rsidRPr="00683476">
        <w:rPr>
          <w:lang w:val="en-GB"/>
        </w:rPr>
        <w:t>greater</w:t>
      </w:r>
      <w:r w:rsidR="00065C52" w:rsidRPr="00683476">
        <w:rPr>
          <w:lang w:val="en-GB"/>
        </w:rPr>
        <w:t xml:space="preserve"> reduction of </w:t>
      </w:r>
      <w:r w:rsidR="00A51C03" w:rsidRPr="00683476">
        <w:rPr>
          <w:lang w:val="en-GB"/>
        </w:rPr>
        <w:t xml:space="preserve">psychological distress </w:t>
      </w:r>
      <w:r w:rsidR="00065C52" w:rsidRPr="00683476">
        <w:rPr>
          <w:lang w:val="en-GB"/>
        </w:rPr>
        <w:t xml:space="preserve">(symptomatology) </w:t>
      </w:r>
      <w:r w:rsidR="00A51C03" w:rsidRPr="00683476">
        <w:rPr>
          <w:lang w:val="en-GB"/>
        </w:rPr>
        <w:t xml:space="preserve">and </w:t>
      </w:r>
      <w:r w:rsidR="00BF4C47" w:rsidRPr="00683476">
        <w:rPr>
          <w:lang w:val="en-GB"/>
        </w:rPr>
        <w:t>more</w:t>
      </w:r>
      <w:r w:rsidR="00065C52" w:rsidRPr="00683476">
        <w:rPr>
          <w:lang w:val="en-GB"/>
        </w:rPr>
        <w:t xml:space="preserve"> i</w:t>
      </w:r>
      <w:r w:rsidR="00D65AC8" w:rsidRPr="00683476">
        <w:rPr>
          <w:lang w:val="en-GB"/>
        </w:rPr>
        <w:t>ncrease in</w:t>
      </w:r>
      <w:r w:rsidR="00065C52" w:rsidRPr="00683476">
        <w:rPr>
          <w:lang w:val="en-GB"/>
        </w:rPr>
        <w:t xml:space="preserve"> </w:t>
      </w:r>
      <w:r w:rsidR="00BA7C7B" w:rsidRPr="00683476">
        <w:rPr>
          <w:lang w:val="en-GB"/>
        </w:rPr>
        <w:t xml:space="preserve">protective factors </w:t>
      </w:r>
      <w:r w:rsidR="00065C52" w:rsidRPr="00683476">
        <w:rPr>
          <w:lang w:val="en-GB"/>
        </w:rPr>
        <w:t xml:space="preserve">(self-esteem and optimism) as well as </w:t>
      </w:r>
      <w:r w:rsidR="001D6974" w:rsidRPr="00683476">
        <w:rPr>
          <w:lang w:val="en-GB"/>
        </w:rPr>
        <w:t>quality of life</w:t>
      </w:r>
      <w:r w:rsidR="00D40950">
        <w:rPr>
          <w:lang w:val="en-GB"/>
        </w:rPr>
        <w:t xml:space="preserve"> compared with</w:t>
      </w:r>
      <w:r w:rsidR="00065C52" w:rsidRPr="00683476">
        <w:rPr>
          <w:lang w:val="en-GB"/>
        </w:rPr>
        <w:t xml:space="preserve"> the </w:t>
      </w:r>
      <w:r w:rsidRPr="00683476">
        <w:rPr>
          <w:lang w:val="en-GB"/>
        </w:rPr>
        <w:t>control</w:t>
      </w:r>
      <w:r w:rsidR="00065C52" w:rsidRPr="00683476">
        <w:rPr>
          <w:lang w:val="en-GB"/>
        </w:rPr>
        <w:t xml:space="preserve"> group.</w:t>
      </w:r>
      <w:r w:rsidR="00372C0D" w:rsidRPr="00683476">
        <w:rPr>
          <w:lang w:val="en-GB"/>
        </w:rPr>
        <w:t xml:space="preserve"> </w:t>
      </w:r>
      <w:r w:rsidR="00D40950">
        <w:rPr>
          <w:lang w:val="en-GB"/>
        </w:rPr>
        <w:t>Subgroup pre‒</w:t>
      </w:r>
      <w:r w:rsidR="0023485E" w:rsidRPr="00683476">
        <w:rPr>
          <w:lang w:val="en-GB"/>
        </w:rPr>
        <w:t xml:space="preserve">post </w:t>
      </w:r>
      <w:r w:rsidR="00B667E2" w:rsidRPr="00D40950">
        <w:rPr>
          <w:i/>
          <w:lang w:val="en-GB"/>
        </w:rPr>
        <w:t>t</w:t>
      </w:r>
      <w:r w:rsidR="00372C0D" w:rsidRPr="00683476">
        <w:rPr>
          <w:lang w:val="en-GB"/>
        </w:rPr>
        <w:t>-tests substantiate</w:t>
      </w:r>
      <w:r w:rsidR="00627E1B" w:rsidRPr="00683476">
        <w:rPr>
          <w:lang w:val="en-GB"/>
        </w:rPr>
        <w:t>d</w:t>
      </w:r>
      <w:r w:rsidR="00372C0D" w:rsidRPr="00683476">
        <w:rPr>
          <w:lang w:val="en-GB"/>
        </w:rPr>
        <w:t xml:space="preserve"> these significant improvements</w:t>
      </w:r>
      <w:r w:rsidR="00A51C03" w:rsidRPr="00683476">
        <w:rPr>
          <w:lang w:val="en-GB"/>
        </w:rPr>
        <w:t xml:space="preserve"> </w:t>
      </w:r>
      <w:r w:rsidR="00CC2376" w:rsidRPr="00683476">
        <w:rPr>
          <w:lang w:val="en-GB"/>
        </w:rPr>
        <w:t>for</w:t>
      </w:r>
      <w:r w:rsidR="00BC4659" w:rsidRPr="00683476">
        <w:rPr>
          <w:lang w:val="en-GB"/>
        </w:rPr>
        <w:t xml:space="preserve"> </w:t>
      </w:r>
      <w:r w:rsidR="00A53187" w:rsidRPr="00683476">
        <w:rPr>
          <w:lang w:val="en-GB"/>
        </w:rPr>
        <w:t>PMR</w:t>
      </w:r>
      <w:r w:rsidR="00BC4659" w:rsidRPr="00683476">
        <w:rPr>
          <w:lang w:val="en-GB"/>
        </w:rPr>
        <w:t xml:space="preserve">, whereas </w:t>
      </w:r>
      <w:r w:rsidR="00A51C03" w:rsidRPr="00683476">
        <w:rPr>
          <w:lang w:val="en-GB"/>
        </w:rPr>
        <w:t xml:space="preserve">control </w:t>
      </w:r>
      <w:r w:rsidR="00BC4659" w:rsidRPr="00683476">
        <w:rPr>
          <w:lang w:val="en-GB"/>
        </w:rPr>
        <w:t xml:space="preserve">participants </w:t>
      </w:r>
      <w:r w:rsidR="00A51C03" w:rsidRPr="00683476">
        <w:rPr>
          <w:lang w:val="en-GB"/>
        </w:rPr>
        <w:t>did</w:t>
      </w:r>
      <w:r w:rsidR="00964CEE" w:rsidRPr="00683476">
        <w:rPr>
          <w:lang w:val="en-GB"/>
        </w:rPr>
        <w:t xml:space="preserve"> not improve on</w:t>
      </w:r>
      <w:r w:rsidR="00372C0D" w:rsidRPr="00683476">
        <w:rPr>
          <w:lang w:val="en-GB"/>
        </w:rPr>
        <w:t xml:space="preserve"> any dimension. A</w:t>
      </w:r>
      <w:r w:rsidR="004434AB" w:rsidRPr="00683476">
        <w:rPr>
          <w:lang w:val="en-GB"/>
        </w:rPr>
        <w:t xml:space="preserve">verage effect sizes for </w:t>
      </w:r>
      <w:r w:rsidR="00A53187" w:rsidRPr="00683476">
        <w:rPr>
          <w:lang w:val="en-GB"/>
        </w:rPr>
        <w:t>PMR</w:t>
      </w:r>
      <w:r w:rsidR="004434AB" w:rsidRPr="00683476">
        <w:rPr>
          <w:lang w:val="en-GB"/>
        </w:rPr>
        <w:t xml:space="preserve"> </w:t>
      </w:r>
      <w:r w:rsidR="00B667E2" w:rsidRPr="00683476">
        <w:rPr>
          <w:lang w:val="en-GB"/>
        </w:rPr>
        <w:t xml:space="preserve">were between </w:t>
      </w:r>
      <w:r w:rsidR="00BC2FBF" w:rsidRPr="00683476">
        <w:rPr>
          <w:sz w:val="22"/>
          <w:lang w:val="en-GB" w:eastAsia="en-GB"/>
        </w:rPr>
        <w:t>η</w:t>
      </w:r>
      <w:r w:rsidR="00BC2FBF" w:rsidRPr="00683476">
        <w:rPr>
          <w:sz w:val="22"/>
          <w:vertAlign w:val="superscript"/>
          <w:lang w:val="en-GB" w:eastAsia="en-GB"/>
        </w:rPr>
        <w:t>2</w:t>
      </w:r>
      <w:r w:rsidR="00BC2FBF" w:rsidRPr="00683476">
        <w:rPr>
          <w:sz w:val="22"/>
          <w:vertAlign w:val="subscript"/>
          <w:lang w:val="en-GB" w:eastAsia="en-GB"/>
        </w:rPr>
        <w:t>p</w:t>
      </w:r>
      <w:r w:rsidR="00D40950">
        <w:rPr>
          <w:sz w:val="22"/>
          <w:vertAlign w:val="subscript"/>
          <w:lang w:val="en-GB" w:eastAsia="en-GB"/>
        </w:rPr>
        <w:t xml:space="preserve"> </w:t>
      </w:r>
      <w:r w:rsidR="00BC2FBF" w:rsidRPr="00683476">
        <w:rPr>
          <w:sz w:val="22"/>
          <w:lang w:val="en-GB" w:eastAsia="en-GB"/>
        </w:rPr>
        <w:t>=</w:t>
      </w:r>
      <w:r w:rsidR="00D40950">
        <w:rPr>
          <w:sz w:val="22"/>
          <w:lang w:val="en-GB" w:eastAsia="en-GB"/>
        </w:rPr>
        <w:t xml:space="preserve"> 0</w:t>
      </w:r>
      <w:r w:rsidR="00BC2FBF" w:rsidRPr="00683476">
        <w:rPr>
          <w:sz w:val="22"/>
          <w:lang w:val="en-GB" w:eastAsia="en-GB"/>
        </w:rPr>
        <w:t>.0</w:t>
      </w:r>
      <w:r w:rsidR="00465E5B" w:rsidRPr="00683476">
        <w:rPr>
          <w:sz w:val="22"/>
          <w:lang w:val="en-GB" w:eastAsia="en-GB"/>
        </w:rPr>
        <w:t>7</w:t>
      </w:r>
      <w:r w:rsidR="00BC2FBF" w:rsidRPr="00683476">
        <w:rPr>
          <w:sz w:val="22"/>
          <w:lang w:val="en-GB" w:eastAsia="en-GB"/>
        </w:rPr>
        <w:t xml:space="preserve"> </w:t>
      </w:r>
      <w:r w:rsidR="00BF4C47" w:rsidRPr="00683476">
        <w:rPr>
          <w:lang w:val="en-GB"/>
        </w:rPr>
        <w:t xml:space="preserve">and </w:t>
      </w:r>
      <w:r w:rsidR="00BC2FBF" w:rsidRPr="00683476">
        <w:rPr>
          <w:sz w:val="22"/>
          <w:lang w:val="en-GB" w:eastAsia="en-GB"/>
        </w:rPr>
        <w:t>η</w:t>
      </w:r>
      <w:r w:rsidR="00BC2FBF" w:rsidRPr="00683476">
        <w:rPr>
          <w:sz w:val="22"/>
          <w:vertAlign w:val="superscript"/>
          <w:lang w:val="en-GB" w:eastAsia="en-GB"/>
        </w:rPr>
        <w:t>2</w:t>
      </w:r>
      <w:r w:rsidR="00BC2FBF" w:rsidRPr="00683476">
        <w:rPr>
          <w:sz w:val="22"/>
          <w:vertAlign w:val="subscript"/>
          <w:lang w:val="en-GB" w:eastAsia="en-GB"/>
        </w:rPr>
        <w:t>p</w:t>
      </w:r>
      <w:r w:rsidR="00D40950">
        <w:rPr>
          <w:sz w:val="22"/>
          <w:vertAlign w:val="subscript"/>
          <w:lang w:val="en-GB" w:eastAsia="en-GB"/>
        </w:rPr>
        <w:t xml:space="preserve"> </w:t>
      </w:r>
      <w:r w:rsidR="00501D93" w:rsidRPr="00683476">
        <w:rPr>
          <w:lang w:val="en-GB"/>
        </w:rPr>
        <w:t>=</w:t>
      </w:r>
      <w:r w:rsidR="00D40950">
        <w:rPr>
          <w:lang w:val="en-GB"/>
        </w:rPr>
        <w:t xml:space="preserve"> 0</w:t>
      </w:r>
      <w:r w:rsidR="00BF4C47" w:rsidRPr="00683476">
        <w:rPr>
          <w:lang w:val="en-GB"/>
        </w:rPr>
        <w:t>.</w:t>
      </w:r>
      <w:r w:rsidR="00BC2FBF" w:rsidRPr="00683476">
        <w:rPr>
          <w:lang w:val="en-GB"/>
        </w:rPr>
        <w:t>1</w:t>
      </w:r>
      <w:r w:rsidR="00465E5B" w:rsidRPr="00683476">
        <w:rPr>
          <w:lang w:val="en-GB"/>
        </w:rPr>
        <w:t>8</w:t>
      </w:r>
      <w:r w:rsidR="00BC2FBF" w:rsidRPr="00683476">
        <w:rPr>
          <w:lang w:val="en-GB"/>
        </w:rPr>
        <w:t xml:space="preserve"> with a mean of </w:t>
      </w:r>
      <w:r w:rsidR="00BC2FBF" w:rsidRPr="00683476">
        <w:rPr>
          <w:sz w:val="22"/>
          <w:lang w:val="en-GB" w:eastAsia="en-GB"/>
        </w:rPr>
        <w:t>η</w:t>
      </w:r>
      <w:r w:rsidR="00BC2FBF" w:rsidRPr="00683476">
        <w:rPr>
          <w:sz w:val="22"/>
          <w:vertAlign w:val="superscript"/>
          <w:lang w:val="en-GB" w:eastAsia="en-GB"/>
        </w:rPr>
        <w:t>2</w:t>
      </w:r>
      <w:r w:rsidR="00BC2FBF" w:rsidRPr="00683476">
        <w:rPr>
          <w:sz w:val="22"/>
          <w:vertAlign w:val="subscript"/>
          <w:lang w:val="en-GB" w:eastAsia="en-GB"/>
        </w:rPr>
        <w:t>p</w:t>
      </w:r>
      <w:r w:rsidR="00D40950">
        <w:rPr>
          <w:sz w:val="22"/>
          <w:vertAlign w:val="subscript"/>
          <w:lang w:val="en-GB" w:eastAsia="en-GB"/>
        </w:rPr>
        <w:t xml:space="preserve"> </w:t>
      </w:r>
      <w:r w:rsidR="00BC2FBF" w:rsidRPr="00683476">
        <w:rPr>
          <w:sz w:val="22"/>
          <w:lang w:val="en-GB" w:eastAsia="en-GB"/>
        </w:rPr>
        <w:t>=</w:t>
      </w:r>
      <w:r w:rsidR="00D40950">
        <w:rPr>
          <w:sz w:val="22"/>
          <w:lang w:val="en-GB" w:eastAsia="en-GB"/>
        </w:rPr>
        <w:t xml:space="preserve"> 0</w:t>
      </w:r>
      <w:r w:rsidR="00BC2FBF" w:rsidRPr="00683476">
        <w:rPr>
          <w:sz w:val="22"/>
          <w:lang w:val="en-GB" w:eastAsia="en-GB"/>
        </w:rPr>
        <w:t>.10</w:t>
      </w:r>
      <w:r w:rsidR="00BC4659" w:rsidRPr="00683476">
        <w:rPr>
          <w:lang w:val="en-GB"/>
        </w:rPr>
        <w:t>.</w:t>
      </w:r>
      <w:r w:rsidR="00372C0D" w:rsidRPr="00683476">
        <w:rPr>
          <w:lang w:val="en-GB"/>
        </w:rPr>
        <w:t xml:space="preserve"> </w:t>
      </w:r>
      <w:r w:rsidR="0087775C" w:rsidRPr="00D40950">
        <w:rPr>
          <w:color w:val="000000" w:themeColor="text1"/>
          <w:lang w:val="en-GB"/>
        </w:rPr>
        <w:t>Most e</w:t>
      </w:r>
      <w:r w:rsidR="00372C0D" w:rsidRPr="00D40950">
        <w:rPr>
          <w:color w:val="000000" w:themeColor="text1"/>
          <w:lang w:val="en-GB"/>
        </w:rPr>
        <w:t>ffect</w:t>
      </w:r>
      <w:r w:rsidR="0087775C" w:rsidRPr="00D40950">
        <w:rPr>
          <w:color w:val="000000" w:themeColor="text1"/>
          <w:lang w:val="en-GB"/>
        </w:rPr>
        <w:t>s</w:t>
      </w:r>
      <w:r w:rsidR="00372C0D" w:rsidRPr="00D40950">
        <w:rPr>
          <w:color w:val="000000" w:themeColor="text1"/>
          <w:lang w:val="en-GB"/>
        </w:rPr>
        <w:t xml:space="preserve"> </w:t>
      </w:r>
      <w:r w:rsidR="0087775C" w:rsidRPr="00D40950">
        <w:rPr>
          <w:color w:val="000000" w:themeColor="text1"/>
          <w:lang w:val="en-GB"/>
        </w:rPr>
        <w:t xml:space="preserve">can be </w:t>
      </w:r>
      <w:r w:rsidR="00372C0D" w:rsidRPr="00D40950">
        <w:rPr>
          <w:color w:val="000000" w:themeColor="text1"/>
          <w:lang w:val="en-GB"/>
        </w:rPr>
        <w:t xml:space="preserve">classified as </w:t>
      </w:r>
      <w:r w:rsidR="00B667E2" w:rsidRPr="00D40950">
        <w:rPr>
          <w:color w:val="000000" w:themeColor="text1"/>
          <w:lang w:val="en-GB"/>
        </w:rPr>
        <w:t>medium</w:t>
      </w:r>
      <w:r w:rsidR="00474589" w:rsidRPr="00D40950">
        <w:rPr>
          <w:color w:val="000000" w:themeColor="text1"/>
          <w:lang w:val="en-GB"/>
        </w:rPr>
        <w:t>, with one large effect for</w:t>
      </w:r>
      <w:r w:rsidR="00C772B4" w:rsidRPr="00D40950">
        <w:rPr>
          <w:color w:val="000000" w:themeColor="text1"/>
          <w:lang w:val="en-GB"/>
        </w:rPr>
        <w:t xml:space="preserve"> </w:t>
      </w:r>
      <w:r w:rsidR="00C57646" w:rsidRPr="00D40950">
        <w:rPr>
          <w:color w:val="000000" w:themeColor="text1"/>
          <w:lang w:val="en-GB"/>
        </w:rPr>
        <w:t xml:space="preserve">psychological </w:t>
      </w:r>
      <w:r w:rsidR="00C772B4" w:rsidRPr="00D40950">
        <w:rPr>
          <w:color w:val="000000" w:themeColor="text1"/>
          <w:lang w:val="en-GB"/>
        </w:rPr>
        <w:t>quality of life.</w:t>
      </w:r>
    </w:p>
    <w:p w14:paraId="60241BE8" w14:textId="260629AB" w:rsidR="007B5C75" w:rsidRPr="00683476" w:rsidRDefault="005156D1" w:rsidP="005156D1">
      <w:pPr>
        <w:pStyle w:val="Follow-onparagraph"/>
        <w:rPr>
          <w:lang w:val="en-GB"/>
        </w:rPr>
      </w:pPr>
      <w:r w:rsidRPr="00683476">
        <w:rPr>
          <w:lang w:val="en-GB"/>
        </w:rPr>
        <w:lastRenderedPageBreak/>
        <w:t xml:space="preserve">Direct feedback from PMR participants was consistently positive: Most participants described it as having influenced their coping with difficult situations and leading to </w:t>
      </w:r>
      <w:r w:rsidR="00A5093B" w:rsidRPr="00683476">
        <w:rPr>
          <w:lang w:val="en-GB"/>
        </w:rPr>
        <w:t>favourable</w:t>
      </w:r>
      <w:r w:rsidRPr="00683476">
        <w:rPr>
          <w:lang w:val="en-GB"/>
        </w:rPr>
        <w:t xml:space="preserve"> changes in thinking, feeling and acting. All participants rated the intervention as worthwhile. </w:t>
      </w:r>
    </w:p>
    <w:p w14:paraId="4EFD6612" w14:textId="6B9DF504" w:rsidR="002D0DBC" w:rsidRPr="00683476" w:rsidRDefault="00D40950" w:rsidP="0045190C">
      <w:pPr>
        <w:pStyle w:val="Follow-onparagraph"/>
        <w:rPr>
          <w:lang w:val="en-GB"/>
        </w:rPr>
      </w:pPr>
      <w:r>
        <w:rPr>
          <w:lang w:val="en-GB"/>
        </w:rPr>
        <w:t>Compared with</w:t>
      </w:r>
      <w:r w:rsidR="00BF4C47" w:rsidRPr="00683476">
        <w:rPr>
          <w:lang w:val="en-GB"/>
        </w:rPr>
        <w:t xml:space="preserve"> effects sizes for other positive interventions reported by </w:t>
      </w:r>
      <w:r w:rsidR="00CB4484" w:rsidRPr="00683476">
        <w:rPr>
          <w:lang w:val="en-GB"/>
        </w:rPr>
        <w:fldChar w:fldCharType="begin"/>
      </w:r>
      <w:r w:rsidR="000E0D2B">
        <w:rPr>
          <w:lang w:val="en-GB"/>
        </w:rPr>
        <w:instrText xml:space="preserve"> ADDIN EN.CITE &lt;EndNote&gt;&lt;Cite AuthorYear="1"&gt;&lt;Author&gt;Bolier&lt;/Author&gt;&lt;Year&gt;2013&lt;/Year&gt;&lt;RecNum&gt;31&lt;/RecNum&gt;&lt;DisplayText&gt;Bolier et al. (2013)&lt;/DisplayText&gt;&lt;record&gt;&lt;rec-number&gt;31&lt;/rec-number&gt;&lt;foreign-keys&gt;&lt;key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EndNote&gt;</w:instrText>
      </w:r>
      <w:r w:rsidR="00CB4484" w:rsidRPr="00683476">
        <w:rPr>
          <w:lang w:val="en-GB"/>
        </w:rPr>
        <w:fldChar w:fldCharType="separate"/>
      </w:r>
      <w:r w:rsidR="00D939DC" w:rsidRPr="00683476">
        <w:rPr>
          <w:noProof/>
          <w:lang w:val="en-GB"/>
        </w:rPr>
        <w:t>Bolier et al. (2013)</w:t>
      </w:r>
      <w:r w:rsidR="00CB4484" w:rsidRPr="00683476">
        <w:rPr>
          <w:lang w:val="en-GB"/>
        </w:rPr>
        <w:fldChar w:fldCharType="end"/>
      </w:r>
      <w:r w:rsidR="00CB4484" w:rsidRPr="00683476">
        <w:rPr>
          <w:lang w:val="en-GB"/>
        </w:rPr>
        <w:t xml:space="preserve"> </w:t>
      </w:r>
      <w:r w:rsidR="00BF4C47" w:rsidRPr="00683476">
        <w:rPr>
          <w:lang w:val="en-GB"/>
        </w:rPr>
        <w:t xml:space="preserve">and </w:t>
      </w:r>
      <w:r w:rsidR="00CB4484" w:rsidRPr="00683476">
        <w:rPr>
          <w:lang w:val="en-GB"/>
        </w:rPr>
        <w:fldChar w:fldCharType="begin"/>
      </w:r>
      <w:r w:rsidR="000E0D2B">
        <w:rPr>
          <w:lang w:val="en-GB"/>
        </w:rPr>
        <w:instrText xml:space="preserve"> ADDIN EN.CITE &lt;EndNote&gt;&lt;Cite AuthorYear="1"&gt;&lt;Author&gt;Sin&lt;/Author&gt;&lt;Year&gt;2009&lt;/Year&gt;&lt;RecNum&gt;86&lt;/RecNum&gt;&lt;DisplayText&gt;Sin and Lyubomirsky (2009)&lt;/DisplayText&gt;&lt;record&gt;&lt;rec-number&gt;86&lt;/rec-number&gt;&lt;foreign-keys&gt;&lt;key app="EN" db-id="2swwe5vt6etfvyer0t3vfazkzz5s5fxvxpr2" timestamp="1430992540"&gt;86&lt;/key&gt;&lt;/foreign-keys&gt;&lt;ref-type name="Journal Article"&gt;17&lt;/ref-type&gt;&lt;contributors&gt;&lt;authors&gt;&lt;author&gt;Sin, Nancy L&lt;/author&gt;&lt;author&gt;Lyubomirsky, Sonja&lt;/author&gt;&lt;/authors&gt;&lt;/contributors&gt;&lt;titles&gt;&lt;title&gt;Enhancing well</w:instrText>
      </w:r>
      <w:r w:rsidR="000E0D2B">
        <w:rPr>
          <w:rFonts w:ascii="Cambria Math" w:hAnsi="Cambria Math" w:cs="Cambria Math"/>
          <w:lang w:val="en-GB"/>
        </w:rPr>
        <w:instrText>‐</w:instrText>
      </w:r>
      <w:r w:rsidR="000E0D2B">
        <w:rPr>
          <w:lang w:val="en-GB"/>
        </w:rPr>
        <w:instrText>being and alleviating depressive symptoms with positive psychology interventions: a practice</w:instrText>
      </w:r>
      <w:r w:rsidR="000E0D2B">
        <w:rPr>
          <w:rFonts w:ascii="Cambria Math" w:hAnsi="Cambria Math" w:cs="Cambria Math"/>
          <w:lang w:val="en-GB"/>
        </w:rPr>
        <w:instrText>‐</w:instrText>
      </w:r>
      <w:r w:rsidR="000E0D2B">
        <w:rPr>
          <w:lang w:val="en-GB"/>
        </w:rPr>
        <w:instrText>friendly meta</w:instrText>
      </w:r>
      <w:r w:rsidR="000E0D2B">
        <w:rPr>
          <w:rFonts w:ascii="Cambria Math" w:hAnsi="Cambria Math" w:cs="Cambria Math"/>
          <w:lang w:val="en-GB"/>
        </w:rPr>
        <w:instrText>‐</w:instrText>
      </w:r>
      <w:r w:rsidR="000E0D2B">
        <w:rPr>
          <w:lang w:val="en-GB"/>
        </w:rPr>
        <w:instrText>analysis&lt;/title&gt;&lt;secondary-title&gt;Journal of clinical psychology&lt;/secondary-title&gt;&lt;/titles&gt;&lt;periodical&gt;&lt;full-title&gt;Journal of clinical psychology&lt;/full-title&gt;&lt;/periodical&gt;&lt;pages&gt;467-487&lt;/pages&gt;&lt;volume&gt;65&lt;/volume&gt;&lt;number&gt;5&lt;/number&gt;&lt;dates&gt;&lt;year&gt;2009&lt;/year&gt;&lt;/dates&gt;&lt;isbn&gt;1097-4679&lt;/isbn&gt;&lt;urls&gt;&lt;/urls&gt;&lt;/record&gt;&lt;/Cite&gt;&lt;/EndNote&gt;</w:instrText>
      </w:r>
      <w:r w:rsidR="00CB4484" w:rsidRPr="00683476">
        <w:rPr>
          <w:lang w:val="en-GB"/>
        </w:rPr>
        <w:fldChar w:fldCharType="separate"/>
      </w:r>
      <w:r w:rsidR="005F21BE" w:rsidRPr="00683476">
        <w:rPr>
          <w:noProof/>
          <w:lang w:val="en-GB"/>
        </w:rPr>
        <w:t>Sin and Lyubomirsky (2009)</w:t>
      </w:r>
      <w:r w:rsidR="00CB4484" w:rsidRPr="00683476">
        <w:rPr>
          <w:lang w:val="en-GB"/>
        </w:rPr>
        <w:fldChar w:fldCharType="end"/>
      </w:r>
      <w:r w:rsidR="004A6639" w:rsidRPr="00683476">
        <w:rPr>
          <w:lang w:val="en-GB"/>
        </w:rPr>
        <w:t>,</w:t>
      </w:r>
      <w:r w:rsidR="00BF4C47" w:rsidRPr="00683476">
        <w:rPr>
          <w:lang w:val="en-GB"/>
        </w:rPr>
        <w:t xml:space="preserve"> the magnitude</w:t>
      </w:r>
      <w:r w:rsidR="004A6639" w:rsidRPr="00683476">
        <w:rPr>
          <w:lang w:val="en-GB"/>
        </w:rPr>
        <w:t>s</w:t>
      </w:r>
      <w:r w:rsidR="00BF4C47" w:rsidRPr="00683476">
        <w:rPr>
          <w:lang w:val="en-GB"/>
        </w:rPr>
        <w:t xml:space="preserve"> of the effects for the PMR are similar</w:t>
      </w:r>
      <w:r w:rsidR="008100C0" w:rsidRPr="00683476">
        <w:rPr>
          <w:lang w:val="en-GB"/>
        </w:rPr>
        <w:t>,</w:t>
      </w:r>
      <w:r w:rsidR="00F83F74" w:rsidRPr="00683476">
        <w:rPr>
          <w:lang w:val="en-GB"/>
        </w:rPr>
        <w:t xml:space="preserve"> respectively</w:t>
      </w:r>
      <w:r>
        <w:rPr>
          <w:lang w:val="en-GB"/>
        </w:rPr>
        <w:t>,</w:t>
      </w:r>
      <w:r w:rsidR="00F83F74" w:rsidRPr="00683476">
        <w:rPr>
          <w:lang w:val="en-GB"/>
        </w:rPr>
        <w:t xml:space="preserve"> in the upper range</w:t>
      </w:r>
      <w:r w:rsidR="00BC2FBF" w:rsidRPr="00683476">
        <w:rPr>
          <w:lang w:val="en-GB"/>
        </w:rPr>
        <w:t xml:space="preserve"> with medium effect sizes for distress </w:t>
      </w:r>
      <w:r w:rsidR="007B5C75" w:rsidRPr="00683476">
        <w:rPr>
          <w:lang w:val="en-GB"/>
        </w:rPr>
        <w:t>(</w:t>
      </w:r>
      <w:r w:rsidR="00BC2FBF" w:rsidRPr="00683476">
        <w:rPr>
          <w:lang w:val="en-GB"/>
        </w:rPr>
        <w:t>including anxiety and depression</w:t>
      </w:r>
      <w:r w:rsidR="007B5C75" w:rsidRPr="00683476">
        <w:rPr>
          <w:lang w:val="en-GB"/>
        </w:rPr>
        <w:t>)</w:t>
      </w:r>
      <w:r w:rsidR="00BC2FBF" w:rsidRPr="00683476">
        <w:rPr>
          <w:lang w:val="en-GB"/>
        </w:rPr>
        <w:t xml:space="preserve">, self-esteem, optimism </w:t>
      </w:r>
      <w:r w:rsidR="007B5C75" w:rsidRPr="00683476">
        <w:rPr>
          <w:lang w:val="en-GB"/>
        </w:rPr>
        <w:t>as well as</w:t>
      </w:r>
      <w:r w:rsidR="00BC2FBF" w:rsidRPr="00683476">
        <w:rPr>
          <w:lang w:val="en-GB"/>
        </w:rPr>
        <w:t xml:space="preserve"> medium to large effect sizes for quality of life variables.</w:t>
      </w:r>
      <w:r w:rsidR="00BF4C47" w:rsidRPr="00683476">
        <w:rPr>
          <w:lang w:val="en-GB"/>
        </w:rPr>
        <w:t xml:space="preserve"> </w:t>
      </w:r>
      <w:r w:rsidR="00BC2FBF" w:rsidRPr="00683476">
        <w:rPr>
          <w:lang w:val="en-GB"/>
        </w:rPr>
        <w:t>E</w:t>
      </w:r>
      <w:r w:rsidR="00627E1B" w:rsidRPr="00683476">
        <w:rPr>
          <w:lang w:val="en-GB"/>
        </w:rPr>
        <w:t xml:space="preserve">ffects for depression and quality of life </w:t>
      </w:r>
      <w:r w:rsidR="002D0DBC" w:rsidRPr="00683476">
        <w:rPr>
          <w:lang w:val="en-GB"/>
        </w:rPr>
        <w:t>may be</w:t>
      </w:r>
      <w:r w:rsidR="00627E1B" w:rsidRPr="00683476">
        <w:rPr>
          <w:lang w:val="en-GB"/>
        </w:rPr>
        <w:t xml:space="preserve"> particularly relevant </w:t>
      </w:r>
      <w:r w:rsidR="002D0DBC" w:rsidRPr="00683476">
        <w:rPr>
          <w:lang w:val="en-GB"/>
        </w:rPr>
        <w:t xml:space="preserve">as </w:t>
      </w:r>
      <w:r w:rsidR="00724B1E" w:rsidRPr="00683476">
        <w:rPr>
          <w:lang w:val="en-GB"/>
        </w:rPr>
        <w:t>these dimensions</w:t>
      </w:r>
      <w:r w:rsidR="002D0DBC" w:rsidRPr="00683476">
        <w:rPr>
          <w:lang w:val="en-GB"/>
        </w:rPr>
        <w:t xml:space="preserve"> may protect against relapse and recurrence of psychopathology </w:t>
      </w:r>
      <w:r w:rsidR="00161488" w:rsidRPr="00683476">
        <w:rPr>
          <w:lang w:val="en-GB"/>
        </w:rPr>
        <w:fldChar w:fldCharType="begin"/>
      </w:r>
      <w:r w:rsidR="000E0D2B">
        <w:rPr>
          <w:lang w:val="en-GB"/>
        </w:rPr>
        <w:instrText xml:space="preserve"> ADDIN EN.CITE &lt;EndNote&gt;&lt;Cite&gt;&lt;Author&gt;Ruini&lt;/Author&gt;&lt;Year&gt;2012&lt;/Year&gt;&lt;RecNum&gt;96&lt;/RecNum&gt;&lt;DisplayText&gt;(Ruini &amp;amp; Fava, 2012)&lt;/DisplayText&gt;&lt;record&gt;&lt;rec-number&gt;96&lt;/rec-number&gt;&lt;foreign-keys&gt;&lt;key app="EN" db-id="2swwe5vt6etfvyer0t3vfazkzz5s5fxvxpr2" timestamp="1445347933"&gt;96&lt;/key&gt;&lt;/foreign-keys&gt;&lt;ref-type name="Journal Article"&gt;17&lt;/ref-type&gt;&lt;contributors&gt;&lt;authors&gt;&lt;author&gt;Ruini, Chiara&lt;/author&gt;&lt;author&gt;Fava, Giovanni A&lt;/author&gt;&lt;/authors&gt;&lt;/contributors&gt;&lt;titles&gt;&lt;title&gt;Role of well</w:instrText>
      </w:r>
      <w:r w:rsidR="000E0D2B">
        <w:rPr>
          <w:rFonts w:ascii="Cambria Math" w:hAnsi="Cambria Math" w:cs="Cambria Math"/>
          <w:lang w:val="en-GB"/>
        </w:rPr>
        <w:instrText>‐</w:instrText>
      </w:r>
      <w:r w:rsidR="000E0D2B">
        <w:rPr>
          <w:lang w:val="en-GB"/>
        </w:rPr>
        <w:instrText>being therapy in achieving a balanced and individualized path to optimal functioning&lt;/title&gt;&lt;secondary-title&gt;Clinical Psychology &amp;amp; Psychotherapy&lt;/secondary-title&gt;&lt;/titles&gt;&lt;periodical&gt;&lt;full-title&gt;Clinical psychology &amp;amp; psychotherapy&lt;/full-title&gt;&lt;/periodical&gt;&lt;pages&gt;291-304&lt;/pages&gt;&lt;volume&gt;19&lt;/volume&gt;&lt;number&gt;4&lt;/number&gt;&lt;dates&gt;&lt;year&gt;2012&lt;/year&gt;&lt;/dates&gt;&lt;isbn&gt;1099-0879&lt;/isbn&gt;&lt;urls&gt;&lt;/urls&gt;&lt;/record&gt;&lt;/Cite&gt;&lt;/EndNote&gt;</w:instrText>
      </w:r>
      <w:r w:rsidR="00161488" w:rsidRPr="00683476">
        <w:rPr>
          <w:lang w:val="en-GB"/>
        </w:rPr>
        <w:fldChar w:fldCharType="separate"/>
      </w:r>
      <w:r w:rsidR="00D939DC" w:rsidRPr="00683476">
        <w:rPr>
          <w:noProof/>
          <w:lang w:val="en-GB"/>
        </w:rPr>
        <w:t xml:space="preserve">(Ruini </w:t>
      </w:r>
      <w:r w:rsidR="008B47BE">
        <w:rPr>
          <w:noProof/>
          <w:lang w:val="en-GB"/>
        </w:rPr>
        <w:t>and</w:t>
      </w:r>
      <w:r w:rsidR="00D939DC" w:rsidRPr="00683476">
        <w:rPr>
          <w:noProof/>
          <w:lang w:val="en-GB"/>
        </w:rPr>
        <w:t xml:space="preserve"> Fava, 2012)</w:t>
      </w:r>
      <w:r w:rsidR="00161488" w:rsidRPr="00683476">
        <w:rPr>
          <w:lang w:val="en-GB"/>
        </w:rPr>
        <w:fldChar w:fldCharType="end"/>
      </w:r>
      <w:r w:rsidR="002D0DBC" w:rsidRPr="00683476">
        <w:rPr>
          <w:lang w:val="en-GB"/>
        </w:rPr>
        <w:t xml:space="preserve">: </w:t>
      </w:r>
      <w:r>
        <w:rPr>
          <w:lang w:val="en-GB"/>
        </w:rPr>
        <w:t>r</w:t>
      </w:r>
      <w:r w:rsidR="002D0DBC" w:rsidRPr="00683476">
        <w:rPr>
          <w:lang w:val="en-GB"/>
        </w:rPr>
        <w:t>educing negative affectivity and bolstering well-being</w:t>
      </w:r>
      <w:r w:rsidR="00BA7C7B" w:rsidRPr="00683476">
        <w:rPr>
          <w:lang w:val="en-GB"/>
        </w:rPr>
        <w:t xml:space="preserve"> </w:t>
      </w:r>
      <w:r w:rsidR="00675F7F" w:rsidRPr="00683476">
        <w:rPr>
          <w:lang w:val="en-GB"/>
        </w:rPr>
        <w:t xml:space="preserve">and quality of life </w:t>
      </w:r>
      <w:r w:rsidR="002D0DBC" w:rsidRPr="00683476">
        <w:rPr>
          <w:lang w:val="en-GB"/>
        </w:rPr>
        <w:t>is hypothesized to contribute to recovery from stress-related imbalance by altering stress-related gene expression and stimulating dendrite networks in the hippocampus</w:t>
      </w:r>
      <w:r w:rsidR="00161488" w:rsidRPr="00683476">
        <w:rPr>
          <w:lang w:val="en-GB"/>
        </w:rPr>
        <w:t xml:space="preserve"> at the molecular level </w:t>
      </w:r>
      <w:r w:rsidR="00161488" w:rsidRPr="00683476">
        <w:rPr>
          <w:lang w:val="en-GB"/>
        </w:rPr>
        <w:fldChar w:fldCharType="begin"/>
      </w:r>
      <w:r w:rsidR="000E0D2B">
        <w:rPr>
          <w:lang w:val="en-GB"/>
        </w:rPr>
        <w:instrText xml:space="preserve"> ADDIN EN.CITE &lt;EndNote&gt;&lt;Cite&gt;&lt;Author&gt;Fava&lt;/Author&gt;&lt;Year&gt;2009&lt;/Year&gt;&lt;RecNum&gt;90&lt;/RecNum&gt;&lt;DisplayText&gt;(Fava &amp;amp; Tomba, 2009)&lt;/DisplayText&gt;&lt;record&gt;&lt;rec-number&gt;90&lt;/rec-number&gt;&lt;foreign-keys&gt;&lt;key app="EN" db-id="2swwe5vt6etfvyer0t3vfazkzz5s5fxvxpr2" timestamp="1438853082"&gt;90&lt;/key&gt;&lt;/foreign-keys&gt;&lt;ref-type name="Journal Article"&gt;17&lt;/ref-type&gt;&lt;contributors&gt;&lt;authors&gt;&lt;author&gt;Fava, Giovanni A&lt;/author&gt;&lt;author&gt;Tomba, Elena&lt;/author&gt;&lt;/authors&gt;&lt;/contributors&gt;&lt;titles&gt;&lt;title&gt;Increasing psychological well</w:instrText>
      </w:r>
      <w:r w:rsidR="000E0D2B">
        <w:rPr>
          <w:rFonts w:ascii="Cambria Math" w:hAnsi="Cambria Math" w:cs="Cambria Math"/>
          <w:lang w:val="en-GB"/>
        </w:rPr>
        <w:instrText>‐</w:instrText>
      </w:r>
      <w:r w:rsidR="000E0D2B">
        <w:rPr>
          <w:lang w:val="en-GB"/>
        </w:rPr>
        <w:instrText>being and resilience by psychotherapeutic methods&lt;/title&gt;&lt;secondary-title&gt;Journal of Personality&lt;/secondary-title&gt;&lt;/titles&gt;&lt;periodical&gt;&lt;full-title&gt;Journal of Personality&lt;/full-title&gt;&lt;/periodical&gt;&lt;pages&gt;1903-1934&lt;/pages&gt;&lt;volume&gt;77&lt;/volume&gt;&lt;number&gt;6&lt;/number&gt;&lt;dates&gt;&lt;year&gt;2009&lt;/year&gt;&lt;/dates&gt;&lt;isbn&gt;1467-6494&lt;/isbn&gt;&lt;urls&gt;&lt;/urls&gt;&lt;/record&gt;&lt;/Cite&gt;&lt;/EndNote&gt;</w:instrText>
      </w:r>
      <w:r w:rsidR="00161488" w:rsidRPr="00683476">
        <w:rPr>
          <w:lang w:val="en-GB"/>
        </w:rPr>
        <w:fldChar w:fldCharType="separate"/>
      </w:r>
      <w:r w:rsidR="00D939DC" w:rsidRPr="00683476">
        <w:rPr>
          <w:noProof/>
          <w:lang w:val="en-GB"/>
        </w:rPr>
        <w:t xml:space="preserve">(Fava </w:t>
      </w:r>
      <w:r w:rsidR="008B47BE">
        <w:rPr>
          <w:noProof/>
          <w:lang w:val="en-GB"/>
        </w:rPr>
        <w:t>and</w:t>
      </w:r>
      <w:r w:rsidR="00D939DC" w:rsidRPr="00683476">
        <w:rPr>
          <w:noProof/>
          <w:lang w:val="en-GB"/>
        </w:rPr>
        <w:t xml:space="preserve"> Tomba, 2009)</w:t>
      </w:r>
      <w:r w:rsidR="00161488" w:rsidRPr="00683476">
        <w:rPr>
          <w:lang w:val="en-GB"/>
        </w:rPr>
        <w:fldChar w:fldCharType="end"/>
      </w:r>
      <w:r w:rsidR="002D0DBC" w:rsidRPr="00683476">
        <w:rPr>
          <w:lang w:val="en-GB"/>
        </w:rPr>
        <w:t xml:space="preserve">. </w:t>
      </w:r>
      <w:r w:rsidR="009D7E50" w:rsidRPr="00683476">
        <w:rPr>
          <w:lang w:val="en-GB"/>
        </w:rPr>
        <w:t xml:space="preserve">This seems particularly relevant for first-year students, as the transition to university may cause severe stress, psychopathological symptoms and especially depression </w:t>
      </w:r>
      <w:r w:rsidR="009D7E50" w:rsidRPr="00683476">
        <w:rPr>
          <w:lang w:val="en-GB"/>
        </w:rPr>
        <w:fldChar w:fldCharType="begin"/>
      </w:r>
      <w:r w:rsidR="000E0D2B">
        <w:rPr>
          <w:lang w:val="en-GB"/>
        </w:rPr>
        <w:instrText xml:space="preserve"> ADDIN EN.CITE &lt;EndNote&gt;&lt;Cite&gt;&lt;Author&gt;Dyson&lt;/Author&gt;&lt;Year&gt;2006&lt;/Year&gt;&lt;RecNum&gt;106&lt;/RecNum&gt;&lt;DisplayText&gt;(Dyson &amp;amp; Renk, 2006; Fisher &amp;amp; Hood, 1987)&lt;/DisplayText&gt;&lt;record&gt;&lt;rec-number&gt;106&lt;/rec-number&gt;&lt;foreign-keys&gt;&lt;key app="EN" db-id="2swwe5vt6etfvyer0t3vfazkzz5s5fxvxpr2" timestamp="1465901172"&gt;106&lt;/key&gt;&lt;/foreign-keys&gt;&lt;ref-type name="Journal Article"&gt;17&lt;/ref-type&gt;&lt;contributors&gt;&lt;authors&gt;&lt;author&gt;Dyson, Rachael&lt;/author&gt;&lt;author&gt;Renk, Kimberly&lt;/author&gt;&lt;/authors&gt;&lt;/contributors&gt;&lt;titles&gt;&lt;title&gt;Freshmen adaptation to university life: depressive symptoms, stress, and coping&lt;/title&gt;&lt;secondary-title&gt;Journal of clinical psychology&lt;/secondary-title&gt;&lt;/titles&gt;&lt;periodical&gt;&lt;full-title&gt;Journal of clinical psychology&lt;/full-title&gt;&lt;/periodical&gt;&lt;pages&gt;1231-1244&lt;/pages&gt;&lt;volume&gt;62&lt;/volume&gt;&lt;number&gt;10&lt;/number&gt;&lt;dates&gt;&lt;year&gt;2006&lt;/year&gt;&lt;/dates&gt;&lt;isbn&gt;1097-4679&lt;/isbn&gt;&lt;urls&gt;&lt;/urls&gt;&lt;/record&gt;&lt;/Cite&gt;&lt;Cite&gt;&lt;Author&gt;Fisher&lt;/Author&gt;&lt;Year&gt;1987&lt;/Year&gt;&lt;RecNum&gt;107&lt;/RecNum&gt;&lt;record&gt;&lt;rec-number&gt;107&lt;/rec-number&gt;&lt;foreign-keys&gt;&lt;key app="EN" db-id="2swwe5vt6etfvyer0t3vfazkzz5s5fxvxpr2" timestamp="1465901189"&gt;107&lt;/key&gt;&lt;/foreign-keys&gt;&lt;ref-type name="Journal Article"&gt;17&lt;/ref-type&gt;&lt;contributors&gt;&lt;authors&gt;&lt;author&gt;Fisher, Shirley&lt;/author&gt;&lt;author&gt;Hood, Bruce&lt;/author&gt;&lt;/authors&gt;&lt;/contributors&gt;&lt;titles&gt;&lt;title&gt;The stress of the transition to university: a longitudinal study of psychological disturbance, absent</w:instrText>
      </w:r>
      <w:r w:rsidR="000E0D2B">
        <w:rPr>
          <w:rFonts w:ascii="Cambria Math" w:hAnsi="Cambria Math" w:cs="Cambria Math"/>
          <w:lang w:val="en-GB"/>
        </w:rPr>
        <w:instrText>‐</w:instrText>
      </w:r>
      <w:r w:rsidR="000E0D2B">
        <w:rPr>
          <w:lang w:val="en-GB"/>
        </w:rPr>
        <w:instrText>mindedness and vulnerability to homesickness&lt;/title&gt;&lt;secondary-title&gt;British journal of psychology&lt;/secondary-title&gt;&lt;/titles&gt;&lt;periodical&gt;&lt;full-title&gt;British journal of psychology&lt;/full-title&gt;&lt;/periodical&gt;&lt;pages&gt;425-441&lt;/pages&gt;&lt;volume&gt;78&lt;/volume&gt;&lt;number&gt;4&lt;/number&gt;&lt;dates&gt;&lt;year&gt;1987&lt;/year&gt;&lt;/dates&gt;&lt;isbn&gt;2044-8295&lt;/isbn&gt;&lt;urls&gt;&lt;/urls&gt;&lt;/record&gt;&lt;/Cite&gt;&lt;/EndNote&gt;</w:instrText>
      </w:r>
      <w:r w:rsidR="009D7E50" w:rsidRPr="00683476">
        <w:rPr>
          <w:lang w:val="en-GB"/>
        </w:rPr>
        <w:fldChar w:fldCharType="separate"/>
      </w:r>
      <w:r w:rsidR="009D7E50" w:rsidRPr="00683476">
        <w:rPr>
          <w:noProof/>
          <w:lang w:val="en-GB"/>
        </w:rPr>
        <w:t>(</w:t>
      </w:r>
      <w:r w:rsidRPr="00D40950">
        <w:rPr>
          <w:noProof/>
          <w:lang w:val="en-GB"/>
        </w:rPr>
        <w:t xml:space="preserve"> </w:t>
      </w:r>
      <w:r w:rsidRPr="00683476">
        <w:rPr>
          <w:noProof/>
          <w:lang w:val="en-GB"/>
        </w:rPr>
        <w:t xml:space="preserve">Fisher </w:t>
      </w:r>
      <w:r>
        <w:rPr>
          <w:noProof/>
          <w:lang w:val="en-GB"/>
        </w:rPr>
        <w:t>and</w:t>
      </w:r>
      <w:r w:rsidRPr="00683476">
        <w:rPr>
          <w:noProof/>
          <w:lang w:val="en-GB"/>
        </w:rPr>
        <w:t xml:space="preserve"> Hood, 1987</w:t>
      </w:r>
      <w:r>
        <w:rPr>
          <w:noProof/>
          <w:lang w:val="en-GB"/>
        </w:rPr>
        <w:t xml:space="preserve">; </w:t>
      </w:r>
      <w:r w:rsidR="009D7E50" w:rsidRPr="00683476">
        <w:rPr>
          <w:noProof/>
          <w:lang w:val="en-GB"/>
        </w:rPr>
        <w:t xml:space="preserve">Dyson </w:t>
      </w:r>
      <w:r w:rsidR="008B47BE">
        <w:rPr>
          <w:noProof/>
          <w:lang w:val="en-GB"/>
        </w:rPr>
        <w:t>and</w:t>
      </w:r>
      <w:r>
        <w:rPr>
          <w:noProof/>
          <w:lang w:val="en-GB"/>
        </w:rPr>
        <w:t xml:space="preserve"> Renk, 2006</w:t>
      </w:r>
      <w:r w:rsidR="009D7E50" w:rsidRPr="00683476">
        <w:rPr>
          <w:noProof/>
          <w:lang w:val="en-GB"/>
        </w:rPr>
        <w:t>)</w:t>
      </w:r>
      <w:r w:rsidR="009D7E50" w:rsidRPr="00683476">
        <w:rPr>
          <w:lang w:val="en-GB"/>
        </w:rPr>
        <w:fldChar w:fldCharType="end"/>
      </w:r>
      <w:r w:rsidR="009D7E50" w:rsidRPr="00683476">
        <w:rPr>
          <w:lang w:val="en-GB"/>
        </w:rPr>
        <w:t xml:space="preserve"> with a need for strategies fostering resilience </w:t>
      </w:r>
      <w:r w:rsidR="009D7E50" w:rsidRPr="00683476">
        <w:rPr>
          <w:lang w:val="en-GB"/>
        </w:rPr>
        <w:fldChar w:fldCharType="begin"/>
      </w:r>
      <w:r w:rsidR="000E0D2B">
        <w:rPr>
          <w:lang w:val="en-GB"/>
        </w:rPr>
        <w:instrText xml:space="preserve"> ADDIN EN.CITE &lt;EndNote&gt;&lt;Cite&gt;&lt;Author&gt;Steinhardt&lt;/Author&gt;&lt;Year&gt;2008&lt;/Year&gt;&lt;RecNum&gt;103&lt;/RecNum&gt;&lt;DisplayText&gt;(Steinhardt &amp;amp; Dolbier, 2008)&lt;/DisplayText&gt;&lt;record&gt;&lt;rec-number&gt;103&lt;/rec-number&gt;&lt;foreign-keys&gt;&lt;key app="EN" db-id="2swwe5vt6etfvyer0t3vfazkzz5s5fxvxpr2" timestamp="1465891339"&gt;103&lt;/key&gt;&lt;/foreign-keys&gt;&lt;ref-type name="Journal Article"&gt;17&lt;/ref-type&gt;&lt;contributors&gt;&lt;authors&gt;&lt;author&gt;Steinhardt, Mary&lt;/author&gt;&lt;author&gt;Dolbier, Christyn&lt;/author&gt;&lt;/authors&gt;&lt;/contributors&gt;&lt;titles&gt;&lt;title&gt;Evaluation of a resilience intervention to enhance coping strategies and protective factors and decrease symptomatology&lt;/title&gt;&lt;secondary-title&gt;Journal of American College Health&lt;/secondary-title&gt;&lt;/titles&gt;&lt;periodical&gt;&lt;full-title&gt;Journal of American College Health&lt;/full-title&gt;&lt;/periodical&gt;&lt;pages&gt;445-453&lt;/pages&gt;&lt;volume&gt;56&lt;/volume&gt;&lt;number&gt;4&lt;/number&gt;&lt;dates&gt;&lt;year&gt;2008&lt;/year&gt;&lt;/dates&gt;&lt;isbn&gt;0744-8481&lt;/isbn&gt;&lt;urls&gt;&lt;/urls&gt;&lt;/record&gt;&lt;/Cite&gt;&lt;/EndNote&gt;</w:instrText>
      </w:r>
      <w:r w:rsidR="009D7E50" w:rsidRPr="00683476">
        <w:rPr>
          <w:lang w:val="en-GB"/>
        </w:rPr>
        <w:fldChar w:fldCharType="separate"/>
      </w:r>
      <w:r w:rsidR="009D7E50" w:rsidRPr="00683476">
        <w:rPr>
          <w:noProof/>
          <w:lang w:val="en-GB"/>
        </w:rPr>
        <w:t xml:space="preserve">(Steinhardt </w:t>
      </w:r>
      <w:r w:rsidR="008B47BE">
        <w:rPr>
          <w:noProof/>
          <w:lang w:val="en-GB"/>
        </w:rPr>
        <w:t>and</w:t>
      </w:r>
      <w:r w:rsidR="009D7E50" w:rsidRPr="00683476">
        <w:rPr>
          <w:noProof/>
          <w:lang w:val="en-GB"/>
        </w:rPr>
        <w:t xml:space="preserve"> Dolbier, 2008)</w:t>
      </w:r>
      <w:r w:rsidR="009D7E50" w:rsidRPr="00683476">
        <w:rPr>
          <w:lang w:val="en-GB"/>
        </w:rPr>
        <w:fldChar w:fldCharType="end"/>
      </w:r>
      <w:r w:rsidR="009D7E50" w:rsidRPr="00683476">
        <w:rPr>
          <w:lang w:val="en-GB"/>
        </w:rPr>
        <w:t>.</w:t>
      </w:r>
    </w:p>
    <w:p w14:paraId="17E6C0C6" w14:textId="31E267B9" w:rsidR="007B5C75" w:rsidRPr="00683476" w:rsidRDefault="0041467B" w:rsidP="00DC1557">
      <w:pPr>
        <w:pStyle w:val="Follow-onparagraph"/>
        <w:rPr>
          <w:lang w:val="en-GB"/>
        </w:rPr>
      </w:pPr>
      <w:bookmarkStart w:id="9" w:name="_Toc337809274"/>
      <w:bookmarkStart w:id="10" w:name="_Toc337809275"/>
      <w:bookmarkEnd w:id="9"/>
      <w:bookmarkEnd w:id="10"/>
      <w:r w:rsidRPr="00683476">
        <w:rPr>
          <w:lang w:val="en-GB"/>
        </w:rPr>
        <w:t xml:space="preserve">Limitations of this study are possible </w:t>
      </w:r>
      <w:r w:rsidR="00DB4016" w:rsidRPr="00683476">
        <w:rPr>
          <w:lang w:val="en-GB"/>
        </w:rPr>
        <w:t>self-</w:t>
      </w:r>
      <w:r w:rsidRPr="00683476">
        <w:rPr>
          <w:lang w:val="en-GB"/>
        </w:rPr>
        <w:t xml:space="preserve">selection effects </w:t>
      </w:r>
      <w:r w:rsidR="00BF00D6" w:rsidRPr="00683476">
        <w:rPr>
          <w:lang w:val="en-GB"/>
        </w:rPr>
        <w:t>that may have jeopardized randomization</w:t>
      </w:r>
      <w:r w:rsidR="00D32844" w:rsidRPr="00683476">
        <w:rPr>
          <w:lang w:val="en-GB"/>
        </w:rPr>
        <w:t xml:space="preserve">. </w:t>
      </w:r>
      <w:r w:rsidR="00DB4016" w:rsidRPr="00683476">
        <w:rPr>
          <w:lang w:val="en-GB"/>
        </w:rPr>
        <w:t xml:space="preserve">While students were approached for the intervention in randomized order they were not included in the intervention group </w:t>
      </w:r>
      <w:r w:rsidR="00BF00D6" w:rsidRPr="00683476">
        <w:rPr>
          <w:lang w:val="en-GB"/>
        </w:rPr>
        <w:t xml:space="preserve">if </w:t>
      </w:r>
      <w:r w:rsidR="007B5C75" w:rsidRPr="00683476">
        <w:rPr>
          <w:lang w:val="en-GB"/>
        </w:rPr>
        <w:t>an appointment was not possible</w:t>
      </w:r>
      <w:r w:rsidRPr="00683476">
        <w:rPr>
          <w:lang w:val="en-GB"/>
        </w:rPr>
        <w:t>.</w:t>
      </w:r>
      <w:r w:rsidR="00F532A7" w:rsidRPr="00683476">
        <w:rPr>
          <w:lang w:val="en-GB"/>
        </w:rPr>
        <w:t xml:space="preserve"> </w:t>
      </w:r>
      <w:r w:rsidR="00BF00D6" w:rsidRPr="00683476">
        <w:rPr>
          <w:lang w:val="en-GB"/>
        </w:rPr>
        <w:t>More distressed subjects may have cancelled the intervention or not even responded to the intervention invitation</w:t>
      </w:r>
      <w:r w:rsidR="00D40950">
        <w:rPr>
          <w:lang w:val="en-GB"/>
        </w:rPr>
        <w:t>,</w:t>
      </w:r>
      <w:r w:rsidR="00BF00D6" w:rsidRPr="00683476">
        <w:rPr>
          <w:lang w:val="en-GB"/>
        </w:rPr>
        <w:t xml:space="preserve"> whereas </w:t>
      </w:r>
      <w:r w:rsidR="008D672E" w:rsidRPr="00683476">
        <w:rPr>
          <w:lang w:val="en-GB"/>
        </w:rPr>
        <w:t xml:space="preserve">less distressed </w:t>
      </w:r>
      <w:r w:rsidR="00BF00D6" w:rsidRPr="00683476">
        <w:rPr>
          <w:lang w:val="en-GB"/>
        </w:rPr>
        <w:t xml:space="preserve">students were more open to take part in the PMR that was clearly described as an individualized approach. </w:t>
      </w:r>
      <w:r w:rsidR="004A0D61" w:rsidRPr="00683476">
        <w:rPr>
          <w:lang w:val="en-GB"/>
        </w:rPr>
        <w:t>Moreover, even though</w:t>
      </w:r>
      <w:r w:rsidR="00D60ABA" w:rsidRPr="00683476">
        <w:rPr>
          <w:lang w:val="en-GB"/>
        </w:rPr>
        <w:t xml:space="preserve"> the intervention was offered to first-year-students</w:t>
      </w:r>
      <w:r w:rsidR="004A0D61" w:rsidRPr="00683476">
        <w:rPr>
          <w:lang w:val="en-GB"/>
        </w:rPr>
        <w:t>, more advanced students</w:t>
      </w:r>
      <w:r w:rsidR="00D60ABA" w:rsidRPr="00683476">
        <w:rPr>
          <w:lang w:val="en-GB"/>
        </w:rPr>
        <w:t xml:space="preserve"> also participated. We tried to account for baseline differences</w:t>
      </w:r>
      <w:r w:rsidR="004A0D61" w:rsidRPr="00683476">
        <w:rPr>
          <w:lang w:val="en-GB"/>
        </w:rPr>
        <w:t xml:space="preserve"> via propensity score matching, so that </w:t>
      </w:r>
      <w:r w:rsidR="00D60ABA" w:rsidRPr="00683476">
        <w:rPr>
          <w:lang w:val="en-GB"/>
        </w:rPr>
        <w:t xml:space="preserve">baseline </w:t>
      </w:r>
      <w:r w:rsidR="00D60ABA" w:rsidRPr="00683476">
        <w:rPr>
          <w:lang w:val="en-GB"/>
        </w:rPr>
        <w:lastRenderedPageBreak/>
        <w:t xml:space="preserve">differences </w:t>
      </w:r>
      <w:r w:rsidR="004A0D61" w:rsidRPr="00683476">
        <w:rPr>
          <w:lang w:val="en-GB"/>
        </w:rPr>
        <w:t>were eliminated</w:t>
      </w:r>
      <w:r w:rsidR="00D60ABA" w:rsidRPr="00683476">
        <w:rPr>
          <w:lang w:val="en-GB"/>
        </w:rPr>
        <w:t xml:space="preserve">. </w:t>
      </w:r>
      <w:r w:rsidR="007B5C75" w:rsidRPr="00683476">
        <w:rPr>
          <w:lang w:val="en-GB"/>
        </w:rPr>
        <w:fldChar w:fldCharType="begin"/>
      </w:r>
      <w:r w:rsidR="000E0D2B">
        <w:rPr>
          <w:lang w:val="en-GB"/>
        </w:rPr>
        <w:instrText xml:space="preserve"> ADDIN EN.CITE &lt;EndNote&gt;&lt;Cite AuthorYear="1"&gt;&lt;Author&gt;Brewin&lt;/Author&gt;&lt;Year&gt;1989&lt;/Year&gt;&lt;RecNum&gt;118&lt;/RecNum&gt;&lt;DisplayText&gt;Brewin and Bradley (1989)&lt;/DisplayText&gt;&lt;record&gt;&lt;rec-number&gt;118&lt;/rec-number&gt;&lt;foreign-keys&gt;&lt;key app="EN" db-id="2swwe5vt6etfvyer0t3vfazkzz5s5fxvxpr2" timestamp="1466098166"&gt;118&lt;/key&gt;&lt;/foreign-keys&gt;&lt;ref-type name="Journal Article"&gt;17&lt;/ref-type&gt;&lt;contributors&gt;&lt;authors&gt;&lt;author&gt;Brewin, Chris R&lt;/author&gt;&lt;author&gt;Bradley, Clare&lt;/author&gt;&lt;/authors&gt;&lt;/contributors&gt;&lt;titles&gt;&lt;title&gt;Patient preferences and randomised clinical trials&lt;/title&gt;&lt;secondary-title&gt;Bmj&lt;/secondary-title&gt;&lt;/titles&gt;&lt;periodical&gt;&lt;full-title&gt;Bmj&lt;/full-title&gt;&lt;/periodical&gt;&lt;pages&gt;313-315&lt;/pages&gt;&lt;volume&gt;299&lt;/volume&gt;&lt;number&gt;6694&lt;/number&gt;&lt;dates&gt;&lt;year&gt;1989&lt;/year&gt;&lt;/dates&gt;&lt;isbn&gt;0959-8138&lt;/isbn&gt;&lt;urls&gt;&lt;/urls&gt;&lt;/record&gt;&lt;/Cite&gt;&lt;/EndNote&gt;</w:instrText>
      </w:r>
      <w:r w:rsidR="007B5C75" w:rsidRPr="00683476">
        <w:rPr>
          <w:lang w:val="en-GB"/>
        </w:rPr>
        <w:fldChar w:fldCharType="separate"/>
      </w:r>
      <w:r w:rsidR="007B5C75" w:rsidRPr="00683476">
        <w:rPr>
          <w:noProof/>
          <w:lang w:val="en-GB"/>
        </w:rPr>
        <w:t>Brewin and Bradley (1989)</w:t>
      </w:r>
      <w:r w:rsidR="007B5C75" w:rsidRPr="00683476">
        <w:rPr>
          <w:lang w:val="en-GB"/>
        </w:rPr>
        <w:fldChar w:fldCharType="end"/>
      </w:r>
      <w:r w:rsidR="007B5C75" w:rsidRPr="00683476">
        <w:rPr>
          <w:lang w:val="en-GB"/>
        </w:rPr>
        <w:t xml:space="preserve"> discuss the impact of randomization on treatment outcome and demand equal motivation for groups. In our case it cannot be ruled out that students assigned to the untreated control group were disappointed </w:t>
      </w:r>
      <w:r w:rsidR="007B5C75" w:rsidRPr="00683476">
        <w:rPr>
          <w:lang w:val="en-GB"/>
        </w:rPr>
        <w:fldChar w:fldCharType="begin"/>
      </w:r>
      <w:r w:rsidR="000E0D2B">
        <w:rPr>
          <w:lang w:val="en-GB"/>
        </w:rPr>
        <w:instrText xml:space="preserve"> ADDIN EN.CITE &lt;EndNote&gt;&lt;Cite&gt;&lt;Author&gt;Lindström&lt;/Author&gt;&lt;Year&gt;2010&lt;/Year&gt;&lt;RecNum&gt;117&lt;/RecNum&gt;&lt;Prefix&gt;e.g. &lt;/Prefix&gt;&lt;DisplayText&gt;(e.g. Lindström, Sundberg-Petersson, Adami, &amp;amp; Tønnesen, 2010)&lt;/DisplayText&gt;&lt;record&gt;&lt;rec-number&gt;117&lt;/rec-number&gt;&lt;foreign-keys&gt;&lt;key app="EN" db-id="2swwe5vt6etfvyer0t3vfazkzz5s5fxvxpr2" timestamp="1466097595"&gt;117&lt;/key&gt;&lt;/foreign-keys&gt;&lt;ref-type name="Journal Article"&gt;17&lt;/ref-type&gt;&lt;contributors&gt;&lt;authors&gt;&lt;author&gt;Lindström, D&lt;/author&gt;&lt;author&gt;Sundberg-Petersson, I&lt;/author&gt;&lt;author&gt;Adami, J&lt;/author&gt;&lt;author&gt;Tønnesen, H&lt;/author&gt;&lt;/authors&gt;&lt;/contributors&gt;&lt;titles&gt;&lt;title&gt;Disappointment and drop-out rate after being allocated to control group in a smoking cessation trial&lt;/title&gt;&lt;secondary-title&gt;Contemporary clinical trials&lt;/secondary-title&gt;&lt;/titles&gt;&lt;periodical&gt;&lt;full-title&gt;Contemporary clinical trials&lt;/full-title&gt;&lt;/periodical&gt;&lt;pages&gt;22-26&lt;/pages&gt;&lt;volume&gt;31&lt;/volume&gt;&lt;number&gt;1&lt;/number&gt;&lt;dates&gt;&lt;year&gt;2010&lt;/year&gt;&lt;/dates&gt;&lt;isbn&gt;1551-7144&lt;/isbn&gt;&lt;urls&gt;&lt;/urls&gt;&lt;/record&gt;&lt;/Cite&gt;&lt;/EndNote&gt;</w:instrText>
      </w:r>
      <w:r w:rsidR="007B5C75" w:rsidRPr="00683476">
        <w:rPr>
          <w:lang w:val="en-GB"/>
        </w:rPr>
        <w:fldChar w:fldCharType="separate"/>
      </w:r>
      <w:r w:rsidR="007B5C75" w:rsidRPr="00683476">
        <w:rPr>
          <w:noProof/>
          <w:lang w:val="en-GB"/>
        </w:rPr>
        <w:t>(e.g. Lindström</w:t>
      </w:r>
      <w:r w:rsidR="00D40950">
        <w:rPr>
          <w:noProof/>
          <w:lang w:val="en-GB"/>
        </w:rPr>
        <w:t xml:space="preserve"> et al., </w:t>
      </w:r>
      <w:r w:rsidR="007B5C75" w:rsidRPr="00683476">
        <w:rPr>
          <w:noProof/>
          <w:lang w:val="en-GB"/>
        </w:rPr>
        <w:t>2010)</w:t>
      </w:r>
      <w:r w:rsidR="007B5C75" w:rsidRPr="00683476">
        <w:rPr>
          <w:lang w:val="en-GB"/>
        </w:rPr>
        <w:fldChar w:fldCharType="end"/>
      </w:r>
      <w:r w:rsidR="007B5C75" w:rsidRPr="00683476">
        <w:rPr>
          <w:lang w:val="en-GB"/>
        </w:rPr>
        <w:t xml:space="preserve">, whereas the prospect </w:t>
      </w:r>
      <w:r w:rsidR="00920CB9" w:rsidRPr="00D40950">
        <w:rPr>
          <w:color w:val="000000" w:themeColor="text1"/>
          <w:lang w:val="en-GB"/>
        </w:rPr>
        <w:t>of receiving</w:t>
      </w:r>
      <w:r w:rsidR="007B5C75" w:rsidRPr="00D40950">
        <w:rPr>
          <w:color w:val="000000" w:themeColor="text1"/>
          <w:lang w:val="en-GB"/>
        </w:rPr>
        <w:t xml:space="preserve"> </w:t>
      </w:r>
      <w:r w:rsidR="007B5C75" w:rsidRPr="00683476">
        <w:rPr>
          <w:lang w:val="en-GB"/>
        </w:rPr>
        <w:t xml:space="preserve">an intervention may have boosted the intervention group </w:t>
      </w:r>
      <w:r w:rsidR="007B5C75" w:rsidRPr="00683476">
        <w:rPr>
          <w:lang w:val="en-GB"/>
        </w:rPr>
        <w:fldChar w:fldCharType="begin"/>
      </w:r>
      <w:r w:rsidR="000E0D2B">
        <w:rPr>
          <w:lang w:val="en-GB"/>
        </w:rPr>
        <w:instrText xml:space="preserve"> ADDIN EN.CITE &lt;EndNote&gt;&lt;Cite&gt;&lt;Author&gt;Goossens&lt;/Author&gt;&lt;Year&gt;2005&lt;/Year&gt;&lt;RecNum&gt;119&lt;/RecNum&gt;&lt;Prefix&gt;e.g. &lt;/Prefix&gt;&lt;DisplayText&gt;(e.g. Goossens, Vlaeyen, Hidding, Kole-Snijders, &amp;amp; Evers, 2005)&lt;/DisplayText&gt;&lt;record&gt;&lt;rec-number&gt;119&lt;/rec-number&gt;&lt;foreign-keys&gt;&lt;key app="EN" db-id="2swwe5vt6etfvyer0t3vfazkzz5s5fxvxpr2" timestamp="1466098488"&gt;119&lt;/key&gt;&lt;/foreign-keys&gt;&lt;ref-type name="Journal Article"&gt;17&lt;/ref-type&gt;&lt;contributors&gt;&lt;authors&gt;&lt;author&gt;Goossens, Mariëlle EJB&lt;/author&gt;&lt;author&gt;Vlaeyen, Johan WS&lt;/author&gt;&lt;author&gt;Hidding, Alita&lt;/author&gt;&lt;author&gt;Kole-Snijders, Ank&lt;/author&gt;&lt;author&gt;Evers, Silvia MAA&lt;/author&gt;&lt;/authors&gt;&lt;/contributors&gt;&lt;titles&gt;&lt;title&gt;Treatment expectancy affects the outcome of cognitive-behavioral interventions in chronic pain&lt;/title&gt;&lt;secondary-title&gt;The Clinical journal of pain&lt;/secondary-title&gt;&lt;/titles&gt;&lt;periodical&gt;&lt;full-title&gt;The Clinical journal of pain&lt;/full-title&gt;&lt;/periodical&gt;&lt;pages&gt;18-26&lt;/pages&gt;&lt;volume&gt;21&lt;/volume&gt;&lt;number&gt;1&lt;/number&gt;&lt;dates&gt;&lt;year&gt;2005&lt;/year&gt;&lt;/dates&gt;&lt;isbn&gt;0749-8047&lt;/isbn&gt;&lt;urls&gt;&lt;/urls&gt;&lt;/record&gt;&lt;/Cite&gt;&lt;/EndNote&gt;</w:instrText>
      </w:r>
      <w:r w:rsidR="007B5C75" w:rsidRPr="00683476">
        <w:rPr>
          <w:lang w:val="en-GB"/>
        </w:rPr>
        <w:fldChar w:fldCharType="separate"/>
      </w:r>
      <w:r w:rsidR="007B5C75" w:rsidRPr="00683476">
        <w:rPr>
          <w:noProof/>
          <w:lang w:val="en-GB"/>
        </w:rPr>
        <w:t>(e.g. Goossens</w:t>
      </w:r>
      <w:r w:rsidR="00D40950">
        <w:rPr>
          <w:noProof/>
          <w:lang w:val="en-GB"/>
        </w:rPr>
        <w:t xml:space="preserve"> et al., </w:t>
      </w:r>
      <w:r w:rsidR="007B5C75" w:rsidRPr="00683476">
        <w:rPr>
          <w:noProof/>
          <w:lang w:val="en-GB"/>
        </w:rPr>
        <w:t>2005)</w:t>
      </w:r>
      <w:r w:rsidR="007B5C75" w:rsidRPr="00683476">
        <w:rPr>
          <w:lang w:val="en-GB"/>
        </w:rPr>
        <w:fldChar w:fldCharType="end"/>
      </w:r>
      <w:r w:rsidR="007B5C75" w:rsidRPr="00683476">
        <w:rPr>
          <w:lang w:val="en-GB"/>
        </w:rPr>
        <w:t xml:space="preserve">. </w:t>
      </w:r>
      <w:r w:rsidR="00920CB9" w:rsidRPr="00D40950">
        <w:rPr>
          <w:color w:val="000000" w:themeColor="text1"/>
          <w:lang w:val="en-GB"/>
        </w:rPr>
        <w:t>We suggest</w:t>
      </w:r>
      <w:r w:rsidR="00BF00D6" w:rsidRPr="00D40950">
        <w:rPr>
          <w:color w:val="000000" w:themeColor="text1"/>
          <w:lang w:val="en-GB"/>
        </w:rPr>
        <w:t xml:space="preserve"> </w:t>
      </w:r>
      <w:r w:rsidR="00D40950">
        <w:rPr>
          <w:color w:val="000000" w:themeColor="text1"/>
          <w:lang w:val="en-GB"/>
        </w:rPr>
        <w:t xml:space="preserve">that </w:t>
      </w:r>
      <w:r w:rsidR="00BF00D6" w:rsidRPr="00683476">
        <w:rPr>
          <w:lang w:val="en-GB"/>
        </w:rPr>
        <w:t>f</w:t>
      </w:r>
      <w:r w:rsidR="00DB4016" w:rsidRPr="00683476">
        <w:rPr>
          <w:lang w:val="en-GB"/>
        </w:rPr>
        <w:t xml:space="preserve">uture studies should </w:t>
      </w:r>
      <w:r w:rsidR="005D655F" w:rsidRPr="00683476">
        <w:rPr>
          <w:lang w:val="en-GB"/>
        </w:rPr>
        <w:t>employ</w:t>
      </w:r>
      <w:r w:rsidR="00DB4016" w:rsidRPr="00683476">
        <w:rPr>
          <w:lang w:val="en-GB"/>
        </w:rPr>
        <w:t xml:space="preserve"> a wait-list design and randomize participants after </w:t>
      </w:r>
      <w:r w:rsidR="003213B3" w:rsidRPr="00683476">
        <w:rPr>
          <w:lang w:val="en-GB"/>
        </w:rPr>
        <w:t xml:space="preserve">binding </w:t>
      </w:r>
      <w:r w:rsidR="00DB4016" w:rsidRPr="00683476">
        <w:rPr>
          <w:lang w:val="en-GB"/>
        </w:rPr>
        <w:t>consent to</w:t>
      </w:r>
      <w:r w:rsidR="007B5C75" w:rsidRPr="00683476">
        <w:rPr>
          <w:lang w:val="en-GB"/>
        </w:rPr>
        <w:t xml:space="preserve"> take part in the intervention.</w:t>
      </w:r>
    </w:p>
    <w:p w14:paraId="32B8FC02" w14:textId="770C7795" w:rsidR="00C3057E" w:rsidRPr="00683476" w:rsidRDefault="0014558E" w:rsidP="00DC1557">
      <w:pPr>
        <w:pStyle w:val="Follow-onparagraph"/>
        <w:rPr>
          <w:lang w:val="en-GB"/>
        </w:rPr>
      </w:pPr>
      <w:r w:rsidRPr="00683476">
        <w:rPr>
          <w:lang w:val="en-GB"/>
        </w:rPr>
        <w:t xml:space="preserve">The impact of </w:t>
      </w:r>
      <w:r w:rsidR="005D655F" w:rsidRPr="00683476">
        <w:rPr>
          <w:lang w:val="en-GB"/>
        </w:rPr>
        <w:t xml:space="preserve">the </w:t>
      </w:r>
      <w:r w:rsidRPr="00683476">
        <w:rPr>
          <w:lang w:val="en-GB"/>
        </w:rPr>
        <w:t xml:space="preserve">study is limited by </w:t>
      </w:r>
      <w:r w:rsidR="005D655F" w:rsidRPr="00683476">
        <w:rPr>
          <w:lang w:val="en-GB"/>
        </w:rPr>
        <w:t xml:space="preserve">further </w:t>
      </w:r>
      <w:r w:rsidRPr="00683476">
        <w:rPr>
          <w:lang w:val="en-GB"/>
        </w:rPr>
        <w:t>sample characteristics</w:t>
      </w:r>
      <w:r w:rsidR="00D40950">
        <w:rPr>
          <w:lang w:val="en-GB"/>
        </w:rPr>
        <w:t>;</w:t>
      </w:r>
      <w:r w:rsidRPr="00683476">
        <w:rPr>
          <w:lang w:val="en-GB"/>
        </w:rPr>
        <w:t xml:space="preserve"> </w:t>
      </w:r>
      <w:r w:rsidR="00D40950">
        <w:rPr>
          <w:lang w:val="en-GB"/>
        </w:rPr>
        <w:t>t</w:t>
      </w:r>
      <w:r w:rsidRPr="00683476">
        <w:rPr>
          <w:lang w:val="en-GB"/>
        </w:rPr>
        <w:t xml:space="preserve">he sample is relatively small and </w:t>
      </w:r>
      <w:r w:rsidR="00CE2E66" w:rsidRPr="00683476">
        <w:rPr>
          <w:lang w:val="en-GB"/>
        </w:rPr>
        <w:t xml:space="preserve">quite healthy. On </w:t>
      </w:r>
      <w:r w:rsidRPr="00683476">
        <w:rPr>
          <w:lang w:val="en-GB"/>
        </w:rPr>
        <w:t xml:space="preserve">one hand, this group may have been particularly resilient and thus the intervention may have made more sense to them than to a </w:t>
      </w:r>
      <w:r w:rsidR="005D655F" w:rsidRPr="00683476">
        <w:rPr>
          <w:lang w:val="en-GB"/>
        </w:rPr>
        <w:t xml:space="preserve">more </w:t>
      </w:r>
      <w:r w:rsidRPr="00683476">
        <w:rPr>
          <w:lang w:val="en-GB"/>
        </w:rPr>
        <w:t xml:space="preserve">impaired group. On the other hand, the high level of functionality in the sample </w:t>
      </w:r>
      <w:r w:rsidR="003213B3" w:rsidRPr="00683476">
        <w:rPr>
          <w:lang w:val="en-GB"/>
        </w:rPr>
        <w:t xml:space="preserve">may have </w:t>
      </w:r>
      <w:r w:rsidR="00090DB6" w:rsidRPr="00683476">
        <w:rPr>
          <w:lang w:val="en-GB"/>
        </w:rPr>
        <w:t>restricted r</w:t>
      </w:r>
      <w:r w:rsidRPr="00683476">
        <w:rPr>
          <w:lang w:val="en-GB"/>
        </w:rPr>
        <w:t xml:space="preserve">oom for further symptom reduction or improvement in </w:t>
      </w:r>
      <w:r w:rsidR="00BA7C7B" w:rsidRPr="00683476">
        <w:rPr>
          <w:lang w:val="en-GB"/>
        </w:rPr>
        <w:t>protective factors and quality of life</w:t>
      </w:r>
      <w:r w:rsidR="003213B3" w:rsidRPr="00683476">
        <w:rPr>
          <w:lang w:val="en-GB"/>
        </w:rPr>
        <w:t xml:space="preserve"> </w:t>
      </w:r>
      <w:r w:rsidR="00CB4484" w:rsidRPr="00683476">
        <w:rPr>
          <w:lang w:val="en-GB"/>
        </w:rPr>
        <w:fldChar w:fldCharType="begin"/>
      </w:r>
      <w:r w:rsidR="000E0D2B">
        <w:rPr>
          <w:lang w:val="en-GB"/>
        </w:rPr>
        <w:instrText xml:space="preserve"> ADDIN EN.CITE &lt;EndNote&gt;&lt;Cite&gt;&lt;Author&gt;Bolier&lt;/Author&gt;&lt;Year&gt;2013&lt;/Year&gt;&lt;RecNum&gt;31&lt;/RecNum&gt;&lt;Prefix&gt;see &lt;/Prefix&gt;&lt;DisplayText&gt;(see Bolier et al., 2013; Sin &amp;amp; Lyubomirsky, 2009)&lt;/DisplayText&gt;&lt;record&gt;&lt;rec-number&gt;31&lt;/rec-number&gt;&lt;foreign-keys&gt;&lt;key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Cite&gt;&lt;Author&gt;Sin&lt;/Author&gt;&lt;Year&gt;2009&lt;/Year&gt;&lt;RecNum&gt;86&lt;/RecNum&gt;&lt;record&gt;&lt;rec-number&gt;86&lt;/rec-number&gt;&lt;foreign-keys&gt;&lt;key app="EN" db-id="2swwe5vt6etfvyer0t3vfazkzz5s5fxvxpr2" timestamp="1430992540"&gt;86&lt;/key&gt;&lt;/foreign-keys&gt;&lt;ref-type name="Journal Article"&gt;17&lt;/ref-type&gt;&lt;contributors&gt;&lt;authors&gt;&lt;author&gt;Sin, Nancy L&lt;/author&gt;&lt;author&gt;Lyubomirsky, Sonja&lt;/author&gt;&lt;/authors&gt;&lt;/contributors&gt;&lt;titles&gt;&lt;title&gt;Enhancing well</w:instrText>
      </w:r>
      <w:r w:rsidR="000E0D2B">
        <w:rPr>
          <w:rFonts w:ascii="Cambria Math" w:hAnsi="Cambria Math" w:cs="Cambria Math"/>
          <w:lang w:val="en-GB"/>
        </w:rPr>
        <w:instrText>‐</w:instrText>
      </w:r>
      <w:r w:rsidR="000E0D2B">
        <w:rPr>
          <w:lang w:val="en-GB"/>
        </w:rPr>
        <w:instrText>being and alleviating depressive symptoms with positive psychology interventions: a practice</w:instrText>
      </w:r>
      <w:r w:rsidR="000E0D2B">
        <w:rPr>
          <w:rFonts w:ascii="Cambria Math" w:hAnsi="Cambria Math" w:cs="Cambria Math"/>
          <w:lang w:val="en-GB"/>
        </w:rPr>
        <w:instrText>‐</w:instrText>
      </w:r>
      <w:r w:rsidR="000E0D2B">
        <w:rPr>
          <w:lang w:val="en-GB"/>
        </w:rPr>
        <w:instrText>friendly meta</w:instrText>
      </w:r>
      <w:r w:rsidR="000E0D2B">
        <w:rPr>
          <w:rFonts w:ascii="Cambria Math" w:hAnsi="Cambria Math" w:cs="Cambria Math"/>
          <w:lang w:val="en-GB"/>
        </w:rPr>
        <w:instrText>‐</w:instrText>
      </w:r>
      <w:r w:rsidR="000E0D2B">
        <w:rPr>
          <w:lang w:val="en-GB"/>
        </w:rPr>
        <w:instrText>analysis&lt;/title&gt;&lt;secondary-title&gt;Journal of clinical psychology&lt;/secondary-title&gt;&lt;/titles&gt;&lt;periodical&gt;&lt;full-title&gt;Journal of clinical psychology&lt;/full-title&gt;&lt;/periodical&gt;&lt;pages&gt;467-487&lt;/pages&gt;&lt;volume&gt;65&lt;/volume&gt;&lt;number&gt;5&lt;/number&gt;&lt;dates&gt;&lt;year&gt;2009&lt;/year&gt;&lt;/dates&gt;&lt;isbn&gt;1097-4679&lt;/isbn&gt;&lt;urls&gt;&lt;/urls&gt;&lt;/record&gt;&lt;/Cite&gt;&lt;/EndNote&gt;</w:instrText>
      </w:r>
      <w:r w:rsidR="00CB4484" w:rsidRPr="00683476">
        <w:rPr>
          <w:lang w:val="en-GB"/>
        </w:rPr>
        <w:fldChar w:fldCharType="separate"/>
      </w:r>
      <w:r w:rsidR="00D939DC" w:rsidRPr="00683476">
        <w:rPr>
          <w:noProof/>
          <w:lang w:val="en-GB"/>
        </w:rPr>
        <w:t xml:space="preserve">(see Sin </w:t>
      </w:r>
      <w:r w:rsidR="008B47BE">
        <w:rPr>
          <w:noProof/>
          <w:lang w:val="en-GB"/>
        </w:rPr>
        <w:t>and</w:t>
      </w:r>
      <w:r w:rsidR="00D939DC" w:rsidRPr="00683476">
        <w:rPr>
          <w:noProof/>
          <w:lang w:val="en-GB"/>
        </w:rPr>
        <w:t xml:space="preserve"> Lyubomirsky, 2009</w:t>
      </w:r>
      <w:r w:rsidR="00D40950">
        <w:rPr>
          <w:noProof/>
          <w:lang w:val="en-GB"/>
        </w:rPr>
        <w:t>; Bolier et al., 2013</w:t>
      </w:r>
      <w:r w:rsidR="00D939DC" w:rsidRPr="00683476">
        <w:rPr>
          <w:noProof/>
          <w:lang w:val="en-GB"/>
        </w:rPr>
        <w:t>)</w:t>
      </w:r>
      <w:r w:rsidR="00CB4484" w:rsidRPr="00683476">
        <w:rPr>
          <w:lang w:val="en-GB"/>
        </w:rPr>
        <w:fldChar w:fldCharType="end"/>
      </w:r>
      <w:r w:rsidRPr="00683476">
        <w:rPr>
          <w:lang w:val="en-GB"/>
        </w:rPr>
        <w:t>. Future studies should involve</w:t>
      </w:r>
      <w:r w:rsidR="005D655F" w:rsidRPr="00683476">
        <w:rPr>
          <w:lang w:val="en-GB"/>
        </w:rPr>
        <w:t xml:space="preserve"> a </w:t>
      </w:r>
      <w:r w:rsidR="00BF00D6" w:rsidRPr="00683476">
        <w:rPr>
          <w:lang w:val="en-GB"/>
        </w:rPr>
        <w:t xml:space="preserve">larger </w:t>
      </w:r>
      <w:r w:rsidR="005D655F" w:rsidRPr="00683476">
        <w:rPr>
          <w:lang w:val="en-GB"/>
        </w:rPr>
        <w:t xml:space="preserve">as well as </w:t>
      </w:r>
      <w:r w:rsidRPr="00683476">
        <w:rPr>
          <w:lang w:val="en-GB"/>
        </w:rPr>
        <w:t xml:space="preserve">clinical sample </w:t>
      </w:r>
      <w:r w:rsidR="005D655F" w:rsidRPr="00683476">
        <w:rPr>
          <w:lang w:val="en-GB"/>
        </w:rPr>
        <w:t xml:space="preserve">and include follow-up assessments </w:t>
      </w:r>
      <w:r w:rsidRPr="00683476">
        <w:rPr>
          <w:lang w:val="en-GB"/>
        </w:rPr>
        <w:t xml:space="preserve">to </w:t>
      </w:r>
      <w:r w:rsidR="00E33A07" w:rsidRPr="00683476">
        <w:rPr>
          <w:lang w:val="en-GB"/>
        </w:rPr>
        <w:t xml:space="preserve">explore the potential of the </w:t>
      </w:r>
      <w:r w:rsidR="003A5474" w:rsidRPr="00683476">
        <w:rPr>
          <w:lang w:val="en-GB"/>
        </w:rPr>
        <w:t>PMR</w:t>
      </w:r>
      <w:r w:rsidRPr="00683476">
        <w:rPr>
          <w:lang w:val="en-GB"/>
        </w:rPr>
        <w:t xml:space="preserve"> to activate patients’ resilience. </w:t>
      </w:r>
    </w:p>
    <w:p w14:paraId="711B7CBD" w14:textId="2B8D8076" w:rsidR="004D13FD" w:rsidRPr="00683476" w:rsidRDefault="004D13FD" w:rsidP="004D13FD">
      <w:pPr>
        <w:pStyle w:val="Follow-onparagraph"/>
        <w:rPr>
          <w:lang w:val="en-GB"/>
        </w:rPr>
      </w:pPr>
      <w:r w:rsidRPr="00683476">
        <w:rPr>
          <w:lang w:val="en-GB"/>
        </w:rPr>
        <w:t>It should be kept in mind that the in</w:t>
      </w:r>
      <w:r w:rsidR="00D40950">
        <w:rPr>
          <w:lang w:val="en-GB"/>
        </w:rPr>
        <w:t>tervention was part of students’</w:t>
      </w:r>
      <w:r w:rsidRPr="00683476">
        <w:rPr>
          <w:lang w:val="en-GB"/>
        </w:rPr>
        <w:t xml:space="preserve"> mandatory participation in research projects; they were not primarily motivated to increase resilience or solve problems. The meta-analysis of positive interventions by </w:t>
      </w:r>
      <w:r w:rsidRPr="00683476">
        <w:rPr>
          <w:lang w:val="en-GB"/>
        </w:rPr>
        <w:fldChar w:fldCharType="begin"/>
      </w:r>
      <w:r w:rsidR="000E0D2B">
        <w:rPr>
          <w:lang w:val="en-GB"/>
        </w:rPr>
        <w:instrText xml:space="preserve"> ADDIN EN.CITE &lt;EndNote&gt;&lt;Cite AuthorYear="1"&gt;&lt;Author&gt;Sin&lt;/Author&gt;&lt;Year&gt;2009&lt;/Year&gt;&lt;RecNum&gt;86&lt;/RecNum&gt;&lt;DisplayText&gt;Sin and Lyubomirsky (2009)&lt;/DisplayText&gt;&lt;record&gt;&lt;rec-number&gt;86&lt;/rec-number&gt;&lt;foreign-keys&gt;&lt;key app="EN" db-id="2swwe5vt6etfvyer0t3vfazkzz5s5fxvxpr2" timestamp="1430992540"&gt;86&lt;/key&gt;&lt;/foreign-keys&gt;&lt;ref-type name="Journal Article"&gt;17&lt;/ref-type&gt;&lt;contributors&gt;&lt;authors&gt;&lt;author&gt;Sin, Nancy L&lt;/author&gt;&lt;author&gt;Lyubomirsky, Sonja&lt;/author&gt;&lt;/authors&gt;&lt;/contributors&gt;&lt;titles&gt;&lt;title&gt;Enhancing well</w:instrText>
      </w:r>
      <w:r w:rsidR="000E0D2B">
        <w:rPr>
          <w:rFonts w:ascii="Cambria Math" w:hAnsi="Cambria Math" w:cs="Cambria Math"/>
          <w:lang w:val="en-GB"/>
        </w:rPr>
        <w:instrText>‐</w:instrText>
      </w:r>
      <w:r w:rsidR="000E0D2B">
        <w:rPr>
          <w:lang w:val="en-GB"/>
        </w:rPr>
        <w:instrText>being and alleviating depressive symptoms with positive psychology interventions: a practice</w:instrText>
      </w:r>
      <w:r w:rsidR="000E0D2B">
        <w:rPr>
          <w:rFonts w:ascii="Cambria Math" w:hAnsi="Cambria Math" w:cs="Cambria Math"/>
          <w:lang w:val="en-GB"/>
        </w:rPr>
        <w:instrText>‐</w:instrText>
      </w:r>
      <w:r w:rsidR="000E0D2B">
        <w:rPr>
          <w:lang w:val="en-GB"/>
        </w:rPr>
        <w:instrText>friendly meta</w:instrText>
      </w:r>
      <w:r w:rsidR="000E0D2B">
        <w:rPr>
          <w:rFonts w:ascii="Cambria Math" w:hAnsi="Cambria Math" w:cs="Cambria Math"/>
          <w:lang w:val="en-GB"/>
        </w:rPr>
        <w:instrText>‐</w:instrText>
      </w:r>
      <w:r w:rsidR="000E0D2B">
        <w:rPr>
          <w:lang w:val="en-GB"/>
        </w:rPr>
        <w:instrText>analysis&lt;/title&gt;&lt;secondary-title&gt;Journal of clinical psychology&lt;/secondary-title&gt;&lt;/titles&gt;&lt;periodical&gt;&lt;full-title&gt;Journal of clinical psychology&lt;/full-title&gt;&lt;/periodical&gt;&lt;pages&gt;467-487&lt;/pages&gt;&lt;volume&gt;65&lt;/volume&gt;&lt;number&gt;5&lt;/number&gt;&lt;dates&gt;&lt;year&gt;2009&lt;/year&gt;&lt;/dates&gt;&lt;isbn&gt;1097-4679&lt;/isbn&gt;&lt;urls&gt;&lt;/urls&gt;&lt;/record&gt;&lt;/Cite&gt;&lt;/EndNote&gt;</w:instrText>
      </w:r>
      <w:r w:rsidRPr="00683476">
        <w:rPr>
          <w:lang w:val="en-GB"/>
        </w:rPr>
        <w:fldChar w:fldCharType="separate"/>
      </w:r>
      <w:r w:rsidR="005F21BE" w:rsidRPr="00683476">
        <w:rPr>
          <w:noProof/>
          <w:lang w:val="en-GB"/>
        </w:rPr>
        <w:t>Sin and Lyubomirsky (2009)</w:t>
      </w:r>
      <w:r w:rsidRPr="00683476">
        <w:rPr>
          <w:lang w:val="en-GB"/>
        </w:rPr>
        <w:fldChar w:fldCharType="end"/>
      </w:r>
      <w:r w:rsidRPr="00683476">
        <w:rPr>
          <w:lang w:val="en-GB"/>
        </w:rPr>
        <w:t xml:space="preserve"> found greater effects if participants selected the interventions themselves than when they did not choose them freely </w:t>
      </w:r>
      <w:r w:rsidRPr="00683476">
        <w:rPr>
          <w:lang w:val="en-GB"/>
        </w:rPr>
        <w:fldChar w:fldCharType="begin"/>
      </w:r>
      <w:r w:rsidR="000E0D2B">
        <w:rPr>
          <w:lang w:val="en-GB"/>
        </w:rPr>
        <w:instrText xml:space="preserve"> ADDIN EN.CITE &lt;EndNote&gt;&lt;Cite&gt;&lt;Author&gt;Bolier&lt;/Author&gt;&lt;Year&gt;2013&lt;/Year&gt;&lt;RecNum&gt;31&lt;/RecNum&gt;&lt;Prefix&gt;but see also &lt;/Prefix&gt;&lt;DisplayText&gt;(but see also Bolier et al., 2013)&lt;/DisplayText&gt;&lt;record&gt;&lt;rec-number&gt;31&lt;/rec-number&gt;&lt;foreign-keys&gt;&lt;key app="EN" db-id="2swwe5vt6etfvyer0t3vfazkzz5s5fxvxpr2" timestamp="1406643129"&gt;31&lt;/key&gt;&lt;/foreign-keys&gt;&lt;ref-type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Ernst&lt;/author&gt;&lt;/authors&gt;&lt;/contributors&gt;&lt;titles&gt;&lt;title&gt;Positive psychology interventions: a meta-analysis of randomized controlled studies&lt;/title&gt;&lt;secondary-title&gt;BMC Public Health&lt;/secondary-title&gt;&lt;/titles&gt;&lt;periodical&gt;&lt;full-title&gt;BMC Public Health&lt;/full-title&gt;&lt;/periodical&gt;&lt;pages&gt;119&lt;/pages&gt;&lt;volume&gt;13&lt;/volume&gt;&lt;number&gt;1&lt;/number&gt;&lt;dates&gt;&lt;year&gt;2013&lt;/year&gt;&lt;/dates&gt;&lt;isbn&gt;1471-2458&lt;/isbn&gt;&lt;urls&gt;&lt;/urls&gt;&lt;/record&gt;&lt;/Cite&gt;&lt;/EndNote&gt;</w:instrText>
      </w:r>
      <w:r w:rsidRPr="00683476">
        <w:rPr>
          <w:lang w:val="en-GB"/>
        </w:rPr>
        <w:fldChar w:fldCharType="separate"/>
      </w:r>
      <w:r w:rsidRPr="00683476">
        <w:rPr>
          <w:noProof/>
          <w:lang w:val="en-GB"/>
        </w:rPr>
        <w:t>(but see also Bolier et al., 2013)</w:t>
      </w:r>
      <w:r w:rsidRPr="00683476">
        <w:rPr>
          <w:lang w:val="en-GB"/>
        </w:rPr>
        <w:fldChar w:fldCharType="end"/>
      </w:r>
      <w:r w:rsidRPr="00683476">
        <w:rPr>
          <w:lang w:val="en-GB"/>
        </w:rPr>
        <w:t>.</w:t>
      </w:r>
      <w:r w:rsidR="006544E3" w:rsidRPr="00683476">
        <w:rPr>
          <w:lang w:val="en-GB"/>
        </w:rPr>
        <w:t xml:space="preserve"> Nevertheless, 32</w:t>
      </w:r>
      <w:r w:rsidRPr="00683476">
        <w:rPr>
          <w:lang w:val="en-GB"/>
        </w:rPr>
        <w:t>% of the matched sample we</w:t>
      </w:r>
      <w:r w:rsidR="00D40950">
        <w:rPr>
          <w:lang w:val="en-GB"/>
        </w:rPr>
        <w:t>re quite distressed deviating &gt;</w:t>
      </w:r>
      <w:r w:rsidRPr="00683476">
        <w:rPr>
          <w:lang w:val="en-GB"/>
        </w:rPr>
        <w:t>2 SD from the German norm sample</w:t>
      </w:r>
      <w:r w:rsidR="00E014D3" w:rsidRPr="00683476">
        <w:rPr>
          <w:lang w:val="en-GB"/>
        </w:rPr>
        <w:t xml:space="preserve"> </w:t>
      </w:r>
      <w:r w:rsidR="00E014D3" w:rsidRPr="00683476">
        <w:rPr>
          <w:lang w:val="en-GB"/>
        </w:rPr>
        <w:fldChar w:fldCharType="begin"/>
      </w:r>
      <w:r w:rsidR="000E0D2B">
        <w:rPr>
          <w:lang w:val="en-GB"/>
        </w:rPr>
        <w:instrText xml:space="preserve"> ADDIN EN.CITE &lt;EndNote&gt;&lt;Cite&gt;&lt;Author&gt;Franke&lt;/Author&gt;&lt;Year&gt;2000&lt;/Year&gt;&lt;RecNum&gt;60&lt;/RecNum&gt;&lt;DisplayText&gt;(Franke, 2000)&lt;/DisplayText&gt;&lt;record&gt;&lt;rec-number&gt;60&lt;/rec-number&gt;&lt;foreign-keys&gt;&lt;key app="EN" db-id="2swwe5vt6etfvyer0t3vfazkzz5s5fxvxpr2" timestamp="1411031590"&gt;60&lt;/key&gt;&lt;/foreign-keys&gt;&lt;ref-type name="Book"&gt;6&lt;/ref-type&gt;&lt;contributors&gt;&lt;authors&gt;&lt;author&gt;Franke, Gabriele Helga&lt;/author&gt;&lt;/authors&gt;&lt;/contributors&gt;&lt;titles&gt;&lt;title&gt;BSI: Brief Symptom Inventory&lt;/title&gt;&lt;/titles&gt;&lt;dates&gt;&lt;year&gt;2000&lt;/year&gt;&lt;/dates&gt;&lt;pub-location&gt;Göttingen&lt;/pub-location&gt;&lt;publisher&gt;Beltz&lt;/publisher&gt;&lt;urls&gt;&lt;/urls&gt;&lt;/record&gt;&lt;/Cite&gt;&lt;/EndNote&gt;</w:instrText>
      </w:r>
      <w:r w:rsidR="00E014D3" w:rsidRPr="00683476">
        <w:rPr>
          <w:lang w:val="en-GB"/>
        </w:rPr>
        <w:fldChar w:fldCharType="separate"/>
      </w:r>
      <w:r w:rsidR="00E014D3" w:rsidRPr="00683476">
        <w:rPr>
          <w:noProof/>
          <w:lang w:val="en-GB"/>
        </w:rPr>
        <w:t>(Franke, 2000)</w:t>
      </w:r>
      <w:r w:rsidR="00E014D3" w:rsidRPr="00683476">
        <w:rPr>
          <w:lang w:val="en-GB"/>
        </w:rPr>
        <w:fldChar w:fldCharType="end"/>
      </w:r>
      <w:r w:rsidR="00E014D3" w:rsidRPr="00683476">
        <w:rPr>
          <w:lang w:val="en-GB"/>
        </w:rPr>
        <w:t xml:space="preserve">. </w:t>
      </w:r>
    </w:p>
    <w:p w14:paraId="468D5CFD" w14:textId="23F57650" w:rsidR="004D13FD" w:rsidRPr="00683476" w:rsidRDefault="004D13FD" w:rsidP="004D13FD">
      <w:pPr>
        <w:pStyle w:val="Follow-onparagraph"/>
        <w:rPr>
          <w:lang w:val="en-GB"/>
        </w:rPr>
      </w:pPr>
      <w:r w:rsidRPr="00683476">
        <w:rPr>
          <w:lang w:val="en-GB"/>
        </w:rPr>
        <w:t xml:space="preserve">The modular character of the PMR and its structure make it particularly accessible for psychotherapists with a CBT background. Together with </w:t>
      </w:r>
      <w:r w:rsidR="00CF584E" w:rsidRPr="00683476">
        <w:rPr>
          <w:lang w:val="en-GB"/>
        </w:rPr>
        <w:t>behavioural</w:t>
      </w:r>
      <w:r w:rsidRPr="00683476">
        <w:rPr>
          <w:lang w:val="en-GB"/>
        </w:rPr>
        <w:t xml:space="preserve"> activation </w:t>
      </w:r>
      <w:r w:rsidRPr="00683476">
        <w:rPr>
          <w:lang w:val="en-GB"/>
        </w:rPr>
        <w:fldChar w:fldCharType="begin"/>
      </w:r>
      <w:r w:rsidR="000E0D2B">
        <w:rPr>
          <w:lang w:val="en-GB"/>
        </w:rPr>
        <w:instrText xml:space="preserve"> ADDIN EN.CITE &lt;EndNote&gt;&lt;Cite&gt;&lt;Author&gt;Jacobson&lt;/Author&gt;&lt;Year&gt;2001&lt;/Year&gt;&lt;RecNum&gt;94&lt;/RecNum&gt;&lt;DisplayText&gt;(Jacobson, Martell, &amp;amp; Dimidjian, 2001)&lt;/DisplayText&gt;&lt;record&gt;&lt;rec-number&gt;94&lt;/rec-number&gt;&lt;foreign-keys&gt;&lt;key app="EN" db-id="2swwe5vt6etfvyer0t3vfazkzz5s5fxvxpr2" timestamp="1445347746"&gt;94&lt;/key&gt;&lt;/foreign-keys&gt;&lt;ref-type name="Journal Article"&gt;17&lt;/ref-type&gt;&lt;contributors&gt;&lt;authors&gt;&lt;author&gt;Jacobson, Neil S&lt;/author&gt;&lt;author&gt;Martell, Christopher R&lt;/author&gt;&lt;author&gt;Dimidjian, Sona&lt;/author&gt;&lt;/authors&gt;&lt;/contributors&gt;&lt;titles&gt;&lt;title&gt;Behavioral activation treatment for depression: returning to contextual roots&lt;/title&gt;&lt;secondary-title&gt;Clinical Psychology: science and practice&lt;/secondary-title&gt;&lt;/titles&gt;&lt;periodical&gt;&lt;full-title&gt;Clinical Psychology: science and practice&lt;/full-title&gt;&lt;/periodical&gt;&lt;pages&gt;255-270&lt;/pages&gt;&lt;volume&gt;8&lt;/volume&gt;&lt;number&gt;3&lt;/number&gt;&lt;dates&gt;&lt;year&gt;2001&lt;/year&gt;&lt;/dates&gt;&lt;isbn&gt;1468-2850&lt;/isbn&gt;&lt;urls&gt;&lt;/urls&gt;&lt;/record&gt;&lt;/Cite&gt;&lt;/EndNote&gt;</w:instrText>
      </w:r>
      <w:r w:rsidRPr="00683476">
        <w:rPr>
          <w:lang w:val="en-GB"/>
        </w:rPr>
        <w:fldChar w:fldCharType="separate"/>
      </w:r>
      <w:r w:rsidR="005F21BE" w:rsidRPr="00683476">
        <w:rPr>
          <w:noProof/>
          <w:lang w:val="en-GB"/>
        </w:rPr>
        <w:t>(Jacobson</w:t>
      </w:r>
      <w:r w:rsidR="00D40950">
        <w:rPr>
          <w:noProof/>
          <w:lang w:val="en-GB"/>
        </w:rPr>
        <w:t xml:space="preserve"> et al., </w:t>
      </w:r>
      <w:r w:rsidR="005F21BE" w:rsidRPr="00683476">
        <w:rPr>
          <w:noProof/>
          <w:lang w:val="en-GB"/>
        </w:rPr>
        <w:t>2001)</w:t>
      </w:r>
      <w:r w:rsidRPr="00683476">
        <w:rPr>
          <w:lang w:val="en-GB"/>
        </w:rPr>
        <w:fldChar w:fldCharType="end"/>
      </w:r>
      <w:r w:rsidRPr="00683476">
        <w:rPr>
          <w:lang w:val="en-GB"/>
        </w:rPr>
        <w:t xml:space="preserve"> and well-being therapy </w:t>
      </w:r>
      <w:r w:rsidRPr="00683476">
        <w:rPr>
          <w:lang w:val="en-GB"/>
        </w:rPr>
        <w:fldChar w:fldCharType="begin"/>
      </w:r>
      <w:r w:rsidR="000E0D2B">
        <w:rPr>
          <w:lang w:val="en-GB"/>
        </w:rPr>
        <w:instrText xml:space="preserve"> ADDIN EN.CITE &lt;EndNote&gt;&lt;Cite&gt;&lt;Author&gt;Fava&lt;/Author&gt;&lt;Year&gt;1998&lt;/Year&gt;&lt;RecNum&gt;93&lt;/RecNum&gt;&lt;DisplayText&gt;(Fava, Rafanelli, Cazzaro, Conti, &amp;amp; Grandi, 1998)&lt;/DisplayText&gt;&lt;record&gt;&lt;rec-number&gt;93&lt;/rec-number&gt;&lt;foreign-keys&gt;&lt;key app="EN" db-id="2swwe5vt6etfvyer0t3vfazkzz5s5fxvxpr2" timestamp="1445347677"&gt;93&lt;/key&gt;&lt;/foreign-keys&gt;&lt;ref-type name="Journal Article"&gt;17&lt;/ref-type&gt;&lt;contributors&gt;&lt;authors&gt;&lt;author&gt;Fava, Giovanni A&lt;/author&gt;&lt;author&gt;Rafanelli, C&lt;/author&gt;&lt;author&gt;Cazzaro, M&lt;/author&gt;&lt;author&gt;Conti, S&lt;/author&gt;&lt;author&gt;Grandi, S&lt;/author&gt;&lt;/authors&gt;&lt;/contributors&gt;&lt;titles&gt;&lt;title&gt;Well-being therapy: a novel psychotherapeutic approach for residual symptoms of affective disorders&lt;/title&gt;&lt;secondary-title&gt;Psychological medicine&lt;/secondary-title&gt;&lt;/titles&gt;&lt;periodical&gt;&lt;full-title&gt;Psychological medicine&lt;/full-title&gt;&lt;/periodical&gt;&lt;pages&gt;475-480&lt;/pages&gt;&lt;volume&gt;28&lt;/volume&gt;&lt;dates&gt;&lt;year&gt;1998&lt;/year&gt;&lt;/dates&gt;&lt;isbn&gt;1469-8978&lt;/isbn&gt;&lt;urls&gt;&lt;/urls&gt;&lt;/record&gt;&lt;/Cite&gt;&lt;/EndNote&gt;</w:instrText>
      </w:r>
      <w:r w:rsidRPr="00683476">
        <w:rPr>
          <w:lang w:val="en-GB"/>
        </w:rPr>
        <w:fldChar w:fldCharType="separate"/>
      </w:r>
      <w:r w:rsidR="005F21BE" w:rsidRPr="00683476">
        <w:rPr>
          <w:noProof/>
          <w:lang w:val="en-GB"/>
        </w:rPr>
        <w:t>(Fava</w:t>
      </w:r>
      <w:r w:rsidR="00D40950">
        <w:rPr>
          <w:noProof/>
          <w:lang w:val="en-GB"/>
        </w:rPr>
        <w:t xml:space="preserve"> et al., </w:t>
      </w:r>
      <w:r w:rsidR="005F21BE" w:rsidRPr="00683476">
        <w:rPr>
          <w:noProof/>
          <w:lang w:val="en-GB"/>
        </w:rPr>
        <w:t>1998)</w:t>
      </w:r>
      <w:r w:rsidRPr="00683476">
        <w:rPr>
          <w:lang w:val="en-GB"/>
        </w:rPr>
        <w:fldChar w:fldCharType="end"/>
      </w:r>
      <w:r w:rsidRPr="00683476">
        <w:rPr>
          <w:lang w:val="en-GB"/>
        </w:rPr>
        <w:t>, the PMR is one of few explicitly positive interventions from a cognitive-</w:t>
      </w:r>
      <w:r w:rsidR="00CF584E" w:rsidRPr="00683476">
        <w:rPr>
          <w:lang w:val="en-GB"/>
        </w:rPr>
        <w:t>behavioural</w:t>
      </w:r>
      <w:r w:rsidRPr="00683476">
        <w:rPr>
          <w:lang w:val="en-GB"/>
        </w:rPr>
        <w:t xml:space="preserve"> perspective </w:t>
      </w:r>
      <w:r w:rsidRPr="00683476">
        <w:rPr>
          <w:lang w:val="en-GB"/>
        </w:rPr>
        <w:fldChar w:fldCharType="begin"/>
      </w:r>
      <w:r w:rsidR="000E0D2B">
        <w:rPr>
          <w:lang w:val="en-GB"/>
        </w:rPr>
        <w:instrText xml:space="preserve"> ADDIN EN.CITE &lt;EndNote&gt;&lt;Cite&gt;&lt;Author&gt;MacLeod&lt;/Author&gt;&lt;Year&gt;2014&lt;/Year&gt;&lt;RecNum&gt;95&lt;/RecNum&gt;&lt;DisplayText&gt;(MacLeod &amp;amp; Luzon, 2014)&lt;/DisplayText&gt;&lt;record&gt;&lt;rec-number&gt;95&lt;/rec-number&gt;&lt;foreign-keys&gt;&lt;key app="EN" db-id="2swwe5vt6etfvyer0t3vfazkzz5s5fxvxpr2" timestamp="1445347833"&gt;95&lt;/key&gt;&lt;/foreign-keys&gt;&lt;ref-type name="Book Section"&gt;5&lt;/ref-type&gt;&lt;contributors&gt;&lt;authors&gt;&lt;author&gt;MacLeod, Andrew K&lt;/author&gt;&lt;author&gt;Luzon, Olga&lt;/author&gt;&lt;/authors&gt;&lt;secondary-authors&gt;&lt;author&gt;Fava, G A&lt;/author&gt;&lt;author&gt;Ruini, C&lt;/author&gt;&lt;/secondary-authors&gt;&lt;/contributors&gt;&lt;titles&gt;&lt;title&gt;The place of psychological well-being in cognitive therapy&lt;/title&gt;&lt;secondary-title&gt;Increasing psychological well-being in clinical and educational settings&lt;/secondary-title&gt;&lt;/titles&gt;&lt;pages&gt;41-55&lt;/pages&gt;&lt;dates&gt;&lt;year&gt;2014&lt;/year&gt;&lt;/dates&gt;&lt;pub-location&gt;Dordrecht&lt;/pub-location&gt;&lt;publisher&gt;Springer&lt;/publisher&gt;&lt;isbn&gt;9401786682&lt;/isbn&gt;&lt;urls&gt;&lt;/urls&gt;&lt;/record&gt;&lt;/Cite&gt;&lt;/EndNote&gt;</w:instrText>
      </w:r>
      <w:r w:rsidRPr="00683476">
        <w:rPr>
          <w:lang w:val="en-GB"/>
        </w:rPr>
        <w:fldChar w:fldCharType="separate"/>
      </w:r>
      <w:r w:rsidRPr="00683476">
        <w:rPr>
          <w:noProof/>
          <w:lang w:val="en-GB"/>
        </w:rPr>
        <w:t xml:space="preserve">(MacLeod </w:t>
      </w:r>
      <w:r w:rsidR="008B47BE">
        <w:rPr>
          <w:noProof/>
          <w:lang w:val="en-GB"/>
        </w:rPr>
        <w:t>and</w:t>
      </w:r>
      <w:r w:rsidRPr="00683476">
        <w:rPr>
          <w:noProof/>
          <w:lang w:val="en-GB"/>
        </w:rPr>
        <w:t xml:space="preserve"> Luzon, 2014)</w:t>
      </w:r>
      <w:r w:rsidRPr="00683476">
        <w:rPr>
          <w:lang w:val="en-GB"/>
        </w:rPr>
        <w:fldChar w:fldCharType="end"/>
      </w:r>
      <w:r w:rsidRPr="00683476">
        <w:rPr>
          <w:lang w:val="en-GB"/>
        </w:rPr>
        <w:t xml:space="preserve">. </w:t>
      </w:r>
      <w:r w:rsidRPr="00683476">
        <w:rPr>
          <w:lang w:val="en-GB"/>
        </w:rPr>
        <w:lastRenderedPageBreak/>
        <w:t>Concerning change mechanisms it draws on general, trans</w:t>
      </w:r>
      <w:r w:rsidR="00A5093B" w:rsidRPr="00683476">
        <w:rPr>
          <w:lang w:val="en-GB"/>
        </w:rPr>
        <w:t>-</w:t>
      </w:r>
      <w:r w:rsidRPr="00683476">
        <w:rPr>
          <w:lang w:val="en-GB"/>
        </w:rPr>
        <w:t xml:space="preserve">theoretical and </w:t>
      </w:r>
      <w:r w:rsidR="00A5093B" w:rsidRPr="00683476">
        <w:rPr>
          <w:lang w:val="en-GB"/>
        </w:rPr>
        <w:t>trans-diagnostic</w:t>
      </w:r>
      <w:r w:rsidRPr="00683476">
        <w:rPr>
          <w:lang w:val="en-GB"/>
        </w:rPr>
        <w:t xml:space="preserve"> principles of change like motivational enhancement, cognitive reappraisal and the modification of </w:t>
      </w:r>
      <w:r w:rsidR="00CF584E" w:rsidRPr="00683476">
        <w:rPr>
          <w:lang w:val="en-GB"/>
        </w:rPr>
        <w:t>behaviours</w:t>
      </w:r>
      <w:r w:rsidRPr="00683476">
        <w:rPr>
          <w:lang w:val="en-GB"/>
        </w:rPr>
        <w:t xml:space="preserve"> and avoidance </w:t>
      </w:r>
      <w:r w:rsidRPr="00683476">
        <w:rPr>
          <w:lang w:val="en-GB"/>
        </w:rPr>
        <w:fldChar w:fldCharType="begin"/>
      </w:r>
      <w:r w:rsidR="000E0D2B">
        <w:rPr>
          <w:lang w:val="en-GB"/>
        </w:rPr>
        <w:instrText xml:space="preserve"> ADDIN EN.CITE &lt;EndNote&gt;&lt;Cite&gt;&lt;Author&gt;Barlow&lt;/Author&gt;&lt;Year&gt;2011&lt;/Year&gt;&lt;RecNum&gt;77&lt;/RecNum&gt;&lt;DisplayText&gt;(Barlow et al., 2011)&lt;/DisplayText&gt;&lt;record&gt;&lt;rec-number&gt;77&lt;/rec-number&gt;&lt;foreign-keys&gt;&lt;key app="EN" db-id="2swwe5vt6etfvyer0t3vfazkzz5s5fxvxpr2" timestamp="1411040339"&gt;77&lt;/key&gt;&lt;/foreign-keys&gt;&lt;ref-type name="Book"&gt;6&lt;/ref-type&gt;&lt;contributors&gt;&lt;authors&gt;&lt;author&gt;Barlow, David H&lt;/author&gt;&lt;author&gt;Farchione, Todd J&lt;/author&gt;&lt;author&gt;Fairholme, Christopher P&lt;/author&gt;&lt;author&gt;Ellard, Kristen K&lt;/author&gt;&lt;author&gt;Boisseau, Christina L&lt;/author&gt;&lt;author&gt;Allen, Laura B&lt;/author&gt;&lt;author&gt;Ehrenreich-May, Jill T&lt;/author&gt;&lt;/authors&gt;&lt;/contributors&gt;&lt;titles&gt;&lt;title&gt;Unified protocol for transdiagnostic treatment of emotional disorders: Therapist guide&lt;/title&gt;&lt;/titles&gt;&lt;dates&gt;&lt;year&gt;2011&lt;/year&gt;&lt;/dates&gt;&lt;pub-location&gt;New York&lt;/pub-location&gt;&lt;publisher&gt;Oxford University Press&lt;/publisher&gt;&lt;isbn&gt;0199813337&lt;/isbn&gt;&lt;urls&gt;&lt;/urls&gt;&lt;/record&gt;&lt;/Cite&gt;&lt;/EndNote&gt;</w:instrText>
      </w:r>
      <w:r w:rsidRPr="00683476">
        <w:rPr>
          <w:lang w:val="en-GB"/>
        </w:rPr>
        <w:fldChar w:fldCharType="separate"/>
      </w:r>
      <w:r w:rsidRPr="00683476">
        <w:rPr>
          <w:noProof/>
          <w:lang w:val="en-GB"/>
        </w:rPr>
        <w:t>(Barlow et al., 2011)</w:t>
      </w:r>
      <w:r w:rsidRPr="00683476">
        <w:rPr>
          <w:lang w:val="en-GB"/>
        </w:rPr>
        <w:fldChar w:fldCharType="end"/>
      </w:r>
      <w:r w:rsidRPr="00683476">
        <w:rPr>
          <w:lang w:val="en-GB"/>
        </w:rPr>
        <w:t xml:space="preserve"> as well as resource activation </w:t>
      </w:r>
      <w:r w:rsidRPr="00683476">
        <w:rPr>
          <w:lang w:val="en-GB"/>
        </w:rPr>
        <w:fldChar w:fldCharType="begin"/>
      </w:r>
      <w:r w:rsidR="000E0D2B">
        <w:rPr>
          <w:lang w:val="en-GB"/>
        </w:rPr>
        <w:instrText xml:space="preserve"> ADDIN EN.CITE &lt;EndNote&gt;&lt;Cite&gt;&lt;Author&gt;Grawe&lt;/Author&gt;&lt;Year&gt;2004&lt;/Year&gt;&lt;RecNum&gt;53&lt;/RecNum&gt;&lt;DisplayText&gt;(Grawe, 2004)&lt;/DisplayText&gt;&lt;record&gt;&lt;rec-number&gt;53&lt;/rec-number&gt;&lt;foreign-keys&gt;&lt;key app="EN" db-id="2swwe5vt6etfvyer0t3vfazkzz5s5fxvxpr2" timestamp="1411029929"&gt;53&lt;/key&gt;&lt;/foreign-keys&gt;&lt;ref-type name="Book"&gt;6&lt;/ref-type&gt;&lt;contributors&gt;&lt;authors&gt;&lt;author&gt;Grawe, Klaus&lt;/author&gt;&lt;/authors&gt;&lt;/contributors&gt;&lt;titles&gt;&lt;title&gt;Psychological therapy&lt;/title&gt;&lt;/titles&gt;&lt;dates&gt;&lt;year&gt;2004&lt;/year&gt;&lt;/dates&gt;&lt;pub-location&gt;Cambridge&lt;/pub-location&gt;&lt;publisher&gt;Hogrefe &amp;amp; Huber&lt;/publisher&gt;&lt;isbn&gt;0889372179&lt;/isbn&gt;&lt;urls&gt;&lt;/urls&gt;&lt;/record&gt;&lt;/Cite&gt;&lt;/EndNote&gt;</w:instrText>
      </w:r>
      <w:r w:rsidRPr="00683476">
        <w:rPr>
          <w:lang w:val="en-GB"/>
        </w:rPr>
        <w:fldChar w:fldCharType="separate"/>
      </w:r>
      <w:r w:rsidR="000E0D2B">
        <w:rPr>
          <w:noProof/>
          <w:lang w:val="en-GB"/>
        </w:rPr>
        <w:t>(Grawe, 2004)</w:t>
      </w:r>
      <w:r w:rsidRPr="00683476">
        <w:rPr>
          <w:lang w:val="en-GB"/>
        </w:rPr>
        <w:fldChar w:fldCharType="end"/>
      </w:r>
      <w:r w:rsidRPr="00683476">
        <w:rPr>
          <w:lang w:val="en-GB"/>
        </w:rPr>
        <w:t xml:space="preserve">. </w:t>
      </w:r>
      <w:bookmarkStart w:id="11" w:name="_Toc265070501"/>
      <w:bookmarkStart w:id="12" w:name="_Toc337809271"/>
      <w:bookmarkEnd w:id="11"/>
      <w:bookmarkEnd w:id="12"/>
      <w:r w:rsidRPr="00683476">
        <w:rPr>
          <w:lang w:val="en-GB"/>
        </w:rPr>
        <w:t>Like other positive interventions</w:t>
      </w:r>
      <w:r w:rsidR="00D40950">
        <w:rPr>
          <w:lang w:val="en-GB"/>
        </w:rPr>
        <w:t>,</w:t>
      </w:r>
      <w:r w:rsidRPr="00683476">
        <w:rPr>
          <w:lang w:val="en-GB"/>
        </w:rPr>
        <w:t xml:space="preserve"> the PMR aims to initiate a positive cycle during which new resources and processes are activated </w:t>
      </w:r>
      <w:r w:rsidRPr="00683476">
        <w:rPr>
          <w:lang w:val="en-GB"/>
        </w:rPr>
        <w:fldChar w:fldCharType="begin"/>
      </w:r>
      <w:r w:rsidR="000E0D2B">
        <w:rPr>
          <w:lang w:val="en-GB"/>
        </w:rPr>
        <w:instrText xml:space="preserve"> ADDIN EN.CITE &lt;EndNote&gt;&lt;Cite&gt;&lt;Author&gt;Fredrickson&lt;/Author&gt;&lt;Year&gt;2001&lt;/Year&gt;&lt;RecNum&gt;13&lt;/RecNum&gt;&lt;DisplayText&gt;(Fredrickson, 2001; Grawe, 2004)&lt;/DisplayText&gt;&lt;record&gt;&lt;rec-number&gt;13&lt;/rec-number&gt;&lt;foreign-keys&gt;&lt;key app="EN" db-id="2swwe5vt6etfvyer0t3vfazkzz5s5fxvxpr2" timestamp="1402406246"&gt;13&lt;/key&gt;&lt;/foreign-keys&gt;&lt;ref-type name="Journal Article"&gt;17&lt;/ref-type&gt;&lt;contributors&gt;&lt;authors&gt;&lt;author&gt;Fredrickson, Barbara L&lt;/author&gt;&lt;/authors&gt;&lt;/contributors&gt;&lt;titles&gt;&lt;title&gt;The role of positive emotions in positive psychology: the broaden-and-build theory of positive emotions&lt;/title&gt;&lt;secondary-title&gt;American psychologist&lt;/secondary-title&gt;&lt;/titles&gt;&lt;periodical&gt;&lt;full-title&gt;American psychologist&lt;/full-title&gt;&lt;/periodical&gt;&lt;pages&gt;218-226&lt;/pages&gt;&lt;volume&gt;56&lt;/volume&gt;&lt;number&gt;3&lt;/number&gt;&lt;dates&gt;&lt;year&gt;2001&lt;/year&gt;&lt;/dates&gt;&lt;isbn&gt;1935-990X&lt;/isbn&gt;&lt;urls&gt;&lt;/urls&gt;&lt;/record&gt;&lt;/Cite&gt;&lt;Cite&gt;&lt;Author&gt;Grawe&lt;/Author&gt;&lt;Year&gt;2004&lt;/Year&gt;&lt;RecNum&gt;53&lt;/RecNum&gt;&lt;record&gt;&lt;rec-number&gt;53&lt;/rec-number&gt;&lt;foreign-keys&gt;&lt;key app="EN" db-id="2swwe5vt6etfvyer0t3vfazkzz5s5fxvxpr2" timestamp="1411029929"&gt;53&lt;/key&gt;&lt;/foreign-keys&gt;&lt;ref-type name="Book"&gt;6&lt;/ref-type&gt;&lt;contributors&gt;&lt;authors&gt;&lt;author&gt;Grawe, Klaus&lt;/author&gt;&lt;/authors&gt;&lt;/contributors&gt;&lt;titles&gt;&lt;title&gt;Psychological therapy&lt;/title&gt;&lt;/titles&gt;&lt;dates&gt;&lt;year&gt;2004&lt;/year&gt;&lt;/dates&gt;&lt;pub-location&gt;Cambridge&lt;/pub-location&gt;&lt;publisher&gt;Hogrefe &amp;amp; Huber&lt;/publisher&gt;&lt;isbn&gt;0889372179&lt;/isbn&gt;&lt;urls&gt;&lt;/urls&gt;&lt;/record&gt;&lt;/Cite&gt;&lt;/EndNote&gt;</w:instrText>
      </w:r>
      <w:r w:rsidRPr="00683476">
        <w:rPr>
          <w:lang w:val="en-GB"/>
        </w:rPr>
        <w:fldChar w:fldCharType="separate"/>
      </w:r>
      <w:r w:rsidR="000E0D2B">
        <w:rPr>
          <w:noProof/>
          <w:lang w:val="en-GB"/>
        </w:rPr>
        <w:t>(Fredrickson, 2001; Grawe, 2004)</w:t>
      </w:r>
      <w:r w:rsidRPr="00683476">
        <w:rPr>
          <w:lang w:val="en-GB"/>
        </w:rPr>
        <w:fldChar w:fldCharType="end"/>
      </w:r>
      <w:r w:rsidRPr="00683476">
        <w:rPr>
          <w:lang w:val="en-GB"/>
        </w:rPr>
        <w:t xml:space="preserve">. The intervention, which was originally created to foster positive emotions in depressed clients, </w:t>
      </w:r>
      <w:r w:rsidR="00530CBE" w:rsidRPr="00683476">
        <w:rPr>
          <w:lang w:val="en-GB"/>
        </w:rPr>
        <w:t xml:space="preserve">in this study </w:t>
      </w:r>
      <w:r w:rsidRPr="00683476">
        <w:rPr>
          <w:lang w:val="en-GB"/>
        </w:rPr>
        <w:t xml:space="preserve">worked for students at a critical point of life – the transition to university </w:t>
      </w:r>
      <w:r w:rsidRPr="00683476">
        <w:rPr>
          <w:lang w:val="en-GB"/>
        </w:rPr>
        <w:fldChar w:fldCharType="begin"/>
      </w:r>
      <w:r w:rsidR="000E0D2B">
        <w:rPr>
          <w:lang w:val="en-GB"/>
        </w:rPr>
        <w:instrText xml:space="preserve"> ADDIN EN.CITE &lt;EndNote&gt;&lt;Cite&gt;&lt;Author&gt;Dyson&lt;/Author&gt;&lt;Year&gt;2006&lt;/Year&gt;&lt;RecNum&gt;106&lt;/RecNum&gt;&lt;DisplayText&gt;(Dyson &amp;amp; Renk, 2006; Fisher &amp;amp; Hood, 1987)&lt;/DisplayText&gt;&lt;record&gt;&lt;rec-number&gt;106&lt;/rec-number&gt;&lt;foreign-keys&gt;&lt;key app="EN" db-id="2swwe5vt6etfvyer0t3vfazkzz5s5fxvxpr2" timestamp="1465901172"&gt;106&lt;/key&gt;&lt;/foreign-keys&gt;&lt;ref-type name="Journal Article"&gt;17&lt;/ref-type&gt;&lt;contributors&gt;&lt;authors&gt;&lt;author&gt;Dyson, Rachael&lt;/author&gt;&lt;author&gt;Renk, Kimberly&lt;/author&gt;&lt;/authors&gt;&lt;/contributors&gt;&lt;titles&gt;&lt;title&gt;Freshmen adaptation to university life: depressive symptoms, stress, and coping&lt;/title&gt;&lt;secondary-title&gt;Journal of clinical psychology&lt;/secondary-title&gt;&lt;/titles&gt;&lt;periodical&gt;&lt;full-title&gt;Journal of clinical psychology&lt;/full-title&gt;&lt;/periodical&gt;&lt;pages&gt;1231-1244&lt;/pages&gt;&lt;volume&gt;62&lt;/volume&gt;&lt;number&gt;10&lt;/number&gt;&lt;dates&gt;&lt;year&gt;2006&lt;/year&gt;&lt;/dates&gt;&lt;isbn&gt;1097-4679&lt;/isbn&gt;&lt;urls&gt;&lt;/urls&gt;&lt;/record&gt;&lt;/Cite&gt;&lt;Cite&gt;&lt;Author&gt;Fisher&lt;/Author&gt;&lt;Year&gt;1987&lt;/Year&gt;&lt;RecNum&gt;107&lt;/RecNum&gt;&lt;record&gt;&lt;rec-number&gt;107&lt;/rec-number&gt;&lt;foreign-keys&gt;&lt;key app="EN" db-id="2swwe5vt6etfvyer0t3vfazkzz5s5fxvxpr2" timestamp="1465901189"&gt;107&lt;/key&gt;&lt;/foreign-keys&gt;&lt;ref-type name="Journal Article"&gt;17&lt;/ref-type&gt;&lt;contributors&gt;&lt;authors&gt;&lt;author&gt;Fisher, Shirley&lt;/author&gt;&lt;author&gt;Hood, Bruce&lt;/author&gt;&lt;/authors&gt;&lt;/contributors&gt;&lt;titles&gt;&lt;title&gt;The stress of the transition to university: a longitudinal study of psychological disturbance, absent</w:instrText>
      </w:r>
      <w:r w:rsidR="000E0D2B">
        <w:rPr>
          <w:rFonts w:ascii="Cambria Math" w:hAnsi="Cambria Math" w:cs="Cambria Math"/>
          <w:lang w:val="en-GB"/>
        </w:rPr>
        <w:instrText>‐</w:instrText>
      </w:r>
      <w:r w:rsidR="000E0D2B">
        <w:rPr>
          <w:lang w:val="en-GB"/>
        </w:rPr>
        <w:instrText>mindedness and vulnerability to homesickness&lt;/title&gt;&lt;secondary-title&gt;British journal of psychology&lt;/secondary-title&gt;&lt;/titles&gt;&lt;periodical&gt;&lt;full-title&gt;British journal of psychology&lt;/full-title&gt;&lt;/periodical&gt;&lt;pages&gt;425-441&lt;/pages&gt;&lt;volume&gt;78&lt;/volume&gt;&lt;number&gt;4&lt;/number&gt;&lt;dates&gt;&lt;year&gt;1987&lt;/year&gt;&lt;/dates&gt;&lt;isbn&gt;2044-8295&lt;/isbn&gt;&lt;urls&gt;&lt;/urls&gt;&lt;/record&gt;&lt;/Cite&gt;&lt;/EndNote&gt;</w:instrText>
      </w:r>
      <w:r w:rsidRPr="00683476">
        <w:rPr>
          <w:lang w:val="en-GB"/>
        </w:rPr>
        <w:fldChar w:fldCharType="separate"/>
      </w:r>
      <w:r w:rsidRPr="00683476">
        <w:rPr>
          <w:noProof/>
          <w:lang w:val="en-GB"/>
        </w:rPr>
        <w:t>(</w:t>
      </w:r>
      <w:r w:rsidR="00462D8B" w:rsidRPr="00683476">
        <w:rPr>
          <w:noProof/>
          <w:lang w:val="en-GB"/>
        </w:rPr>
        <w:t xml:space="preserve">Fisher </w:t>
      </w:r>
      <w:r w:rsidR="00462D8B">
        <w:rPr>
          <w:noProof/>
          <w:lang w:val="en-GB"/>
        </w:rPr>
        <w:t>and</w:t>
      </w:r>
      <w:r w:rsidR="00462D8B" w:rsidRPr="00683476">
        <w:rPr>
          <w:noProof/>
          <w:lang w:val="en-GB"/>
        </w:rPr>
        <w:t xml:space="preserve"> Hood, 1987</w:t>
      </w:r>
      <w:r w:rsidR="00462D8B">
        <w:rPr>
          <w:noProof/>
          <w:lang w:val="en-GB"/>
        </w:rPr>
        <w:t xml:space="preserve">; </w:t>
      </w:r>
      <w:r w:rsidRPr="00683476">
        <w:rPr>
          <w:noProof/>
          <w:lang w:val="en-GB"/>
        </w:rPr>
        <w:t xml:space="preserve">Dyson </w:t>
      </w:r>
      <w:r w:rsidR="008B47BE">
        <w:rPr>
          <w:noProof/>
          <w:lang w:val="en-GB"/>
        </w:rPr>
        <w:t>and</w:t>
      </w:r>
      <w:r w:rsidR="00462D8B">
        <w:rPr>
          <w:noProof/>
          <w:lang w:val="en-GB"/>
        </w:rPr>
        <w:t xml:space="preserve"> Renk, 2006</w:t>
      </w:r>
      <w:r w:rsidRPr="00683476">
        <w:rPr>
          <w:noProof/>
          <w:lang w:val="en-GB"/>
        </w:rPr>
        <w:t>)</w:t>
      </w:r>
      <w:r w:rsidRPr="00683476">
        <w:rPr>
          <w:lang w:val="en-GB"/>
        </w:rPr>
        <w:fldChar w:fldCharType="end"/>
      </w:r>
      <w:r w:rsidRPr="00683476">
        <w:rPr>
          <w:lang w:val="en-GB"/>
        </w:rPr>
        <w:t xml:space="preserve"> – without using CBT</w:t>
      </w:r>
      <w:r w:rsidR="00530CBE" w:rsidRPr="00683476">
        <w:rPr>
          <w:lang w:val="en-GB"/>
        </w:rPr>
        <w:t xml:space="preserve"> or including further methods</w:t>
      </w:r>
      <w:r w:rsidRPr="00683476">
        <w:rPr>
          <w:lang w:val="en-GB"/>
        </w:rPr>
        <w:t xml:space="preserve">. </w:t>
      </w:r>
      <w:r w:rsidR="00E74ACD">
        <w:rPr>
          <w:lang w:val="en-GB"/>
        </w:rPr>
        <w:t>Thus</w:t>
      </w:r>
      <w:r w:rsidR="00530CBE" w:rsidRPr="00683476">
        <w:rPr>
          <w:lang w:val="en-GB"/>
        </w:rPr>
        <w:t xml:space="preserve"> </w:t>
      </w:r>
      <w:r w:rsidRPr="00683476">
        <w:rPr>
          <w:lang w:val="en-GB"/>
        </w:rPr>
        <w:t xml:space="preserve">the PMR </w:t>
      </w:r>
      <w:r w:rsidR="00530CBE" w:rsidRPr="00683476">
        <w:rPr>
          <w:lang w:val="en-GB"/>
        </w:rPr>
        <w:t>may</w:t>
      </w:r>
      <w:r w:rsidRPr="00683476">
        <w:rPr>
          <w:lang w:val="en-GB"/>
        </w:rPr>
        <w:t xml:space="preserve"> also work for clients faced with critical life events, stress and moderate symptoms of depression and anxiety. It could be offered as </w:t>
      </w:r>
      <w:r w:rsidR="00530CBE" w:rsidRPr="00683476">
        <w:rPr>
          <w:lang w:val="en-GB"/>
        </w:rPr>
        <w:t>low-threshold intervention</w:t>
      </w:r>
      <w:r w:rsidRPr="00683476">
        <w:rPr>
          <w:lang w:val="en-GB"/>
        </w:rPr>
        <w:t xml:space="preserve"> to overcome crisis and restore positive functioning or as an additional </w:t>
      </w:r>
      <w:r w:rsidR="00D820A8" w:rsidRPr="00683476">
        <w:rPr>
          <w:lang w:val="en-GB"/>
        </w:rPr>
        <w:t xml:space="preserve">CBT-component </w:t>
      </w:r>
      <w:r w:rsidRPr="00683476">
        <w:rPr>
          <w:lang w:val="en-GB"/>
        </w:rPr>
        <w:t xml:space="preserve">to foster positive emotions </w:t>
      </w:r>
      <w:r w:rsidRPr="00683476">
        <w:rPr>
          <w:lang w:val="en-GB"/>
        </w:rPr>
        <w:fldChar w:fldCharType="begin"/>
      </w:r>
      <w:r w:rsidR="000E0D2B">
        <w:rPr>
          <w:lang w:val="en-GB"/>
        </w:rPr>
        <w:instrText xml:space="preserve"> ADDIN EN.CITE &lt;EndNote&gt;&lt;Cite&gt;&lt;Author&gt;Kuyken&lt;/Author&gt;&lt;Year&gt;2009&lt;/Year&gt;&lt;RecNum&gt;17&lt;/RecNum&gt;&lt;DisplayText&gt;(Kuyken et al., 2009)&lt;/DisplayText&gt;&lt;record&gt;&lt;rec-number&gt;17&lt;/rec-number&gt;&lt;foreign-keys&gt;&lt;key app="EN" db-id="2swwe5vt6etfvyer0t3vfazkzz5s5fxvxpr2" timestamp="1402407192"&gt;17&lt;/key&gt;&lt;/foreign-keys&gt;&lt;ref-type name="Book"&gt;6&lt;/ref-type&gt;&lt;contributors&gt;&lt;authors&gt;&lt;author&gt;Kuyken, Willem&lt;/author&gt;&lt;author&gt;Padesky, Christine A&lt;/author&gt;&lt;author&gt;Dudley, Robert&lt;/author&gt;&lt;/authors&gt;&lt;/contributors&gt;&lt;titles&gt;&lt;title&gt;Collaborative case conceptualization: working effectively with clients in cognitive-behavioral therapy&lt;/title&gt;&lt;/titles&gt;&lt;dates&gt;&lt;year&gt;2009&lt;/year&gt;&lt;/dates&gt;&lt;pub-location&gt;New York&lt;/pub-location&gt;&lt;publisher&gt;Guilford Press&lt;/publisher&gt;&lt;isbn&gt;1606237799&lt;/isbn&gt;&lt;urls&gt;&lt;/urls&gt;&lt;/record&gt;&lt;/Cite&gt;&lt;/EndNote&gt;</w:instrText>
      </w:r>
      <w:r w:rsidRPr="00683476">
        <w:rPr>
          <w:lang w:val="en-GB"/>
        </w:rPr>
        <w:fldChar w:fldCharType="separate"/>
      </w:r>
      <w:r w:rsidRPr="00683476">
        <w:rPr>
          <w:noProof/>
          <w:lang w:val="en-GB"/>
        </w:rPr>
        <w:t>(Kuyken et al., 2009)</w:t>
      </w:r>
      <w:r w:rsidRPr="00683476">
        <w:rPr>
          <w:lang w:val="en-GB"/>
        </w:rPr>
        <w:fldChar w:fldCharType="end"/>
      </w:r>
      <w:r w:rsidRPr="00683476">
        <w:rPr>
          <w:lang w:val="en-GB"/>
        </w:rPr>
        <w:t>.</w:t>
      </w:r>
    </w:p>
    <w:p w14:paraId="0BDA8E77" w14:textId="1DD0233E" w:rsidR="0091481E" w:rsidRDefault="005D655F" w:rsidP="001C2E2D">
      <w:pPr>
        <w:pStyle w:val="Follow-onparagraph"/>
        <w:rPr>
          <w:lang w:val="en-GB"/>
        </w:rPr>
      </w:pPr>
      <w:r w:rsidRPr="00683476">
        <w:rPr>
          <w:lang w:val="en-GB"/>
        </w:rPr>
        <w:t xml:space="preserve">Taking limitations into account, this pilot study </w:t>
      </w:r>
      <w:r w:rsidR="003A5474" w:rsidRPr="00683476">
        <w:rPr>
          <w:lang w:val="en-GB"/>
        </w:rPr>
        <w:t>supports the usefulness</w:t>
      </w:r>
      <w:r w:rsidRPr="00683476">
        <w:rPr>
          <w:lang w:val="en-GB"/>
        </w:rPr>
        <w:t xml:space="preserve"> of the </w:t>
      </w:r>
      <w:r w:rsidR="00E74ACD">
        <w:rPr>
          <w:lang w:val="en-GB"/>
        </w:rPr>
        <w:t>‘</w:t>
      </w:r>
      <w:r w:rsidRPr="00683476">
        <w:rPr>
          <w:lang w:val="en-GB"/>
        </w:rPr>
        <w:t>Personal Model of Resilience</w:t>
      </w:r>
      <w:r w:rsidR="00E74ACD">
        <w:rPr>
          <w:lang w:val="en-GB"/>
        </w:rPr>
        <w:t>’</w:t>
      </w:r>
      <w:r w:rsidRPr="00683476">
        <w:rPr>
          <w:lang w:val="en-GB"/>
        </w:rPr>
        <w:t xml:space="preserve"> described by</w:t>
      </w:r>
      <w:r w:rsidR="00B17AE7" w:rsidRPr="00683476">
        <w:rPr>
          <w:lang w:val="en-GB"/>
        </w:rPr>
        <w:t xml:space="preserve"> </w:t>
      </w:r>
      <w:r w:rsidR="00CB4484" w:rsidRPr="00683476">
        <w:rPr>
          <w:lang w:val="en-GB"/>
        </w:rPr>
        <w:fldChar w:fldCharType="begin"/>
      </w:r>
      <w:r w:rsidR="000E0D2B">
        <w:rPr>
          <w:lang w:val="en-GB"/>
        </w:rPr>
        <w:instrText xml:space="preserve"> ADDIN EN.CITE &lt;EndNote&gt;&lt;Cite AuthorYear="1"&gt;&lt;Author&gt;Padesky&lt;/Author&gt;&lt;Year&gt;2012&lt;/Year&gt;&lt;RecNum&gt;1&lt;/RecNum&gt;&lt;DisplayText&gt;Padesky and Mooney (2012)&lt;/DisplayText&gt;&lt;record&gt;&lt;rec-number&gt;1&lt;/rec-number&gt;&lt;foreign-keys&gt;&lt;key app="EN" db-id="2swwe5vt6etfvyer0t3vfazkzz5s5fxvxpr2" timestamp="1402393623"&gt;1&lt;/key&gt;&lt;key app="ENWeb" db-id=""&gt;0&lt;/key&gt;&lt;/foreign-keys&gt;&lt;ref-type name="Journal Article"&gt;17&lt;/ref-type&gt;&lt;contributors&gt;&lt;authors&gt;&lt;author&gt;Padesky, C. A.&lt;/author&gt;&lt;author&gt;Mooney, K. A.&lt;/author&gt;&lt;/authors&gt;&lt;/contributors&gt;&lt;titles&gt;&lt;title&gt;Strengths-based cognitive-behavioural therapy: a four-step model to build resilience&lt;/title&gt;&lt;secondary-title&gt;Clinical Psychology &amp;amp; Psychotherapy&lt;/secondary-title&gt;&lt;alt-title&gt;Clinical psychology &amp;amp; psychotherapy&lt;/alt-title&gt;&lt;/titles&gt;&lt;periodical&gt;&lt;full-title&gt;Clinical psychology &amp;amp; psychotherapy&lt;/full-title&gt;&lt;/periodical&gt;&lt;alt-periodical&gt;&lt;full-title&gt;Clinical psychology &amp;amp; psychotherapy&lt;/full-title&gt;&lt;/alt-periodical&gt;&lt;pages&gt;283-90&lt;/pages&gt;&lt;volume&gt;19&lt;/volume&gt;&lt;number&gt;4&lt;/number&gt;&lt;dates&gt;&lt;year&gt;2012&lt;/year&gt;&lt;/dates&gt;&lt;urls&gt;&lt;/urls&gt;&lt;/record&gt;&lt;/Cite&gt;&lt;/EndNote&gt;</w:instrText>
      </w:r>
      <w:r w:rsidR="00CB4484" w:rsidRPr="00683476">
        <w:rPr>
          <w:lang w:val="en-GB"/>
        </w:rPr>
        <w:fldChar w:fldCharType="separate"/>
      </w:r>
      <w:r w:rsidR="005F21BE" w:rsidRPr="00683476">
        <w:rPr>
          <w:noProof/>
          <w:lang w:val="en-GB"/>
        </w:rPr>
        <w:t>Padesky and Mooney (2012)</w:t>
      </w:r>
      <w:r w:rsidR="00CB4484" w:rsidRPr="00683476">
        <w:rPr>
          <w:lang w:val="en-GB"/>
        </w:rPr>
        <w:fldChar w:fldCharType="end"/>
      </w:r>
      <w:r w:rsidR="00CE2E66" w:rsidRPr="00683476">
        <w:rPr>
          <w:lang w:val="en-GB"/>
        </w:rPr>
        <w:t xml:space="preserve"> </w:t>
      </w:r>
      <w:r w:rsidR="00AE1FD8" w:rsidRPr="00683476">
        <w:rPr>
          <w:lang w:val="en-GB"/>
        </w:rPr>
        <w:t xml:space="preserve">as an approach to </w:t>
      </w:r>
      <w:r w:rsidR="003A5474" w:rsidRPr="00683476">
        <w:rPr>
          <w:lang w:val="en-GB"/>
        </w:rPr>
        <w:t>activ</w:t>
      </w:r>
      <w:r w:rsidR="00CE2E66" w:rsidRPr="00683476">
        <w:rPr>
          <w:lang w:val="en-GB"/>
        </w:rPr>
        <w:t>at</w:t>
      </w:r>
      <w:r w:rsidR="003A5474" w:rsidRPr="00683476">
        <w:rPr>
          <w:lang w:val="en-GB"/>
        </w:rPr>
        <w:t>e  person</w:t>
      </w:r>
      <w:r w:rsidR="004A6639" w:rsidRPr="00683476">
        <w:rPr>
          <w:lang w:val="en-GB"/>
        </w:rPr>
        <w:t>al</w:t>
      </w:r>
      <w:r w:rsidR="003A5474" w:rsidRPr="00683476">
        <w:rPr>
          <w:lang w:val="en-GB"/>
        </w:rPr>
        <w:t xml:space="preserve"> strengths</w:t>
      </w:r>
      <w:r w:rsidR="006B7A9B" w:rsidRPr="00683476">
        <w:rPr>
          <w:lang w:val="en-GB"/>
        </w:rPr>
        <w:t xml:space="preserve"> in challenging times</w:t>
      </w:r>
      <w:r w:rsidR="003A5474" w:rsidRPr="00683476">
        <w:rPr>
          <w:lang w:val="en-GB"/>
        </w:rPr>
        <w:t xml:space="preserve">. </w:t>
      </w:r>
      <w:r w:rsidR="00852FF5" w:rsidRPr="00683476">
        <w:rPr>
          <w:lang w:val="en-GB"/>
        </w:rPr>
        <w:t xml:space="preserve">Effects </w:t>
      </w:r>
      <w:r w:rsidR="00852FF5" w:rsidRPr="00E74ACD">
        <w:rPr>
          <w:color w:val="000000" w:themeColor="text1"/>
          <w:lang w:val="en-GB"/>
        </w:rPr>
        <w:t xml:space="preserve">are </w:t>
      </w:r>
      <w:r w:rsidR="00920CB9" w:rsidRPr="00E74ACD">
        <w:rPr>
          <w:color w:val="000000" w:themeColor="text1"/>
          <w:lang w:val="en-GB"/>
        </w:rPr>
        <w:t>similar</w:t>
      </w:r>
      <w:r w:rsidR="00F83F74" w:rsidRPr="00E74ACD">
        <w:rPr>
          <w:color w:val="000000" w:themeColor="text1"/>
          <w:lang w:val="en-GB"/>
        </w:rPr>
        <w:t xml:space="preserve">ly high </w:t>
      </w:r>
      <w:r w:rsidR="00F83F74" w:rsidRPr="00683476">
        <w:rPr>
          <w:lang w:val="en-GB"/>
        </w:rPr>
        <w:t xml:space="preserve">compared </w:t>
      </w:r>
      <w:r w:rsidR="00E74ACD">
        <w:rPr>
          <w:lang w:val="en-GB"/>
        </w:rPr>
        <w:t>with</w:t>
      </w:r>
      <w:r w:rsidR="00852FF5" w:rsidRPr="00683476">
        <w:rPr>
          <w:lang w:val="en-GB"/>
        </w:rPr>
        <w:t xml:space="preserve"> those of other positive interventions. </w:t>
      </w:r>
      <w:r w:rsidR="00CE0667" w:rsidRPr="00683476">
        <w:rPr>
          <w:lang w:val="en-GB"/>
        </w:rPr>
        <w:t>The</w:t>
      </w:r>
      <w:r w:rsidR="003A5474" w:rsidRPr="00683476">
        <w:rPr>
          <w:lang w:val="en-GB"/>
        </w:rPr>
        <w:t xml:space="preserve"> </w:t>
      </w:r>
      <w:r w:rsidR="00E74ACD">
        <w:rPr>
          <w:lang w:val="en-GB"/>
        </w:rPr>
        <w:t>PMR</w:t>
      </w:r>
      <w:r w:rsidR="00BF00D6" w:rsidRPr="00683476">
        <w:rPr>
          <w:lang w:val="en-GB"/>
        </w:rPr>
        <w:t xml:space="preserve"> </w:t>
      </w:r>
      <w:r w:rsidR="003A5474" w:rsidRPr="00683476">
        <w:rPr>
          <w:lang w:val="en-GB"/>
        </w:rPr>
        <w:t xml:space="preserve">can </w:t>
      </w:r>
      <w:r w:rsidR="00CE0667" w:rsidRPr="00683476">
        <w:rPr>
          <w:lang w:val="en-GB"/>
        </w:rPr>
        <w:t xml:space="preserve">thus </w:t>
      </w:r>
      <w:r w:rsidR="003A5474" w:rsidRPr="00683476">
        <w:rPr>
          <w:lang w:val="en-GB"/>
        </w:rPr>
        <w:t xml:space="preserve">be characterized as </w:t>
      </w:r>
      <w:r w:rsidR="00F83F74" w:rsidRPr="00683476">
        <w:rPr>
          <w:lang w:val="en-GB"/>
        </w:rPr>
        <w:t>a</w:t>
      </w:r>
      <w:r w:rsidR="00A8375C" w:rsidRPr="00683476">
        <w:rPr>
          <w:lang w:val="en-GB"/>
        </w:rPr>
        <w:t xml:space="preserve"> promising</w:t>
      </w:r>
      <w:r w:rsidR="00852FF5" w:rsidRPr="00683476">
        <w:rPr>
          <w:lang w:val="en-GB"/>
        </w:rPr>
        <w:t xml:space="preserve"> intervention</w:t>
      </w:r>
      <w:r w:rsidR="003A5474" w:rsidRPr="00683476">
        <w:rPr>
          <w:lang w:val="en-GB"/>
        </w:rPr>
        <w:t xml:space="preserve"> </w:t>
      </w:r>
      <w:r w:rsidR="00E3444C" w:rsidRPr="00683476">
        <w:rPr>
          <w:lang w:val="en-GB"/>
        </w:rPr>
        <w:t xml:space="preserve">for students in transition to university </w:t>
      </w:r>
      <w:r w:rsidR="00852FF5" w:rsidRPr="00683476">
        <w:rPr>
          <w:lang w:val="en-GB"/>
        </w:rPr>
        <w:t>drawing</w:t>
      </w:r>
      <w:r w:rsidR="003A5474" w:rsidRPr="00683476">
        <w:rPr>
          <w:lang w:val="en-GB"/>
        </w:rPr>
        <w:t xml:space="preserve"> systematically on positive </w:t>
      </w:r>
      <w:r w:rsidR="00CF584E" w:rsidRPr="00683476">
        <w:rPr>
          <w:lang w:val="en-GB"/>
        </w:rPr>
        <w:t>behaviours</w:t>
      </w:r>
      <w:r w:rsidR="003A5474" w:rsidRPr="00683476">
        <w:rPr>
          <w:lang w:val="en-GB"/>
        </w:rPr>
        <w:t>, thoughts and experiences</w:t>
      </w:r>
      <w:r w:rsidR="00852FF5" w:rsidRPr="00683476">
        <w:rPr>
          <w:lang w:val="en-GB"/>
        </w:rPr>
        <w:t xml:space="preserve"> </w:t>
      </w:r>
      <w:r w:rsidR="004A6639" w:rsidRPr="00683476">
        <w:rPr>
          <w:lang w:val="en-GB"/>
        </w:rPr>
        <w:t xml:space="preserve">which </w:t>
      </w:r>
      <w:r w:rsidR="00530CBE" w:rsidRPr="00683476">
        <w:rPr>
          <w:lang w:val="en-GB"/>
        </w:rPr>
        <w:t xml:space="preserve">are </w:t>
      </w:r>
      <w:r w:rsidR="003A5474" w:rsidRPr="00683476">
        <w:rPr>
          <w:lang w:val="en-GB"/>
        </w:rPr>
        <w:t xml:space="preserve">already part of the person’s repertoire. </w:t>
      </w:r>
      <w:bookmarkStart w:id="13" w:name="_Toc263930641"/>
      <w:bookmarkStart w:id="14" w:name="_Toc264881857"/>
      <w:bookmarkStart w:id="15" w:name="_Toc337809277"/>
      <w:bookmarkEnd w:id="13"/>
      <w:bookmarkEnd w:id="14"/>
      <w:bookmarkEnd w:id="15"/>
    </w:p>
    <w:p w14:paraId="54E4D25F" w14:textId="69F912F2" w:rsidR="00996999" w:rsidRDefault="00996999" w:rsidP="001C2E2D">
      <w:pPr>
        <w:pStyle w:val="Follow-onparagraph"/>
        <w:rPr>
          <w:lang w:val="en-GB"/>
        </w:rPr>
      </w:pPr>
    </w:p>
    <w:p w14:paraId="04790AD3" w14:textId="77777777" w:rsidR="00996999" w:rsidRDefault="00996999" w:rsidP="00996999">
      <w:pPr>
        <w:jc w:val="center"/>
        <w:rPr>
          <w:b/>
          <w:lang w:val="en-GB"/>
        </w:rPr>
      </w:pPr>
      <w:r>
        <w:rPr>
          <w:b/>
          <w:lang w:val="en-GB"/>
        </w:rPr>
        <w:t>Acknowledgements</w:t>
      </w:r>
    </w:p>
    <w:p w14:paraId="32A0EB70" w14:textId="77777777" w:rsidR="00996999" w:rsidRPr="002D2129" w:rsidRDefault="00996999" w:rsidP="00996999">
      <w:pPr>
        <w:rPr>
          <w:b/>
          <w:lang w:val="en-GB"/>
        </w:rPr>
      </w:pPr>
      <w:r w:rsidRPr="002D2129">
        <w:rPr>
          <w:i/>
          <w:lang w:val="en-GB"/>
        </w:rPr>
        <w:t>Financial support</w:t>
      </w:r>
      <w:r w:rsidRPr="002D2129">
        <w:rPr>
          <w:lang w:val="en-GB"/>
        </w:rPr>
        <w:t>:</w:t>
      </w:r>
      <w:r>
        <w:rPr>
          <w:b/>
          <w:lang w:val="en-GB"/>
        </w:rPr>
        <w:t xml:space="preserve"> </w:t>
      </w:r>
      <w:r w:rsidRPr="00683476">
        <w:rPr>
          <w:lang w:val="en-GB"/>
        </w:rPr>
        <w:t>This research received no specific grant from any funding agency, commercial or not-for-profit sectors.</w:t>
      </w:r>
    </w:p>
    <w:p w14:paraId="6274F6A9" w14:textId="77777777" w:rsidR="00996999" w:rsidRPr="00683476" w:rsidRDefault="00996999" w:rsidP="00996999">
      <w:pPr>
        <w:rPr>
          <w:lang w:val="en-GB"/>
        </w:rPr>
      </w:pPr>
      <w:r w:rsidRPr="002D2129">
        <w:rPr>
          <w:i/>
          <w:lang w:val="en-GB"/>
        </w:rPr>
        <w:t>Ethical standards</w:t>
      </w:r>
      <w:r>
        <w:rPr>
          <w:lang w:val="en-GB"/>
        </w:rPr>
        <w:t xml:space="preserve">: </w:t>
      </w:r>
      <w:r w:rsidRPr="00683476">
        <w:rPr>
          <w:lang w:val="en-GB"/>
        </w:rPr>
        <w:t>The authors assert that all procedures contributing to this work comply with the ethical standards of the relevant national and institutional committees on human experimentation and with the Helsinki Declaration of 1975, and its most recent revision.</w:t>
      </w:r>
    </w:p>
    <w:p w14:paraId="3C279C78" w14:textId="77777777" w:rsidR="00996999" w:rsidRDefault="00996999" w:rsidP="00996999">
      <w:pPr>
        <w:rPr>
          <w:lang w:val="en-GB"/>
        </w:rPr>
      </w:pPr>
      <w:r w:rsidRPr="00683476">
        <w:rPr>
          <w:lang w:val="en-GB"/>
        </w:rPr>
        <w:lastRenderedPageBreak/>
        <w:t>The study (together with a related clinical study) has been approved by the ethics committee of t</w:t>
      </w:r>
      <w:r>
        <w:rPr>
          <w:lang w:val="en-GB"/>
        </w:rPr>
        <w:t>he Faculty of Psychology at</w:t>
      </w:r>
      <w:r w:rsidRPr="00683476">
        <w:rPr>
          <w:lang w:val="en-GB"/>
        </w:rPr>
        <w:t xml:space="preserve"> Ruhr</w:t>
      </w:r>
      <w:r>
        <w:rPr>
          <w:lang w:val="en-GB"/>
        </w:rPr>
        <w:t>-</w:t>
      </w:r>
      <w:r w:rsidRPr="00683476">
        <w:rPr>
          <w:lang w:val="en-GB"/>
        </w:rPr>
        <w:t>University Bochum.</w:t>
      </w:r>
    </w:p>
    <w:p w14:paraId="56AA70B9" w14:textId="77777777" w:rsidR="00996999" w:rsidRPr="002D2129" w:rsidRDefault="00996999" w:rsidP="00996999">
      <w:pPr>
        <w:rPr>
          <w:b/>
          <w:lang w:val="en-GB"/>
        </w:rPr>
      </w:pPr>
      <w:r w:rsidRPr="002D2129">
        <w:rPr>
          <w:i/>
          <w:lang w:val="en-GB"/>
        </w:rPr>
        <w:t>Conflicts of interest</w:t>
      </w:r>
      <w:r w:rsidRPr="002D2129">
        <w:rPr>
          <w:lang w:val="en-GB"/>
        </w:rPr>
        <w:t xml:space="preserve">: </w:t>
      </w:r>
      <w:r w:rsidRPr="00683476">
        <w:rPr>
          <w:lang w:val="en-GB"/>
        </w:rPr>
        <w:t>Philipp Victor, Tobias Teismann and Ulrike Willutzki have no conflict of interest with respect to this publication.</w:t>
      </w:r>
    </w:p>
    <w:p w14:paraId="1358C79A" w14:textId="77777777" w:rsidR="00996999" w:rsidRPr="00683476" w:rsidRDefault="00996999" w:rsidP="001C2E2D">
      <w:pPr>
        <w:pStyle w:val="Follow-onparagraph"/>
        <w:rPr>
          <w:lang w:val="en-GB"/>
        </w:rPr>
      </w:pPr>
    </w:p>
    <w:p w14:paraId="78F4DE4A" w14:textId="059396B7" w:rsidR="00965E21" w:rsidRPr="00683476" w:rsidRDefault="00377E2A" w:rsidP="00996999">
      <w:pPr>
        <w:pStyle w:val="Heading1"/>
        <w:spacing w:line="360" w:lineRule="auto"/>
        <w:jc w:val="center"/>
        <w:rPr>
          <w:rFonts w:ascii="Times New Roman" w:hAnsi="Times New Roman" w:cs="Times New Roman"/>
          <w:lang w:val="en-GB"/>
        </w:rPr>
      </w:pPr>
      <w:r w:rsidRPr="00683476">
        <w:rPr>
          <w:rFonts w:ascii="Times New Roman" w:hAnsi="Times New Roman" w:cs="Times New Roman"/>
          <w:lang w:val="en-GB"/>
        </w:rPr>
        <w:t>References</w:t>
      </w:r>
      <w:bookmarkStart w:id="16" w:name="_Toc266460298"/>
      <w:bookmarkStart w:id="17" w:name="_Toc266460297"/>
    </w:p>
    <w:p w14:paraId="7EA1646A" w14:textId="2150B810" w:rsidR="000E0D2B" w:rsidRPr="000E0D2B" w:rsidRDefault="00965E21" w:rsidP="000E0D2B">
      <w:pPr>
        <w:pStyle w:val="EndNoteBibliography"/>
        <w:spacing w:line="480" w:lineRule="auto"/>
      </w:pPr>
      <w:r w:rsidRPr="00683476">
        <w:rPr>
          <w:lang w:val="en-GB"/>
        </w:rPr>
        <w:fldChar w:fldCharType="begin"/>
      </w:r>
      <w:r w:rsidRPr="00683476">
        <w:rPr>
          <w:lang w:val="en-GB"/>
        </w:rPr>
        <w:instrText xml:space="preserve"> ADDIN EN.REFLIST </w:instrText>
      </w:r>
      <w:r w:rsidRPr="00683476">
        <w:rPr>
          <w:lang w:val="en-GB"/>
        </w:rPr>
        <w:fldChar w:fldCharType="separate"/>
      </w:r>
      <w:r w:rsidR="000E0D2B" w:rsidRPr="00E74ACD">
        <w:rPr>
          <w:b/>
          <w:lang w:val="en-GB"/>
        </w:rPr>
        <w:t xml:space="preserve">Bacher, J. </w:t>
      </w:r>
      <w:r w:rsidR="000E0D2B" w:rsidRPr="00C772B4">
        <w:rPr>
          <w:lang w:val="en-GB"/>
        </w:rPr>
        <w:t xml:space="preserve">(2002). Statistisches Matching: Anwendungsmöglichkeiten, Verfahren und ihre praktische Umsetzung in SPSS [Statistical matching: potential applications, methods and their practical implementation in SPSS]. </w:t>
      </w:r>
      <w:r w:rsidR="000E0D2B" w:rsidRPr="000E0D2B">
        <w:rPr>
          <w:i/>
        </w:rPr>
        <w:t>ZA-Informationen</w:t>
      </w:r>
      <w:r w:rsidR="000E0D2B" w:rsidRPr="00E74ACD">
        <w:t>,</w:t>
      </w:r>
      <w:r w:rsidR="000E0D2B" w:rsidRPr="000E0D2B">
        <w:rPr>
          <w:i/>
        </w:rPr>
        <w:t xml:space="preserve"> 51</w:t>
      </w:r>
      <w:r w:rsidR="000E0D2B" w:rsidRPr="000E0D2B">
        <w:t>, 38</w:t>
      </w:r>
      <w:r w:rsidR="00E74ACD">
        <w:t>‒</w:t>
      </w:r>
      <w:r w:rsidR="000E0D2B" w:rsidRPr="000E0D2B">
        <w:t xml:space="preserve">66. </w:t>
      </w:r>
    </w:p>
    <w:p w14:paraId="56E827A0" w14:textId="56482A24" w:rsidR="000E0D2B" w:rsidRPr="00C772B4" w:rsidRDefault="000E0D2B" w:rsidP="000E0D2B">
      <w:pPr>
        <w:pStyle w:val="EndNoteBibliography"/>
        <w:spacing w:line="480" w:lineRule="auto"/>
        <w:rPr>
          <w:lang w:val="en-US"/>
        </w:rPr>
      </w:pPr>
      <w:r w:rsidRPr="00E74ACD">
        <w:rPr>
          <w:b/>
        </w:rPr>
        <w:t xml:space="preserve">Barlow, D. H., Farchione, T. J., Fairholme, C. P., Ellard, K. K., Boisseau, C. L., Allen, L. B., </w:t>
      </w:r>
      <w:r w:rsidR="008B47BE" w:rsidRPr="00E74ACD">
        <w:rPr>
          <w:b/>
        </w:rPr>
        <w:t>and</w:t>
      </w:r>
      <w:r w:rsidRPr="00E74ACD">
        <w:rPr>
          <w:b/>
        </w:rPr>
        <w:t xml:space="preserve"> Ehrenreich-May, J. T.</w:t>
      </w:r>
      <w:r w:rsidRPr="000E0D2B">
        <w:t xml:space="preserve"> (2011). </w:t>
      </w:r>
      <w:r w:rsidR="00E74ACD">
        <w:rPr>
          <w:i/>
          <w:lang w:val="en-US"/>
        </w:rPr>
        <w:t>Unified Protocol for Transdiagnostic Treatment of Emotional Disorders: Therapist G</w:t>
      </w:r>
      <w:r w:rsidRPr="00C772B4">
        <w:rPr>
          <w:i/>
          <w:lang w:val="en-US"/>
        </w:rPr>
        <w:t>uide</w:t>
      </w:r>
      <w:r w:rsidRPr="00C772B4">
        <w:rPr>
          <w:lang w:val="en-US"/>
        </w:rPr>
        <w:t>. New York: Oxford University Press.</w:t>
      </w:r>
    </w:p>
    <w:p w14:paraId="42D7F722" w14:textId="155B2E46" w:rsidR="000E0D2B" w:rsidRPr="00C772B4" w:rsidRDefault="000E0D2B" w:rsidP="000E0D2B">
      <w:pPr>
        <w:pStyle w:val="EndNoteBibliography"/>
        <w:spacing w:line="480" w:lineRule="auto"/>
        <w:rPr>
          <w:lang w:val="en-US"/>
        </w:rPr>
      </w:pPr>
      <w:r w:rsidRPr="00E74ACD">
        <w:rPr>
          <w:b/>
          <w:lang w:val="en-US"/>
        </w:rPr>
        <w:t>Bolier, L., Haverman, M., Westerho</w:t>
      </w:r>
      <w:r w:rsidR="00E74ACD" w:rsidRPr="00E74ACD">
        <w:rPr>
          <w:b/>
          <w:lang w:val="en-US"/>
        </w:rPr>
        <w:t>f, G. J., Riper, H., Smit, F. and</w:t>
      </w:r>
      <w:r w:rsidRPr="00E74ACD">
        <w:rPr>
          <w:b/>
          <w:lang w:val="en-US"/>
        </w:rPr>
        <w:t xml:space="preserve"> Bohlmeijer, E.</w:t>
      </w:r>
      <w:r w:rsidRPr="00C772B4">
        <w:rPr>
          <w:lang w:val="en-US"/>
        </w:rPr>
        <w:t xml:space="preserve"> (2013). Positive psychology interventions: a meta-analysis of randomized controlled studies. </w:t>
      </w:r>
      <w:r w:rsidRPr="00C772B4">
        <w:rPr>
          <w:i/>
          <w:lang w:val="en-US"/>
        </w:rPr>
        <w:t>BMC Public Health</w:t>
      </w:r>
      <w:r w:rsidRPr="0038510A">
        <w:rPr>
          <w:lang w:val="en-US"/>
        </w:rPr>
        <w:t>,</w:t>
      </w:r>
      <w:r w:rsidRPr="00C772B4">
        <w:rPr>
          <w:i/>
          <w:lang w:val="en-US"/>
        </w:rPr>
        <w:t xml:space="preserve"> 13</w:t>
      </w:r>
      <w:r w:rsidRPr="00C772B4">
        <w:rPr>
          <w:lang w:val="en-US"/>
        </w:rPr>
        <w:t xml:space="preserve">, 119. </w:t>
      </w:r>
    </w:p>
    <w:p w14:paraId="66F49CF1" w14:textId="4C4D2CCB" w:rsidR="000E0D2B" w:rsidRPr="00C772B4" w:rsidRDefault="0038510A" w:rsidP="000E0D2B">
      <w:pPr>
        <w:pStyle w:val="EndNoteBibliography"/>
        <w:spacing w:line="480" w:lineRule="auto"/>
        <w:rPr>
          <w:lang w:val="en-US"/>
        </w:rPr>
      </w:pPr>
      <w:r w:rsidRPr="0038510A">
        <w:rPr>
          <w:b/>
          <w:lang w:val="en-US"/>
        </w:rPr>
        <w:t>Brewin, C. R. and</w:t>
      </w:r>
      <w:r w:rsidR="000E0D2B" w:rsidRPr="0038510A">
        <w:rPr>
          <w:b/>
          <w:lang w:val="en-US"/>
        </w:rPr>
        <w:t xml:space="preserve"> Bradley, C.</w:t>
      </w:r>
      <w:r w:rsidR="000E0D2B" w:rsidRPr="00C772B4">
        <w:rPr>
          <w:lang w:val="en-US"/>
        </w:rPr>
        <w:t xml:space="preserve"> (1989). Patient preferences and randomised clinical trials. </w:t>
      </w:r>
      <w:r>
        <w:rPr>
          <w:i/>
          <w:lang w:val="en-US"/>
        </w:rPr>
        <w:t>British Medical Journal</w:t>
      </w:r>
      <w:r w:rsidR="000E0D2B" w:rsidRPr="0038510A">
        <w:rPr>
          <w:lang w:val="en-US"/>
        </w:rPr>
        <w:t>,</w:t>
      </w:r>
      <w:r w:rsidR="000E0D2B" w:rsidRPr="00C772B4">
        <w:rPr>
          <w:i/>
          <w:lang w:val="en-US"/>
        </w:rPr>
        <w:t xml:space="preserve"> 299</w:t>
      </w:r>
      <w:r w:rsidR="000E0D2B" w:rsidRPr="00C772B4">
        <w:rPr>
          <w:lang w:val="en-US"/>
        </w:rPr>
        <w:t>, 313</w:t>
      </w:r>
      <w:r>
        <w:rPr>
          <w:lang w:val="en-US"/>
        </w:rPr>
        <w:t>‒</w:t>
      </w:r>
      <w:r w:rsidR="000E0D2B" w:rsidRPr="00C772B4">
        <w:rPr>
          <w:lang w:val="en-US"/>
        </w:rPr>
        <w:t xml:space="preserve">315. </w:t>
      </w:r>
    </w:p>
    <w:p w14:paraId="14D501F5" w14:textId="77777777" w:rsidR="000E0D2B" w:rsidRPr="00C772B4" w:rsidRDefault="000E0D2B" w:rsidP="000E0D2B">
      <w:pPr>
        <w:pStyle w:val="EndNoteBibliography"/>
        <w:spacing w:line="480" w:lineRule="auto"/>
        <w:rPr>
          <w:lang w:val="en-US"/>
        </w:rPr>
      </w:pPr>
      <w:r w:rsidRPr="0038510A">
        <w:rPr>
          <w:b/>
          <w:lang w:val="en-US"/>
        </w:rPr>
        <w:t>Derogatis, L. R.</w:t>
      </w:r>
      <w:r w:rsidRPr="00C772B4">
        <w:rPr>
          <w:lang w:val="en-US"/>
        </w:rPr>
        <w:t xml:space="preserve"> (1993). </w:t>
      </w:r>
      <w:r w:rsidRPr="00C772B4">
        <w:rPr>
          <w:i/>
          <w:lang w:val="en-US"/>
        </w:rPr>
        <w:t>BSI Brief Symptom Inventory</w:t>
      </w:r>
      <w:r w:rsidRPr="00C772B4">
        <w:rPr>
          <w:lang w:val="en-US"/>
        </w:rPr>
        <w:t>. Minneapolis: National Computer Systems.</w:t>
      </w:r>
    </w:p>
    <w:p w14:paraId="049FEC57" w14:textId="0DDF6F6D" w:rsidR="000E0D2B" w:rsidRPr="00C772B4" w:rsidRDefault="000E0D2B" w:rsidP="000E0D2B">
      <w:pPr>
        <w:pStyle w:val="EndNoteBibliography"/>
        <w:spacing w:line="480" w:lineRule="auto"/>
        <w:rPr>
          <w:lang w:val="en-US"/>
        </w:rPr>
      </w:pPr>
      <w:r w:rsidRPr="0038510A">
        <w:rPr>
          <w:b/>
          <w:lang w:val="en-US"/>
        </w:rPr>
        <w:t>Dimitro</w:t>
      </w:r>
      <w:r w:rsidR="0038510A" w:rsidRPr="0038510A">
        <w:rPr>
          <w:b/>
          <w:lang w:val="en-US"/>
        </w:rPr>
        <w:t>v, D. M. and</w:t>
      </w:r>
      <w:r w:rsidRPr="0038510A">
        <w:rPr>
          <w:b/>
          <w:lang w:val="en-US"/>
        </w:rPr>
        <w:t xml:space="preserve"> Rumrill, P. D.</w:t>
      </w:r>
      <w:r w:rsidRPr="00C772B4">
        <w:rPr>
          <w:lang w:val="en-US"/>
        </w:rPr>
        <w:t xml:space="preserve"> (2003). Pretest-posttest designs and measurement of change. </w:t>
      </w:r>
      <w:r w:rsidRPr="00C772B4">
        <w:rPr>
          <w:i/>
          <w:lang w:val="en-US"/>
        </w:rPr>
        <w:t>Work</w:t>
      </w:r>
      <w:r w:rsidRPr="0038510A">
        <w:rPr>
          <w:lang w:val="en-US"/>
        </w:rPr>
        <w:t>,</w:t>
      </w:r>
      <w:r w:rsidRPr="00C772B4">
        <w:rPr>
          <w:i/>
          <w:lang w:val="en-US"/>
        </w:rPr>
        <w:t xml:space="preserve"> 20</w:t>
      </w:r>
      <w:r w:rsidRPr="00C772B4">
        <w:rPr>
          <w:lang w:val="en-US"/>
        </w:rPr>
        <w:t>, 159</w:t>
      </w:r>
      <w:r w:rsidR="0038510A">
        <w:rPr>
          <w:lang w:val="en-US"/>
        </w:rPr>
        <w:t>‒</w:t>
      </w:r>
      <w:r w:rsidRPr="00C772B4">
        <w:rPr>
          <w:lang w:val="en-US"/>
        </w:rPr>
        <w:t xml:space="preserve">165. </w:t>
      </w:r>
    </w:p>
    <w:p w14:paraId="0CBCA6DF" w14:textId="71820DA0" w:rsidR="000E0D2B" w:rsidRPr="00C772B4" w:rsidRDefault="0038510A" w:rsidP="000E0D2B">
      <w:pPr>
        <w:pStyle w:val="EndNoteBibliography"/>
        <w:spacing w:line="480" w:lineRule="auto"/>
        <w:rPr>
          <w:lang w:val="en-US"/>
        </w:rPr>
      </w:pPr>
      <w:r w:rsidRPr="0038510A">
        <w:rPr>
          <w:b/>
          <w:lang w:val="en-US"/>
        </w:rPr>
        <w:lastRenderedPageBreak/>
        <w:t>Dumont, M. and</w:t>
      </w:r>
      <w:r w:rsidR="000E0D2B" w:rsidRPr="0038510A">
        <w:rPr>
          <w:b/>
          <w:lang w:val="en-US"/>
        </w:rPr>
        <w:t xml:space="preserve"> Provost, M. A.</w:t>
      </w:r>
      <w:r w:rsidR="000E0D2B" w:rsidRPr="00C772B4">
        <w:rPr>
          <w:lang w:val="en-US"/>
        </w:rPr>
        <w:t xml:space="preserve"> (1999). Resilience in adolescents: protective role of social support, coping strategies, self-esteem, and social activities on experience of stress and depression. </w:t>
      </w:r>
      <w:r w:rsidR="000E0D2B" w:rsidRPr="00C772B4">
        <w:rPr>
          <w:i/>
          <w:lang w:val="en-US"/>
        </w:rPr>
        <w:t>Journal of Youth and Adolescence</w:t>
      </w:r>
      <w:r w:rsidR="000E0D2B" w:rsidRPr="0038510A">
        <w:rPr>
          <w:lang w:val="en-US"/>
        </w:rPr>
        <w:t>,</w:t>
      </w:r>
      <w:r w:rsidR="000E0D2B" w:rsidRPr="00C772B4">
        <w:rPr>
          <w:i/>
          <w:lang w:val="en-US"/>
        </w:rPr>
        <w:t xml:space="preserve"> 28</w:t>
      </w:r>
      <w:r w:rsidR="000E0D2B" w:rsidRPr="00C772B4">
        <w:rPr>
          <w:lang w:val="en-US"/>
        </w:rPr>
        <w:t>, 343</w:t>
      </w:r>
      <w:r>
        <w:rPr>
          <w:lang w:val="en-US"/>
        </w:rPr>
        <w:t>‒</w:t>
      </w:r>
      <w:r w:rsidR="000E0D2B" w:rsidRPr="00C772B4">
        <w:rPr>
          <w:lang w:val="en-US"/>
        </w:rPr>
        <w:t xml:space="preserve">363. </w:t>
      </w:r>
    </w:p>
    <w:p w14:paraId="76BE2986" w14:textId="6AC9820F" w:rsidR="000E0D2B" w:rsidRPr="00C772B4" w:rsidRDefault="0038510A" w:rsidP="000E0D2B">
      <w:pPr>
        <w:pStyle w:val="EndNoteBibliography"/>
        <w:spacing w:line="480" w:lineRule="auto"/>
        <w:rPr>
          <w:lang w:val="en-US"/>
        </w:rPr>
      </w:pPr>
      <w:r w:rsidRPr="0038510A">
        <w:rPr>
          <w:b/>
          <w:lang w:val="en-US"/>
        </w:rPr>
        <w:t>Dyson, R. and</w:t>
      </w:r>
      <w:r w:rsidR="000E0D2B" w:rsidRPr="0038510A">
        <w:rPr>
          <w:b/>
          <w:lang w:val="en-US"/>
        </w:rPr>
        <w:t xml:space="preserve"> Renk, K.</w:t>
      </w:r>
      <w:r w:rsidR="000E0D2B" w:rsidRPr="00C772B4">
        <w:rPr>
          <w:lang w:val="en-US"/>
        </w:rPr>
        <w:t xml:space="preserve"> (2006). Freshmen adaptation to university life: depressive symptoms, stress, and coping. </w:t>
      </w:r>
      <w:r w:rsidR="000E0D2B" w:rsidRPr="00C772B4">
        <w:rPr>
          <w:i/>
          <w:lang w:val="en-US"/>
        </w:rPr>
        <w:t xml:space="preserve">Journal of </w:t>
      </w:r>
      <w:r>
        <w:rPr>
          <w:i/>
          <w:lang w:val="en-US"/>
        </w:rPr>
        <w:t>C</w:t>
      </w:r>
      <w:r w:rsidR="000E0D2B" w:rsidRPr="00C772B4">
        <w:rPr>
          <w:i/>
          <w:lang w:val="en-US"/>
        </w:rPr>
        <w:t xml:space="preserve">linical </w:t>
      </w:r>
      <w:r>
        <w:rPr>
          <w:i/>
          <w:lang w:val="en-US"/>
        </w:rPr>
        <w:t>P</w:t>
      </w:r>
      <w:r w:rsidR="000E0D2B" w:rsidRPr="00C772B4">
        <w:rPr>
          <w:i/>
          <w:lang w:val="en-US"/>
        </w:rPr>
        <w:t>sychology</w:t>
      </w:r>
      <w:r w:rsidR="000E0D2B" w:rsidRPr="0038510A">
        <w:rPr>
          <w:lang w:val="en-US"/>
        </w:rPr>
        <w:t xml:space="preserve">, </w:t>
      </w:r>
      <w:r w:rsidR="000E0D2B" w:rsidRPr="00C772B4">
        <w:rPr>
          <w:i/>
          <w:lang w:val="en-US"/>
        </w:rPr>
        <w:t>62</w:t>
      </w:r>
      <w:r w:rsidR="000E0D2B" w:rsidRPr="00C772B4">
        <w:rPr>
          <w:lang w:val="en-US"/>
        </w:rPr>
        <w:t>, 1231</w:t>
      </w:r>
      <w:r>
        <w:rPr>
          <w:lang w:val="en-US"/>
        </w:rPr>
        <w:t>‒</w:t>
      </w:r>
      <w:r w:rsidR="000E0D2B" w:rsidRPr="00C772B4">
        <w:rPr>
          <w:lang w:val="en-US"/>
        </w:rPr>
        <w:t xml:space="preserve">1244. </w:t>
      </w:r>
    </w:p>
    <w:p w14:paraId="1F3D51BB" w14:textId="39970C30" w:rsidR="000E0D2B" w:rsidRPr="00C772B4" w:rsidRDefault="000E0D2B" w:rsidP="000E0D2B">
      <w:pPr>
        <w:pStyle w:val="EndNoteBibliography"/>
        <w:spacing w:line="480" w:lineRule="auto"/>
        <w:rPr>
          <w:lang w:val="en-US"/>
        </w:rPr>
      </w:pPr>
      <w:r w:rsidRPr="0038510A">
        <w:rPr>
          <w:b/>
          <w:lang w:val="en-US"/>
        </w:rPr>
        <w:t>Fava, G. A., Rafanell</w:t>
      </w:r>
      <w:r w:rsidR="0038510A" w:rsidRPr="0038510A">
        <w:rPr>
          <w:b/>
          <w:lang w:val="en-US"/>
        </w:rPr>
        <w:t>i, C., Cazzaro, M., Conti, S. and</w:t>
      </w:r>
      <w:r w:rsidRPr="0038510A">
        <w:rPr>
          <w:b/>
          <w:lang w:val="en-US"/>
        </w:rPr>
        <w:t xml:space="preserve"> Grandi, S. </w:t>
      </w:r>
      <w:r w:rsidRPr="00C772B4">
        <w:rPr>
          <w:lang w:val="en-US"/>
        </w:rPr>
        <w:t xml:space="preserve">(1998). Well-being therapy: a novel psychotherapeutic approach for residual symptoms of affective disorders. </w:t>
      </w:r>
      <w:r w:rsidRPr="00C772B4">
        <w:rPr>
          <w:i/>
          <w:lang w:val="en-US"/>
        </w:rPr>
        <w:t xml:space="preserve">Psychological </w:t>
      </w:r>
      <w:r w:rsidR="0038510A">
        <w:rPr>
          <w:i/>
          <w:lang w:val="en-US"/>
        </w:rPr>
        <w:t>M</w:t>
      </w:r>
      <w:r w:rsidRPr="00C772B4">
        <w:rPr>
          <w:i/>
          <w:lang w:val="en-US"/>
        </w:rPr>
        <w:t>edicine</w:t>
      </w:r>
      <w:r w:rsidRPr="0038510A">
        <w:rPr>
          <w:lang w:val="en-US"/>
        </w:rPr>
        <w:t>,</w:t>
      </w:r>
      <w:r w:rsidRPr="00C772B4">
        <w:rPr>
          <w:i/>
          <w:lang w:val="en-US"/>
        </w:rPr>
        <w:t xml:space="preserve"> 28</w:t>
      </w:r>
      <w:r w:rsidRPr="00C772B4">
        <w:rPr>
          <w:lang w:val="en-US"/>
        </w:rPr>
        <w:t>, 475</w:t>
      </w:r>
      <w:r w:rsidR="0038510A">
        <w:rPr>
          <w:lang w:val="en-US"/>
        </w:rPr>
        <w:t>‒</w:t>
      </w:r>
      <w:r w:rsidRPr="00C772B4">
        <w:rPr>
          <w:lang w:val="en-US"/>
        </w:rPr>
        <w:t xml:space="preserve">480. </w:t>
      </w:r>
    </w:p>
    <w:p w14:paraId="0D339F79" w14:textId="77548768" w:rsidR="000E0D2B" w:rsidRPr="00C772B4" w:rsidRDefault="0038510A" w:rsidP="000E0D2B">
      <w:pPr>
        <w:pStyle w:val="EndNoteBibliography"/>
        <w:spacing w:line="480" w:lineRule="auto"/>
        <w:rPr>
          <w:lang w:val="en-US"/>
        </w:rPr>
      </w:pPr>
      <w:r w:rsidRPr="0038510A">
        <w:rPr>
          <w:b/>
          <w:lang w:val="en-US"/>
        </w:rPr>
        <w:t>Fava, G. A. and</w:t>
      </w:r>
      <w:r w:rsidR="000E0D2B" w:rsidRPr="0038510A">
        <w:rPr>
          <w:b/>
          <w:lang w:val="en-US"/>
        </w:rPr>
        <w:t xml:space="preserve"> Tomba, E.</w:t>
      </w:r>
      <w:r w:rsidR="000E0D2B" w:rsidRPr="00C772B4">
        <w:rPr>
          <w:lang w:val="en-US"/>
        </w:rPr>
        <w:t xml:space="preserve"> (2009). Increasing psychological well</w:t>
      </w:r>
      <w:r w:rsidR="000E0D2B" w:rsidRPr="00C772B4">
        <w:rPr>
          <w:rFonts w:ascii="Cambria Math" w:hAnsi="Cambria Math" w:cs="Cambria Math"/>
          <w:lang w:val="en-US"/>
        </w:rPr>
        <w:t>‐</w:t>
      </w:r>
      <w:r w:rsidR="000E0D2B" w:rsidRPr="00C772B4">
        <w:rPr>
          <w:lang w:val="en-US"/>
        </w:rPr>
        <w:t xml:space="preserve">being and resilience by psychotherapeutic methods. </w:t>
      </w:r>
      <w:r w:rsidR="000E0D2B" w:rsidRPr="00C772B4">
        <w:rPr>
          <w:i/>
          <w:lang w:val="en-US"/>
        </w:rPr>
        <w:t>Journal of Personality</w:t>
      </w:r>
      <w:r w:rsidR="000E0D2B" w:rsidRPr="0038510A">
        <w:rPr>
          <w:lang w:val="en-US"/>
        </w:rPr>
        <w:t>,</w:t>
      </w:r>
      <w:r w:rsidR="000E0D2B" w:rsidRPr="00C772B4">
        <w:rPr>
          <w:i/>
          <w:lang w:val="en-US"/>
        </w:rPr>
        <w:t xml:space="preserve"> 77</w:t>
      </w:r>
      <w:r w:rsidR="000E0D2B" w:rsidRPr="00C772B4">
        <w:rPr>
          <w:lang w:val="en-US"/>
        </w:rPr>
        <w:t>, 1903</w:t>
      </w:r>
      <w:r>
        <w:rPr>
          <w:lang w:val="en-US"/>
        </w:rPr>
        <w:t>‒</w:t>
      </w:r>
      <w:r w:rsidR="000E0D2B" w:rsidRPr="00C772B4">
        <w:rPr>
          <w:lang w:val="en-US"/>
        </w:rPr>
        <w:t xml:space="preserve">1934. </w:t>
      </w:r>
    </w:p>
    <w:p w14:paraId="23C86CC6" w14:textId="78CCE5B8" w:rsidR="000E0D2B" w:rsidRPr="00C772B4" w:rsidRDefault="0038510A" w:rsidP="000E0D2B">
      <w:pPr>
        <w:pStyle w:val="EndNoteBibliography"/>
        <w:spacing w:line="480" w:lineRule="auto"/>
        <w:rPr>
          <w:lang w:val="en-US"/>
        </w:rPr>
      </w:pPr>
      <w:r w:rsidRPr="0038510A">
        <w:rPr>
          <w:b/>
          <w:lang w:val="en-US"/>
        </w:rPr>
        <w:t>Ferring, D. and</w:t>
      </w:r>
      <w:r w:rsidR="000E0D2B" w:rsidRPr="0038510A">
        <w:rPr>
          <w:b/>
          <w:lang w:val="en-US"/>
        </w:rPr>
        <w:t xml:space="preserve"> Filipp, S. H.</w:t>
      </w:r>
      <w:r w:rsidR="000E0D2B" w:rsidRPr="00C772B4">
        <w:rPr>
          <w:lang w:val="en-US"/>
        </w:rPr>
        <w:t xml:space="preserve"> (1996). Measurement of self-esteem: findings on reliability, validity, and stability of the Rosenberg Scale. </w:t>
      </w:r>
      <w:r w:rsidR="000E0D2B" w:rsidRPr="00C772B4">
        <w:rPr>
          <w:i/>
          <w:lang w:val="en-US"/>
        </w:rPr>
        <w:t>Diagnostica</w:t>
      </w:r>
      <w:r w:rsidR="000E0D2B" w:rsidRPr="0038510A">
        <w:rPr>
          <w:lang w:val="en-US"/>
        </w:rPr>
        <w:t>,</w:t>
      </w:r>
      <w:r w:rsidR="000E0D2B" w:rsidRPr="00C772B4">
        <w:rPr>
          <w:i/>
          <w:lang w:val="en-US"/>
        </w:rPr>
        <w:t xml:space="preserve"> 42</w:t>
      </w:r>
      <w:r w:rsidR="000E0D2B" w:rsidRPr="00C772B4">
        <w:rPr>
          <w:lang w:val="en-US"/>
        </w:rPr>
        <w:t>, 284</w:t>
      </w:r>
      <w:r>
        <w:rPr>
          <w:lang w:val="en-US"/>
        </w:rPr>
        <w:t>‒</w:t>
      </w:r>
      <w:r w:rsidR="000E0D2B" w:rsidRPr="00C772B4">
        <w:rPr>
          <w:lang w:val="en-US"/>
        </w:rPr>
        <w:t xml:space="preserve">292. </w:t>
      </w:r>
    </w:p>
    <w:p w14:paraId="05895E1C" w14:textId="558A396A" w:rsidR="000E0D2B" w:rsidRPr="00C772B4" w:rsidRDefault="0038510A" w:rsidP="000E0D2B">
      <w:pPr>
        <w:pStyle w:val="EndNoteBibliography"/>
        <w:spacing w:line="480" w:lineRule="auto"/>
        <w:rPr>
          <w:lang w:val="en-US"/>
        </w:rPr>
      </w:pPr>
      <w:r w:rsidRPr="0038510A">
        <w:rPr>
          <w:b/>
          <w:lang w:val="en-US"/>
        </w:rPr>
        <w:t>Fisher, S. and</w:t>
      </w:r>
      <w:r w:rsidR="000E0D2B" w:rsidRPr="0038510A">
        <w:rPr>
          <w:b/>
          <w:lang w:val="en-US"/>
        </w:rPr>
        <w:t xml:space="preserve"> Hood, B.</w:t>
      </w:r>
      <w:r w:rsidR="000E0D2B" w:rsidRPr="00C772B4">
        <w:rPr>
          <w:lang w:val="en-US"/>
        </w:rPr>
        <w:t xml:space="preserve"> (1987). The stress of the transition to university: a longitudinal study of psychological disturbance, absent</w:t>
      </w:r>
      <w:r w:rsidR="000E0D2B" w:rsidRPr="00C772B4">
        <w:rPr>
          <w:rFonts w:ascii="Cambria Math" w:hAnsi="Cambria Math" w:cs="Cambria Math"/>
          <w:lang w:val="en-US"/>
        </w:rPr>
        <w:t>‐</w:t>
      </w:r>
      <w:r w:rsidR="000E0D2B" w:rsidRPr="00C772B4">
        <w:rPr>
          <w:lang w:val="en-US"/>
        </w:rPr>
        <w:t xml:space="preserve">mindedness and vulnerability to homesickness. </w:t>
      </w:r>
      <w:r w:rsidR="000E0D2B" w:rsidRPr="00C772B4">
        <w:rPr>
          <w:i/>
          <w:lang w:val="en-US"/>
        </w:rPr>
        <w:t xml:space="preserve">British </w:t>
      </w:r>
      <w:r>
        <w:rPr>
          <w:i/>
          <w:lang w:val="en-US"/>
        </w:rPr>
        <w:t>J</w:t>
      </w:r>
      <w:r w:rsidR="000E0D2B" w:rsidRPr="00C772B4">
        <w:rPr>
          <w:i/>
          <w:lang w:val="en-US"/>
        </w:rPr>
        <w:t xml:space="preserve">ournal of </w:t>
      </w:r>
      <w:r>
        <w:rPr>
          <w:i/>
          <w:lang w:val="en-US"/>
        </w:rPr>
        <w:t>P</w:t>
      </w:r>
      <w:r w:rsidR="000E0D2B" w:rsidRPr="00C772B4">
        <w:rPr>
          <w:i/>
          <w:lang w:val="en-US"/>
        </w:rPr>
        <w:t>sychology</w:t>
      </w:r>
      <w:r w:rsidR="000E0D2B" w:rsidRPr="0038510A">
        <w:rPr>
          <w:lang w:val="en-US"/>
        </w:rPr>
        <w:t>,</w:t>
      </w:r>
      <w:r w:rsidR="000E0D2B" w:rsidRPr="00C772B4">
        <w:rPr>
          <w:i/>
          <w:lang w:val="en-US"/>
        </w:rPr>
        <w:t xml:space="preserve"> 78</w:t>
      </w:r>
      <w:r w:rsidR="000E0D2B" w:rsidRPr="00C772B4">
        <w:rPr>
          <w:lang w:val="en-US"/>
        </w:rPr>
        <w:t>, 425</w:t>
      </w:r>
      <w:r>
        <w:rPr>
          <w:lang w:val="en-US"/>
        </w:rPr>
        <w:t>‒</w:t>
      </w:r>
      <w:r w:rsidR="000E0D2B" w:rsidRPr="00C772B4">
        <w:rPr>
          <w:lang w:val="en-US"/>
        </w:rPr>
        <w:t xml:space="preserve">441. </w:t>
      </w:r>
    </w:p>
    <w:p w14:paraId="56BE7A07" w14:textId="77777777" w:rsidR="000E0D2B" w:rsidRPr="000E0D2B" w:rsidRDefault="000E0D2B" w:rsidP="000E0D2B">
      <w:pPr>
        <w:pStyle w:val="EndNoteBibliography"/>
        <w:spacing w:line="480" w:lineRule="auto"/>
      </w:pPr>
      <w:r w:rsidRPr="0038510A">
        <w:rPr>
          <w:b/>
          <w:lang w:val="en-US"/>
        </w:rPr>
        <w:t xml:space="preserve">Franke, G. H. </w:t>
      </w:r>
      <w:r w:rsidRPr="00C772B4">
        <w:rPr>
          <w:lang w:val="en-US"/>
        </w:rPr>
        <w:t xml:space="preserve">(2000). </w:t>
      </w:r>
      <w:r w:rsidRPr="00C772B4">
        <w:rPr>
          <w:i/>
          <w:lang w:val="en-US"/>
        </w:rPr>
        <w:t>BSI</w:t>
      </w:r>
      <w:r w:rsidRPr="0038510A">
        <w:rPr>
          <w:lang w:val="en-US"/>
        </w:rPr>
        <w:t>:</w:t>
      </w:r>
      <w:r w:rsidRPr="00C772B4">
        <w:rPr>
          <w:i/>
          <w:lang w:val="en-US"/>
        </w:rPr>
        <w:t xml:space="preserve"> Brief Symptom Inventory</w:t>
      </w:r>
      <w:r w:rsidRPr="00C772B4">
        <w:rPr>
          <w:lang w:val="en-US"/>
        </w:rPr>
        <w:t xml:space="preserve">. </w:t>
      </w:r>
      <w:r w:rsidRPr="000E0D2B">
        <w:t>Göttingen: Beltz.</w:t>
      </w:r>
    </w:p>
    <w:p w14:paraId="35F12FB1" w14:textId="627C0828" w:rsidR="000E0D2B" w:rsidRPr="00C772B4" w:rsidRDefault="000E0D2B" w:rsidP="000E0D2B">
      <w:pPr>
        <w:pStyle w:val="EndNoteBibliography"/>
        <w:spacing w:line="480" w:lineRule="auto"/>
        <w:rPr>
          <w:lang w:val="en-US"/>
        </w:rPr>
      </w:pPr>
      <w:r w:rsidRPr="0038510A">
        <w:rPr>
          <w:b/>
        </w:rPr>
        <w:t xml:space="preserve">Fredrickson, B. L. </w:t>
      </w:r>
      <w:r w:rsidRPr="000E0D2B">
        <w:t xml:space="preserve">(2001). </w:t>
      </w:r>
      <w:r w:rsidRPr="00C772B4">
        <w:rPr>
          <w:lang w:val="en-US"/>
        </w:rPr>
        <w:t xml:space="preserve">The role of positive emotions in positive psychology: the broaden-and-build theory of positive emotions. </w:t>
      </w:r>
      <w:r w:rsidRPr="00C772B4">
        <w:rPr>
          <w:i/>
          <w:lang w:val="en-US"/>
        </w:rPr>
        <w:t xml:space="preserve">American </w:t>
      </w:r>
      <w:r w:rsidR="0038510A">
        <w:rPr>
          <w:i/>
          <w:lang w:val="en-US"/>
        </w:rPr>
        <w:t>P</w:t>
      </w:r>
      <w:r w:rsidRPr="00C772B4">
        <w:rPr>
          <w:i/>
          <w:lang w:val="en-US"/>
        </w:rPr>
        <w:t>sychologist</w:t>
      </w:r>
      <w:r w:rsidRPr="0038510A">
        <w:rPr>
          <w:lang w:val="en-US"/>
        </w:rPr>
        <w:t>,</w:t>
      </w:r>
      <w:r w:rsidRPr="00C772B4">
        <w:rPr>
          <w:i/>
          <w:lang w:val="en-US"/>
        </w:rPr>
        <w:t xml:space="preserve"> 56</w:t>
      </w:r>
      <w:r w:rsidRPr="00C772B4">
        <w:rPr>
          <w:lang w:val="en-US"/>
        </w:rPr>
        <w:t>, 218</w:t>
      </w:r>
      <w:r w:rsidR="0038510A">
        <w:rPr>
          <w:lang w:val="en-US"/>
        </w:rPr>
        <w:t>‒</w:t>
      </w:r>
      <w:r w:rsidRPr="00C772B4">
        <w:rPr>
          <w:lang w:val="en-US"/>
        </w:rPr>
        <w:t xml:space="preserve">226. </w:t>
      </w:r>
    </w:p>
    <w:p w14:paraId="2F7E59B1" w14:textId="390DCF3C" w:rsidR="000E0D2B" w:rsidRPr="00C772B4" w:rsidRDefault="000E0D2B" w:rsidP="000E0D2B">
      <w:pPr>
        <w:pStyle w:val="EndNoteBibliography"/>
        <w:spacing w:line="480" w:lineRule="auto"/>
        <w:rPr>
          <w:lang w:val="en-US"/>
        </w:rPr>
      </w:pPr>
      <w:r w:rsidRPr="007F5EC1">
        <w:rPr>
          <w:b/>
          <w:lang w:val="en-US"/>
        </w:rPr>
        <w:t>Goossens, M. E., Vlaeyen, J. W., Hid</w:t>
      </w:r>
      <w:r w:rsidR="007F5EC1" w:rsidRPr="007F5EC1">
        <w:rPr>
          <w:b/>
          <w:lang w:val="en-US"/>
        </w:rPr>
        <w:t>ding, A., Kole-Snijders, A. and</w:t>
      </w:r>
      <w:r w:rsidRPr="007F5EC1">
        <w:rPr>
          <w:b/>
          <w:lang w:val="en-US"/>
        </w:rPr>
        <w:t xml:space="preserve"> Evers, S. M. </w:t>
      </w:r>
      <w:r w:rsidRPr="00C772B4">
        <w:rPr>
          <w:lang w:val="en-US"/>
        </w:rPr>
        <w:t xml:space="preserve">(2005). Treatment expectancy affects the outcome of cognitive-behavioral interventions in chronic pain. </w:t>
      </w:r>
      <w:r w:rsidRPr="00C772B4">
        <w:rPr>
          <w:i/>
          <w:lang w:val="en-US"/>
        </w:rPr>
        <w:t xml:space="preserve">Clinical </w:t>
      </w:r>
      <w:r w:rsidR="007F5EC1">
        <w:rPr>
          <w:i/>
          <w:lang w:val="en-US"/>
        </w:rPr>
        <w:t>J</w:t>
      </w:r>
      <w:r w:rsidRPr="00C772B4">
        <w:rPr>
          <w:i/>
          <w:lang w:val="en-US"/>
        </w:rPr>
        <w:t xml:space="preserve">ournal of </w:t>
      </w:r>
      <w:r w:rsidR="007F5EC1">
        <w:rPr>
          <w:i/>
          <w:lang w:val="en-US"/>
        </w:rPr>
        <w:t>P</w:t>
      </w:r>
      <w:r w:rsidRPr="00C772B4">
        <w:rPr>
          <w:i/>
          <w:lang w:val="en-US"/>
        </w:rPr>
        <w:t>ain</w:t>
      </w:r>
      <w:r w:rsidRPr="007F5EC1">
        <w:rPr>
          <w:lang w:val="en-US"/>
        </w:rPr>
        <w:t>,</w:t>
      </w:r>
      <w:r w:rsidRPr="00C772B4">
        <w:rPr>
          <w:i/>
          <w:lang w:val="en-US"/>
        </w:rPr>
        <w:t xml:space="preserve"> 21</w:t>
      </w:r>
      <w:r w:rsidRPr="00C772B4">
        <w:rPr>
          <w:lang w:val="en-US"/>
        </w:rPr>
        <w:t>, 18</w:t>
      </w:r>
      <w:r w:rsidR="007F5EC1">
        <w:rPr>
          <w:lang w:val="en-US"/>
        </w:rPr>
        <w:t>‒</w:t>
      </w:r>
      <w:r w:rsidRPr="00C772B4">
        <w:rPr>
          <w:lang w:val="en-US"/>
        </w:rPr>
        <w:t xml:space="preserve">26. </w:t>
      </w:r>
    </w:p>
    <w:p w14:paraId="456CE715" w14:textId="7CBBE116" w:rsidR="000E0D2B" w:rsidRPr="00C772B4" w:rsidRDefault="000E0D2B" w:rsidP="000E0D2B">
      <w:pPr>
        <w:pStyle w:val="EndNoteBibliography"/>
        <w:spacing w:line="480" w:lineRule="auto"/>
        <w:rPr>
          <w:lang w:val="en-US"/>
        </w:rPr>
      </w:pPr>
      <w:r w:rsidRPr="007F5EC1">
        <w:rPr>
          <w:b/>
          <w:lang w:val="en-US"/>
        </w:rPr>
        <w:t>Grawe, K.</w:t>
      </w:r>
      <w:r w:rsidRPr="00C772B4">
        <w:rPr>
          <w:lang w:val="en-US"/>
        </w:rPr>
        <w:t xml:space="preserve"> (2004). </w:t>
      </w:r>
      <w:r w:rsidRPr="00C772B4">
        <w:rPr>
          <w:i/>
          <w:lang w:val="en-US"/>
        </w:rPr>
        <w:t xml:space="preserve">Psychological </w:t>
      </w:r>
      <w:r w:rsidR="007F5EC1">
        <w:rPr>
          <w:i/>
          <w:lang w:val="en-US"/>
        </w:rPr>
        <w:t>T</w:t>
      </w:r>
      <w:r w:rsidRPr="00C772B4">
        <w:rPr>
          <w:i/>
          <w:lang w:val="en-US"/>
        </w:rPr>
        <w:t>herapy</w:t>
      </w:r>
      <w:r w:rsidR="007F5EC1">
        <w:rPr>
          <w:lang w:val="en-US"/>
        </w:rPr>
        <w:t>. Cambridge: Hogrefe and</w:t>
      </w:r>
      <w:r w:rsidRPr="00C772B4">
        <w:rPr>
          <w:lang w:val="en-US"/>
        </w:rPr>
        <w:t xml:space="preserve"> Huber.</w:t>
      </w:r>
    </w:p>
    <w:p w14:paraId="6E5B2F50" w14:textId="0FEA9243" w:rsidR="000E0D2B" w:rsidRPr="00C772B4" w:rsidRDefault="007F5EC1" w:rsidP="000E0D2B">
      <w:pPr>
        <w:pStyle w:val="EndNoteBibliography"/>
        <w:spacing w:line="480" w:lineRule="auto"/>
        <w:rPr>
          <w:lang w:val="en-US"/>
        </w:rPr>
      </w:pPr>
      <w:r w:rsidRPr="007F5EC1">
        <w:rPr>
          <w:b/>
        </w:rPr>
        <w:t>Heinisch, M., Ludwig, M. and</w:t>
      </w:r>
      <w:r w:rsidR="000E0D2B" w:rsidRPr="007F5EC1">
        <w:rPr>
          <w:b/>
        </w:rPr>
        <w:t xml:space="preserve"> Bullinger, M. </w:t>
      </w:r>
      <w:r w:rsidR="000E0D2B" w:rsidRPr="000E0D2B">
        <w:t xml:space="preserve">(1991). Psychometrische Testung der „Münchner Lebensqualitäts Dimensionen Liste (MLDL)“ [Psychometric testing of the </w:t>
      </w:r>
      <w:r>
        <w:rPr>
          <w:lang w:val="en-GB"/>
        </w:rPr>
        <w:t>‘</w:t>
      </w:r>
      <w:r w:rsidR="000E0D2B" w:rsidRPr="000E0D2B">
        <w:t>Munich Life Quality Dimensions List (MLDL</w:t>
      </w:r>
      <w:r>
        <w:t>)</w:t>
      </w:r>
      <w:r>
        <w:rPr>
          <w:lang w:val="en-GB"/>
        </w:rPr>
        <w:t>’</w:t>
      </w:r>
      <w:r w:rsidR="000E0D2B" w:rsidRPr="000E0D2B">
        <w:t xml:space="preserve">]. </w:t>
      </w:r>
      <w:r>
        <w:t>In M. Bullinger, M. Ludwig and</w:t>
      </w:r>
      <w:r w:rsidR="000E0D2B" w:rsidRPr="000E0D2B">
        <w:t xml:space="preserve"> N. </w:t>
      </w:r>
      <w:r w:rsidR="000E0D2B" w:rsidRPr="000E0D2B">
        <w:lastRenderedPageBreak/>
        <w:t>V. Steinbüchel (</w:t>
      </w:r>
      <w:r>
        <w:t>eds</w:t>
      </w:r>
      <w:r w:rsidR="000E0D2B" w:rsidRPr="000E0D2B">
        <w:t xml:space="preserve">), </w:t>
      </w:r>
      <w:r w:rsidR="000E0D2B" w:rsidRPr="000E0D2B">
        <w:rPr>
          <w:i/>
        </w:rPr>
        <w:t>Lebensqualität bei Kardiovaskulären Erkrankungen</w:t>
      </w:r>
      <w:r w:rsidR="000E0D2B" w:rsidRPr="000E0D2B">
        <w:t xml:space="preserve"> (pp. 73</w:t>
      </w:r>
      <w:r>
        <w:rPr>
          <w:lang w:val="en-US"/>
        </w:rPr>
        <w:t>‒</w:t>
      </w:r>
      <w:r w:rsidR="000E0D2B" w:rsidRPr="000E0D2B">
        <w:t xml:space="preserve">90). </w:t>
      </w:r>
      <w:r w:rsidR="000E0D2B" w:rsidRPr="00C772B4">
        <w:rPr>
          <w:lang w:val="en-US"/>
        </w:rPr>
        <w:t>Gottingen: Hogrefe.</w:t>
      </w:r>
    </w:p>
    <w:p w14:paraId="31938BFC" w14:textId="22613673" w:rsidR="000E0D2B" w:rsidRPr="00C772B4" w:rsidRDefault="007F5EC1" w:rsidP="000E0D2B">
      <w:pPr>
        <w:pStyle w:val="EndNoteBibliography"/>
        <w:spacing w:line="480" w:lineRule="auto"/>
        <w:rPr>
          <w:lang w:val="en-US"/>
        </w:rPr>
      </w:pPr>
      <w:r w:rsidRPr="007F5EC1">
        <w:rPr>
          <w:b/>
          <w:lang w:val="en-US"/>
        </w:rPr>
        <w:t>Herman-Stahl, M. and</w:t>
      </w:r>
      <w:r w:rsidR="000E0D2B" w:rsidRPr="007F5EC1">
        <w:rPr>
          <w:b/>
          <w:lang w:val="en-US"/>
        </w:rPr>
        <w:t xml:space="preserve"> Petersen, A. C.</w:t>
      </w:r>
      <w:r w:rsidR="000E0D2B" w:rsidRPr="00C772B4">
        <w:rPr>
          <w:lang w:val="en-US"/>
        </w:rPr>
        <w:t xml:space="preserve"> (1996). The protective role of coping and social resources for depressive symptoms among young adolescents. </w:t>
      </w:r>
      <w:r w:rsidR="000E0D2B" w:rsidRPr="00C772B4">
        <w:rPr>
          <w:i/>
          <w:lang w:val="en-US"/>
        </w:rPr>
        <w:t>Journal of Youth and Adolescence</w:t>
      </w:r>
      <w:r w:rsidR="000E0D2B" w:rsidRPr="007F5EC1">
        <w:rPr>
          <w:lang w:val="en-US"/>
        </w:rPr>
        <w:t>,</w:t>
      </w:r>
      <w:r w:rsidR="000E0D2B" w:rsidRPr="00C772B4">
        <w:rPr>
          <w:i/>
          <w:lang w:val="en-US"/>
        </w:rPr>
        <w:t xml:space="preserve"> 25</w:t>
      </w:r>
      <w:r w:rsidR="000E0D2B" w:rsidRPr="00C772B4">
        <w:rPr>
          <w:lang w:val="en-US"/>
        </w:rPr>
        <w:t>, 733</w:t>
      </w:r>
      <w:r>
        <w:rPr>
          <w:lang w:val="en-US"/>
        </w:rPr>
        <w:t>‒</w:t>
      </w:r>
      <w:r w:rsidR="000E0D2B" w:rsidRPr="00C772B4">
        <w:rPr>
          <w:lang w:val="en-US"/>
        </w:rPr>
        <w:t xml:space="preserve">753. </w:t>
      </w:r>
    </w:p>
    <w:p w14:paraId="59C652DD" w14:textId="590137F1" w:rsidR="000E0D2B" w:rsidRPr="00C772B4" w:rsidRDefault="000E0D2B" w:rsidP="000E0D2B">
      <w:pPr>
        <w:pStyle w:val="EndNoteBibliography"/>
        <w:spacing w:line="480" w:lineRule="auto"/>
        <w:rPr>
          <w:lang w:val="en-US"/>
        </w:rPr>
      </w:pPr>
      <w:r w:rsidRPr="007F5EC1">
        <w:rPr>
          <w:b/>
          <w:lang w:val="en-US"/>
        </w:rPr>
        <w:t>Ja</w:t>
      </w:r>
      <w:r w:rsidR="007F5EC1" w:rsidRPr="007F5EC1">
        <w:rPr>
          <w:b/>
          <w:lang w:val="en-US"/>
        </w:rPr>
        <w:t xml:space="preserve">cobson, N. S., Martell, C. R. and </w:t>
      </w:r>
      <w:r w:rsidRPr="007F5EC1">
        <w:rPr>
          <w:b/>
          <w:lang w:val="en-US"/>
        </w:rPr>
        <w:t>Dimidjian, S.</w:t>
      </w:r>
      <w:r w:rsidRPr="00C772B4">
        <w:rPr>
          <w:lang w:val="en-US"/>
        </w:rPr>
        <w:t xml:space="preserve"> (2001). Behavioral activation treatment for depression: returning to contextual roots. </w:t>
      </w:r>
      <w:r w:rsidRPr="00C772B4">
        <w:rPr>
          <w:i/>
          <w:lang w:val="en-US"/>
        </w:rPr>
        <w:t>Clinical Psychology</w:t>
      </w:r>
      <w:r w:rsidRPr="007F5EC1">
        <w:rPr>
          <w:lang w:val="en-US"/>
        </w:rPr>
        <w:t>:</w:t>
      </w:r>
      <w:r w:rsidR="007F5EC1">
        <w:rPr>
          <w:i/>
          <w:lang w:val="en-US"/>
        </w:rPr>
        <w:t xml:space="preserve"> S</w:t>
      </w:r>
      <w:r w:rsidRPr="00C772B4">
        <w:rPr>
          <w:i/>
          <w:lang w:val="en-US"/>
        </w:rPr>
        <w:t xml:space="preserve">cience and </w:t>
      </w:r>
      <w:r w:rsidR="007F5EC1">
        <w:rPr>
          <w:i/>
          <w:lang w:val="en-US"/>
        </w:rPr>
        <w:t>P</w:t>
      </w:r>
      <w:r w:rsidRPr="00C772B4">
        <w:rPr>
          <w:i/>
          <w:lang w:val="en-US"/>
        </w:rPr>
        <w:t>ractice</w:t>
      </w:r>
      <w:r w:rsidRPr="007F5EC1">
        <w:rPr>
          <w:lang w:val="en-US"/>
        </w:rPr>
        <w:t>,</w:t>
      </w:r>
      <w:r w:rsidRPr="00C772B4">
        <w:rPr>
          <w:i/>
          <w:lang w:val="en-US"/>
        </w:rPr>
        <w:t xml:space="preserve"> 8</w:t>
      </w:r>
      <w:r w:rsidRPr="00C772B4">
        <w:rPr>
          <w:lang w:val="en-US"/>
        </w:rPr>
        <w:t>, 255</w:t>
      </w:r>
      <w:r w:rsidR="007F5EC1">
        <w:rPr>
          <w:lang w:val="en-US"/>
        </w:rPr>
        <w:t>‒</w:t>
      </w:r>
      <w:r w:rsidRPr="00C772B4">
        <w:rPr>
          <w:lang w:val="en-US"/>
        </w:rPr>
        <w:t xml:space="preserve">270. </w:t>
      </w:r>
    </w:p>
    <w:p w14:paraId="214A054C" w14:textId="062869AB" w:rsidR="000E0D2B" w:rsidRPr="00C772B4" w:rsidRDefault="007F5EC1" w:rsidP="000E0D2B">
      <w:pPr>
        <w:pStyle w:val="EndNoteBibliography"/>
        <w:spacing w:line="480" w:lineRule="auto"/>
        <w:rPr>
          <w:lang w:val="en-US"/>
        </w:rPr>
      </w:pPr>
      <w:r w:rsidRPr="007F5EC1">
        <w:rPr>
          <w:b/>
          <w:lang w:val="en-US"/>
        </w:rPr>
        <w:t>Kuyken, W., Padesky, C. A. and</w:t>
      </w:r>
      <w:r w:rsidR="000E0D2B" w:rsidRPr="007F5EC1">
        <w:rPr>
          <w:b/>
          <w:lang w:val="en-US"/>
        </w:rPr>
        <w:t xml:space="preserve"> Dudley, R.</w:t>
      </w:r>
      <w:r w:rsidR="000E0D2B" w:rsidRPr="00C772B4">
        <w:rPr>
          <w:lang w:val="en-US"/>
        </w:rPr>
        <w:t xml:space="preserve"> (2009). </w:t>
      </w:r>
      <w:r w:rsidR="000E0D2B" w:rsidRPr="00C772B4">
        <w:rPr>
          <w:i/>
          <w:lang w:val="en-US"/>
        </w:rPr>
        <w:t xml:space="preserve">Collaborative </w:t>
      </w:r>
      <w:r>
        <w:rPr>
          <w:i/>
          <w:lang w:val="en-US"/>
        </w:rPr>
        <w:t>C</w:t>
      </w:r>
      <w:r w:rsidR="000E0D2B" w:rsidRPr="00C772B4">
        <w:rPr>
          <w:i/>
          <w:lang w:val="en-US"/>
        </w:rPr>
        <w:t xml:space="preserve">ase </w:t>
      </w:r>
      <w:r>
        <w:rPr>
          <w:i/>
          <w:lang w:val="en-US"/>
        </w:rPr>
        <w:t>C</w:t>
      </w:r>
      <w:r w:rsidR="000E0D2B" w:rsidRPr="00C772B4">
        <w:rPr>
          <w:i/>
          <w:lang w:val="en-US"/>
        </w:rPr>
        <w:t xml:space="preserve">onceptualization: </w:t>
      </w:r>
      <w:r>
        <w:rPr>
          <w:i/>
          <w:lang w:val="en-US"/>
        </w:rPr>
        <w:t>W</w:t>
      </w:r>
      <w:r w:rsidR="000E0D2B" w:rsidRPr="00C772B4">
        <w:rPr>
          <w:i/>
          <w:lang w:val="en-US"/>
        </w:rPr>
        <w:t xml:space="preserve">orking </w:t>
      </w:r>
      <w:r>
        <w:rPr>
          <w:i/>
          <w:lang w:val="en-US"/>
        </w:rPr>
        <w:t>E</w:t>
      </w:r>
      <w:r w:rsidR="000E0D2B" w:rsidRPr="00C772B4">
        <w:rPr>
          <w:i/>
          <w:lang w:val="en-US"/>
        </w:rPr>
        <w:t xml:space="preserve">ffectively with </w:t>
      </w:r>
      <w:r>
        <w:rPr>
          <w:i/>
          <w:lang w:val="en-US"/>
        </w:rPr>
        <w:t>C</w:t>
      </w:r>
      <w:r w:rsidR="000E0D2B" w:rsidRPr="00C772B4">
        <w:rPr>
          <w:i/>
          <w:lang w:val="en-US"/>
        </w:rPr>
        <w:t xml:space="preserve">lients in </w:t>
      </w:r>
      <w:r>
        <w:rPr>
          <w:i/>
          <w:lang w:val="en-US"/>
        </w:rPr>
        <w:t>C</w:t>
      </w:r>
      <w:r w:rsidR="000E0D2B" w:rsidRPr="00C772B4">
        <w:rPr>
          <w:i/>
          <w:lang w:val="en-US"/>
        </w:rPr>
        <w:t>ognitive-</w:t>
      </w:r>
      <w:r>
        <w:rPr>
          <w:i/>
          <w:lang w:val="en-US"/>
        </w:rPr>
        <w:t>B</w:t>
      </w:r>
      <w:r w:rsidR="000E0D2B" w:rsidRPr="00C772B4">
        <w:rPr>
          <w:i/>
          <w:lang w:val="en-US"/>
        </w:rPr>
        <w:t xml:space="preserve">ehavioral </w:t>
      </w:r>
      <w:r>
        <w:rPr>
          <w:i/>
          <w:lang w:val="en-US"/>
        </w:rPr>
        <w:t>T</w:t>
      </w:r>
      <w:r w:rsidR="000E0D2B" w:rsidRPr="00C772B4">
        <w:rPr>
          <w:i/>
          <w:lang w:val="en-US"/>
        </w:rPr>
        <w:t>herapy</w:t>
      </w:r>
      <w:r w:rsidR="000E0D2B" w:rsidRPr="00C772B4">
        <w:rPr>
          <w:lang w:val="en-US"/>
        </w:rPr>
        <w:t>. New York: Guilford Press.</w:t>
      </w:r>
    </w:p>
    <w:p w14:paraId="0AEC7B73" w14:textId="51DC965C" w:rsidR="000E0D2B" w:rsidRPr="00C772B4" w:rsidRDefault="007F5EC1" w:rsidP="000E0D2B">
      <w:pPr>
        <w:pStyle w:val="EndNoteBibliography"/>
        <w:spacing w:line="480" w:lineRule="auto"/>
        <w:rPr>
          <w:lang w:val="en-US"/>
        </w:rPr>
      </w:pPr>
      <w:r w:rsidRPr="007F5EC1">
        <w:rPr>
          <w:b/>
          <w:lang w:val="en-US"/>
        </w:rPr>
        <w:t>Lazarus, R. S. and</w:t>
      </w:r>
      <w:r w:rsidR="000E0D2B" w:rsidRPr="007F5EC1">
        <w:rPr>
          <w:b/>
          <w:lang w:val="en-US"/>
        </w:rPr>
        <w:t xml:space="preserve"> Folkman, S. </w:t>
      </w:r>
      <w:r w:rsidR="000E0D2B" w:rsidRPr="00C772B4">
        <w:rPr>
          <w:lang w:val="en-US"/>
        </w:rPr>
        <w:t xml:space="preserve">(1984). </w:t>
      </w:r>
      <w:r w:rsidR="000E0D2B" w:rsidRPr="00C772B4">
        <w:rPr>
          <w:i/>
          <w:lang w:val="en-US"/>
        </w:rPr>
        <w:t xml:space="preserve">Stress, </w:t>
      </w:r>
      <w:r>
        <w:rPr>
          <w:i/>
          <w:lang w:val="en-US"/>
        </w:rPr>
        <w:t>Appraisal</w:t>
      </w:r>
      <w:r w:rsidR="000E0D2B" w:rsidRPr="00C772B4">
        <w:rPr>
          <w:i/>
          <w:lang w:val="en-US"/>
        </w:rPr>
        <w:t xml:space="preserve"> and </w:t>
      </w:r>
      <w:r>
        <w:rPr>
          <w:i/>
          <w:lang w:val="en-US"/>
        </w:rPr>
        <w:t>C</w:t>
      </w:r>
      <w:r w:rsidR="000E0D2B" w:rsidRPr="00C772B4">
        <w:rPr>
          <w:i/>
          <w:lang w:val="en-US"/>
        </w:rPr>
        <w:t>oping</w:t>
      </w:r>
      <w:r w:rsidR="000E0D2B" w:rsidRPr="00C772B4">
        <w:rPr>
          <w:lang w:val="en-US"/>
        </w:rPr>
        <w:t>. New York: Springer.</w:t>
      </w:r>
    </w:p>
    <w:p w14:paraId="0CDE18D0" w14:textId="0B2CD0DF" w:rsidR="000E0D2B" w:rsidRPr="00C772B4" w:rsidRDefault="000E0D2B" w:rsidP="000E0D2B">
      <w:pPr>
        <w:pStyle w:val="EndNoteBibliography"/>
        <w:spacing w:line="480" w:lineRule="auto"/>
        <w:rPr>
          <w:lang w:val="en-US"/>
        </w:rPr>
      </w:pPr>
      <w:r w:rsidRPr="007F5EC1">
        <w:rPr>
          <w:b/>
          <w:lang w:val="en-US"/>
        </w:rPr>
        <w:t>Lindström, D., Sund</w:t>
      </w:r>
      <w:r w:rsidR="007F5EC1" w:rsidRPr="007F5EC1">
        <w:rPr>
          <w:b/>
          <w:lang w:val="en-US"/>
        </w:rPr>
        <w:t>berg-Petersson, I., Adami, J. and</w:t>
      </w:r>
      <w:r w:rsidRPr="007F5EC1">
        <w:rPr>
          <w:b/>
          <w:lang w:val="en-US"/>
        </w:rPr>
        <w:t xml:space="preserve"> Tønnesen, H.</w:t>
      </w:r>
      <w:r w:rsidRPr="00C772B4">
        <w:rPr>
          <w:lang w:val="en-US"/>
        </w:rPr>
        <w:t xml:space="preserve"> (2010). Disappointment and drop-out rate after being allocated to control group in a smoking cessation trial. </w:t>
      </w:r>
      <w:r w:rsidRPr="00C772B4">
        <w:rPr>
          <w:i/>
          <w:lang w:val="en-US"/>
        </w:rPr>
        <w:t xml:space="preserve">Contemporary </w:t>
      </w:r>
      <w:r w:rsidR="007F5EC1">
        <w:rPr>
          <w:i/>
          <w:lang w:val="en-US"/>
        </w:rPr>
        <w:t>Clinical T</w:t>
      </w:r>
      <w:r w:rsidRPr="00C772B4">
        <w:rPr>
          <w:i/>
          <w:lang w:val="en-US"/>
        </w:rPr>
        <w:t>rials</w:t>
      </w:r>
      <w:r w:rsidRPr="007F5EC1">
        <w:rPr>
          <w:lang w:val="en-US"/>
        </w:rPr>
        <w:t>,</w:t>
      </w:r>
      <w:r w:rsidRPr="00C772B4">
        <w:rPr>
          <w:i/>
          <w:lang w:val="en-US"/>
        </w:rPr>
        <w:t xml:space="preserve"> 31</w:t>
      </w:r>
      <w:r w:rsidRPr="00C772B4">
        <w:rPr>
          <w:lang w:val="en-US"/>
        </w:rPr>
        <w:t>, 22</w:t>
      </w:r>
      <w:r w:rsidR="007F5EC1">
        <w:rPr>
          <w:lang w:val="en-US"/>
        </w:rPr>
        <w:t>‒</w:t>
      </w:r>
      <w:r w:rsidRPr="00C772B4">
        <w:rPr>
          <w:lang w:val="en-US"/>
        </w:rPr>
        <w:t xml:space="preserve">26. </w:t>
      </w:r>
    </w:p>
    <w:p w14:paraId="5DA55E22" w14:textId="0D758AB6" w:rsidR="000E0D2B" w:rsidRPr="00C772B4" w:rsidRDefault="00645EFA" w:rsidP="000E0D2B">
      <w:pPr>
        <w:pStyle w:val="EndNoteBibliography"/>
        <w:spacing w:line="480" w:lineRule="auto"/>
        <w:rPr>
          <w:lang w:val="en-US"/>
        </w:rPr>
      </w:pPr>
      <w:r w:rsidRPr="00645EFA">
        <w:rPr>
          <w:b/>
          <w:lang w:val="en-US"/>
        </w:rPr>
        <w:t>Luthar, S. S. and</w:t>
      </w:r>
      <w:r w:rsidR="000E0D2B" w:rsidRPr="00645EFA">
        <w:rPr>
          <w:b/>
          <w:lang w:val="en-US"/>
        </w:rPr>
        <w:t xml:space="preserve"> Cicchetti, D.</w:t>
      </w:r>
      <w:r w:rsidR="000E0D2B" w:rsidRPr="00C772B4">
        <w:rPr>
          <w:lang w:val="en-US"/>
        </w:rPr>
        <w:t xml:space="preserve"> (2000). The construct of resilience: implications for interventions and social policies. </w:t>
      </w:r>
      <w:r w:rsidR="000E0D2B" w:rsidRPr="00C772B4">
        <w:rPr>
          <w:i/>
          <w:lang w:val="en-US"/>
        </w:rPr>
        <w:t>Development and Psychopathology</w:t>
      </w:r>
      <w:r w:rsidR="000E0D2B" w:rsidRPr="00645EFA">
        <w:rPr>
          <w:lang w:val="en-US"/>
        </w:rPr>
        <w:t>,</w:t>
      </w:r>
      <w:r w:rsidR="000E0D2B" w:rsidRPr="00C772B4">
        <w:rPr>
          <w:i/>
          <w:lang w:val="en-US"/>
        </w:rPr>
        <w:t xml:space="preserve"> 12</w:t>
      </w:r>
      <w:r w:rsidR="000E0D2B" w:rsidRPr="00C772B4">
        <w:rPr>
          <w:lang w:val="en-US"/>
        </w:rPr>
        <w:t>, 857</w:t>
      </w:r>
      <w:r>
        <w:rPr>
          <w:lang w:val="en-US"/>
        </w:rPr>
        <w:t>‒</w:t>
      </w:r>
      <w:r w:rsidR="000E0D2B" w:rsidRPr="00C772B4">
        <w:rPr>
          <w:lang w:val="en-US"/>
        </w:rPr>
        <w:t xml:space="preserve">885. </w:t>
      </w:r>
    </w:p>
    <w:p w14:paraId="755F3F3C" w14:textId="441CE73F" w:rsidR="000E0D2B" w:rsidRPr="00C772B4" w:rsidRDefault="00645EFA" w:rsidP="000E0D2B">
      <w:pPr>
        <w:pStyle w:val="EndNoteBibliography"/>
        <w:spacing w:line="480" w:lineRule="auto"/>
        <w:rPr>
          <w:lang w:val="en-US"/>
        </w:rPr>
      </w:pPr>
      <w:r w:rsidRPr="00645EFA">
        <w:rPr>
          <w:b/>
          <w:lang w:val="en-US"/>
        </w:rPr>
        <w:t>MacLeod, A. K. and</w:t>
      </w:r>
      <w:r w:rsidR="000E0D2B" w:rsidRPr="00645EFA">
        <w:rPr>
          <w:b/>
          <w:lang w:val="en-US"/>
        </w:rPr>
        <w:t xml:space="preserve"> Luzon, O.</w:t>
      </w:r>
      <w:r w:rsidR="000E0D2B" w:rsidRPr="00C772B4">
        <w:rPr>
          <w:lang w:val="en-US"/>
        </w:rPr>
        <w:t xml:space="preserve"> (2014). The place of psychological well-being in co</w:t>
      </w:r>
      <w:r>
        <w:rPr>
          <w:lang w:val="en-US"/>
        </w:rPr>
        <w:t>gnitive therapy. In G. A. Fava and</w:t>
      </w:r>
      <w:r w:rsidR="000E0D2B" w:rsidRPr="00C772B4">
        <w:rPr>
          <w:lang w:val="en-US"/>
        </w:rPr>
        <w:t xml:space="preserve"> C. Ruini (</w:t>
      </w:r>
      <w:r>
        <w:rPr>
          <w:lang w:val="en-US"/>
        </w:rPr>
        <w:t>eds</w:t>
      </w:r>
      <w:r w:rsidR="000E0D2B" w:rsidRPr="00C772B4">
        <w:rPr>
          <w:lang w:val="en-US"/>
        </w:rPr>
        <w:t xml:space="preserve">), </w:t>
      </w:r>
      <w:r w:rsidR="000E0D2B" w:rsidRPr="00C772B4">
        <w:rPr>
          <w:i/>
          <w:lang w:val="en-US"/>
        </w:rPr>
        <w:t xml:space="preserve">Increasing </w:t>
      </w:r>
      <w:r>
        <w:rPr>
          <w:i/>
          <w:lang w:val="en-US"/>
        </w:rPr>
        <w:t>P</w:t>
      </w:r>
      <w:r w:rsidR="000E0D2B" w:rsidRPr="00C772B4">
        <w:rPr>
          <w:i/>
          <w:lang w:val="en-US"/>
        </w:rPr>
        <w:t xml:space="preserve">sychological </w:t>
      </w:r>
      <w:r>
        <w:rPr>
          <w:i/>
          <w:lang w:val="en-US"/>
        </w:rPr>
        <w:t>W</w:t>
      </w:r>
      <w:r w:rsidR="000E0D2B" w:rsidRPr="00C772B4">
        <w:rPr>
          <w:i/>
          <w:lang w:val="en-US"/>
        </w:rPr>
        <w:t>ell-</w:t>
      </w:r>
      <w:r>
        <w:rPr>
          <w:i/>
          <w:lang w:val="en-US"/>
        </w:rPr>
        <w:t>B</w:t>
      </w:r>
      <w:r w:rsidR="000E0D2B" w:rsidRPr="00C772B4">
        <w:rPr>
          <w:i/>
          <w:lang w:val="en-US"/>
        </w:rPr>
        <w:t xml:space="preserve">eing in </w:t>
      </w:r>
      <w:r>
        <w:rPr>
          <w:i/>
          <w:lang w:val="en-US"/>
        </w:rPr>
        <w:t>C</w:t>
      </w:r>
      <w:r w:rsidR="000E0D2B" w:rsidRPr="00C772B4">
        <w:rPr>
          <w:i/>
          <w:lang w:val="en-US"/>
        </w:rPr>
        <w:t xml:space="preserve">linical and </w:t>
      </w:r>
      <w:r>
        <w:rPr>
          <w:i/>
          <w:lang w:val="en-US"/>
        </w:rPr>
        <w:t>E</w:t>
      </w:r>
      <w:r w:rsidR="000E0D2B" w:rsidRPr="00C772B4">
        <w:rPr>
          <w:i/>
          <w:lang w:val="en-US"/>
        </w:rPr>
        <w:t xml:space="preserve">ducational </w:t>
      </w:r>
      <w:r>
        <w:rPr>
          <w:i/>
          <w:lang w:val="en-US"/>
        </w:rPr>
        <w:t>S</w:t>
      </w:r>
      <w:r w:rsidR="000E0D2B" w:rsidRPr="00C772B4">
        <w:rPr>
          <w:i/>
          <w:lang w:val="en-US"/>
        </w:rPr>
        <w:t>ettings</w:t>
      </w:r>
      <w:r w:rsidR="000E0D2B" w:rsidRPr="00C772B4">
        <w:rPr>
          <w:lang w:val="en-US"/>
        </w:rPr>
        <w:t xml:space="preserve"> (pp. 41</w:t>
      </w:r>
      <w:r>
        <w:rPr>
          <w:lang w:val="en-US"/>
        </w:rPr>
        <w:t>‒</w:t>
      </w:r>
      <w:r w:rsidR="000E0D2B" w:rsidRPr="00C772B4">
        <w:rPr>
          <w:lang w:val="en-US"/>
        </w:rPr>
        <w:t>55). Dordrecht: Springer.</w:t>
      </w:r>
    </w:p>
    <w:p w14:paraId="2C691872" w14:textId="5AB6C284" w:rsidR="000E0D2B" w:rsidRPr="00C772B4" w:rsidRDefault="00645EFA" w:rsidP="000E0D2B">
      <w:pPr>
        <w:pStyle w:val="EndNoteBibliography"/>
        <w:spacing w:line="480" w:lineRule="auto"/>
        <w:rPr>
          <w:lang w:val="en-US"/>
        </w:rPr>
      </w:pPr>
      <w:r w:rsidRPr="00645EFA">
        <w:rPr>
          <w:b/>
          <w:lang w:val="en-US"/>
        </w:rPr>
        <w:t>Miller, G. A. and</w:t>
      </w:r>
      <w:r w:rsidR="000E0D2B" w:rsidRPr="00645EFA">
        <w:rPr>
          <w:b/>
          <w:lang w:val="en-US"/>
        </w:rPr>
        <w:t xml:space="preserve"> Chapman, J. P.</w:t>
      </w:r>
      <w:r w:rsidR="000E0D2B" w:rsidRPr="00C772B4">
        <w:rPr>
          <w:lang w:val="en-US"/>
        </w:rPr>
        <w:t xml:space="preserve"> (2001). Misunderstanding analysis of covariance. </w:t>
      </w:r>
      <w:r w:rsidR="000E0D2B" w:rsidRPr="00C772B4">
        <w:rPr>
          <w:i/>
          <w:lang w:val="en-US"/>
        </w:rPr>
        <w:t xml:space="preserve">Journal of </w:t>
      </w:r>
      <w:r>
        <w:rPr>
          <w:i/>
          <w:lang w:val="en-US"/>
        </w:rPr>
        <w:t>A</w:t>
      </w:r>
      <w:r w:rsidR="000E0D2B" w:rsidRPr="00C772B4">
        <w:rPr>
          <w:i/>
          <w:lang w:val="en-US"/>
        </w:rPr>
        <w:t xml:space="preserve">bnormal </w:t>
      </w:r>
      <w:r>
        <w:rPr>
          <w:i/>
          <w:lang w:val="en-US"/>
        </w:rPr>
        <w:t>P</w:t>
      </w:r>
      <w:r w:rsidR="000E0D2B" w:rsidRPr="00C772B4">
        <w:rPr>
          <w:i/>
          <w:lang w:val="en-US"/>
        </w:rPr>
        <w:t>sychology</w:t>
      </w:r>
      <w:r w:rsidR="000E0D2B" w:rsidRPr="00645EFA">
        <w:rPr>
          <w:lang w:val="en-US"/>
        </w:rPr>
        <w:t>,</w:t>
      </w:r>
      <w:r w:rsidR="000E0D2B" w:rsidRPr="00C772B4">
        <w:rPr>
          <w:i/>
          <w:lang w:val="en-US"/>
        </w:rPr>
        <w:t xml:space="preserve"> 110</w:t>
      </w:r>
      <w:r w:rsidR="000E0D2B" w:rsidRPr="00C772B4">
        <w:rPr>
          <w:lang w:val="en-US"/>
        </w:rPr>
        <w:t xml:space="preserve">, 40. </w:t>
      </w:r>
    </w:p>
    <w:p w14:paraId="66FC4383" w14:textId="2491DBD0" w:rsidR="000E0D2B" w:rsidRPr="00C772B4" w:rsidRDefault="00645EFA" w:rsidP="000E0D2B">
      <w:pPr>
        <w:pStyle w:val="EndNoteBibliography"/>
        <w:spacing w:line="480" w:lineRule="auto"/>
        <w:rPr>
          <w:lang w:val="en-US"/>
        </w:rPr>
      </w:pPr>
      <w:r>
        <w:rPr>
          <w:b/>
          <w:lang w:val="en-US"/>
        </w:rPr>
        <w:t>Padesky, C. A. and</w:t>
      </w:r>
      <w:r w:rsidR="000E0D2B" w:rsidRPr="00645EFA">
        <w:rPr>
          <w:b/>
          <w:lang w:val="en-US"/>
        </w:rPr>
        <w:t xml:space="preserve"> Mooney, K. A.</w:t>
      </w:r>
      <w:r w:rsidR="000E0D2B" w:rsidRPr="00C772B4">
        <w:rPr>
          <w:lang w:val="en-US"/>
        </w:rPr>
        <w:t xml:space="preserve"> (2003). </w:t>
      </w:r>
      <w:r w:rsidR="000E0D2B" w:rsidRPr="00C772B4">
        <w:rPr>
          <w:i/>
          <w:lang w:val="en-US"/>
        </w:rPr>
        <w:t xml:space="preserve">Cognitive </w:t>
      </w:r>
      <w:r>
        <w:rPr>
          <w:i/>
          <w:lang w:val="en-US"/>
        </w:rPr>
        <w:t>T</w:t>
      </w:r>
      <w:r w:rsidR="000E0D2B" w:rsidRPr="00C772B4">
        <w:rPr>
          <w:i/>
          <w:lang w:val="en-US"/>
        </w:rPr>
        <w:t xml:space="preserve">herapy and </w:t>
      </w:r>
      <w:r>
        <w:rPr>
          <w:i/>
          <w:lang w:val="en-US"/>
        </w:rPr>
        <w:t>R</w:t>
      </w:r>
      <w:r w:rsidR="000E0D2B" w:rsidRPr="00C772B4">
        <w:rPr>
          <w:i/>
          <w:lang w:val="en-US"/>
        </w:rPr>
        <w:t>esilience</w:t>
      </w:r>
      <w:r w:rsidR="000E0D2B" w:rsidRPr="00C772B4">
        <w:rPr>
          <w:lang w:val="en-US"/>
        </w:rPr>
        <w:t xml:space="preserve">. Workshop at the 33rd </w:t>
      </w:r>
      <w:r>
        <w:rPr>
          <w:lang w:val="en-US"/>
        </w:rPr>
        <w:t>A</w:t>
      </w:r>
      <w:r w:rsidR="000E0D2B" w:rsidRPr="00C772B4">
        <w:rPr>
          <w:lang w:val="en-US"/>
        </w:rPr>
        <w:t xml:space="preserve">nnual </w:t>
      </w:r>
      <w:r>
        <w:rPr>
          <w:lang w:val="en-US"/>
        </w:rPr>
        <w:t>C</w:t>
      </w:r>
      <w:r w:rsidR="000E0D2B" w:rsidRPr="00C772B4">
        <w:rPr>
          <w:lang w:val="en-US"/>
        </w:rPr>
        <w:t xml:space="preserve">ongress of the European </w:t>
      </w:r>
      <w:r>
        <w:rPr>
          <w:lang w:val="en-US"/>
        </w:rPr>
        <w:t>A</w:t>
      </w:r>
      <w:r w:rsidR="000E0D2B" w:rsidRPr="00C772B4">
        <w:rPr>
          <w:lang w:val="en-US"/>
        </w:rPr>
        <w:t xml:space="preserve">ssociation for </w:t>
      </w:r>
      <w:r>
        <w:rPr>
          <w:lang w:val="en-US"/>
        </w:rPr>
        <w:t>B</w:t>
      </w:r>
      <w:r w:rsidR="000E0D2B" w:rsidRPr="00C772B4">
        <w:rPr>
          <w:lang w:val="en-US"/>
        </w:rPr>
        <w:t xml:space="preserve">ehavioral and </w:t>
      </w:r>
      <w:r>
        <w:rPr>
          <w:lang w:val="en-US"/>
        </w:rPr>
        <w:t>C</w:t>
      </w:r>
      <w:r w:rsidR="000E0D2B" w:rsidRPr="00C772B4">
        <w:rPr>
          <w:lang w:val="en-US"/>
        </w:rPr>
        <w:t xml:space="preserve">ognitive </w:t>
      </w:r>
      <w:r>
        <w:rPr>
          <w:lang w:val="en-US"/>
        </w:rPr>
        <w:t>T</w:t>
      </w:r>
      <w:r w:rsidR="000E0D2B" w:rsidRPr="00C772B4">
        <w:rPr>
          <w:lang w:val="en-US"/>
        </w:rPr>
        <w:t xml:space="preserve">herapies, Prague, 2003. </w:t>
      </w:r>
    </w:p>
    <w:p w14:paraId="3C677465" w14:textId="2810E482" w:rsidR="000E0D2B" w:rsidRPr="00C772B4" w:rsidRDefault="00645EFA" w:rsidP="000E0D2B">
      <w:pPr>
        <w:pStyle w:val="EndNoteBibliography"/>
        <w:spacing w:line="480" w:lineRule="auto"/>
        <w:rPr>
          <w:lang w:val="en-US"/>
        </w:rPr>
      </w:pPr>
      <w:r w:rsidRPr="00645EFA">
        <w:rPr>
          <w:b/>
          <w:lang w:val="en-US"/>
        </w:rPr>
        <w:lastRenderedPageBreak/>
        <w:t>Padesky, C. A. and</w:t>
      </w:r>
      <w:r w:rsidR="000E0D2B" w:rsidRPr="00645EFA">
        <w:rPr>
          <w:b/>
          <w:lang w:val="en-US"/>
        </w:rPr>
        <w:t xml:space="preserve"> Mooney, K. A.</w:t>
      </w:r>
      <w:r w:rsidR="000E0D2B" w:rsidRPr="00C772B4">
        <w:rPr>
          <w:lang w:val="en-US"/>
        </w:rPr>
        <w:t xml:space="preserve"> (2012). Strengths-based cognitive-behavioural therapy: a four-step model to build resilience. </w:t>
      </w:r>
      <w:r w:rsidR="000E0D2B" w:rsidRPr="00C772B4">
        <w:rPr>
          <w:i/>
          <w:lang w:val="en-US"/>
        </w:rPr>
        <w:t xml:space="preserve">Clinical </w:t>
      </w:r>
      <w:r>
        <w:rPr>
          <w:i/>
          <w:lang w:val="en-US"/>
        </w:rPr>
        <w:t>P</w:t>
      </w:r>
      <w:r w:rsidR="000E0D2B" w:rsidRPr="00C772B4">
        <w:rPr>
          <w:i/>
          <w:lang w:val="en-US"/>
        </w:rPr>
        <w:t xml:space="preserve">sychology &amp; </w:t>
      </w:r>
      <w:r>
        <w:rPr>
          <w:i/>
          <w:lang w:val="en-US"/>
        </w:rPr>
        <w:t>P</w:t>
      </w:r>
      <w:r w:rsidR="000E0D2B" w:rsidRPr="00C772B4">
        <w:rPr>
          <w:i/>
          <w:lang w:val="en-US"/>
        </w:rPr>
        <w:t>sychotherapy</w:t>
      </w:r>
      <w:r w:rsidR="000E0D2B" w:rsidRPr="00645EFA">
        <w:rPr>
          <w:lang w:val="en-US"/>
        </w:rPr>
        <w:t>,</w:t>
      </w:r>
      <w:r w:rsidR="000E0D2B" w:rsidRPr="00C772B4">
        <w:rPr>
          <w:i/>
          <w:lang w:val="en-US"/>
        </w:rPr>
        <w:t xml:space="preserve"> 19</w:t>
      </w:r>
      <w:r w:rsidR="000E0D2B" w:rsidRPr="00C772B4">
        <w:rPr>
          <w:lang w:val="en-US"/>
        </w:rPr>
        <w:t>, 283</w:t>
      </w:r>
      <w:r>
        <w:rPr>
          <w:lang w:val="en-US"/>
        </w:rPr>
        <w:t>‒</w:t>
      </w:r>
      <w:r w:rsidR="000E0D2B" w:rsidRPr="00C772B4">
        <w:rPr>
          <w:lang w:val="en-US"/>
        </w:rPr>
        <w:t xml:space="preserve">290. </w:t>
      </w:r>
    </w:p>
    <w:p w14:paraId="73C307E6" w14:textId="6EC4AA3F" w:rsidR="000E0D2B" w:rsidRPr="00C772B4" w:rsidRDefault="00645EFA" w:rsidP="000E0D2B">
      <w:pPr>
        <w:pStyle w:val="EndNoteBibliography"/>
        <w:spacing w:line="480" w:lineRule="auto"/>
        <w:rPr>
          <w:lang w:val="en-US"/>
        </w:rPr>
      </w:pPr>
      <w:r w:rsidRPr="00645EFA">
        <w:rPr>
          <w:b/>
          <w:lang w:val="en-US"/>
        </w:rPr>
        <w:t>Rosenbaum, P. R. and</w:t>
      </w:r>
      <w:r w:rsidR="000E0D2B" w:rsidRPr="00645EFA">
        <w:rPr>
          <w:b/>
          <w:lang w:val="en-US"/>
        </w:rPr>
        <w:t xml:space="preserve"> Rubin, D. B.</w:t>
      </w:r>
      <w:r w:rsidR="000E0D2B" w:rsidRPr="00C772B4">
        <w:rPr>
          <w:lang w:val="en-US"/>
        </w:rPr>
        <w:t xml:space="preserve"> (1983). The central role of the propensity score in observational studies for causal effects. </w:t>
      </w:r>
      <w:r w:rsidR="000E0D2B" w:rsidRPr="00C772B4">
        <w:rPr>
          <w:i/>
          <w:lang w:val="en-US"/>
        </w:rPr>
        <w:t>Biometrika</w:t>
      </w:r>
      <w:r w:rsidR="000E0D2B" w:rsidRPr="00645EFA">
        <w:rPr>
          <w:lang w:val="en-US"/>
        </w:rPr>
        <w:t>,</w:t>
      </w:r>
      <w:r w:rsidR="000E0D2B" w:rsidRPr="00C772B4">
        <w:rPr>
          <w:i/>
          <w:lang w:val="en-US"/>
        </w:rPr>
        <w:t xml:space="preserve"> 70</w:t>
      </w:r>
      <w:r w:rsidR="000E0D2B" w:rsidRPr="00C772B4">
        <w:rPr>
          <w:lang w:val="en-US"/>
        </w:rPr>
        <w:t>, 41</w:t>
      </w:r>
      <w:r>
        <w:rPr>
          <w:lang w:val="en-US"/>
        </w:rPr>
        <w:t>‒</w:t>
      </w:r>
      <w:r w:rsidR="000E0D2B" w:rsidRPr="00C772B4">
        <w:rPr>
          <w:lang w:val="en-US"/>
        </w:rPr>
        <w:t xml:space="preserve">55. </w:t>
      </w:r>
    </w:p>
    <w:p w14:paraId="2B972353" w14:textId="5855B55A" w:rsidR="000E0D2B" w:rsidRPr="00C772B4" w:rsidRDefault="000E0D2B" w:rsidP="000E0D2B">
      <w:pPr>
        <w:pStyle w:val="EndNoteBibliography"/>
        <w:spacing w:line="480" w:lineRule="auto"/>
        <w:rPr>
          <w:lang w:val="en-US"/>
        </w:rPr>
      </w:pPr>
      <w:r w:rsidRPr="00645EFA">
        <w:rPr>
          <w:b/>
          <w:lang w:val="en-US"/>
        </w:rPr>
        <w:t>Rosenberg, M.</w:t>
      </w:r>
      <w:r w:rsidRPr="00C772B4">
        <w:rPr>
          <w:lang w:val="en-US"/>
        </w:rPr>
        <w:t xml:space="preserve"> (1965). </w:t>
      </w:r>
      <w:r w:rsidRPr="00C772B4">
        <w:rPr>
          <w:i/>
          <w:lang w:val="en-US"/>
        </w:rPr>
        <w:t xml:space="preserve">Society and the </w:t>
      </w:r>
      <w:r w:rsidR="00645EFA">
        <w:rPr>
          <w:i/>
          <w:lang w:val="en-US"/>
        </w:rPr>
        <w:t>A</w:t>
      </w:r>
      <w:r w:rsidRPr="00C772B4">
        <w:rPr>
          <w:i/>
          <w:lang w:val="en-US"/>
        </w:rPr>
        <w:t xml:space="preserve">dolescent </w:t>
      </w:r>
      <w:r w:rsidR="00645EFA">
        <w:rPr>
          <w:i/>
          <w:lang w:val="en-US"/>
        </w:rPr>
        <w:t>S</w:t>
      </w:r>
      <w:r w:rsidRPr="00C772B4">
        <w:rPr>
          <w:i/>
          <w:lang w:val="en-US"/>
        </w:rPr>
        <w:t>elf-</w:t>
      </w:r>
      <w:r w:rsidR="00645EFA">
        <w:rPr>
          <w:i/>
          <w:lang w:val="en-US"/>
        </w:rPr>
        <w:t>I</w:t>
      </w:r>
      <w:r w:rsidRPr="00C772B4">
        <w:rPr>
          <w:i/>
          <w:lang w:val="en-US"/>
        </w:rPr>
        <w:t>mage</w:t>
      </w:r>
      <w:r w:rsidRPr="00C772B4">
        <w:rPr>
          <w:lang w:val="en-US"/>
        </w:rPr>
        <w:t>. Princeton: Princeton University Press.</w:t>
      </w:r>
    </w:p>
    <w:p w14:paraId="1AA0DCA9" w14:textId="06AE968B" w:rsidR="000E0D2B" w:rsidRPr="00C772B4" w:rsidRDefault="00E35FD6" w:rsidP="000E0D2B">
      <w:pPr>
        <w:pStyle w:val="EndNoteBibliography"/>
        <w:spacing w:line="480" w:lineRule="auto"/>
        <w:rPr>
          <w:lang w:val="en-US"/>
        </w:rPr>
      </w:pPr>
      <w:r w:rsidRPr="00E35FD6">
        <w:rPr>
          <w:b/>
        </w:rPr>
        <w:t>Ross, S. E., Niebling, B. C. and</w:t>
      </w:r>
      <w:r w:rsidR="000E0D2B" w:rsidRPr="00E35FD6">
        <w:rPr>
          <w:b/>
        </w:rPr>
        <w:t xml:space="preserve"> Heckert, T. M. </w:t>
      </w:r>
      <w:r w:rsidR="000E0D2B" w:rsidRPr="000E0D2B">
        <w:t xml:space="preserve">(1999). </w:t>
      </w:r>
      <w:r w:rsidR="000E0D2B" w:rsidRPr="00C772B4">
        <w:rPr>
          <w:lang w:val="en-US"/>
        </w:rPr>
        <w:t xml:space="preserve">Sources of stress among college students. </w:t>
      </w:r>
      <w:r w:rsidR="000E0D2B" w:rsidRPr="00C772B4">
        <w:rPr>
          <w:i/>
          <w:lang w:val="en-US"/>
        </w:rPr>
        <w:t xml:space="preserve">Social </w:t>
      </w:r>
      <w:r>
        <w:rPr>
          <w:i/>
          <w:lang w:val="en-US"/>
        </w:rPr>
        <w:t>P</w:t>
      </w:r>
      <w:r w:rsidR="000E0D2B" w:rsidRPr="00C772B4">
        <w:rPr>
          <w:i/>
          <w:lang w:val="en-US"/>
        </w:rPr>
        <w:t>sychology</w:t>
      </w:r>
      <w:r w:rsidR="000E0D2B" w:rsidRPr="00E35FD6">
        <w:rPr>
          <w:lang w:val="en-US"/>
        </w:rPr>
        <w:t>,</w:t>
      </w:r>
      <w:r w:rsidR="000E0D2B" w:rsidRPr="00C772B4">
        <w:rPr>
          <w:i/>
          <w:lang w:val="en-US"/>
        </w:rPr>
        <w:t xml:space="preserve"> 61</w:t>
      </w:r>
      <w:r w:rsidR="000E0D2B" w:rsidRPr="00C772B4">
        <w:rPr>
          <w:lang w:val="en-US"/>
        </w:rPr>
        <w:t>, 841</w:t>
      </w:r>
      <w:r>
        <w:rPr>
          <w:lang w:val="en-US"/>
        </w:rPr>
        <w:t>‒</w:t>
      </w:r>
      <w:r w:rsidR="000E0D2B" w:rsidRPr="00C772B4">
        <w:rPr>
          <w:lang w:val="en-US"/>
        </w:rPr>
        <w:t xml:space="preserve">846. </w:t>
      </w:r>
    </w:p>
    <w:p w14:paraId="5CE05E8A" w14:textId="24F39499" w:rsidR="000E0D2B" w:rsidRPr="00C772B4" w:rsidRDefault="00E35FD6" w:rsidP="000E0D2B">
      <w:pPr>
        <w:pStyle w:val="EndNoteBibliography"/>
        <w:spacing w:line="480" w:lineRule="auto"/>
        <w:rPr>
          <w:lang w:val="en-US"/>
        </w:rPr>
      </w:pPr>
      <w:r w:rsidRPr="00E35FD6">
        <w:rPr>
          <w:b/>
          <w:lang w:val="en-US"/>
        </w:rPr>
        <w:t>Ruini, C. and</w:t>
      </w:r>
      <w:r w:rsidR="000E0D2B" w:rsidRPr="00E35FD6">
        <w:rPr>
          <w:b/>
          <w:lang w:val="en-US"/>
        </w:rPr>
        <w:t xml:space="preserve"> Fava, G. A.</w:t>
      </w:r>
      <w:r w:rsidR="000E0D2B" w:rsidRPr="00C772B4">
        <w:rPr>
          <w:lang w:val="en-US"/>
        </w:rPr>
        <w:t xml:space="preserve"> (2012). Role of well</w:t>
      </w:r>
      <w:r w:rsidR="000E0D2B" w:rsidRPr="00C772B4">
        <w:rPr>
          <w:rFonts w:ascii="Cambria Math" w:hAnsi="Cambria Math" w:cs="Cambria Math"/>
          <w:lang w:val="en-US"/>
        </w:rPr>
        <w:t>‐</w:t>
      </w:r>
      <w:r w:rsidR="000E0D2B" w:rsidRPr="00C772B4">
        <w:rPr>
          <w:lang w:val="en-US"/>
        </w:rPr>
        <w:t xml:space="preserve">being therapy in achieving a balanced and individualized path to optimal functioning. </w:t>
      </w:r>
      <w:r w:rsidR="000E0D2B" w:rsidRPr="00C772B4">
        <w:rPr>
          <w:i/>
          <w:lang w:val="en-US"/>
        </w:rPr>
        <w:t xml:space="preserve">Clinical </w:t>
      </w:r>
      <w:r>
        <w:rPr>
          <w:i/>
          <w:lang w:val="en-US"/>
        </w:rPr>
        <w:t>P</w:t>
      </w:r>
      <w:r w:rsidR="000E0D2B" w:rsidRPr="00C772B4">
        <w:rPr>
          <w:i/>
          <w:lang w:val="en-US"/>
        </w:rPr>
        <w:t xml:space="preserve">sychology &amp; </w:t>
      </w:r>
      <w:r>
        <w:rPr>
          <w:i/>
          <w:lang w:val="en-US"/>
        </w:rPr>
        <w:t>P</w:t>
      </w:r>
      <w:r w:rsidR="000E0D2B" w:rsidRPr="00C772B4">
        <w:rPr>
          <w:i/>
          <w:lang w:val="en-US"/>
        </w:rPr>
        <w:t>sychotherapy</w:t>
      </w:r>
      <w:r w:rsidR="000E0D2B" w:rsidRPr="00E35FD6">
        <w:rPr>
          <w:lang w:val="en-US"/>
        </w:rPr>
        <w:t>,</w:t>
      </w:r>
      <w:r w:rsidR="000E0D2B" w:rsidRPr="00C772B4">
        <w:rPr>
          <w:i/>
          <w:lang w:val="en-US"/>
        </w:rPr>
        <w:t xml:space="preserve"> 19</w:t>
      </w:r>
      <w:r w:rsidR="000E0D2B" w:rsidRPr="00C772B4">
        <w:rPr>
          <w:lang w:val="en-US"/>
        </w:rPr>
        <w:t>, 291</w:t>
      </w:r>
      <w:r>
        <w:rPr>
          <w:lang w:val="en-US"/>
        </w:rPr>
        <w:t>‒</w:t>
      </w:r>
      <w:r w:rsidR="000E0D2B" w:rsidRPr="00C772B4">
        <w:rPr>
          <w:lang w:val="en-US"/>
        </w:rPr>
        <w:t xml:space="preserve">304. </w:t>
      </w:r>
    </w:p>
    <w:p w14:paraId="78E7630A" w14:textId="71E483BF" w:rsidR="000E0D2B" w:rsidRPr="00C772B4" w:rsidRDefault="000E0D2B" w:rsidP="000E0D2B">
      <w:pPr>
        <w:pStyle w:val="EndNoteBibliography"/>
        <w:spacing w:line="480" w:lineRule="auto"/>
        <w:rPr>
          <w:lang w:val="en-US"/>
        </w:rPr>
      </w:pPr>
      <w:r w:rsidRPr="00E35FD6">
        <w:rPr>
          <w:b/>
          <w:lang w:val="en-US"/>
        </w:rPr>
        <w:t xml:space="preserve">Ryff, C. </w:t>
      </w:r>
      <w:r w:rsidR="00E35FD6" w:rsidRPr="00E35FD6">
        <w:rPr>
          <w:b/>
          <w:lang w:val="en-US"/>
        </w:rPr>
        <w:t>D., Love, G. D., Essex, M. J. and</w:t>
      </w:r>
      <w:r w:rsidRPr="00E35FD6">
        <w:rPr>
          <w:b/>
          <w:lang w:val="en-US"/>
        </w:rPr>
        <w:t xml:space="preserve"> Singer, B.</w:t>
      </w:r>
      <w:r w:rsidRPr="00C772B4">
        <w:rPr>
          <w:lang w:val="en-US"/>
        </w:rPr>
        <w:t xml:space="preserve"> (1998). Resilience in adulthood and later life. In J. Lomranz (</w:t>
      </w:r>
      <w:r w:rsidR="00E35FD6">
        <w:rPr>
          <w:lang w:val="en-US"/>
        </w:rPr>
        <w:t>ed</w:t>
      </w:r>
      <w:r w:rsidRPr="00C772B4">
        <w:rPr>
          <w:lang w:val="en-US"/>
        </w:rPr>
        <w:t xml:space="preserve">), </w:t>
      </w:r>
      <w:r w:rsidRPr="00C772B4">
        <w:rPr>
          <w:i/>
          <w:lang w:val="en-US"/>
        </w:rPr>
        <w:t xml:space="preserve">Handbook of </w:t>
      </w:r>
      <w:r w:rsidR="00E35FD6">
        <w:rPr>
          <w:i/>
          <w:lang w:val="en-US"/>
        </w:rPr>
        <w:t>A</w:t>
      </w:r>
      <w:r w:rsidRPr="00C772B4">
        <w:rPr>
          <w:i/>
          <w:lang w:val="en-US"/>
        </w:rPr>
        <w:t xml:space="preserve">ging and </w:t>
      </w:r>
      <w:r w:rsidR="00E35FD6">
        <w:rPr>
          <w:i/>
          <w:lang w:val="en-US"/>
        </w:rPr>
        <w:t>M</w:t>
      </w:r>
      <w:r w:rsidRPr="00C772B4">
        <w:rPr>
          <w:i/>
          <w:lang w:val="en-US"/>
        </w:rPr>
        <w:t xml:space="preserve">ental </w:t>
      </w:r>
      <w:r w:rsidR="00E35FD6">
        <w:rPr>
          <w:i/>
          <w:lang w:val="en-US"/>
        </w:rPr>
        <w:t>H</w:t>
      </w:r>
      <w:r w:rsidRPr="00C772B4">
        <w:rPr>
          <w:i/>
          <w:lang w:val="en-US"/>
        </w:rPr>
        <w:t>ealth</w:t>
      </w:r>
      <w:r w:rsidRPr="00C772B4">
        <w:rPr>
          <w:lang w:val="en-US"/>
        </w:rPr>
        <w:t xml:space="preserve"> (pp. 69</w:t>
      </w:r>
      <w:r w:rsidR="00E35FD6">
        <w:rPr>
          <w:lang w:val="en-US"/>
        </w:rPr>
        <w:t>‒</w:t>
      </w:r>
      <w:r w:rsidRPr="00C772B4">
        <w:rPr>
          <w:lang w:val="en-US"/>
        </w:rPr>
        <w:t>96). New York: Springer.</w:t>
      </w:r>
    </w:p>
    <w:p w14:paraId="35DAD862" w14:textId="1558076F" w:rsidR="000E0D2B" w:rsidRPr="00C772B4" w:rsidRDefault="00E35FD6" w:rsidP="000E0D2B">
      <w:pPr>
        <w:pStyle w:val="EndNoteBibliography"/>
        <w:spacing w:line="480" w:lineRule="auto"/>
        <w:rPr>
          <w:lang w:val="en-US"/>
        </w:rPr>
      </w:pPr>
      <w:r w:rsidRPr="00E35FD6">
        <w:rPr>
          <w:b/>
          <w:lang w:val="en-US"/>
        </w:rPr>
        <w:t>Scheier, M. F. and</w:t>
      </w:r>
      <w:r w:rsidR="000E0D2B" w:rsidRPr="00E35FD6">
        <w:rPr>
          <w:b/>
          <w:lang w:val="en-US"/>
        </w:rPr>
        <w:t xml:space="preserve"> Carver, C. S.</w:t>
      </w:r>
      <w:r w:rsidR="000E0D2B" w:rsidRPr="00C772B4">
        <w:rPr>
          <w:lang w:val="en-US"/>
        </w:rPr>
        <w:t xml:space="preserve"> (1985). Optimism, coping, and health: assessment and implications of generalized outcome expectancies. </w:t>
      </w:r>
      <w:r w:rsidR="000E0D2B" w:rsidRPr="00C772B4">
        <w:rPr>
          <w:i/>
          <w:lang w:val="en-US"/>
        </w:rPr>
        <w:t xml:space="preserve">Health </w:t>
      </w:r>
      <w:r>
        <w:rPr>
          <w:i/>
          <w:lang w:val="en-US"/>
        </w:rPr>
        <w:t>P</w:t>
      </w:r>
      <w:r w:rsidR="000E0D2B" w:rsidRPr="00C772B4">
        <w:rPr>
          <w:i/>
          <w:lang w:val="en-US"/>
        </w:rPr>
        <w:t>sychology</w:t>
      </w:r>
      <w:r w:rsidR="000E0D2B" w:rsidRPr="00E35FD6">
        <w:rPr>
          <w:lang w:val="en-US"/>
        </w:rPr>
        <w:t>,</w:t>
      </w:r>
      <w:r w:rsidR="000E0D2B" w:rsidRPr="00C772B4">
        <w:rPr>
          <w:i/>
          <w:lang w:val="en-US"/>
        </w:rPr>
        <w:t xml:space="preserve"> 4</w:t>
      </w:r>
      <w:r w:rsidR="000E0D2B" w:rsidRPr="00C772B4">
        <w:rPr>
          <w:lang w:val="en-US"/>
        </w:rPr>
        <w:t>, 219</w:t>
      </w:r>
      <w:r>
        <w:rPr>
          <w:lang w:val="en-US"/>
        </w:rPr>
        <w:t>‒</w:t>
      </w:r>
      <w:r w:rsidR="000E0D2B" w:rsidRPr="00C772B4">
        <w:rPr>
          <w:lang w:val="en-US"/>
        </w:rPr>
        <w:t xml:space="preserve">247. </w:t>
      </w:r>
    </w:p>
    <w:p w14:paraId="0478C904" w14:textId="07242652" w:rsidR="000E0D2B" w:rsidRPr="00C772B4" w:rsidRDefault="000E0D2B" w:rsidP="000E0D2B">
      <w:pPr>
        <w:pStyle w:val="EndNoteBibliography"/>
        <w:spacing w:line="480" w:lineRule="auto"/>
        <w:rPr>
          <w:lang w:val="en-US"/>
        </w:rPr>
      </w:pPr>
      <w:r w:rsidRPr="00E35FD6">
        <w:rPr>
          <w:b/>
          <w:color w:val="000000" w:themeColor="text1"/>
          <w:lang w:val="en-US"/>
        </w:rPr>
        <w:t>Selig</w:t>
      </w:r>
      <w:r w:rsidR="00E35FD6" w:rsidRPr="00E35FD6">
        <w:rPr>
          <w:b/>
          <w:color w:val="000000" w:themeColor="text1"/>
          <w:lang w:val="en-US"/>
        </w:rPr>
        <w:t>man, M. E. P. and</w:t>
      </w:r>
      <w:r w:rsidRPr="00E35FD6">
        <w:rPr>
          <w:b/>
          <w:color w:val="000000" w:themeColor="text1"/>
          <w:lang w:val="en-US"/>
        </w:rPr>
        <w:t xml:space="preserve"> Csikszentmihalyi, M.</w:t>
      </w:r>
      <w:r w:rsidRPr="00C772B4">
        <w:rPr>
          <w:lang w:val="en-US"/>
        </w:rPr>
        <w:t xml:space="preserve"> (2000). Positive psychology: an introduction. </w:t>
      </w:r>
      <w:r w:rsidRPr="00C772B4">
        <w:rPr>
          <w:i/>
          <w:lang w:val="en-US"/>
        </w:rPr>
        <w:t xml:space="preserve">American </w:t>
      </w:r>
      <w:r w:rsidR="00E35FD6">
        <w:rPr>
          <w:i/>
          <w:lang w:val="en-US"/>
        </w:rPr>
        <w:t>P</w:t>
      </w:r>
      <w:r w:rsidRPr="00C772B4">
        <w:rPr>
          <w:i/>
          <w:lang w:val="en-US"/>
        </w:rPr>
        <w:t>sychologist</w:t>
      </w:r>
      <w:r w:rsidRPr="00E35FD6">
        <w:rPr>
          <w:lang w:val="en-US"/>
        </w:rPr>
        <w:t>,</w:t>
      </w:r>
      <w:r w:rsidRPr="00C772B4">
        <w:rPr>
          <w:i/>
          <w:lang w:val="en-US"/>
        </w:rPr>
        <w:t xml:space="preserve"> 55</w:t>
      </w:r>
      <w:r w:rsidRPr="00C772B4">
        <w:rPr>
          <w:lang w:val="en-US"/>
        </w:rPr>
        <w:t>, 5</w:t>
      </w:r>
      <w:r w:rsidR="00E35FD6">
        <w:rPr>
          <w:lang w:val="en-US"/>
        </w:rPr>
        <w:t>‒</w:t>
      </w:r>
      <w:r w:rsidRPr="00C772B4">
        <w:rPr>
          <w:lang w:val="en-US"/>
        </w:rPr>
        <w:t xml:space="preserve">14. </w:t>
      </w:r>
    </w:p>
    <w:p w14:paraId="105F53ED" w14:textId="5CC12900" w:rsidR="000E0D2B" w:rsidRPr="00C772B4" w:rsidRDefault="000E0D2B" w:rsidP="000E0D2B">
      <w:pPr>
        <w:pStyle w:val="EndNoteBibliography"/>
        <w:spacing w:line="480" w:lineRule="auto"/>
        <w:rPr>
          <w:lang w:val="en-US"/>
        </w:rPr>
      </w:pPr>
      <w:r w:rsidRPr="00E35FD6">
        <w:rPr>
          <w:b/>
          <w:lang w:val="en-US"/>
        </w:rPr>
        <w:t xml:space="preserve">Seligman, M. </w:t>
      </w:r>
      <w:r w:rsidR="00E35FD6" w:rsidRPr="00E35FD6">
        <w:rPr>
          <w:b/>
          <w:lang w:val="en-US"/>
        </w:rPr>
        <w:t>E. P., Steen, T. A., Park, N. and</w:t>
      </w:r>
      <w:r w:rsidRPr="00E35FD6">
        <w:rPr>
          <w:b/>
          <w:lang w:val="en-US"/>
        </w:rPr>
        <w:t xml:space="preserve"> Peterson, C. </w:t>
      </w:r>
      <w:r w:rsidRPr="00C772B4">
        <w:rPr>
          <w:lang w:val="en-US"/>
        </w:rPr>
        <w:t xml:space="preserve">(2005). Positive psychology progress: empirical validation of interventions. </w:t>
      </w:r>
      <w:r w:rsidRPr="00C772B4">
        <w:rPr>
          <w:i/>
          <w:lang w:val="en-US"/>
        </w:rPr>
        <w:t xml:space="preserve">American </w:t>
      </w:r>
      <w:r w:rsidR="00E35FD6">
        <w:rPr>
          <w:i/>
          <w:lang w:val="en-US"/>
        </w:rPr>
        <w:t>P</w:t>
      </w:r>
      <w:r w:rsidRPr="00C772B4">
        <w:rPr>
          <w:i/>
          <w:lang w:val="en-US"/>
        </w:rPr>
        <w:t>sychologist</w:t>
      </w:r>
      <w:r w:rsidRPr="00E35FD6">
        <w:rPr>
          <w:lang w:val="en-US"/>
        </w:rPr>
        <w:t>,</w:t>
      </w:r>
      <w:r w:rsidRPr="00C772B4">
        <w:rPr>
          <w:i/>
          <w:lang w:val="en-US"/>
        </w:rPr>
        <w:t xml:space="preserve"> 60</w:t>
      </w:r>
      <w:r w:rsidRPr="00C772B4">
        <w:rPr>
          <w:lang w:val="en-US"/>
        </w:rPr>
        <w:t>, 410</w:t>
      </w:r>
      <w:r w:rsidR="00E35FD6">
        <w:rPr>
          <w:lang w:val="en-US"/>
        </w:rPr>
        <w:t>‒</w:t>
      </w:r>
      <w:r w:rsidRPr="00C772B4">
        <w:rPr>
          <w:lang w:val="en-US"/>
        </w:rPr>
        <w:t xml:space="preserve">421. </w:t>
      </w:r>
    </w:p>
    <w:p w14:paraId="295BEC85" w14:textId="5D86167D" w:rsidR="000E0D2B" w:rsidRPr="00C772B4" w:rsidRDefault="00E35FD6" w:rsidP="000E0D2B">
      <w:pPr>
        <w:pStyle w:val="EndNoteBibliography"/>
        <w:spacing w:line="480" w:lineRule="auto"/>
        <w:rPr>
          <w:lang w:val="en-US"/>
        </w:rPr>
      </w:pPr>
      <w:r w:rsidRPr="00E35FD6">
        <w:rPr>
          <w:b/>
          <w:lang w:val="en-US"/>
        </w:rPr>
        <w:t>Sin, N. L. and</w:t>
      </w:r>
      <w:r w:rsidR="000E0D2B" w:rsidRPr="00E35FD6">
        <w:rPr>
          <w:b/>
          <w:lang w:val="en-US"/>
        </w:rPr>
        <w:t xml:space="preserve"> Lyubomirsky, S.</w:t>
      </w:r>
      <w:r w:rsidR="000E0D2B" w:rsidRPr="00C772B4">
        <w:rPr>
          <w:lang w:val="en-US"/>
        </w:rPr>
        <w:t xml:space="preserve"> (2009). Enhancing well</w:t>
      </w:r>
      <w:r w:rsidR="000E0D2B" w:rsidRPr="00C772B4">
        <w:rPr>
          <w:rFonts w:ascii="Cambria Math" w:hAnsi="Cambria Math" w:cs="Cambria Math"/>
          <w:lang w:val="en-US"/>
        </w:rPr>
        <w:t>‐</w:t>
      </w:r>
      <w:r w:rsidR="000E0D2B" w:rsidRPr="00C772B4">
        <w:rPr>
          <w:lang w:val="en-US"/>
        </w:rPr>
        <w:t>being and alleviating depressive symptoms with positive psychology interventions: a practice</w:t>
      </w:r>
      <w:r w:rsidR="000E0D2B" w:rsidRPr="00C772B4">
        <w:rPr>
          <w:rFonts w:ascii="Cambria Math" w:hAnsi="Cambria Math" w:cs="Cambria Math"/>
          <w:lang w:val="en-US"/>
        </w:rPr>
        <w:t>‐</w:t>
      </w:r>
      <w:r w:rsidR="000E0D2B" w:rsidRPr="00C772B4">
        <w:rPr>
          <w:lang w:val="en-US"/>
        </w:rPr>
        <w:t>friendly meta</w:t>
      </w:r>
      <w:r w:rsidR="000E0D2B" w:rsidRPr="00C772B4">
        <w:rPr>
          <w:rFonts w:ascii="Cambria Math" w:hAnsi="Cambria Math" w:cs="Cambria Math"/>
          <w:lang w:val="en-US"/>
        </w:rPr>
        <w:t>‐</w:t>
      </w:r>
      <w:r w:rsidR="000E0D2B" w:rsidRPr="00C772B4">
        <w:rPr>
          <w:lang w:val="en-US"/>
        </w:rPr>
        <w:t xml:space="preserve">analysis. </w:t>
      </w:r>
      <w:r w:rsidR="000E0D2B" w:rsidRPr="00C772B4">
        <w:rPr>
          <w:i/>
          <w:lang w:val="en-US"/>
        </w:rPr>
        <w:t xml:space="preserve">Journal of </w:t>
      </w:r>
      <w:r>
        <w:rPr>
          <w:i/>
          <w:lang w:val="en-US"/>
        </w:rPr>
        <w:t>C</w:t>
      </w:r>
      <w:r w:rsidR="000E0D2B" w:rsidRPr="00C772B4">
        <w:rPr>
          <w:i/>
          <w:lang w:val="en-US"/>
        </w:rPr>
        <w:t xml:space="preserve">linical </w:t>
      </w:r>
      <w:r>
        <w:rPr>
          <w:i/>
          <w:lang w:val="en-US"/>
        </w:rPr>
        <w:t>P</w:t>
      </w:r>
      <w:r w:rsidR="000E0D2B" w:rsidRPr="00C772B4">
        <w:rPr>
          <w:i/>
          <w:lang w:val="en-US"/>
        </w:rPr>
        <w:t>sychology</w:t>
      </w:r>
      <w:r w:rsidR="000E0D2B" w:rsidRPr="00E35FD6">
        <w:rPr>
          <w:lang w:val="en-US"/>
        </w:rPr>
        <w:t>,</w:t>
      </w:r>
      <w:r w:rsidR="000E0D2B" w:rsidRPr="00C772B4">
        <w:rPr>
          <w:i/>
          <w:lang w:val="en-US"/>
        </w:rPr>
        <w:t xml:space="preserve"> 65</w:t>
      </w:r>
      <w:r w:rsidR="000E0D2B" w:rsidRPr="00C772B4">
        <w:rPr>
          <w:lang w:val="en-US"/>
        </w:rPr>
        <w:t>, 467</w:t>
      </w:r>
      <w:r>
        <w:rPr>
          <w:lang w:val="en-US"/>
        </w:rPr>
        <w:t>‒</w:t>
      </w:r>
      <w:r w:rsidR="000E0D2B" w:rsidRPr="00C772B4">
        <w:rPr>
          <w:lang w:val="en-US"/>
        </w:rPr>
        <w:t xml:space="preserve">487. </w:t>
      </w:r>
    </w:p>
    <w:p w14:paraId="725E1F51" w14:textId="6212A296" w:rsidR="000E0D2B" w:rsidRPr="00C772B4" w:rsidRDefault="000E0D2B" w:rsidP="000E0D2B">
      <w:pPr>
        <w:pStyle w:val="EndNoteBibliography"/>
        <w:spacing w:line="480" w:lineRule="auto"/>
        <w:rPr>
          <w:lang w:val="en-US"/>
        </w:rPr>
      </w:pPr>
      <w:r w:rsidRPr="00E35FD6">
        <w:rPr>
          <w:b/>
          <w:lang w:val="en-US"/>
        </w:rPr>
        <w:lastRenderedPageBreak/>
        <w:t>Snyder, C. R.</w:t>
      </w:r>
      <w:r w:rsidRPr="00C772B4">
        <w:rPr>
          <w:lang w:val="en-US"/>
        </w:rPr>
        <w:t xml:space="preserve"> (2000). </w:t>
      </w:r>
      <w:r w:rsidRPr="00C772B4">
        <w:rPr>
          <w:i/>
          <w:lang w:val="en-US"/>
        </w:rPr>
        <w:t xml:space="preserve">Handbook of </w:t>
      </w:r>
      <w:r w:rsidR="00E35FD6">
        <w:rPr>
          <w:i/>
          <w:lang w:val="en-US"/>
        </w:rPr>
        <w:t>H</w:t>
      </w:r>
      <w:r w:rsidRPr="00C772B4">
        <w:rPr>
          <w:i/>
          <w:lang w:val="en-US"/>
        </w:rPr>
        <w:t xml:space="preserve">ope: Theory, </w:t>
      </w:r>
      <w:r w:rsidR="00E35FD6">
        <w:rPr>
          <w:i/>
          <w:lang w:val="en-US"/>
        </w:rPr>
        <w:t>M</w:t>
      </w:r>
      <w:r w:rsidRPr="00C772B4">
        <w:rPr>
          <w:i/>
          <w:lang w:val="en-US"/>
        </w:rPr>
        <w:t>easures</w:t>
      </w:r>
      <w:r w:rsidR="00E35FD6">
        <w:rPr>
          <w:i/>
          <w:lang w:val="en-US"/>
        </w:rPr>
        <w:t xml:space="preserve"> </w:t>
      </w:r>
      <w:r w:rsidRPr="00C772B4">
        <w:rPr>
          <w:i/>
          <w:lang w:val="en-US"/>
        </w:rPr>
        <w:t xml:space="preserve">and </w:t>
      </w:r>
      <w:r w:rsidR="00E35FD6">
        <w:rPr>
          <w:i/>
          <w:lang w:val="en-US"/>
        </w:rPr>
        <w:t>A</w:t>
      </w:r>
      <w:r w:rsidRPr="00C772B4">
        <w:rPr>
          <w:i/>
          <w:lang w:val="en-US"/>
        </w:rPr>
        <w:t>pplications</w:t>
      </w:r>
      <w:r w:rsidRPr="00C772B4">
        <w:rPr>
          <w:lang w:val="en-US"/>
        </w:rPr>
        <w:t xml:space="preserve">. San Diego: Academic </w:t>
      </w:r>
      <w:r w:rsidR="00E35FD6">
        <w:rPr>
          <w:lang w:val="en-US"/>
        </w:rPr>
        <w:t>P</w:t>
      </w:r>
      <w:r w:rsidRPr="00C772B4">
        <w:rPr>
          <w:lang w:val="en-US"/>
        </w:rPr>
        <w:t>ress.</w:t>
      </w:r>
    </w:p>
    <w:p w14:paraId="5325B455" w14:textId="15C01BF4" w:rsidR="000E0D2B" w:rsidRPr="00C772B4" w:rsidRDefault="00E35FD6" w:rsidP="000E0D2B">
      <w:pPr>
        <w:pStyle w:val="EndNoteBibliography"/>
        <w:spacing w:line="480" w:lineRule="auto"/>
        <w:rPr>
          <w:lang w:val="en-US"/>
        </w:rPr>
      </w:pPr>
      <w:r w:rsidRPr="00E35FD6">
        <w:rPr>
          <w:b/>
          <w:lang w:val="en-US"/>
        </w:rPr>
        <w:t>Steinhardt, M. and</w:t>
      </w:r>
      <w:r w:rsidR="000E0D2B" w:rsidRPr="00E35FD6">
        <w:rPr>
          <w:b/>
          <w:lang w:val="en-US"/>
        </w:rPr>
        <w:t xml:space="preserve"> Dolbier, C.</w:t>
      </w:r>
      <w:r w:rsidR="000E0D2B" w:rsidRPr="00C772B4">
        <w:rPr>
          <w:lang w:val="en-US"/>
        </w:rPr>
        <w:t xml:space="preserve"> (2008). Evaluation of a resilience intervention to enhance coping strategies and protective factors and decrease symptomatology. </w:t>
      </w:r>
      <w:r w:rsidR="000E0D2B" w:rsidRPr="00C772B4">
        <w:rPr>
          <w:i/>
          <w:lang w:val="en-US"/>
        </w:rPr>
        <w:t>Journal of American College Health</w:t>
      </w:r>
      <w:r w:rsidR="000E0D2B" w:rsidRPr="00E35FD6">
        <w:rPr>
          <w:lang w:val="en-US"/>
        </w:rPr>
        <w:t>,</w:t>
      </w:r>
      <w:r w:rsidR="000E0D2B" w:rsidRPr="00C772B4">
        <w:rPr>
          <w:i/>
          <w:lang w:val="en-US"/>
        </w:rPr>
        <w:t xml:space="preserve"> 56</w:t>
      </w:r>
      <w:r w:rsidR="000E0D2B" w:rsidRPr="00C772B4">
        <w:rPr>
          <w:lang w:val="en-US"/>
        </w:rPr>
        <w:t>, 445</w:t>
      </w:r>
      <w:r>
        <w:rPr>
          <w:lang w:val="en-US"/>
        </w:rPr>
        <w:t>‒</w:t>
      </w:r>
      <w:r w:rsidR="000E0D2B" w:rsidRPr="00C772B4">
        <w:rPr>
          <w:lang w:val="en-US"/>
        </w:rPr>
        <w:t xml:space="preserve">453. </w:t>
      </w:r>
    </w:p>
    <w:p w14:paraId="299AFD80" w14:textId="7B8F4AEB" w:rsidR="000E0D2B" w:rsidRPr="00C772B4" w:rsidRDefault="000E0D2B" w:rsidP="000E0D2B">
      <w:pPr>
        <w:pStyle w:val="EndNoteBibliography"/>
        <w:spacing w:line="480" w:lineRule="auto"/>
        <w:rPr>
          <w:lang w:val="en-US"/>
        </w:rPr>
      </w:pPr>
      <w:r w:rsidRPr="00E35FD6">
        <w:rPr>
          <w:b/>
          <w:lang w:val="en-US"/>
        </w:rPr>
        <w:t>Tempski, P., Santos, I. S., Mayer, F. B., Enns, S. C., Perotta, B., Paro, H. B.</w:t>
      </w:r>
      <w:r w:rsidR="00E35FD6" w:rsidRPr="00E35FD6">
        <w:rPr>
          <w:b/>
          <w:lang w:val="en-US"/>
        </w:rPr>
        <w:t xml:space="preserve"> et al.</w:t>
      </w:r>
      <w:r w:rsidRPr="00E35FD6">
        <w:rPr>
          <w:b/>
          <w:lang w:val="en-US"/>
        </w:rPr>
        <w:t xml:space="preserve"> </w:t>
      </w:r>
      <w:r w:rsidRPr="00C772B4">
        <w:rPr>
          <w:lang w:val="en-US"/>
        </w:rPr>
        <w:t xml:space="preserve">(2015). Relationship among medical student resilience, educational environment and quality of life. </w:t>
      </w:r>
      <w:r w:rsidRPr="00C772B4">
        <w:rPr>
          <w:i/>
          <w:lang w:val="en-US"/>
        </w:rPr>
        <w:t xml:space="preserve">PloS </w:t>
      </w:r>
      <w:r w:rsidR="00E35FD6">
        <w:rPr>
          <w:i/>
          <w:lang w:val="en-US"/>
        </w:rPr>
        <w:t>O</w:t>
      </w:r>
      <w:r w:rsidRPr="00C772B4">
        <w:rPr>
          <w:i/>
          <w:lang w:val="en-US"/>
        </w:rPr>
        <w:t>ne</w:t>
      </w:r>
      <w:r w:rsidRPr="00E35FD6">
        <w:rPr>
          <w:lang w:val="en-US"/>
        </w:rPr>
        <w:t>,</w:t>
      </w:r>
      <w:r w:rsidRPr="00C772B4">
        <w:rPr>
          <w:i/>
          <w:lang w:val="en-US"/>
        </w:rPr>
        <w:t xml:space="preserve"> 10</w:t>
      </w:r>
      <w:r w:rsidRPr="00C772B4">
        <w:rPr>
          <w:lang w:val="en-US"/>
        </w:rPr>
        <w:t xml:space="preserve">, e0131535. </w:t>
      </w:r>
    </w:p>
    <w:p w14:paraId="1B0698FE" w14:textId="1EB22EAA" w:rsidR="000E0D2B" w:rsidRPr="002D2129" w:rsidRDefault="00E35FD6" w:rsidP="000E0D2B">
      <w:pPr>
        <w:pStyle w:val="EndNoteBibliography"/>
        <w:spacing w:line="480" w:lineRule="auto"/>
        <w:rPr>
          <w:lang w:val="en-US"/>
        </w:rPr>
      </w:pPr>
      <w:r w:rsidRPr="00E35FD6">
        <w:rPr>
          <w:b/>
          <w:lang w:val="en-US"/>
        </w:rPr>
        <w:t>Werner, E. E., Bierman, J. M. and</w:t>
      </w:r>
      <w:r w:rsidR="000E0D2B" w:rsidRPr="00E35FD6">
        <w:rPr>
          <w:b/>
          <w:lang w:val="en-US"/>
        </w:rPr>
        <w:t xml:space="preserve"> French, F. E.</w:t>
      </w:r>
      <w:r w:rsidR="000E0D2B" w:rsidRPr="00C772B4">
        <w:rPr>
          <w:lang w:val="en-US"/>
        </w:rPr>
        <w:t xml:space="preserve"> (1971). </w:t>
      </w:r>
      <w:r w:rsidR="000E0D2B" w:rsidRPr="00C772B4">
        <w:rPr>
          <w:i/>
          <w:lang w:val="en-US"/>
        </w:rPr>
        <w:t xml:space="preserve">The </w:t>
      </w:r>
      <w:r>
        <w:rPr>
          <w:i/>
          <w:lang w:val="en-US"/>
        </w:rPr>
        <w:t>C</w:t>
      </w:r>
      <w:r w:rsidR="000E0D2B" w:rsidRPr="00C772B4">
        <w:rPr>
          <w:i/>
          <w:lang w:val="en-US"/>
        </w:rPr>
        <w:t xml:space="preserve">hildren of Kauai: a </w:t>
      </w:r>
      <w:r w:rsidRPr="002D2129">
        <w:rPr>
          <w:i/>
          <w:lang w:val="en-US"/>
        </w:rPr>
        <w:t>L</w:t>
      </w:r>
      <w:r w:rsidR="000E0D2B" w:rsidRPr="002D2129">
        <w:rPr>
          <w:i/>
          <w:lang w:val="en-US"/>
        </w:rPr>
        <w:t xml:space="preserve">ongitudinal </w:t>
      </w:r>
      <w:r w:rsidRPr="002D2129">
        <w:rPr>
          <w:i/>
          <w:lang w:val="en-US"/>
        </w:rPr>
        <w:t>S</w:t>
      </w:r>
      <w:r w:rsidR="000E0D2B" w:rsidRPr="002D2129">
        <w:rPr>
          <w:i/>
          <w:lang w:val="en-US"/>
        </w:rPr>
        <w:t xml:space="preserve">tudy from the </w:t>
      </w:r>
      <w:r w:rsidRPr="002D2129">
        <w:rPr>
          <w:i/>
          <w:lang w:val="en-US"/>
        </w:rPr>
        <w:t>P</w:t>
      </w:r>
      <w:r w:rsidR="000E0D2B" w:rsidRPr="002D2129">
        <w:rPr>
          <w:i/>
          <w:lang w:val="en-US"/>
        </w:rPr>
        <w:t xml:space="preserve">renatal </w:t>
      </w:r>
      <w:r w:rsidRPr="002D2129">
        <w:rPr>
          <w:i/>
          <w:lang w:val="en-US"/>
        </w:rPr>
        <w:t>P</w:t>
      </w:r>
      <w:r w:rsidR="000E0D2B" w:rsidRPr="002D2129">
        <w:rPr>
          <w:i/>
          <w:lang w:val="en-US"/>
        </w:rPr>
        <w:t xml:space="preserve">eriod to </w:t>
      </w:r>
      <w:r w:rsidRPr="002D2129">
        <w:rPr>
          <w:i/>
          <w:lang w:val="en-US"/>
        </w:rPr>
        <w:t>A</w:t>
      </w:r>
      <w:r w:rsidR="000E0D2B" w:rsidRPr="002D2129">
        <w:rPr>
          <w:i/>
          <w:lang w:val="en-US"/>
        </w:rPr>
        <w:t xml:space="preserve">ge </w:t>
      </w:r>
      <w:r w:rsidRPr="002D2129">
        <w:rPr>
          <w:i/>
          <w:lang w:val="en-US"/>
        </w:rPr>
        <w:t>T</w:t>
      </w:r>
      <w:r w:rsidR="000E0D2B" w:rsidRPr="002D2129">
        <w:rPr>
          <w:i/>
          <w:lang w:val="en-US"/>
        </w:rPr>
        <w:t>en</w:t>
      </w:r>
      <w:r w:rsidR="000E0D2B" w:rsidRPr="002D2129">
        <w:rPr>
          <w:lang w:val="en-US"/>
        </w:rPr>
        <w:t>. Honolulu: University Press of Hawaii.</w:t>
      </w:r>
    </w:p>
    <w:p w14:paraId="25D40CA7" w14:textId="2C9B97B2" w:rsidR="000E0D2B" w:rsidRPr="000E0D2B" w:rsidRDefault="00E35FD6" w:rsidP="000E0D2B">
      <w:pPr>
        <w:pStyle w:val="EndNoteBibliography"/>
        <w:spacing w:line="480" w:lineRule="auto"/>
      </w:pPr>
      <w:r w:rsidRPr="002D2129">
        <w:rPr>
          <w:b/>
          <w:lang w:val="en-US"/>
        </w:rPr>
        <w:t>Wieland-Eckelmann, R. and</w:t>
      </w:r>
      <w:r w:rsidR="000E0D2B" w:rsidRPr="002D2129">
        <w:rPr>
          <w:b/>
          <w:lang w:val="en-US"/>
        </w:rPr>
        <w:t xml:space="preserve"> Carver, C. S. </w:t>
      </w:r>
      <w:r w:rsidR="000E0D2B" w:rsidRPr="002D2129">
        <w:rPr>
          <w:lang w:val="en-US"/>
        </w:rPr>
        <w:t xml:space="preserve">(1990). </w:t>
      </w:r>
      <w:r w:rsidR="000E0D2B" w:rsidRPr="002D2129">
        <w:t xml:space="preserve">Dispositionelle Bewältigungsstile, Optimismus und Bewältigung: Ein interkultureller Vergleich [Dispositional coping </w:t>
      </w:r>
      <w:r w:rsidR="000E0D2B" w:rsidRPr="000E0D2B">
        <w:t xml:space="preserve">style, optimism, and coping: a cross-cultural comparison]. </w:t>
      </w:r>
      <w:r w:rsidR="000E0D2B" w:rsidRPr="000E0D2B">
        <w:rPr>
          <w:i/>
        </w:rPr>
        <w:t>Zeitschrift für differentielle und diagnostische Psychologie</w:t>
      </w:r>
      <w:r w:rsidR="000E0D2B" w:rsidRPr="00E35FD6">
        <w:t>,</w:t>
      </w:r>
      <w:r w:rsidR="000E0D2B" w:rsidRPr="000E0D2B">
        <w:rPr>
          <w:i/>
        </w:rPr>
        <w:t xml:space="preserve"> 3</w:t>
      </w:r>
      <w:r w:rsidR="000E0D2B" w:rsidRPr="000E0D2B">
        <w:t>, 167</w:t>
      </w:r>
      <w:r>
        <w:rPr>
          <w:lang w:val="en-US"/>
        </w:rPr>
        <w:t>‒</w:t>
      </w:r>
      <w:r w:rsidR="000E0D2B" w:rsidRPr="000E0D2B">
        <w:t xml:space="preserve">184. </w:t>
      </w:r>
    </w:p>
    <w:p w14:paraId="222D01FA" w14:textId="08720045" w:rsidR="000E0D2B" w:rsidRPr="00C772B4" w:rsidRDefault="000E0D2B" w:rsidP="000E0D2B">
      <w:pPr>
        <w:pStyle w:val="EndNoteBibliography"/>
        <w:spacing w:line="480" w:lineRule="auto"/>
        <w:rPr>
          <w:lang w:val="en-US"/>
        </w:rPr>
      </w:pPr>
      <w:r w:rsidRPr="002D2129">
        <w:rPr>
          <w:b/>
        </w:rPr>
        <w:t>Willu</w:t>
      </w:r>
      <w:r w:rsidR="00E35FD6" w:rsidRPr="002D2129">
        <w:rPr>
          <w:b/>
        </w:rPr>
        <w:t xml:space="preserve">tzki, U. </w:t>
      </w:r>
      <w:r w:rsidR="002D2129" w:rsidRPr="002D2129">
        <w:rPr>
          <w:b/>
        </w:rPr>
        <w:t>and</w:t>
      </w:r>
      <w:r w:rsidRPr="002D2129">
        <w:rPr>
          <w:b/>
        </w:rPr>
        <w:t xml:space="preserve"> Teismann, T.</w:t>
      </w:r>
      <w:r w:rsidRPr="000E0D2B">
        <w:t xml:space="preserve"> (2013). </w:t>
      </w:r>
      <w:r w:rsidRPr="000E0D2B">
        <w:rPr>
          <w:i/>
        </w:rPr>
        <w:t xml:space="preserve">Ressourcenaktivierung in der Psychotherapie </w:t>
      </w:r>
      <w:r w:rsidRPr="002D2129">
        <w:t>[</w:t>
      </w:r>
      <w:r w:rsidRPr="000E0D2B">
        <w:rPr>
          <w:i/>
        </w:rPr>
        <w:t xml:space="preserve">Resource </w:t>
      </w:r>
      <w:r w:rsidR="002D2129">
        <w:rPr>
          <w:i/>
        </w:rPr>
        <w:t>A</w:t>
      </w:r>
      <w:r w:rsidRPr="000E0D2B">
        <w:rPr>
          <w:i/>
        </w:rPr>
        <w:t xml:space="preserve">ctivation in </w:t>
      </w:r>
      <w:r w:rsidR="002D2129">
        <w:rPr>
          <w:i/>
        </w:rPr>
        <w:t>P</w:t>
      </w:r>
      <w:r w:rsidRPr="000E0D2B">
        <w:rPr>
          <w:i/>
        </w:rPr>
        <w:t>sychotherapy</w:t>
      </w:r>
      <w:r w:rsidRPr="002D2129">
        <w:t>]</w:t>
      </w:r>
      <w:r w:rsidRPr="000E0D2B">
        <w:t xml:space="preserve">. </w:t>
      </w:r>
      <w:r w:rsidRPr="00C772B4">
        <w:rPr>
          <w:lang w:val="en-US"/>
        </w:rPr>
        <w:t>Göttingen: Hogrefe.</w:t>
      </w:r>
    </w:p>
    <w:p w14:paraId="07AA190E" w14:textId="36C729A8" w:rsidR="009A35E1" w:rsidRPr="00996999" w:rsidRDefault="00965E21" w:rsidP="00996999">
      <w:pPr>
        <w:pStyle w:val="EndNoteBibliography"/>
        <w:spacing w:line="480" w:lineRule="auto"/>
        <w:rPr>
          <w:lang w:val="en-GB"/>
        </w:rPr>
        <w:sectPr w:rsidR="009A35E1" w:rsidRPr="00996999" w:rsidSect="00A53187">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20" w:footer="720" w:gutter="0"/>
          <w:cols w:space="720"/>
        </w:sectPr>
      </w:pPr>
      <w:r w:rsidRPr="00683476">
        <w:rPr>
          <w:lang w:val="en-GB"/>
        </w:rPr>
        <w:fldChar w:fldCharType="end"/>
      </w:r>
      <w:bookmarkEnd w:id="16"/>
      <w:bookmarkEnd w:id="17"/>
    </w:p>
    <w:p w14:paraId="6A0C959D" w14:textId="77777777" w:rsidR="00996999" w:rsidRPr="00683476" w:rsidRDefault="00996999" w:rsidP="00D939DC">
      <w:pPr>
        <w:rPr>
          <w:lang w:val="en-GB"/>
        </w:rPr>
      </w:pPr>
    </w:p>
    <w:p w14:paraId="62287C1A" w14:textId="77777777" w:rsidR="007A35B1" w:rsidRPr="00683476" w:rsidRDefault="007A35B1">
      <w:pPr>
        <w:spacing w:line="240" w:lineRule="auto"/>
        <w:rPr>
          <w:lang w:val="en-GB"/>
        </w:rPr>
      </w:pPr>
      <w:r w:rsidRPr="00683476">
        <w:rPr>
          <w:lang w:val="en-GB"/>
        </w:rPr>
        <w:br w:type="page"/>
      </w:r>
    </w:p>
    <w:p w14:paraId="050E0EA0" w14:textId="27629FE4" w:rsidR="007A35B1" w:rsidRPr="002D2129" w:rsidRDefault="007A35B1" w:rsidP="007A35B1">
      <w:pPr>
        <w:pStyle w:val="Tabletitle"/>
      </w:pPr>
      <w:r w:rsidRPr="002D2129">
        <w:rPr>
          <w:b/>
        </w:rPr>
        <w:lastRenderedPageBreak/>
        <w:t>Table 1</w:t>
      </w:r>
      <w:r w:rsidR="002D2129" w:rsidRPr="002D2129">
        <w:rPr>
          <w:b/>
        </w:rPr>
        <w:t>.</w:t>
      </w:r>
      <w:r w:rsidR="002D2129">
        <w:t xml:space="preserve"> </w:t>
      </w:r>
      <w:r w:rsidRPr="002D2129">
        <w:t>Distress (symptomatology) and protective factors (self-esteem, optimism) before (pre-treatment) and after the intervention (post-treatment); changes in quality of life directly assessed by participants (MLDL-V) after treatment (descriptives, ANOVAs and ANCOVAs)</w:t>
      </w:r>
      <w:r w:rsidRPr="00683476">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222"/>
        <w:gridCol w:w="717"/>
        <w:gridCol w:w="601"/>
        <w:gridCol w:w="222"/>
        <w:gridCol w:w="222"/>
        <w:gridCol w:w="717"/>
        <w:gridCol w:w="601"/>
        <w:gridCol w:w="222"/>
        <w:gridCol w:w="222"/>
        <w:gridCol w:w="1957"/>
        <w:gridCol w:w="222"/>
        <w:gridCol w:w="601"/>
      </w:tblGrid>
      <w:tr w:rsidR="00683476" w:rsidRPr="00683476" w14:paraId="40EBEBD5" w14:textId="77777777" w:rsidTr="007A35B1">
        <w:tc>
          <w:tcPr>
            <w:tcW w:w="0" w:type="auto"/>
            <w:tcBorders>
              <w:top w:val="single" w:sz="4" w:space="0" w:color="auto"/>
              <w:left w:val="nil"/>
              <w:bottom w:val="nil"/>
              <w:right w:val="nil"/>
            </w:tcBorders>
          </w:tcPr>
          <w:p w14:paraId="0753D271" w14:textId="77777777" w:rsidR="007A35B1" w:rsidRPr="00683476" w:rsidRDefault="007A35B1">
            <w:pPr>
              <w:spacing w:line="360" w:lineRule="auto"/>
              <w:rPr>
                <w:sz w:val="22"/>
                <w:lang w:val="en-GB" w:eastAsia="en-GB"/>
              </w:rPr>
            </w:pPr>
          </w:p>
        </w:tc>
        <w:tc>
          <w:tcPr>
            <w:tcW w:w="0" w:type="auto"/>
            <w:tcBorders>
              <w:top w:val="single" w:sz="4" w:space="0" w:color="auto"/>
              <w:left w:val="nil"/>
              <w:bottom w:val="nil"/>
              <w:right w:val="nil"/>
            </w:tcBorders>
            <w:hideMark/>
          </w:tcPr>
          <w:p w14:paraId="35BCE303" w14:textId="77777777" w:rsidR="007A35B1" w:rsidRPr="00683476" w:rsidRDefault="007A35B1">
            <w:pPr>
              <w:spacing w:line="360" w:lineRule="auto"/>
              <w:rPr>
                <w:sz w:val="22"/>
                <w:lang w:val="en-GB" w:eastAsia="en-GB"/>
              </w:rPr>
            </w:pPr>
            <w:r w:rsidRPr="00683476">
              <w:rPr>
                <w:sz w:val="22"/>
                <w:lang w:val="en-GB" w:eastAsia="en-GB"/>
              </w:rPr>
              <w:t xml:space="preserve"> </w:t>
            </w:r>
          </w:p>
        </w:tc>
        <w:tc>
          <w:tcPr>
            <w:tcW w:w="0" w:type="auto"/>
            <w:gridSpan w:val="3"/>
            <w:tcBorders>
              <w:top w:val="single" w:sz="4" w:space="0" w:color="auto"/>
              <w:left w:val="nil"/>
              <w:bottom w:val="single" w:sz="4" w:space="0" w:color="auto"/>
              <w:right w:val="nil"/>
            </w:tcBorders>
            <w:hideMark/>
          </w:tcPr>
          <w:p w14:paraId="2A5DB924" w14:textId="77777777" w:rsidR="007A35B1" w:rsidRPr="00683476" w:rsidRDefault="007A35B1">
            <w:pPr>
              <w:spacing w:line="360" w:lineRule="auto"/>
              <w:jc w:val="center"/>
              <w:rPr>
                <w:b/>
                <w:sz w:val="22"/>
                <w:lang w:val="en-GB" w:eastAsia="en-GB"/>
              </w:rPr>
            </w:pPr>
            <w:r w:rsidRPr="00683476">
              <w:rPr>
                <w:b/>
                <w:sz w:val="22"/>
                <w:lang w:val="en-GB" w:eastAsia="en-GB"/>
              </w:rPr>
              <w:t>PMR</w:t>
            </w:r>
          </w:p>
          <w:p w14:paraId="689465C1" w14:textId="63D51FA7" w:rsidR="007A35B1" w:rsidRPr="00683476" w:rsidRDefault="007A35B1">
            <w:pPr>
              <w:spacing w:line="360" w:lineRule="auto"/>
              <w:jc w:val="center"/>
              <w:rPr>
                <w:sz w:val="22"/>
                <w:lang w:val="en-GB" w:eastAsia="en-GB"/>
              </w:rPr>
            </w:pPr>
            <w:r w:rsidRPr="00683476">
              <w:rPr>
                <w:lang w:val="en-GB" w:eastAsia="en-GB"/>
              </w:rPr>
              <w:t>(</w:t>
            </w:r>
            <w:r w:rsidRPr="002D2129">
              <w:rPr>
                <w:i/>
                <w:lang w:val="en-GB" w:eastAsia="en-GB"/>
              </w:rPr>
              <w:t>n</w:t>
            </w:r>
            <w:r w:rsidR="002D2129">
              <w:rPr>
                <w:lang w:val="en-GB" w:eastAsia="en-GB"/>
              </w:rPr>
              <w:t xml:space="preserve"> </w:t>
            </w:r>
            <w:r w:rsidRPr="00683476">
              <w:rPr>
                <w:lang w:val="en-GB" w:eastAsia="en-GB"/>
              </w:rPr>
              <w:t>=</w:t>
            </w:r>
            <w:r w:rsidR="002D2129">
              <w:rPr>
                <w:lang w:val="en-GB" w:eastAsia="en-GB"/>
              </w:rPr>
              <w:t xml:space="preserve"> </w:t>
            </w:r>
            <w:r w:rsidRPr="00683476">
              <w:rPr>
                <w:lang w:val="en-GB" w:eastAsia="en-GB"/>
              </w:rPr>
              <w:t>28)</w:t>
            </w:r>
          </w:p>
        </w:tc>
        <w:tc>
          <w:tcPr>
            <w:tcW w:w="0" w:type="auto"/>
            <w:tcBorders>
              <w:top w:val="single" w:sz="4" w:space="0" w:color="auto"/>
              <w:left w:val="nil"/>
              <w:bottom w:val="nil"/>
              <w:right w:val="nil"/>
            </w:tcBorders>
          </w:tcPr>
          <w:p w14:paraId="2010887D" w14:textId="77777777" w:rsidR="007A35B1" w:rsidRPr="00683476" w:rsidRDefault="007A35B1">
            <w:pPr>
              <w:spacing w:line="360" w:lineRule="auto"/>
              <w:jc w:val="center"/>
              <w:rPr>
                <w:sz w:val="22"/>
                <w:lang w:val="en-GB" w:eastAsia="en-GB"/>
              </w:rPr>
            </w:pPr>
          </w:p>
        </w:tc>
        <w:tc>
          <w:tcPr>
            <w:tcW w:w="0" w:type="auto"/>
            <w:gridSpan w:val="3"/>
            <w:tcBorders>
              <w:top w:val="single" w:sz="4" w:space="0" w:color="auto"/>
              <w:left w:val="nil"/>
              <w:bottom w:val="single" w:sz="4" w:space="0" w:color="auto"/>
              <w:right w:val="nil"/>
            </w:tcBorders>
            <w:hideMark/>
          </w:tcPr>
          <w:p w14:paraId="3550E20D" w14:textId="77777777" w:rsidR="007A35B1" w:rsidRPr="00683476" w:rsidRDefault="007A35B1">
            <w:pPr>
              <w:spacing w:line="360" w:lineRule="auto"/>
              <w:jc w:val="center"/>
              <w:rPr>
                <w:b/>
                <w:sz w:val="22"/>
                <w:lang w:val="en-GB" w:eastAsia="en-GB"/>
              </w:rPr>
            </w:pPr>
            <w:r w:rsidRPr="00683476">
              <w:rPr>
                <w:b/>
                <w:sz w:val="22"/>
                <w:lang w:val="en-GB" w:eastAsia="en-GB"/>
              </w:rPr>
              <w:t>Control</w:t>
            </w:r>
          </w:p>
          <w:p w14:paraId="7AFCE0DD" w14:textId="1B87EFB6" w:rsidR="007A35B1" w:rsidRPr="00683476" w:rsidRDefault="007A35B1">
            <w:pPr>
              <w:spacing w:line="360" w:lineRule="auto"/>
              <w:jc w:val="center"/>
              <w:rPr>
                <w:sz w:val="22"/>
                <w:lang w:val="en-GB" w:eastAsia="en-GB"/>
              </w:rPr>
            </w:pPr>
            <w:r w:rsidRPr="00683476">
              <w:rPr>
                <w:lang w:val="en-GB" w:eastAsia="en-GB"/>
              </w:rPr>
              <w:t>(</w:t>
            </w:r>
            <w:r w:rsidRPr="002D2129">
              <w:rPr>
                <w:i/>
                <w:lang w:val="en-GB" w:eastAsia="en-GB"/>
              </w:rPr>
              <w:t>n</w:t>
            </w:r>
            <w:r w:rsidR="002D2129">
              <w:rPr>
                <w:lang w:val="en-GB" w:eastAsia="en-GB"/>
              </w:rPr>
              <w:t xml:space="preserve"> </w:t>
            </w:r>
            <w:r w:rsidRPr="00683476">
              <w:rPr>
                <w:lang w:val="en-GB" w:eastAsia="en-GB"/>
              </w:rPr>
              <w:t>=</w:t>
            </w:r>
            <w:r w:rsidR="002D2129">
              <w:rPr>
                <w:lang w:val="en-GB" w:eastAsia="en-GB"/>
              </w:rPr>
              <w:t xml:space="preserve"> </w:t>
            </w:r>
            <w:r w:rsidRPr="00683476">
              <w:rPr>
                <w:lang w:val="en-GB" w:eastAsia="en-GB"/>
              </w:rPr>
              <w:t>25)</w:t>
            </w:r>
          </w:p>
        </w:tc>
        <w:tc>
          <w:tcPr>
            <w:tcW w:w="0" w:type="auto"/>
            <w:tcBorders>
              <w:top w:val="single" w:sz="4" w:space="0" w:color="auto"/>
              <w:left w:val="nil"/>
              <w:bottom w:val="nil"/>
              <w:right w:val="nil"/>
            </w:tcBorders>
            <w:hideMark/>
          </w:tcPr>
          <w:p w14:paraId="524B7DD0" w14:textId="77777777" w:rsidR="007A35B1" w:rsidRPr="00683476" w:rsidRDefault="007A35B1">
            <w:pPr>
              <w:spacing w:line="360" w:lineRule="auto"/>
              <w:jc w:val="right"/>
              <w:rPr>
                <w:sz w:val="22"/>
                <w:lang w:val="en-GB" w:eastAsia="en-GB"/>
              </w:rPr>
            </w:pPr>
            <w:r w:rsidRPr="00683476">
              <w:rPr>
                <w:sz w:val="22"/>
                <w:lang w:val="en-GB" w:eastAsia="en-GB"/>
              </w:rPr>
              <w:t xml:space="preserve"> </w:t>
            </w:r>
          </w:p>
        </w:tc>
        <w:tc>
          <w:tcPr>
            <w:tcW w:w="0" w:type="auto"/>
            <w:tcBorders>
              <w:top w:val="single" w:sz="4" w:space="0" w:color="auto"/>
              <w:left w:val="nil"/>
              <w:bottom w:val="nil"/>
              <w:right w:val="nil"/>
            </w:tcBorders>
          </w:tcPr>
          <w:p w14:paraId="35267466" w14:textId="77777777" w:rsidR="007A35B1" w:rsidRPr="00683476" w:rsidRDefault="007A35B1">
            <w:pPr>
              <w:spacing w:line="360" w:lineRule="auto"/>
              <w:jc w:val="right"/>
              <w:rPr>
                <w:sz w:val="22"/>
                <w:lang w:val="en-GB" w:eastAsia="en-GB"/>
              </w:rPr>
            </w:pPr>
          </w:p>
        </w:tc>
        <w:tc>
          <w:tcPr>
            <w:tcW w:w="0" w:type="auto"/>
            <w:tcBorders>
              <w:top w:val="single" w:sz="4" w:space="0" w:color="auto"/>
              <w:left w:val="nil"/>
              <w:bottom w:val="nil"/>
              <w:right w:val="nil"/>
            </w:tcBorders>
          </w:tcPr>
          <w:p w14:paraId="1F4C2CBF" w14:textId="77777777" w:rsidR="007A35B1" w:rsidRPr="00683476" w:rsidRDefault="007A35B1">
            <w:pPr>
              <w:spacing w:line="360" w:lineRule="auto"/>
              <w:jc w:val="right"/>
              <w:rPr>
                <w:sz w:val="22"/>
                <w:lang w:val="en-GB" w:eastAsia="en-GB"/>
              </w:rPr>
            </w:pPr>
          </w:p>
        </w:tc>
        <w:tc>
          <w:tcPr>
            <w:tcW w:w="0" w:type="auto"/>
            <w:tcBorders>
              <w:top w:val="single" w:sz="4" w:space="0" w:color="auto"/>
              <w:left w:val="nil"/>
              <w:bottom w:val="nil"/>
              <w:right w:val="nil"/>
            </w:tcBorders>
          </w:tcPr>
          <w:p w14:paraId="485D5DFF" w14:textId="77777777" w:rsidR="007A35B1" w:rsidRPr="00683476" w:rsidRDefault="007A35B1">
            <w:pPr>
              <w:spacing w:line="360" w:lineRule="auto"/>
              <w:jc w:val="right"/>
              <w:rPr>
                <w:sz w:val="22"/>
                <w:lang w:val="en-GB" w:eastAsia="en-GB"/>
              </w:rPr>
            </w:pPr>
          </w:p>
        </w:tc>
      </w:tr>
      <w:tr w:rsidR="00683476" w:rsidRPr="00683476" w14:paraId="51F74143" w14:textId="77777777" w:rsidTr="007A35B1">
        <w:tc>
          <w:tcPr>
            <w:tcW w:w="0" w:type="auto"/>
          </w:tcPr>
          <w:p w14:paraId="35C32F4F" w14:textId="77777777" w:rsidR="007A35B1" w:rsidRPr="00683476" w:rsidRDefault="007A35B1">
            <w:pPr>
              <w:spacing w:line="360" w:lineRule="auto"/>
              <w:rPr>
                <w:sz w:val="22"/>
                <w:lang w:val="en-GB" w:eastAsia="en-GB"/>
              </w:rPr>
            </w:pPr>
          </w:p>
        </w:tc>
        <w:tc>
          <w:tcPr>
            <w:tcW w:w="0" w:type="auto"/>
          </w:tcPr>
          <w:p w14:paraId="1BFAB6E1" w14:textId="77777777" w:rsidR="007A35B1" w:rsidRPr="00683476" w:rsidRDefault="007A35B1">
            <w:pPr>
              <w:spacing w:line="360" w:lineRule="auto"/>
              <w:rPr>
                <w:sz w:val="22"/>
                <w:lang w:val="en-GB" w:eastAsia="en-GB"/>
              </w:rPr>
            </w:pPr>
          </w:p>
        </w:tc>
        <w:tc>
          <w:tcPr>
            <w:tcW w:w="0" w:type="auto"/>
            <w:tcBorders>
              <w:top w:val="single" w:sz="4" w:space="0" w:color="auto"/>
              <w:left w:val="nil"/>
              <w:bottom w:val="single" w:sz="4" w:space="0" w:color="auto"/>
              <w:right w:val="nil"/>
            </w:tcBorders>
            <w:hideMark/>
          </w:tcPr>
          <w:p w14:paraId="7C468CA8" w14:textId="39AB93C8" w:rsidR="007A35B1" w:rsidRPr="00683476" w:rsidRDefault="007A35B1">
            <w:pPr>
              <w:spacing w:line="360" w:lineRule="auto"/>
              <w:jc w:val="right"/>
              <w:rPr>
                <w:sz w:val="22"/>
                <w:lang w:val="en-GB" w:eastAsia="en-GB"/>
              </w:rPr>
            </w:pPr>
            <w:r w:rsidRPr="00683476">
              <w:rPr>
                <w:sz w:val="22"/>
                <w:lang w:val="en-GB" w:eastAsia="en-GB"/>
              </w:rPr>
              <w:t>M</w:t>
            </w:r>
            <w:r w:rsidR="002D2129">
              <w:rPr>
                <w:sz w:val="22"/>
                <w:lang w:val="en-GB" w:eastAsia="en-GB"/>
              </w:rPr>
              <w:t>ean</w:t>
            </w:r>
            <w:r w:rsidRPr="00683476">
              <w:rPr>
                <w:sz w:val="22"/>
                <w:lang w:val="en-GB" w:eastAsia="en-GB"/>
              </w:rPr>
              <w:t xml:space="preserve"> </w:t>
            </w:r>
          </w:p>
        </w:tc>
        <w:tc>
          <w:tcPr>
            <w:tcW w:w="0" w:type="auto"/>
            <w:tcBorders>
              <w:top w:val="single" w:sz="4" w:space="0" w:color="auto"/>
              <w:left w:val="nil"/>
              <w:bottom w:val="single" w:sz="4" w:space="0" w:color="auto"/>
              <w:right w:val="nil"/>
            </w:tcBorders>
            <w:hideMark/>
          </w:tcPr>
          <w:p w14:paraId="398F0EB4" w14:textId="4FFBAD9D" w:rsidR="007A35B1" w:rsidRPr="00683476" w:rsidRDefault="002D2129">
            <w:pPr>
              <w:spacing w:line="360" w:lineRule="auto"/>
              <w:jc w:val="right"/>
              <w:rPr>
                <w:sz w:val="22"/>
                <w:lang w:val="en-GB" w:eastAsia="en-GB"/>
              </w:rPr>
            </w:pPr>
            <w:r>
              <w:rPr>
                <w:sz w:val="22"/>
                <w:lang w:val="en-GB" w:eastAsia="en-GB"/>
              </w:rPr>
              <w:t>SD</w:t>
            </w:r>
          </w:p>
        </w:tc>
        <w:tc>
          <w:tcPr>
            <w:tcW w:w="0" w:type="auto"/>
            <w:tcBorders>
              <w:top w:val="single" w:sz="4" w:space="0" w:color="auto"/>
              <w:left w:val="nil"/>
              <w:bottom w:val="single" w:sz="4" w:space="0" w:color="auto"/>
              <w:right w:val="nil"/>
            </w:tcBorders>
          </w:tcPr>
          <w:p w14:paraId="4033EB07" w14:textId="77777777" w:rsidR="007A35B1" w:rsidRPr="00683476" w:rsidRDefault="007A35B1">
            <w:pPr>
              <w:spacing w:line="360" w:lineRule="auto"/>
              <w:jc w:val="right"/>
              <w:rPr>
                <w:sz w:val="22"/>
                <w:lang w:val="en-GB" w:eastAsia="en-GB"/>
              </w:rPr>
            </w:pPr>
          </w:p>
        </w:tc>
        <w:tc>
          <w:tcPr>
            <w:tcW w:w="0" w:type="auto"/>
          </w:tcPr>
          <w:p w14:paraId="22CC4B01" w14:textId="77777777" w:rsidR="007A35B1" w:rsidRPr="00683476" w:rsidRDefault="007A35B1">
            <w:pPr>
              <w:spacing w:line="360" w:lineRule="auto"/>
              <w:jc w:val="right"/>
              <w:rPr>
                <w:sz w:val="22"/>
                <w:lang w:val="en-GB" w:eastAsia="en-GB"/>
              </w:rPr>
            </w:pPr>
          </w:p>
        </w:tc>
        <w:tc>
          <w:tcPr>
            <w:tcW w:w="0" w:type="auto"/>
            <w:tcBorders>
              <w:top w:val="single" w:sz="4" w:space="0" w:color="auto"/>
              <w:left w:val="nil"/>
              <w:bottom w:val="single" w:sz="4" w:space="0" w:color="auto"/>
              <w:right w:val="nil"/>
            </w:tcBorders>
            <w:hideMark/>
          </w:tcPr>
          <w:p w14:paraId="12662894" w14:textId="51375C0A" w:rsidR="007A35B1" w:rsidRPr="00683476" w:rsidRDefault="007A35B1">
            <w:pPr>
              <w:spacing w:line="360" w:lineRule="auto"/>
              <w:jc w:val="right"/>
              <w:rPr>
                <w:sz w:val="22"/>
                <w:lang w:val="en-GB" w:eastAsia="en-GB"/>
              </w:rPr>
            </w:pPr>
            <w:r w:rsidRPr="00683476">
              <w:rPr>
                <w:sz w:val="22"/>
                <w:lang w:val="en-GB" w:eastAsia="en-GB"/>
              </w:rPr>
              <w:t>M</w:t>
            </w:r>
            <w:r w:rsidR="002D2129">
              <w:rPr>
                <w:sz w:val="22"/>
                <w:lang w:val="en-GB" w:eastAsia="en-GB"/>
              </w:rPr>
              <w:t>ean</w:t>
            </w:r>
            <w:r w:rsidRPr="00683476">
              <w:rPr>
                <w:sz w:val="22"/>
                <w:lang w:val="en-GB" w:eastAsia="en-GB"/>
              </w:rPr>
              <w:t xml:space="preserve"> </w:t>
            </w:r>
          </w:p>
        </w:tc>
        <w:tc>
          <w:tcPr>
            <w:tcW w:w="0" w:type="auto"/>
            <w:tcBorders>
              <w:top w:val="single" w:sz="4" w:space="0" w:color="auto"/>
              <w:left w:val="nil"/>
              <w:bottom w:val="single" w:sz="4" w:space="0" w:color="auto"/>
              <w:right w:val="nil"/>
            </w:tcBorders>
            <w:hideMark/>
          </w:tcPr>
          <w:p w14:paraId="742F669E" w14:textId="5BB356F4" w:rsidR="007A35B1" w:rsidRPr="00683476" w:rsidRDefault="002D2129">
            <w:pPr>
              <w:spacing w:line="360" w:lineRule="auto"/>
              <w:jc w:val="right"/>
              <w:rPr>
                <w:sz w:val="22"/>
                <w:lang w:val="en-GB" w:eastAsia="en-GB"/>
              </w:rPr>
            </w:pPr>
            <w:r>
              <w:rPr>
                <w:sz w:val="22"/>
                <w:lang w:val="en-GB" w:eastAsia="en-GB"/>
              </w:rPr>
              <w:t>SD</w:t>
            </w:r>
          </w:p>
        </w:tc>
        <w:tc>
          <w:tcPr>
            <w:tcW w:w="0" w:type="auto"/>
            <w:tcBorders>
              <w:top w:val="single" w:sz="4" w:space="0" w:color="auto"/>
              <w:left w:val="nil"/>
              <w:bottom w:val="single" w:sz="4" w:space="0" w:color="auto"/>
              <w:right w:val="nil"/>
            </w:tcBorders>
          </w:tcPr>
          <w:p w14:paraId="5980A5B8" w14:textId="77777777" w:rsidR="007A35B1" w:rsidRPr="00683476" w:rsidRDefault="007A35B1">
            <w:pPr>
              <w:spacing w:line="360" w:lineRule="auto"/>
              <w:jc w:val="right"/>
              <w:rPr>
                <w:sz w:val="22"/>
                <w:lang w:val="en-GB" w:eastAsia="en-GB"/>
              </w:rPr>
            </w:pPr>
          </w:p>
        </w:tc>
        <w:tc>
          <w:tcPr>
            <w:tcW w:w="0" w:type="auto"/>
          </w:tcPr>
          <w:p w14:paraId="37627A75" w14:textId="77777777" w:rsidR="007A35B1" w:rsidRPr="00683476" w:rsidRDefault="007A35B1">
            <w:pPr>
              <w:spacing w:line="360" w:lineRule="auto"/>
              <w:jc w:val="right"/>
              <w:rPr>
                <w:sz w:val="22"/>
                <w:lang w:val="en-GB" w:eastAsia="en-GB"/>
              </w:rPr>
            </w:pPr>
          </w:p>
        </w:tc>
        <w:tc>
          <w:tcPr>
            <w:tcW w:w="0" w:type="auto"/>
            <w:tcBorders>
              <w:top w:val="nil"/>
              <w:left w:val="nil"/>
              <w:bottom w:val="single" w:sz="4" w:space="0" w:color="auto"/>
              <w:right w:val="nil"/>
            </w:tcBorders>
            <w:hideMark/>
          </w:tcPr>
          <w:p w14:paraId="5800A295" w14:textId="77777777" w:rsidR="007A35B1" w:rsidRPr="00683476" w:rsidRDefault="007A35B1">
            <w:pPr>
              <w:spacing w:line="360" w:lineRule="auto"/>
              <w:rPr>
                <w:b/>
                <w:sz w:val="22"/>
                <w:lang w:val="en-GB" w:eastAsia="en-GB"/>
              </w:rPr>
            </w:pPr>
            <w:r w:rsidRPr="00683476">
              <w:rPr>
                <w:b/>
                <w:sz w:val="22"/>
                <w:lang w:val="en-GB" w:eastAsia="en-GB"/>
              </w:rPr>
              <w:t>Intervention effect</w:t>
            </w:r>
          </w:p>
        </w:tc>
        <w:tc>
          <w:tcPr>
            <w:tcW w:w="0" w:type="auto"/>
          </w:tcPr>
          <w:p w14:paraId="2B6A244B" w14:textId="77777777" w:rsidR="007A35B1" w:rsidRPr="00683476" w:rsidRDefault="007A35B1">
            <w:pPr>
              <w:spacing w:line="360" w:lineRule="auto"/>
              <w:jc w:val="right"/>
              <w:rPr>
                <w:b/>
                <w:sz w:val="22"/>
                <w:lang w:val="en-GB" w:eastAsia="en-GB"/>
              </w:rPr>
            </w:pPr>
          </w:p>
        </w:tc>
        <w:tc>
          <w:tcPr>
            <w:tcW w:w="0" w:type="auto"/>
            <w:tcBorders>
              <w:top w:val="nil"/>
              <w:left w:val="nil"/>
              <w:bottom w:val="single" w:sz="4" w:space="0" w:color="auto"/>
              <w:right w:val="nil"/>
            </w:tcBorders>
            <w:hideMark/>
          </w:tcPr>
          <w:p w14:paraId="21FF15E2" w14:textId="77777777" w:rsidR="007A35B1" w:rsidRPr="00683476" w:rsidRDefault="007A35B1">
            <w:pPr>
              <w:spacing w:line="360" w:lineRule="auto"/>
              <w:jc w:val="right"/>
              <w:rPr>
                <w:sz w:val="22"/>
                <w:lang w:val="en-GB" w:eastAsia="en-GB"/>
              </w:rPr>
            </w:pPr>
            <w:r w:rsidRPr="00683476">
              <w:rPr>
                <w:sz w:val="22"/>
                <w:lang w:val="en-GB" w:eastAsia="en-GB"/>
              </w:rPr>
              <w:t>η</w:t>
            </w:r>
            <w:r w:rsidRPr="00683476">
              <w:rPr>
                <w:sz w:val="22"/>
                <w:vertAlign w:val="superscript"/>
                <w:lang w:val="en-GB" w:eastAsia="en-GB"/>
              </w:rPr>
              <w:t>2</w:t>
            </w:r>
            <w:r w:rsidRPr="00683476">
              <w:rPr>
                <w:sz w:val="22"/>
                <w:vertAlign w:val="subscript"/>
                <w:lang w:val="en-GB" w:eastAsia="en-GB"/>
              </w:rPr>
              <w:t xml:space="preserve">p </w:t>
            </w:r>
          </w:p>
        </w:tc>
      </w:tr>
      <w:tr w:rsidR="00683476" w:rsidRPr="00683476" w14:paraId="1CED5687" w14:textId="77777777" w:rsidTr="007A35B1">
        <w:tc>
          <w:tcPr>
            <w:tcW w:w="0" w:type="auto"/>
            <w:hideMark/>
          </w:tcPr>
          <w:p w14:paraId="158F9018" w14:textId="77777777" w:rsidR="007A35B1" w:rsidRPr="00683476" w:rsidRDefault="007A35B1">
            <w:pPr>
              <w:spacing w:line="360" w:lineRule="auto"/>
              <w:rPr>
                <w:sz w:val="22"/>
                <w:lang w:val="en-GB" w:eastAsia="en-GB"/>
              </w:rPr>
            </w:pPr>
            <w:r w:rsidRPr="00683476">
              <w:rPr>
                <w:b/>
                <w:sz w:val="22"/>
                <w:lang w:val="en-GB"/>
              </w:rPr>
              <w:t>Distress (BSI GSI)</w:t>
            </w:r>
          </w:p>
        </w:tc>
        <w:tc>
          <w:tcPr>
            <w:tcW w:w="0" w:type="auto"/>
          </w:tcPr>
          <w:p w14:paraId="3F9799A6" w14:textId="77777777" w:rsidR="007A35B1" w:rsidRPr="00683476" w:rsidRDefault="007A35B1">
            <w:pPr>
              <w:spacing w:line="360" w:lineRule="auto"/>
              <w:rPr>
                <w:sz w:val="22"/>
                <w:lang w:val="en-GB" w:eastAsia="en-GB"/>
              </w:rPr>
            </w:pPr>
          </w:p>
        </w:tc>
        <w:tc>
          <w:tcPr>
            <w:tcW w:w="0" w:type="auto"/>
            <w:tcBorders>
              <w:top w:val="single" w:sz="4" w:space="0" w:color="auto"/>
              <w:left w:val="nil"/>
              <w:bottom w:val="nil"/>
              <w:right w:val="nil"/>
            </w:tcBorders>
          </w:tcPr>
          <w:p w14:paraId="35EE403C" w14:textId="77777777" w:rsidR="007A35B1" w:rsidRPr="00683476" w:rsidRDefault="007A35B1">
            <w:pPr>
              <w:spacing w:line="360" w:lineRule="auto"/>
              <w:jc w:val="right"/>
              <w:rPr>
                <w:sz w:val="22"/>
                <w:lang w:val="en-GB" w:eastAsia="en-GB"/>
              </w:rPr>
            </w:pPr>
          </w:p>
        </w:tc>
        <w:tc>
          <w:tcPr>
            <w:tcW w:w="0" w:type="auto"/>
          </w:tcPr>
          <w:p w14:paraId="102309DA" w14:textId="77777777" w:rsidR="007A35B1" w:rsidRPr="00683476" w:rsidRDefault="007A35B1">
            <w:pPr>
              <w:spacing w:line="360" w:lineRule="auto"/>
              <w:jc w:val="right"/>
              <w:rPr>
                <w:sz w:val="22"/>
                <w:lang w:val="en-GB" w:eastAsia="en-GB"/>
              </w:rPr>
            </w:pPr>
          </w:p>
        </w:tc>
        <w:tc>
          <w:tcPr>
            <w:tcW w:w="0" w:type="auto"/>
          </w:tcPr>
          <w:p w14:paraId="2B3DB1AF" w14:textId="77777777" w:rsidR="007A35B1" w:rsidRPr="00683476" w:rsidRDefault="007A35B1">
            <w:pPr>
              <w:spacing w:line="360" w:lineRule="auto"/>
              <w:jc w:val="right"/>
              <w:rPr>
                <w:sz w:val="22"/>
                <w:lang w:val="en-GB" w:eastAsia="en-GB"/>
              </w:rPr>
            </w:pPr>
          </w:p>
        </w:tc>
        <w:tc>
          <w:tcPr>
            <w:tcW w:w="0" w:type="auto"/>
          </w:tcPr>
          <w:p w14:paraId="78D656F8" w14:textId="77777777" w:rsidR="007A35B1" w:rsidRPr="00683476" w:rsidRDefault="007A35B1">
            <w:pPr>
              <w:spacing w:line="360" w:lineRule="auto"/>
              <w:jc w:val="right"/>
              <w:rPr>
                <w:sz w:val="22"/>
                <w:lang w:val="en-GB" w:eastAsia="en-GB"/>
              </w:rPr>
            </w:pPr>
          </w:p>
        </w:tc>
        <w:tc>
          <w:tcPr>
            <w:tcW w:w="0" w:type="auto"/>
          </w:tcPr>
          <w:p w14:paraId="51D36479" w14:textId="77777777" w:rsidR="007A35B1" w:rsidRPr="00683476" w:rsidRDefault="007A35B1">
            <w:pPr>
              <w:spacing w:line="360" w:lineRule="auto"/>
              <w:jc w:val="right"/>
              <w:rPr>
                <w:sz w:val="22"/>
                <w:lang w:val="en-GB" w:eastAsia="en-GB"/>
              </w:rPr>
            </w:pPr>
          </w:p>
        </w:tc>
        <w:tc>
          <w:tcPr>
            <w:tcW w:w="0" w:type="auto"/>
          </w:tcPr>
          <w:p w14:paraId="35C263E1" w14:textId="77777777" w:rsidR="007A35B1" w:rsidRPr="00683476" w:rsidRDefault="007A35B1">
            <w:pPr>
              <w:spacing w:line="360" w:lineRule="auto"/>
              <w:jc w:val="right"/>
              <w:rPr>
                <w:sz w:val="22"/>
                <w:lang w:val="en-GB" w:eastAsia="en-GB"/>
              </w:rPr>
            </w:pPr>
          </w:p>
        </w:tc>
        <w:tc>
          <w:tcPr>
            <w:tcW w:w="0" w:type="auto"/>
          </w:tcPr>
          <w:p w14:paraId="7D7E741E" w14:textId="77777777" w:rsidR="007A35B1" w:rsidRPr="00683476" w:rsidRDefault="007A35B1">
            <w:pPr>
              <w:spacing w:line="360" w:lineRule="auto"/>
              <w:jc w:val="right"/>
              <w:rPr>
                <w:sz w:val="22"/>
                <w:lang w:val="en-GB" w:eastAsia="en-GB"/>
              </w:rPr>
            </w:pPr>
          </w:p>
        </w:tc>
        <w:tc>
          <w:tcPr>
            <w:tcW w:w="0" w:type="auto"/>
          </w:tcPr>
          <w:p w14:paraId="7739AABE" w14:textId="77777777" w:rsidR="007A35B1" w:rsidRPr="00683476" w:rsidRDefault="007A35B1">
            <w:pPr>
              <w:spacing w:line="360" w:lineRule="auto"/>
              <w:jc w:val="right"/>
              <w:rPr>
                <w:sz w:val="22"/>
                <w:lang w:val="en-GB" w:eastAsia="en-GB"/>
              </w:rPr>
            </w:pPr>
          </w:p>
        </w:tc>
        <w:tc>
          <w:tcPr>
            <w:tcW w:w="0" w:type="auto"/>
          </w:tcPr>
          <w:p w14:paraId="7A5820FF" w14:textId="77777777" w:rsidR="007A35B1" w:rsidRPr="00683476" w:rsidRDefault="007A35B1">
            <w:pPr>
              <w:spacing w:line="360" w:lineRule="auto"/>
              <w:jc w:val="right"/>
              <w:rPr>
                <w:sz w:val="22"/>
                <w:lang w:val="en-GB" w:eastAsia="en-GB"/>
              </w:rPr>
            </w:pPr>
          </w:p>
        </w:tc>
        <w:tc>
          <w:tcPr>
            <w:tcW w:w="0" w:type="auto"/>
          </w:tcPr>
          <w:p w14:paraId="21F6DF15" w14:textId="77777777" w:rsidR="007A35B1" w:rsidRPr="00683476" w:rsidRDefault="007A35B1">
            <w:pPr>
              <w:spacing w:line="360" w:lineRule="auto"/>
              <w:jc w:val="right"/>
              <w:rPr>
                <w:sz w:val="22"/>
                <w:lang w:val="en-GB" w:eastAsia="en-GB"/>
              </w:rPr>
            </w:pPr>
          </w:p>
        </w:tc>
        <w:tc>
          <w:tcPr>
            <w:tcW w:w="0" w:type="auto"/>
            <w:tcBorders>
              <w:top w:val="single" w:sz="4" w:space="0" w:color="auto"/>
              <w:left w:val="nil"/>
              <w:bottom w:val="nil"/>
              <w:right w:val="nil"/>
            </w:tcBorders>
          </w:tcPr>
          <w:p w14:paraId="16D8F9A1" w14:textId="77777777" w:rsidR="007A35B1" w:rsidRPr="00683476" w:rsidRDefault="007A35B1">
            <w:pPr>
              <w:spacing w:line="360" w:lineRule="auto"/>
              <w:jc w:val="right"/>
              <w:rPr>
                <w:sz w:val="22"/>
                <w:lang w:val="en-GB" w:eastAsia="en-GB"/>
              </w:rPr>
            </w:pPr>
          </w:p>
        </w:tc>
      </w:tr>
      <w:tr w:rsidR="00683476" w:rsidRPr="00683476" w14:paraId="5ED06104" w14:textId="77777777" w:rsidTr="007A35B1">
        <w:tc>
          <w:tcPr>
            <w:tcW w:w="0" w:type="auto"/>
            <w:hideMark/>
          </w:tcPr>
          <w:p w14:paraId="581D45FE" w14:textId="77777777" w:rsidR="007A35B1" w:rsidRPr="00683476" w:rsidRDefault="007A35B1">
            <w:pPr>
              <w:spacing w:line="360" w:lineRule="auto"/>
              <w:rPr>
                <w:sz w:val="22"/>
                <w:lang w:val="en-GB" w:eastAsia="en-GB"/>
              </w:rPr>
            </w:pPr>
            <w:r w:rsidRPr="00683476">
              <w:rPr>
                <w:sz w:val="22"/>
                <w:lang w:val="en-GB" w:eastAsia="en-GB"/>
              </w:rPr>
              <w:t>Pre-treatment</w:t>
            </w:r>
          </w:p>
        </w:tc>
        <w:tc>
          <w:tcPr>
            <w:tcW w:w="0" w:type="auto"/>
          </w:tcPr>
          <w:p w14:paraId="76131004" w14:textId="77777777" w:rsidR="007A35B1" w:rsidRPr="00683476" w:rsidRDefault="007A35B1">
            <w:pPr>
              <w:spacing w:line="360" w:lineRule="auto"/>
              <w:rPr>
                <w:sz w:val="22"/>
                <w:lang w:val="en-GB" w:eastAsia="en-GB"/>
              </w:rPr>
            </w:pPr>
          </w:p>
        </w:tc>
        <w:tc>
          <w:tcPr>
            <w:tcW w:w="0" w:type="auto"/>
            <w:hideMark/>
          </w:tcPr>
          <w:p w14:paraId="545A5520" w14:textId="50A2730F" w:rsidR="007A35B1" w:rsidRPr="00683476" w:rsidRDefault="002D2129">
            <w:pPr>
              <w:spacing w:line="360" w:lineRule="auto"/>
              <w:jc w:val="right"/>
              <w:rPr>
                <w:sz w:val="22"/>
                <w:lang w:val="en-GB" w:eastAsia="en-GB"/>
              </w:rPr>
            </w:pPr>
            <w:r>
              <w:rPr>
                <w:sz w:val="22"/>
                <w:lang w:val="en-GB"/>
              </w:rPr>
              <w:t>0</w:t>
            </w:r>
            <w:r w:rsidR="007A35B1" w:rsidRPr="00683476">
              <w:rPr>
                <w:sz w:val="22"/>
                <w:lang w:val="en-GB"/>
              </w:rPr>
              <w:t xml:space="preserve">.71 </w:t>
            </w:r>
          </w:p>
        </w:tc>
        <w:tc>
          <w:tcPr>
            <w:tcW w:w="0" w:type="auto"/>
            <w:hideMark/>
          </w:tcPr>
          <w:p w14:paraId="28808737" w14:textId="4EE11BF5" w:rsidR="007A35B1" w:rsidRPr="00683476" w:rsidRDefault="002D2129">
            <w:pPr>
              <w:spacing w:line="360" w:lineRule="auto"/>
              <w:jc w:val="right"/>
              <w:rPr>
                <w:sz w:val="22"/>
                <w:lang w:val="en-GB" w:eastAsia="en-GB"/>
              </w:rPr>
            </w:pPr>
            <w:r>
              <w:rPr>
                <w:sz w:val="22"/>
                <w:lang w:val="en-GB"/>
              </w:rPr>
              <w:t>0.37</w:t>
            </w:r>
          </w:p>
        </w:tc>
        <w:tc>
          <w:tcPr>
            <w:tcW w:w="0" w:type="auto"/>
          </w:tcPr>
          <w:p w14:paraId="65D0139B" w14:textId="77777777" w:rsidR="007A35B1" w:rsidRPr="00683476" w:rsidRDefault="007A35B1">
            <w:pPr>
              <w:spacing w:line="360" w:lineRule="auto"/>
              <w:jc w:val="right"/>
              <w:rPr>
                <w:sz w:val="22"/>
                <w:lang w:val="en-GB" w:eastAsia="en-GB"/>
              </w:rPr>
            </w:pPr>
          </w:p>
        </w:tc>
        <w:tc>
          <w:tcPr>
            <w:tcW w:w="0" w:type="auto"/>
          </w:tcPr>
          <w:p w14:paraId="7A8D1E36" w14:textId="77777777" w:rsidR="007A35B1" w:rsidRPr="00683476" w:rsidRDefault="007A35B1">
            <w:pPr>
              <w:spacing w:line="360" w:lineRule="auto"/>
              <w:jc w:val="right"/>
              <w:rPr>
                <w:sz w:val="22"/>
                <w:lang w:val="en-GB" w:eastAsia="en-GB"/>
              </w:rPr>
            </w:pPr>
          </w:p>
        </w:tc>
        <w:tc>
          <w:tcPr>
            <w:tcW w:w="0" w:type="auto"/>
            <w:hideMark/>
          </w:tcPr>
          <w:p w14:paraId="12CCF5F5" w14:textId="0B8CD32D" w:rsidR="007A35B1" w:rsidRPr="00683476" w:rsidRDefault="002D2129">
            <w:pPr>
              <w:spacing w:line="360" w:lineRule="auto"/>
              <w:jc w:val="right"/>
              <w:rPr>
                <w:sz w:val="22"/>
                <w:lang w:val="en-GB" w:eastAsia="en-GB"/>
              </w:rPr>
            </w:pPr>
            <w:r>
              <w:rPr>
                <w:sz w:val="22"/>
                <w:lang w:val="en-GB"/>
              </w:rPr>
              <w:t>0</w:t>
            </w:r>
            <w:r w:rsidR="007A35B1" w:rsidRPr="00683476">
              <w:rPr>
                <w:sz w:val="22"/>
                <w:lang w:val="en-GB"/>
              </w:rPr>
              <w:t xml:space="preserve">.63 </w:t>
            </w:r>
          </w:p>
        </w:tc>
        <w:tc>
          <w:tcPr>
            <w:tcW w:w="0" w:type="auto"/>
            <w:hideMark/>
          </w:tcPr>
          <w:p w14:paraId="5C0460B0" w14:textId="515DEE96" w:rsidR="007A35B1" w:rsidRPr="00683476" w:rsidRDefault="002D2129">
            <w:pPr>
              <w:spacing w:line="360" w:lineRule="auto"/>
              <w:jc w:val="right"/>
              <w:rPr>
                <w:sz w:val="22"/>
                <w:lang w:val="en-GB" w:eastAsia="en-GB"/>
              </w:rPr>
            </w:pPr>
            <w:r>
              <w:rPr>
                <w:sz w:val="22"/>
                <w:lang w:val="en-GB"/>
              </w:rPr>
              <w:t>0.36</w:t>
            </w:r>
          </w:p>
        </w:tc>
        <w:tc>
          <w:tcPr>
            <w:tcW w:w="0" w:type="auto"/>
          </w:tcPr>
          <w:p w14:paraId="2EFE31FB" w14:textId="77777777" w:rsidR="007A35B1" w:rsidRPr="00683476" w:rsidRDefault="007A35B1">
            <w:pPr>
              <w:spacing w:line="360" w:lineRule="auto"/>
              <w:jc w:val="right"/>
              <w:rPr>
                <w:sz w:val="22"/>
                <w:lang w:val="en-GB" w:eastAsia="en-GB"/>
              </w:rPr>
            </w:pPr>
          </w:p>
        </w:tc>
        <w:tc>
          <w:tcPr>
            <w:tcW w:w="0" w:type="auto"/>
          </w:tcPr>
          <w:p w14:paraId="68D02F31" w14:textId="77777777" w:rsidR="007A35B1" w:rsidRPr="00683476" w:rsidRDefault="007A35B1">
            <w:pPr>
              <w:spacing w:line="360" w:lineRule="auto"/>
              <w:jc w:val="right"/>
              <w:rPr>
                <w:sz w:val="22"/>
                <w:lang w:val="en-GB" w:eastAsia="en-GB"/>
              </w:rPr>
            </w:pPr>
          </w:p>
        </w:tc>
        <w:tc>
          <w:tcPr>
            <w:tcW w:w="0" w:type="auto"/>
            <w:hideMark/>
          </w:tcPr>
          <w:p w14:paraId="15AF4FCF" w14:textId="0FE42EBC" w:rsidR="007A35B1" w:rsidRPr="00683476" w:rsidRDefault="002D2129">
            <w:pPr>
              <w:spacing w:line="360" w:lineRule="auto"/>
              <w:rPr>
                <w:sz w:val="22"/>
                <w:lang w:val="en-GB" w:eastAsia="en-GB"/>
              </w:rPr>
            </w:pPr>
            <w:r w:rsidRPr="002D2129">
              <w:rPr>
                <w:i/>
                <w:sz w:val="22"/>
                <w:lang w:val="en-GB" w:eastAsia="en-GB"/>
              </w:rPr>
              <w:t>F</w:t>
            </w:r>
            <w:r w:rsidRPr="002D2129">
              <w:rPr>
                <w:sz w:val="22"/>
                <w:vertAlign w:val="subscript"/>
                <w:lang w:val="en-GB" w:eastAsia="en-GB"/>
              </w:rPr>
              <w:t>1,51</w:t>
            </w:r>
            <w:r w:rsidRPr="00A13EF2">
              <w:rPr>
                <w:sz w:val="22"/>
                <w:lang w:val="en-GB" w:eastAsia="en-GB"/>
              </w:rPr>
              <w:t xml:space="preserve"> </w:t>
            </w:r>
            <w:r w:rsidR="007A35B1" w:rsidRPr="00683476">
              <w:rPr>
                <w:sz w:val="22"/>
                <w:lang w:val="en-GB" w:eastAsia="en-GB"/>
              </w:rPr>
              <w:t>=</w:t>
            </w:r>
            <w:r>
              <w:rPr>
                <w:sz w:val="22"/>
                <w:lang w:val="en-GB" w:eastAsia="en-GB"/>
              </w:rPr>
              <w:t xml:space="preserve"> 0</w:t>
            </w:r>
            <w:r w:rsidR="007A35B1" w:rsidRPr="00683476">
              <w:rPr>
                <w:sz w:val="22"/>
                <w:lang w:val="en-GB" w:eastAsia="en-GB"/>
              </w:rPr>
              <w:t>.53</w:t>
            </w:r>
            <w:r w:rsidR="00A13EF2" w:rsidRPr="00683476">
              <w:rPr>
                <w:sz w:val="22"/>
                <w:vertAlign w:val="superscript"/>
                <w:lang w:val="en-GB" w:eastAsia="en-GB"/>
              </w:rPr>
              <w:t>a</w:t>
            </w:r>
          </w:p>
        </w:tc>
        <w:tc>
          <w:tcPr>
            <w:tcW w:w="0" w:type="auto"/>
          </w:tcPr>
          <w:p w14:paraId="019565FC" w14:textId="77777777" w:rsidR="007A35B1" w:rsidRPr="00683476" w:rsidRDefault="007A35B1">
            <w:pPr>
              <w:spacing w:line="360" w:lineRule="auto"/>
              <w:jc w:val="right"/>
              <w:rPr>
                <w:sz w:val="22"/>
                <w:lang w:val="en-GB" w:eastAsia="en-GB"/>
              </w:rPr>
            </w:pPr>
          </w:p>
        </w:tc>
        <w:tc>
          <w:tcPr>
            <w:tcW w:w="0" w:type="auto"/>
          </w:tcPr>
          <w:p w14:paraId="5B762759" w14:textId="77777777" w:rsidR="007A35B1" w:rsidRPr="00683476" w:rsidRDefault="007A35B1">
            <w:pPr>
              <w:spacing w:line="360" w:lineRule="auto"/>
              <w:jc w:val="right"/>
              <w:rPr>
                <w:sz w:val="22"/>
                <w:lang w:val="en-GB" w:eastAsia="en-GB"/>
              </w:rPr>
            </w:pPr>
          </w:p>
        </w:tc>
      </w:tr>
      <w:tr w:rsidR="00683476" w:rsidRPr="00683476" w14:paraId="0222C853" w14:textId="77777777" w:rsidTr="007A35B1">
        <w:tc>
          <w:tcPr>
            <w:tcW w:w="0" w:type="auto"/>
            <w:hideMark/>
          </w:tcPr>
          <w:p w14:paraId="7B26BA08" w14:textId="77777777" w:rsidR="007A35B1" w:rsidRPr="00683476" w:rsidRDefault="007A35B1">
            <w:pPr>
              <w:spacing w:line="360" w:lineRule="auto"/>
              <w:rPr>
                <w:sz w:val="22"/>
                <w:lang w:val="en-GB" w:eastAsia="en-GB"/>
              </w:rPr>
            </w:pPr>
            <w:r w:rsidRPr="00683476">
              <w:rPr>
                <w:sz w:val="22"/>
                <w:lang w:val="en-GB" w:eastAsia="en-GB"/>
              </w:rPr>
              <w:t>Post-treatment</w:t>
            </w:r>
          </w:p>
        </w:tc>
        <w:tc>
          <w:tcPr>
            <w:tcW w:w="0" w:type="auto"/>
          </w:tcPr>
          <w:p w14:paraId="17BBAE1C" w14:textId="77777777" w:rsidR="007A35B1" w:rsidRPr="00683476" w:rsidRDefault="007A35B1">
            <w:pPr>
              <w:spacing w:line="360" w:lineRule="auto"/>
              <w:rPr>
                <w:sz w:val="22"/>
                <w:lang w:val="en-GB" w:eastAsia="en-GB"/>
              </w:rPr>
            </w:pPr>
          </w:p>
        </w:tc>
        <w:tc>
          <w:tcPr>
            <w:tcW w:w="0" w:type="auto"/>
            <w:hideMark/>
          </w:tcPr>
          <w:p w14:paraId="16131C8D" w14:textId="3826E49B" w:rsidR="007A35B1" w:rsidRPr="00683476" w:rsidRDefault="002D2129">
            <w:pPr>
              <w:spacing w:line="360" w:lineRule="auto"/>
              <w:jc w:val="right"/>
              <w:rPr>
                <w:sz w:val="22"/>
                <w:lang w:val="en-GB" w:eastAsia="en-GB"/>
              </w:rPr>
            </w:pPr>
            <w:r>
              <w:rPr>
                <w:sz w:val="22"/>
                <w:lang w:val="en-GB"/>
              </w:rPr>
              <w:t>0</w:t>
            </w:r>
            <w:r w:rsidR="007A35B1" w:rsidRPr="00683476">
              <w:rPr>
                <w:sz w:val="22"/>
                <w:lang w:val="en-GB"/>
              </w:rPr>
              <w:t xml:space="preserve">.53 </w:t>
            </w:r>
          </w:p>
        </w:tc>
        <w:tc>
          <w:tcPr>
            <w:tcW w:w="0" w:type="auto"/>
            <w:hideMark/>
          </w:tcPr>
          <w:p w14:paraId="763AFF6C" w14:textId="424238E7" w:rsidR="007A35B1" w:rsidRPr="00683476" w:rsidRDefault="002D2129">
            <w:pPr>
              <w:spacing w:line="360" w:lineRule="auto"/>
              <w:jc w:val="right"/>
              <w:rPr>
                <w:sz w:val="22"/>
                <w:lang w:val="en-GB" w:eastAsia="en-GB"/>
              </w:rPr>
            </w:pPr>
            <w:r>
              <w:rPr>
                <w:sz w:val="22"/>
                <w:lang w:val="en-GB"/>
              </w:rPr>
              <w:t>0.33</w:t>
            </w:r>
          </w:p>
        </w:tc>
        <w:tc>
          <w:tcPr>
            <w:tcW w:w="0" w:type="auto"/>
          </w:tcPr>
          <w:p w14:paraId="5065C6E6" w14:textId="77777777" w:rsidR="007A35B1" w:rsidRPr="00683476" w:rsidRDefault="007A35B1">
            <w:pPr>
              <w:spacing w:line="360" w:lineRule="auto"/>
              <w:jc w:val="right"/>
              <w:rPr>
                <w:sz w:val="22"/>
                <w:lang w:val="en-GB" w:eastAsia="en-GB"/>
              </w:rPr>
            </w:pPr>
          </w:p>
        </w:tc>
        <w:tc>
          <w:tcPr>
            <w:tcW w:w="0" w:type="auto"/>
          </w:tcPr>
          <w:p w14:paraId="6B8C3859" w14:textId="77777777" w:rsidR="007A35B1" w:rsidRPr="00683476" w:rsidRDefault="007A35B1">
            <w:pPr>
              <w:spacing w:line="360" w:lineRule="auto"/>
              <w:jc w:val="right"/>
              <w:rPr>
                <w:sz w:val="22"/>
                <w:lang w:val="en-GB" w:eastAsia="en-GB"/>
              </w:rPr>
            </w:pPr>
          </w:p>
        </w:tc>
        <w:tc>
          <w:tcPr>
            <w:tcW w:w="0" w:type="auto"/>
            <w:hideMark/>
          </w:tcPr>
          <w:p w14:paraId="7D5AA384" w14:textId="41C5EEE2" w:rsidR="007A35B1" w:rsidRPr="00683476" w:rsidRDefault="002D2129">
            <w:pPr>
              <w:spacing w:line="360" w:lineRule="auto"/>
              <w:jc w:val="right"/>
              <w:rPr>
                <w:sz w:val="22"/>
                <w:lang w:val="en-GB" w:eastAsia="en-GB"/>
              </w:rPr>
            </w:pPr>
            <w:r>
              <w:rPr>
                <w:sz w:val="22"/>
                <w:lang w:val="en-GB"/>
              </w:rPr>
              <w:t>0</w:t>
            </w:r>
            <w:r w:rsidR="007A35B1" w:rsidRPr="00683476">
              <w:rPr>
                <w:sz w:val="22"/>
                <w:lang w:val="en-GB"/>
              </w:rPr>
              <w:t xml:space="preserve">.71 </w:t>
            </w:r>
          </w:p>
        </w:tc>
        <w:tc>
          <w:tcPr>
            <w:tcW w:w="0" w:type="auto"/>
            <w:hideMark/>
          </w:tcPr>
          <w:p w14:paraId="19400274" w14:textId="43F1A699" w:rsidR="007A35B1" w:rsidRPr="00683476" w:rsidRDefault="002D2129">
            <w:pPr>
              <w:spacing w:line="360" w:lineRule="auto"/>
              <w:jc w:val="right"/>
              <w:rPr>
                <w:sz w:val="22"/>
                <w:lang w:val="en-GB" w:eastAsia="en-GB"/>
              </w:rPr>
            </w:pPr>
            <w:r>
              <w:rPr>
                <w:sz w:val="22"/>
                <w:lang w:val="en-GB"/>
              </w:rPr>
              <w:t>0.61</w:t>
            </w:r>
          </w:p>
        </w:tc>
        <w:tc>
          <w:tcPr>
            <w:tcW w:w="0" w:type="auto"/>
          </w:tcPr>
          <w:p w14:paraId="47AAED96" w14:textId="77777777" w:rsidR="007A35B1" w:rsidRPr="00683476" w:rsidRDefault="007A35B1">
            <w:pPr>
              <w:spacing w:line="360" w:lineRule="auto"/>
              <w:jc w:val="right"/>
              <w:rPr>
                <w:sz w:val="22"/>
                <w:lang w:val="en-GB" w:eastAsia="en-GB"/>
              </w:rPr>
            </w:pPr>
          </w:p>
        </w:tc>
        <w:tc>
          <w:tcPr>
            <w:tcW w:w="0" w:type="auto"/>
          </w:tcPr>
          <w:p w14:paraId="03697E58" w14:textId="77777777" w:rsidR="007A35B1" w:rsidRPr="00683476" w:rsidRDefault="007A35B1">
            <w:pPr>
              <w:spacing w:line="360" w:lineRule="auto"/>
              <w:jc w:val="right"/>
              <w:rPr>
                <w:sz w:val="22"/>
                <w:lang w:val="en-GB" w:eastAsia="en-GB"/>
              </w:rPr>
            </w:pPr>
          </w:p>
        </w:tc>
        <w:tc>
          <w:tcPr>
            <w:tcW w:w="0" w:type="auto"/>
            <w:hideMark/>
          </w:tcPr>
          <w:p w14:paraId="0120AA33" w14:textId="5E5A579F" w:rsidR="007A35B1" w:rsidRPr="00683476" w:rsidRDefault="002D2129">
            <w:pPr>
              <w:spacing w:line="360" w:lineRule="auto"/>
              <w:rPr>
                <w:sz w:val="22"/>
                <w:lang w:val="en-GB" w:eastAsia="en-GB"/>
              </w:rPr>
            </w:pPr>
            <w:r w:rsidRPr="002D2129">
              <w:rPr>
                <w:i/>
                <w:sz w:val="22"/>
                <w:lang w:val="en-GB"/>
              </w:rPr>
              <w:t>F</w:t>
            </w:r>
            <w:r w:rsidRPr="002D2129">
              <w:rPr>
                <w:sz w:val="22"/>
                <w:vertAlign w:val="subscript"/>
                <w:lang w:val="en-GB"/>
              </w:rPr>
              <w:t>1,50</w:t>
            </w:r>
            <w:r w:rsidRPr="00A13EF2">
              <w:rPr>
                <w:sz w:val="22"/>
                <w:lang w:val="en-GB"/>
              </w:rPr>
              <w:t xml:space="preserve"> </w:t>
            </w:r>
            <w:r w:rsidR="007A35B1" w:rsidRPr="00683476">
              <w:rPr>
                <w:sz w:val="22"/>
                <w:lang w:val="en-GB"/>
              </w:rPr>
              <w:t>=</w:t>
            </w:r>
            <w:r>
              <w:rPr>
                <w:sz w:val="22"/>
                <w:lang w:val="en-GB"/>
              </w:rPr>
              <w:t xml:space="preserve"> </w:t>
            </w:r>
            <w:r w:rsidR="007A35B1" w:rsidRPr="00683476">
              <w:rPr>
                <w:sz w:val="22"/>
                <w:lang w:val="en-GB"/>
              </w:rPr>
              <w:t>4.12</w:t>
            </w:r>
            <w:r w:rsidR="00A13EF2" w:rsidRPr="00683476">
              <w:rPr>
                <w:sz w:val="22"/>
                <w:vertAlign w:val="superscript"/>
                <w:lang w:val="en-GB"/>
              </w:rPr>
              <w:t>b</w:t>
            </w:r>
            <w:r w:rsidR="007A35B1" w:rsidRPr="00683476">
              <w:rPr>
                <w:sz w:val="22"/>
                <w:lang w:val="en-GB"/>
              </w:rPr>
              <w:t>*</w:t>
            </w:r>
          </w:p>
        </w:tc>
        <w:tc>
          <w:tcPr>
            <w:tcW w:w="0" w:type="auto"/>
          </w:tcPr>
          <w:p w14:paraId="5D2E0ACB" w14:textId="77777777" w:rsidR="007A35B1" w:rsidRPr="00683476" w:rsidRDefault="007A35B1">
            <w:pPr>
              <w:spacing w:line="360" w:lineRule="auto"/>
              <w:jc w:val="right"/>
              <w:rPr>
                <w:sz w:val="22"/>
                <w:lang w:val="en-GB"/>
              </w:rPr>
            </w:pPr>
          </w:p>
        </w:tc>
        <w:tc>
          <w:tcPr>
            <w:tcW w:w="0" w:type="auto"/>
            <w:hideMark/>
          </w:tcPr>
          <w:p w14:paraId="4A60E44A" w14:textId="63F1F777" w:rsidR="007A35B1" w:rsidRPr="00683476" w:rsidRDefault="002D2129">
            <w:pPr>
              <w:spacing w:line="360" w:lineRule="auto"/>
              <w:jc w:val="right"/>
              <w:rPr>
                <w:sz w:val="22"/>
                <w:lang w:val="en-GB"/>
              </w:rPr>
            </w:pPr>
            <w:r>
              <w:rPr>
                <w:sz w:val="22"/>
                <w:lang w:val="en-GB"/>
              </w:rPr>
              <w:t>0</w:t>
            </w:r>
            <w:r w:rsidR="007A35B1" w:rsidRPr="00683476">
              <w:rPr>
                <w:sz w:val="22"/>
                <w:lang w:val="en-GB"/>
              </w:rPr>
              <w:t>.08</w:t>
            </w:r>
          </w:p>
        </w:tc>
      </w:tr>
      <w:tr w:rsidR="00683476" w:rsidRPr="00683476" w14:paraId="354DA485" w14:textId="77777777" w:rsidTr="007A35B1">
        <w:tc>
          <w:tcPr>
            <w:tcW w:w="0" w:type="auto"/>
            <w:hideMark/>
          </w:tcPr>
          <w:p w14:paraId="0B6BB8AD" w14:textId="77777777" w:rsidR="007A35B1" w:rsidRPr="00683476" w:rsidRDefault="007A35B1">
            <w:pPr>
              <w:spacing w:line="360" w:lineRule="auto"/>
              <w:rPr>
                <w:sz w:val="22"/>
                <w:lang w:val="en-GB" w:eastAsia="en-GB"/>
              </w:rPr>
            </w:pPr>
            <w:r w:rsidRPr="00683476">
              <w:rPr>
                <w:b/>
                <w:sz w:val="22"/>
                <w:lang w:val="en-GB"/>
              </w:rPr>
              <w:t>Self-esteem (RSES)</w:t>
            </w:r>
          </w:p>
        </w:tc>
        <w:tc>
          <w:tcPr>
            <w:tcW w:w="0" w:type="auto"/>
          </w:tcPr>
          <w:p w14:paraId="3E9871E2" w14:textId="77777777" w:rsidR="007A35B1" w:rsidRPr="00683476" w:rsidRDefault="007A35B1">
            <w:pPr>
              <w:spacing w:line="360" w:lineRule="auto"/>
              <w:rPr>
                <w:sz w:val="22"/>
                <w:lang w:val="en-GB" w:eastAsia="en-GB"/>
              </w:rPr>
            </w:pPr>
          </w:p>
        </w:tc>
        <w:tc>
          <w:tcPr>
            <w:tcW w:w="0" w:type="auto"/>
          </w:tcPr>
          <w:p w14:paraId="7955BBF0" w14:textId="77777777" w:rsidR="007A35B1" w:rsidRPr="00683476" w:rsidRDefault="007A35B1">
            <w:pPr>
              <w:spacing w:line="360" w:lineRule="auto"/>
              <w:jc w:val="right"/>
              <w:rPr>
                <w:sz w:val="22"/>
                <w:lang w:val="en-GB" w:eastAsia="en-GB"/>
              </w:rPr>
            </w:pPr>
          </w:p>
        </w:tc>
        <w:tc>
          <w:tcPr>
            <w:tcW w:w="0" w:type="auto"/>
          </w:tcPr>
          <w:p w14:paraId="6917D6BA" w14:textId="77777777" w:rsidR="007A35B1" w:rsidRPr="00683476" w:rsidRDefault="007A35B1">
            <w:pPr>
              <w:spacing w:line="360" w:lineRule="auto"/>
              <w:jc w:val="right"/>
              <w:rPr>
                <w:sz w:val="22"/>
                <w:lang w:val="en-GB" w:eastAsia="en-GB"/>
              </w:rPr>
            </w:pPr>
          </w:p>
        </w:tc>
        <w:tc>
          <w:tcPr>
            <w:tcW w:w="0" w:type="auto"/>
          </w:tcPr>
          <w:p w14:paraId="5295972E" w14:textId="77777777" w:rsidR="007A35B1" w:rsidRPr="00683476" w:rsidRDefault="007A35B1">
            <w:pPr>
              <w:spacing w:line="360" w:lineRule="auto"/>
              <w:jc w:val="right"/>
              <w:rPr>
                <w:sz w:val="22"/>
                <w:lang w:val="en-GB" w:eastAsia="en-GB"/>
              </w:rPr>
            </w:pPr>
          </w:p>
        </w:tc>
        <w:tc>
          <w:tcPr>
            <w:tcW w:w="0" w:type="auto"/>
          </w:tcPr>
          <w:p w14:paraId="4FD591FB" w14:textId="77777777" w:rsidR="007A35B1" w:rsidRPr="00683476" w:rsidRDefault="007A35B1">
            <w:pPr>
              <w:spacing w:line="360" w:lineRule="auto"/>
              <w:jc w:val="right"/>
              <w:rPr>
                <w:sz w:val="22"/>
                <w:lang w:val="en-GB" w:eastAsia="en-GB"/>
              </w:rPr>
            </w:pPr>
          </w:p>
        </w:tc>
        <w:tc>
          <w:tcPr>
            <w:tcW w:w="0" w:type="auto"/>
          </w:tcPr>
          <w:p w14:paraId="4F4E34F5" w14:textId="77777777" w:rsidR="007A35B1" w:rsidRPr="00683476" w:rsidRDefault="007A35B1">
            <w:pPr>
              <w:spacing w:line="360" w:lineRule="auto"/>
              <w:jc w:val="right"/>
              <w:rPr>
                <w:sz w:val="22"/>
                <w:lang w:val="en-GB" w:eastAsia="en-GB"/>
              </w:rPr>
            </w:pPr>
          </w:p>
        </w:tc>
        <w:tc>
          <w:tcPr>
            <w:tcW w:w="0" w:type="auto"/>
          </w:tcPr>
          <w:p w14:paraId="06526EA1" w14:textId="77777777" w:rsidR="007A35B1" w:rsidRPr="00683476" w:rsidRDefault="007A35B1">
            <w:pPr>
              <w:spacing w:line="360" w:lineRule="auto"/>
              <w:jc w:val="right"/>
              <w:rPr>
                <w:sz w:val="22"/>
                <w:lang w:val="en-GB" w:eastAsia="en-GB"/>
              </w:rPr>
            </w:pPr>
          </w:p>
        </w:tc>
        <w:tc>
          <w:tcPr>
            <w:tcW w:w="0" w:type="auto"/>
          </w:tcPr>
          <w:p w14:paraId="236ABEE0" w14:textId="77777777" w:rsidR="007A35B1" w:rsidRPr="00683476" w:rsidRDefault="007A35B1">
            <w:pPr>
              <w:spacing w:line="360" w:lineRule="auto"/>
              <w:jc w:val="right"/>
              <w:rPr>
                <w:sz w:val="22"/>
                <w:lang w:val="en-GB" w:eastAsia="en-GB"/>
              </w:rPr>
            </w:pPr>
          </w:p>
        </w:tc>
        <w:tc>
          <w:tcPr>
            <w:tcW w:w="0" w:type="auto"/>
          </w:tcPr>
          <w:p w14:paraId="51296D8B" w14:textId="77777777" w:rsidR="007A35B1" w:rsidRPr="00683476" w:rsidRDefault="007A35B1">
            <w:pPr>
              <w:spacing w:line="360" w:lineRule="auto"/>
              <w:jc w:val="right"/>
              <w:rPr>
                <w:sz w:val="22"/>
                <w:lang w:val="en-GB" w:eastAsia="en-GB"/>
              </w:rPr>
            </w:pPr>
          </w:p>
        </w:tc>
        <w:tc>
          <w:tcPr>
            <w:tcW w:w="0" w:type="auto"/>
          </w:tcPr>
          <w:p w14:paraId="3D5C42FD" w14:textId="77777777" w:rsidR="007A35B1" w:rsidRPr="00683476" w:rsidRDefault="007A35B1">
            <w:pPr>
              <w:spacing w:line="360" w:lineRule="auto"/>
              <w:rPr>
                <w:sz w:val="22"/>
                <w:lang w:val="en-GB" w:eastAsia="en-GB"/>
              </w:rPr>
            </w:pPr>
          </w:p>
        </w:tc>
        <w:tc>
          <w:tcPr>
            <w:tcW w:w="0" w:type="auto"/>
          </w:tcPr>
          <w:p w14:paraId="1782C76B" w14:textId="77777777" w:rsidR="007A35B1" w:rsidRPr="00683476" w:rsidRDefault="007A35B1">
            <w:pPr>
              <w:spacing w:line="360" w:lineRule="auto"/>
              <w:jc w:val="right"/>
              <w:rPr>
                <w:sz w:val="22"/>
                <w:lang w:val="en-GB" w:eastAsia="en-GB"/>
              </w:rPr>
            </w:pPr>
          </w:p>
        </w:tc>
        <w:tc>
          <w:tcPr>
            <w:tcW w:w="0" w:type="auto"/>
          </w:tcPr>
          <w:p w14:paraId="0F290FBE" w14:textId="77777777" w:rsidR="007A35B1" w:rsidRPr="00683476" w:rsidRDefault="007A35B1">
            <w:pPr>
              <w:spacing w:line="360" w:lineRule="auto"/>
              <w:jc w:val="right"/>
              <w:rPr>
                <w:sz w:val="22"/>
                <w:lang w:val="en-GB" w:eastAsia="en-GB"/>
              </w:rPr>
            </w:pPr>
          </w:p>
        </w:tc>
      </w:tr>
      <w:tr w:rsidR="00683476" w:rsidRPr="00683476" w14:paraId="2A3F2DD5" w14:textId="77777777" w:rsidTr="007A35B1">
        <w:tc>
          <w:tcPr>
            <w:tcW w:w="0" w:type="auto"/>
            <w:hideMark/>
          </w:tcPr>
          <w:p w14:paraId="7EAD5A81" w14:textId="77777777" w:rsidR="007A35B1" w:rsidRPr="00683476" w:rsidRDefault="007A35B1">
            <w:pPr>
              <w:spacing w:line="360" w:lineRule="auto"/>
              <w:rPr>
                <w:sz w:val="22"/>
                <w:lang w:val="en-GB" w:eastAsia="en-GB"/>
              </w:rPr>
            </w:pPr>
            <w:r w:rsidRPr="00683476">
              <w:rPr>
                <w:sz w:val="22"/>
                <w:lang w:val="en-GB" w:eastAsia="en-GB"/>
              </w:rPr>
              <w:t>Pre-treatment</w:t>
            </w:r>
          </w:p>
        </w:tc>
        <w:tc>
          <w:tcPr>
            <w:tcW w:w="0" w:type="auto"/>
          </w:tcPr>
          <w:p w14:paraId="5B75FF0C" w14:textId="77777777" w:rsidR="007A35B1" w:rsidRPr="00683476" w:rsidRDefault="007A35B1">
            <w:pPr>
              <w:spacing w:line="360" w:lineRule="auto"/>
              <w:rPr>
                <w:sz w:val="22"/>
                <w:lang w:val="en-GB" w:eastAsia="en-GB"/>
              </w:rPr>
            </w:pPr>
          </w:p>
        </w:tc>
        <w:tc>
          <w:tcPr>
            <w:tcW w:w="0" w:type="auto"/>
            <w:hideMark/>
          </w:tcPr>
          <w:p w14:paraId="58C656AF" w14:textId="77777777" w:rsidR="007A35B1" w:rsidRPr="00683476" w:rsidRDefault="007A35B1">
            <w:pPr>
              <w:spacing w:line="360" w:lineRule="auto"/>
              <w:jc w:val="right"/>
              <w:rPr>
                <w:sz w:val="22"/>
                <w:lang w:val="en-GB" w:eastAsia="en-GB"/>
              </w:rPr>
            </w:pPr>
            <w:r w:rsidRPr="00683476">
              <w:rPr>
                <w:sz w:val="22"/>
                <w:lang w:val="en-GB"/>
              </w:rPr>
              <w:t xml:space="preserve">2.24 </w:t>
            </w:r>
          </w:p>
        </w:tc>
        <w:tc>
          <w:tcPr>
            <w:tcW w:w="0" w:type="auto"/>
            <w:hideMark/>
          </w:tcPr>
          <w:p w14:paraId="4BF863EC" w14:textId="43F3BD3B" w:rsidR="007A35B1" w:rsidRPr="00683476" w:rsidRDefault="002D2129">
            <w:pPr>
              <w:spacing w:line="360" w:lineRule="auto"/>
              <w:jc w:val="right"/>
              <w:rPr>
                <w:sz w:val="22"/>
                <w:lang w:val="en-GB" w:eastAsia="en-GB"/>
              </w:rPr>
            </w:pPr>
            <w:r>
              <w:rPr>
                <w:sz w:val="22"/>
                <w:lang w:val="en-GB"/>
              </w:rPr>
              <w:t>0.50</w:t>
            </w:r>
          </w:p>
        </w:tc>
        <w:tc>
          <w:tcPr>
            <w:tcW w:w="0" w:type="auto"/>
          </w:tcPr>
          <w:p w14:paraId="131E213D" w14:textId="77777777" w:rsidR="007A35B1" w:rsidRPr="00683476" w:rsidRDefault="007A35B1">
            <w:pPr>
              <w:spacing w:line="360" w:lineRule="auto"/>
              <w:jc w:val="right"/>
              <w:rPr>
                <w:sz w:val="22"/>
                <w:lang w:val="en-GB" w:eastAsia="en-GB"/>
              </w:rPr>
            </w:pPr>
          </w:p>
        </w:tc>
        <w:tc>
          <w:tcPr>
            <w:tcW w:w="0" w:type="auto"/>
          </w:tcPr>
          <w:p w14:paraId="05EDE619" w14:textId="77777777" w:rsidR="007A35B1" w:rsidRPr="00683476" w:rsidRDefault="007A35B1">
            <w:pPr>
              <w:spacing w:line="360" w:lineRule="auto"/>
              <w:jc w:val="right"/>
              <w:rPr>
                <w:sz w:val="22"/>
                <w:lang w:val="en-GB" w:eastAsia="en-GB"/>
              </w:rPr>
            </w:pPr>
          </w:p>
        </w:tc>
        <w:tc>
          <w:tcPr>
            <w:tcW w:w="0" w:type="auto"/>
            <w:hideMark/>
          </w:tcPr>
          <w:p w14:paraId="12A104C2" w14:textId="77777777" w:rsidR="007A35B1" w:rsidRPr="00683476" w:rsidRDefault="007A35B1">
            <w:pPr>
              <w:spacing w:line="360" w:lineRule="auto"/>
              <w:jc w:val="right"/>
              <w:rPr>
                <w:sz w:val="22"/>
                <w:lang w:val="en-GB" w:eastAsia="en-GB"/>
              </w:rPr>
            </w:pPr>
            <w:r w:rsidRPr="00683476">
              <w:rPr>
                <w:sz w:val="22"/>
                <w:lang w:val="en-GB"/>
              </w:rPr>
              <w:t xml:space="preserve">2.37 </w:t>
            </w:r>
          </w:p>
        </w:tc>
        <w:tc>
          <w:tcPr>
            <w:tcW w:w="0" w:type="auto"/>
            <w:hideMark/>
          </w:tcPr>
          <w:p w14:paraId="46403861" w14:textId="21E0A749" w:rsidR="007A35B1" w:rsidRPr="00683476" w:rsidRDefault="002D2129">
            <w:pPr>
              <w:spacing w:line="360" w:lineRule="auto"/>
              <w:jc w:val="right"/>
              <w:rPr>
                <w:sz w:val="22"/>
                <w:lang w:val="en-GB" w:eastAsia="en-GB"/>
              </w:rPr>
            </w:pPr>
            <w:r>
              <w:rPr>
                <w:sz w:val="22"/>
                <w:lang w:val="en-GB"/>
              </w:rPr>
              <w:t>0.51</w:t>
            </w:r>
          </w:p>
        </w:tc>
        <w:tc>
          <w:tcPr>
            <w:tcW w:w="0" w:type="auto"/>
          </w:tcPr>
          <w:p w14:paraId="28BFBA08" w14:textId="77777777" w:rsidR="007A35B1" w:rsidRPr="00683476" w:rsidRDefault="007A35B1">
            <w:pPr>
              <w:spacing w:line="360" w:lineRule="auto"/>
              <w:jc w:val="right"/>
              <w:rPr>
                <w:sz w:val="22"/>
                <w:lang w:val="en-GB" w:eastAsia="en-GB"/>
              </w:rPr>
            </w:pPr>
          </w:p>
        </w:tc>
        <w:tc>
          <w:tcPr>
            <w:tcW w:w="0" w:type="auto"/>
          </w:tcPr>
          <w:p w14:paraId="5E5081BF" w14:textId="77777777" w:rsidR="007A35B1" w:rsidRPr="00683476" w:rsidRDefault="007A35B1">
            <w:pPr>
              <w:spacing w:line="360" w:lineRule="auto"/>
              <w:jc w:val="right"/>
              <w:rPr>
                <w:sz w:val="22"/>
                <w:lang w:val="en-GB" w:eastAsia="en-GB"/>
              </w:rPr>
            </w:pPr>
          </w:p>
        </w:tc>
        <w:tc>
          <w:tcPr>
            <w:tcW w:w="0" w:type="auto"/>
            <w:hideMark/>
          </w:tcPr>
          <w:p w14:paraId="518E691B" w14:textId="190D1483" w:rsidR="007A35B1" w:rsidRPr="00683476" w:rsidRDefault="002D2129">
            <w:pPr>
              <w:spacing w:line="360" w:lineRule="auto"/>
              <w:rPr>
                <w:sz w:val="22"/>
                <w:lang w:val="en-GB" w:eastAsia="en-GB"/>
              </w:rPr>
            </w:pPr>
            <w:r w:rsidRPr="002D2129">
              <w:rPr>
                <w:i/>
                <w:sz w:val="22"/>
                <w:lang w:val="en-GB" w:eastAsia="en-GB"/>
              </w:rPr>
              <w:t>F</w:t>
            </w:r>
            <w:r w:rsidRPr="002D2129">
              <w:rPr>
                <w:sz w:val="22"/>
                <w:vertAlign w:val="subscript"/>
                <w:lang w:val="en-GB" w:eastAsia="en-GB"/>
              </w:rPr>
              <w:t>1,51</w:t>
            </w:r>
            <w:r w:rsidRPr="00A13EF2">
              <w:rPr>
                <w:sz w:val="22"/>
                <w:lang w:val="en-GB" w:eastAsia="en-GB"/>
              </w:rPr>
              <w:t xml:space="preserve"> </w:t>
            </w:r>
            <w:r w:rsidR="007A35B1" w:rsidRPr="00683476">
              <w:rPr>
                <w:sz w:val="22"/>
                <w:lang w:val="en-GB" w:eastAsia="en-GB"/>
              </w:rPr>
              <w:t>=</w:t>
            </w:r>
            <w:r>
              <w:rPr>
                <w:sz w:val="22"/>
                <w:lang w:val="en-GB" w:eastAsia="en-GB"/>
              </w:rPr>
              <w:t xml:space="preserve"> 0</w:t>
            </w:r>
            <w:r w:rsidR="007A35B1" w:rsidRPr="00683476">
              <w:rPr>
                <w:sz w:val="22"/>
                <w:lang w:val="en-GB" w:eastAsia="en-GB"/>
              </w:rPr>
              <w:t>.96</w:t>
            </w:r>
            <w:r w:rsidR="00A13EF2" w:rsidRPr="00683476">
              <w:rPr>
                <w:sz w:val="22"/>
                <w:vertAlign w:val="superscript"/>
                <w:lang w:val="en-GB" w:eastAsia="en-GB"/>
              </w:rPr>
              <w:t>a</w:t>
            </w:r>
          </w:p>
        </w:tc>
        <w:tc>
          <w:tcPr>
            <w:tcW w:w="0" w:type="auto"/>
          </w:tcPr>
          <w:p w14:paraId="5F632027" w14:textId="77777777" w:rsidR="007A35B1" w:rsidRPr="00683476" w:rsidRDefault="007A35B1">
            <w:pPr>
              <w:spacing w:line="360" w:lineRule="auto"/>
              <w:jc w:val="right"/>
              <w:rPr>
                <w:sz w:val="22"/>
                <w:lang w:val="en-GB" w:eastAsia="en-GB"/>
              </w:rPr>
            </w:pPr>
          </w:p>
        </w:tc>
        <w:tc>
          <w:tcPr>
            <w:tcW w:w="0" w:type="auto"/>
          </w:tcPr>
          <w:p w14:paraId="78D54EDB" w14:textId="77777777" w:rsidR="007A35B1" w:rsidRPr="00683476" w:rsidRDefault="007A35B1">
            <w:pPr>
              <w:spacing w:line="360" w:lineRule="auto"/>
              <w:jc w:val="right"/>
              <w:rPr>
                <w:sz w:val="22"/>
                <w:lang w:val="en-GB" w:eastAsia="en-GB"/>
              </w:rPr>
            </w:pPr>
          </w:p>
        </w:tc>
      </w:tr>
      <w:tr w:rsidR="00683476" w:rsidRPr="00683476" w14:paraId="3C42536D" w14:textId="77777777" w:rsidTr="007A35B1">
        <w:tc>
          <w:tcPr>
            <w:tcW w:w="0" w:type="auto"/>
            <w:hideMark/>
          </w:tcPr>
          <w:p w14:paraId="54CE0B09" w14:textId="77777777" w:rsidR="007A35B1" w:rsidRPr="00683476" w:rsidRDefault="007A35B1">
            <w:pPr>
              <w:spacing w:line="360" w:lineRule="auto"/>
              <w:rPr>
                <w:sz w:val="22"/>
                <w:lang w:val="en-GB" w:eastAsia="en-GB"/>
              </w:rPr>
            </w:pPr>
            <w:r w:rsidRPr="00683476">
              <w:rPr>
                <w:sz w:val="22"/>
                <w:lang w:val="en-GB" w:eastAsia="en-GB"/>
              </w:rPr>
              <w:t>Post-treatment</w:t>
            </w:r>
          </w:p>
        </w:tc>
        <w:tc>
          <w:tcPr>
            <w:tcW w:w="0" w:type="auto"/>
          </w:tcPr>
          <w:p w14:paraId="7F8A3D1F" w14:textId="77777777" w:rsidR="007A35B1" w:rsidRPr="00683476" w:rsidRDefault="007A35B1">
            <w:pPr>
              <w:spacing w:line="360" w:lineRule="auto"/>
              <w:rPr>
                <w:sz w:val="22"/>
                <w:lang w:val="en-GB" w:eastAsia="en-GB"/>
              </w:rPr>
            </w:pPr>
          </w:p>
        </w:tc>
        <w:tc>
          <w:tcPr>
            <w:tcW w:w="0" w:type="auto"/>
            <w:hideMark/>
          </w:tcPr>
          <w:p w14:paraId="7557BAD4" w14:textId="77777777" w:rsidR="007A35B1" w:rsidRPr="00683476" w:rsidRDefault="007A35B1">
            <w:pPr>
              <w:spacing w:line="360" w:lineRule="auto"/>
              <w:jc w:val="right"/>
              <w:rPr>
                <w:sz w:val="22"/>
                <w:lang w:val="en-GB" w:eastAsia="en-GB"/>
              </w:rPr>
            </w:pPr>
            <w:r w:rsidRPr="00683476">
              <w:rPr>
                <w:sz w:val="22"/>
                <w:lang w:val="en-GB"/>
              </w:rPr>
              <w:t xml:space="preserve">2.46 </w:t>
            </w:r>
          </w:p>
        </w:tc>
        <w:tc>
          <w:tcPr>
            <w:tcW w:w="0" w:type="auto"/>
            <w:hideMark/>
          </w:tcPr>
          <w:p w14:paraId="41A75EDC" w14:textId="4BF0A898" w:rsidR="007A35B1" w:rsidRPr="00683476" w:rsidRDefault="002D2129">
            <w:pPr>
              <w:spacing w:line="360" w:lineRule="auto"/>
              <w:jc w:val="right"/>
              <w:rPr>
                <w:sz w:val="22"/>
                <w:lang w:val="en-GB" w:eastAsia="en-GB"/>
              </w:rPr>
            </w:pPr>
            <w:r>
              <w:rPr>
                <w:sz w:val="22"/>
                <w:lang w:val="en-GB"/>
              </w:rPr>
              <w:t>0.43</w:t>
            </w:r>
          </w:p>
        </w:tc>
        <w:tc>
          <w:tcPr>
            <w:tcW w:w="0" w:type="auto"/>
          </w:tcPr>
          <w:p w14:paraId="4CEF03E6" w14:textId="77777777" w:rsidR="007A35B1" w:rsidRPr="00683476" w:rsidRDefault="007A35B1">
            <w:pPr>
              <w:spacing w:line="360" w:lineRule="auto"/>
              <w:jc w:val="right"/>
              <w:rPr>
                <w:sz w:val="22"/>
                <w:lang w:val="en-GB" w:eastAsia="en-GB"/>
              </w:rPr>
            </w:pPr>
          </w:p>
        </w:tc>
        <w:tc>
          <w:tcPr>
            <w:tcW w:w="0" w:type="auto"/>
          </w:tcPr>
          <w:p w14:paraId="08757091" w14:textId="77777777" w:rsidR="007A35B1" w:rsidRPr="00683476" w:rsidRDefault="007A35B1">
            <w:pPr>
              <w:spacing w:line="360" w:lineRule="auto"/>
              <w:jc w:val="right"/>
              <w:rPr>
                <w:sz w:val="22"/>
                <w:lang w:val="en-GB" w:eastAsia="en-GB"/>
              </w:rPr>
            </w:pPr>
          </w:p>
        </w:tc>
        <w:tc>
          <w:tcPr>
            <w:tcW w:w="0" w:type="auto"/>
            <w:hideMark/>
          </w:tcPr>
          <w:p w14:paraId="1C6C0E45" w14:textId="77777777" w:rsidR="007A35B1" w:rsidRPr="00683476" w:rsidRDefault="007A35B1">
            <w:pPr>
              <w:spacing w:line="360" w:lineRule="auto"/>
              <w:jc w:val="right"/>
              <w:rPr>
                <w:sz w:val="22"/>
                <w:lang w:val="en-GB" w:eastAsia="en-GB"/>
              </w:rPr>
            </w:pPr>
            <w:r w:rsidRPr="00683476">
              <w:rPr>
                <w:sz w:val="22"/>
                <w:lang w:val="en-GB"/>
              </w:rPr>
              <w:t xml:space="preserve">2.32 </w:t>
            </w:r>
          </w:p>
        </w:tc>
        <w:tc>
          <w:tcPr>
            <w:tcW w:w="0" w:type="auto"/>
            <w:hideMark/>
          </w:tcPr>
          <w:p w14:paraId="786C2B41" w14:textId="32A1088F" w:rsidR="007A35B1" w:rsidRPr="00683476" w:rsidRDefault="002D2129">
            <w:pPr>
              <w:spacing w:line="360" w:lineRule="auto"/>
              <w:jc w:val="right"/>
              <w:rPr>
                <w:sz w:val="22"/>
                <w:lang w:val="en-GB" w:eastAsia="en-GB"/>
              </w:rPr>
            </w:pPr>
            <w:r>
              <w:rPr>
                <w:sz w:val="22"/>
                <w:lang w:val="en-GB"/>
              </w:rPr>
              <w:t>0.60</w:t>
            </w:r>
          </w:p>
        </w:tc>
        <w:tc>
          <w:tcPr>
            <w:tcW w:w="0" w:type="auto"/>
          </w:tcPr>
          <w:p w14:paraId="68C453AC" w14:textId="77777777" w:rsidR="007A35B1" w:rsidRPr="00683476" w:rsidRDefault="007A35B1">
            <w:pPr>
              <w:spacing w:line="360" w:lineRule="auto"/>
              <w:jc w:val="right"/>
              <w:rPr>
                <w:sz w:val="22"/>
                <w:lang w:val="en-GB" w:eastAsia="en-GB"/>
              </w:rPr>
            </w:pPr>
          </w:p>
        </w:tc>
        <w:tc>
          <w:tcPr>
            <w:tcW w:w="0" w:type="auto"/>
          </w:tcPr>
          <w:p w14:paraId="4ECADF73" w14:textId="77777777" w:rsidR="007A35B1" w:rsidRPr="00683476" w:rsidRDefault="007A35B1">
            <w:pPr>
              <w:spacing w:line="360" w:lineRule="auto"/>
              <w:jc w:val="right"/>
              <w:rPr>
                <w:sz w:val="22"/>
                <w:lang w:val="en-GB" w:eastAsia="en-GB"/>
              </w:rPr>
            </w:pPr>
          </w:p>
        </w:tc>
        <w:tc>
          <w:tcPr>
            <w:tcW w:w="0" w:type="auto"/>
            <w:hideMark/>
          </w:tcPr>
          <w:p w14:paraId="57EB232E" w14:textId="14BD51D7" w:rsidR="007A35B1" w:rsidRPr="00683476" w:rsidRDefault="002D2129">
            <w:pPr>
              <w:spacing w:line="360" w:lineRule="auto"/>
              <w:rPr>
                <w:sz w:val="22"/>
                <w:lang w:val="en-GB" w:eastAsia="en-GB"/>
              </w:rPr>
            </w:pPr>
            <w:r w:rsidRPr="00A13EF2">
              <w:rPr>
                <w:i/>
                <w:sz w:val="22"/>
                <w:lang w:val="en-GB"/>
              </w:rPr>
              <w:t>F</w:t>
            </w:r>
            <w:r w:rsidRPr="002D2129">
              <w:rPr>
                <w:sz w:val="22"/>
                <w:vertAlign w:val="subscript"/>
                <w:lang w:val="en-GB"/>
              </w:rPr>
              <w:t>1,50</w:t>
            </w:r>
            <w:r>
              <w:rPr>
                <w:sz w:val="22"/>
                <w:vertAlign w:val="superscript"/>
                <w:lang w:val="en-GB"/>
              </w:rPr>
              <w:t xml:space="preserve"> </w:t>
            </w:r>
            <w:r w:rsidR="007A35B1" w:rsidRPr="00683476">
              <w:rPr>
                <w:sz w:val="22"/>
                <w:lang w:val="en-GB"/>
              </w:rPr>
              <w:t>=</w:t>
            </w:r>
            <w:r>
              <w:rPr>
                <w:sz w:val="22"/>
                <w:lang w:val="en-GB"/>
              </w:rPr>
              <w:t xml:space="preserve"> </w:t>
            </w:r>
            <w:r w:rsidR="007A35B1" w:rsidRPr="00683476">
              <w:rPr>
                <w:sz w:val="22"/>
                <w:lang w:val="en-GB"/>
              </w:rPr>
              <w:t>4.16</w:t>
            </w:r>
            <w:r w:rsidR="00A13EF2" w:rsidRPr="00683476">
              <w:rPr>
                <w:sz w:val="22"/>
                <w:vertAlign w:val="superscript"/>
                <w:lang w:val="en-GB"/>
              </w:rPr>
              <w:t>b</w:t>
            </w:r>
            <w:r w:rsidR="007A35B1" w:rsidRPr="00683476">
              <w:rPr>
                <w:sz w:val="22"/>
                <w:lang w:val="en-GB"/>
              </w:rPr>
              <w:t>*</w:t>
            </w:r>
          </w:p>
        </w:tc>
        <w:tc>
          <w:tcPr>
            <w:tcW w:w="0" w:type="auto"/>
          </w:tcPr>
          <w:p w14:paraId="72B184D5" w14:textId="77777777" w:rsidR="007A35B1" w:rsidRPr="00683476" w:rsidRDefault="007A35B1">
            <w:pPr>
              <w:spacing w:line="360" w:lineRule="auto"/>
              <w:jc w:val="right"/>
              <w:rPr>
                <w:sz w:val="22"/>
                <w:lang w:val="en-GB"/>
              </w:rPr>
            </w:pPr>
          </w:p>
        </w:tc>
        <w:tc>
          <w:tcPr>
            <w:tcW w:w="0" w:type="auto"/>
            <w:hideMark/>
          </w:tcPr>
          <w:p w14:paraId="1F41D984" w14:textId="44E71F82" w:rsidR="007A35B1" w:rsidRPr="00683476" w:rsidRDefault="002D2129">
            <w:pPr>
              <w:spacing w:line="360" w:lineRule="auto"/>
              <w:jc w:val="right"/>
              <w:rPr>
                <w:sz w:val="22"/>
                <w:lang w:val="en-GB"/>
              </w:rPr>
            </w:pPr>
            <w:r>
              <w:rPr>
                <w:sz w:val="22"/>
                <w:lang w:val="en-GB"/>
              </w:rPr>
              <w:t>0</w:t>
            </w:r>
            <w:r w:rsidR="007A35B1" w:rsidRPr="00683476">
              <w:rPr>
                <w:sz w:val="22"/>
                <w:lang w:val="en-GB"/>
              </w:rPr>
              <w:t>.08</w:t>
            </w:r>
          </w:p>
        </w:tc>
      </w:tr>
      <w:tr w:rsidR="00683476" w:rsidRPr="00683476" w14:paraId="144171B2" w14:textId="77777777" w:rsidTr="007A35B1">
        <w:tc>
          <w:tcPr>
            <w:tcW w:w="0" w:type="auto"/>
            <w:hideMark/>
          </w:tcPr>
          <w:p w14:paraId="57875875" w14:textId="77777777" w:rsidR="007A35B1" w:rsidRPr="00683476" w:rsidRDefault="007A35B1">
            <w:pPr>
              <w:spacing w:line="360" w:lineRule="auto"/>
              <w:rPr>
                <w:sz w:val="22"/>
                <w:lang w:val="en-GB" w:eastAsia="en-GB"/>
              </w:rPr>
            </w:pPr>
            <w:r w:rsidRPr="00683476">
              <w:rPr>
                <w:b/>
                <w:sz w:val="22"/>
                <w:lang w:val="en-GB"/>
              </w:rPr>
              <w:t>Optimism (LOT)</w:t>
            </w:r>
          </w:p>
        </w:tc>
        <w:tc>
          <w:tcPr>
            <w:tcW w:w="0" w:type="auto"/>
          </w:tcPr>
          <w:p w14:paraId="7E5974DD" w14:textId="77777777" w:rsidR="007A35B1" w:rsidRPr="00683476" w:rsidRDefault="007A35B1">
            <w:pPr>
              <w:spacing w:line="360" w:lineRule="auto"/>
              <w:rPr>
                <w:sz w:val="22"/>
                <w:lang w:val="en-GB" w:eastAsia="en-GB"/>
              </w:rPr>
            </w:pPr>
          </w:p>
        </w:tc>
        <w:tc>
          <w:tcPr>
            <w:tcW w:w="0" w:type="auto"/>
          </w:tcPr>
          <w:p w14:paraId="48E545DC" w14:textId="77777777" w:rsidR="007A35B1" w:rsidRPr="00683476" w:rsidRDefault="007A35B1">
            <w:pPr>
              <w:spacing w:line="360" w:lineRule="auto"/>
              <w:jc w:val="right"/>
              <w:rPr>
                <w:sz w:val="22"/>
                <w:lang w:val="en-GB" w:eastAsia="en-GB"/>
              </w:rPr>
            </w:pPr>
          </w:p>
        </w:tc>
        <w:tc>
          <w:tcPr>
            <w:tcW w:w="0" w:type="auto"/>
          </w:tcPr>
          <w:p w14:paraId="1EB5E144" w14:textId="77777777" w:rsidR="007A35B1" w:rsidRPr="00683476" w:rsidRDefault="007A35B1">
            <w:pPr>
              <w:spacing w:line="360" w:lineRule="auto"/>
              <w:jc w:val="right"/>
              <w:rPr>
                <w:sz w:val="22"/>
                <w:lang w:val="en-GB" w:eastAsia="en-GB"/>
              </w:rPr>
            </w:pPr>
          </w:p>
        </w:tc>
        <w:tc>
          <w:tcPr>
            <w:tcW w:w="0" w:type="auto"/>
          </w:tcPr>
          <w:p w14:paraId="428FA719" w14:textId="77777777" w:rsidR="007A35B1" w:rsidRPr="00683476" w:rsidRDefault="007A35B1">
            <w:pPr>
              <w:spacing w:line="360" w:lineRule="auto"/>
              <w:jc w:val="right"/>
              <w:rPr>
                <w:sz w:val="22"/>
                <w:lang w:val="en-GB" w:eastAsia="en-GB"/>
              </w:rPr>
            </w:pPr>
          </w:p>
        </w:tc>
        <w:tc>
          <w:tcPr>
            <w:tcW w:w="0" w:type="auto"/>
          </w:tcPr>
          <w:p w14:paraId="1C0A492B" w14:textId="77777777" w:rsidR="007A35B1" w:rsidRPr="00683476" w:rsidRDefault="007A35B1">
            <w:pPr>
              <w:spacing w:line="360" w:lineRule="auto"/>
              <w:jc w:val="right"/>
              <w:rPr>
                <w:sz w:val="22"/>
                <w:lang w:val="en-GB" w:eastAsia="en-GB"/>
              </w:rPr>
            </w:pPr>
          </w:p>
        </w:tc>
        <w:tc>
          <w:tcPr>
            <w:tcW w:w="0" w:type="auto"/>
          </w:tcPr>
          <w:p w14:paraId="51A5BD5A" w14:textId="77777777" w:rsidR="007A35B1" w:rsidRPr="00683476" w:rsidRDefault="007A35B1">
            <w:pPr>
              <w:spacing w:line="360" w:lineRule="auto"/>
              <w:jc w:val="right"/>
              <w:rPr>
                <w:sz w:val="22"/>
                <w:lang w:val="en-GB" w:eastAsia="en-GB"/>
              </w:rPr>
            </w:pPr>
          </w:p>
        </w:tc>
        <w:tc>
          <w:tcPr>
            <w:tcW w:w="0" w:type="auto"/>
          </w:tcPr>
          <w:p w14:paraId="5E5E1184" w14:textId="77777777" w:rsidR="007A35B1" w:rsidRPr="00683476" w:rsidRDefault="007A35B1">
            <w:pPr>
              <w:spacing w:line="360" w:lineRule="auto"/>
              <w:jc w:val="right"/>
              <w:rPr>
                <w:sz w:val="22"/>
                <w:lang w:val="en-GB" w:eastAsia="en-GB"/>
              </w:rPr>
            </w:pPr>
          </w:p>
        </w:tc>
        <w:tc>
          <w:tcPr>
            <w:tcW w:w="0" w:type="auto"/>
          </w:tcPr>
          <w:p w14:paraId="59D2DD67" w14:textId="77777777" w:rsidR="007A35B1" w:rsidRPr="00683476" w:rsidRDefault="007A35B1">
            <w:pPr>
              <w:spacing w:line="360" w:lineRule="auto"/>
              <w:jc w:val="right"/>
              <w:rPr>
                <w:sz w:val="22"/>
                <w:lang w:val="en-GB" w:eastAsia="en-GB"/>
              </w:rPr>
            </w:pPr>
          </w:p>
        </w:tc>
        <w:tc>
          <w:tcPr>
            <w:tcW w:w="0" w:type="auto"/>
          </w:tcPr>
          <w:p w14:paraId="09849A34" w14:textId="77777777" w:rsidR="007A35B1" w:rsidRPr="00683476" w:rsidRDefault="007A35B1">
            <w:pPr>
              <w:spacing w:line="360" w:lineRule="auto"/>
              <w:jc w:val="right"/>
              <w:rPr>
                <w:sz w:val="22"/>
                <w:lang w:val="en-GB" w:eastAsia="en-GB"/>
              </w:rPr>
            </w:pPr>
          </w:p>
        </w:tc>
        <w:tc>
          <w:tcPr>
            <w:tcW w:w="0" w:type="auto"/>
          </w:tcPr>
          <w:p w14:paraId="3F1C71F1" w14:textId="77777777" w:rsidR="007A35B1" w:rsidRPr="00683476" w:rsidRDefault="007A35B1">
            <w:pPr>
              <w:spacing w:line="360" w:lineRule="auto"/>
              <w:rPr>
                <w:sz w:val="22"/>
                <w:lang w:val="en-GB" w:eastAsia="en-GB"/>
              </w:rPr>
            </w:pPr>
          </w:p>
        </w:tc>
        <w:tc>
          <w:tcPr>
            <w:tcW w:w="0" w:type="auto"/>
          </w:tcPr>
          <w:p w14:paraId="414BF51B" w14:textId="77777777" w:rsidR="007A35B1" w:rsidRPr="00683476" w:rsidRDefault="007A35B1">
            <w:pPr>
              <w:spacing w:line="360" w:lineRule="auto"/>
              <w:jc w:val="right"/>
              <w:rPr>
                <w:sz w:val="22"/>
                <w:lang w:val="en-GB" w:eastAsia="en-GB"/>
              </w:rPr>
            </w:pPr>
          </w:p>
        </w:tc>
        <w:tc>
          <w:tcPr>
            <w:tcW w:w="0" w:type="auto"/>
          </w:tcPr>
          <w:p w14:paraId="1A06DC63" w14:textId="77777777" w:rsidR="007A35B1" w:rsidRPr="00683476" w:rsidRDefault="007A35B1">
            <w:pPr>
              <w:spacing w:line="360" w:lineRule="auto"/>
              <w:jc w:val="right"/>
              <w:rPr>
                <w:sz w:val="22"/>
                <w:lang w:val="en-GB" w:eastAsia="en-GB"/>
              </w:rPr>
            </w:pPr>
          </w:p>
        </w:tc>
      </w:tr>
      <w:tr w:rsidR="00683476" w:rsidRPr="00683476" w14:paraId="00BEA970" w14:textId="77777777" w:rsidTr="007A35B1">
        <w:tc>
          <w:tcPr>
            <w:tcW w:w="0" w:type="auto"/>
            <w:hideMark/>
          </w:tcPr>
          <w:p w14:paraId="2DB38831" w14:textId="77777777" w:rsidR="007A35B1" w:rsidRPr="00683476" w:rsidRDefault="007A35B1">
            <w:pPr>
              <w:spacing w:line="360" w:lineRule="auto"/>
              <w:rPr>
                <w:sz w:val="22"/>
                <w:lang w:val="en-GB" w:eastAsia="en-GB"/>
              </w:rPr>
            </w:pPr>
            <w:r w:rsidRPr="00683476">
              <w:rPr>
                <w:sz w:val="22"/>
                <w:lang w:val="en-GB" w:eastAsia="en-GB"/>
              </w:rPr>
              <w:t>Pre-treatment</w:t>
            </w:r>
          </w:p>
        </w:tc>
        <w:tc>
          <w:tcPr>
            <w:tcW w:w="0" w:type="auto"/>
          </w:tcPr>
          <w:p w14:paraId="5B7C8110" w14:textId="77777777" w:rsidR="007A35B1" w:rsidRPr="00683476" w:rsidRDefault="007A35B1">
            <w:pPr>
              <w:spacing w:line="360" w:lineRule="auto"/>
              <w:rPr>
                <w:sz w:val="22"/>
                <w:lang w:val="en-GB" w:eastAsia="en-GB"/>
              </w:rPr>
            </w:pPr>
          </w:p>
        </w:tc>
        <w:tc>
          <w:tcPr>
            <w:tcW w:w="0" w:type="auto"/>
            <w:hideMark/>
          </w:tcPr>
          <w:p w14:paraId="527024AB" w14:textId="77777777" w:rsidR="007A35B1" w:rsidRPr="00683476" w:rsidRDefault="007A35B1">
            <w:pPr>
              <w:spacing w:line="360" w:lineRule="auto"/>
              <w:jc w:val="right"/>
              <w:rPr>
                <w:sz w:val="22"/>
                <w:lang w:val="en-GB" w:eastAsia="en-GB"/>
              </w:rPr>
            </w:pPr>
            <w:r w:rsidRPr="00683476">
              <w:rPr>
                <w:sz w:val="22"/>
                <w:lang w:val="en-GB"/>
              </w:rPr>
              <w:t xml:space="preserve">28.32 </w:t>
            </w:r>
          </w:p>
        </w:tc>
        <w:tc>
          <w:tcPr>
            <w:tcW w:w="0" w:type="auto"/>
            <w:hideMark/>
          </w:tcPr>
          <w:p w14:paraId="333B9681" w14:textId="5BC8561F" w:rsidR="007A35B1" w:rsidRPr="00683476" w:rsidRDefault="002D2129">
            <w:pPr>
              <w:spacing w:line="360" w:lineRule="auto"/>
              <w:jc w:val="right"/>
              <w:rPr>
                <w:sz w:val="22"/>
                <w:lang w:val="en-GB" w:eastAsia="en-GB"/>
              </w:rPr>
            </w:pPr>
            <w:r>
              <w:rPr>
                <w:sz w:val="22"/>
                <w:lang w:val="en-GB"/>
              </w:rPr>
              <w:t>5.48</w:t>
            </w:r>
          </w:p>
        </w:tc>
        <w:tc>
          <w:tcPr>
            <w:tcW w:w="0" w:type="auto"/>
          </w:tcPr>
          <w:p w14:paraId="1009994D" w14:textId="77777777" w:rsidR="007A35B1" w:rsidRPr="00683476" w:rsidRDefault="007A35B1">
            <w:pPr>
              <w:spacing w:line="360" w:lineRule="auto"/>
              <w:jc w:val="right"/>
              <w:rPr>
                <w:sz w:val="22"/>
                <w:lang w:val="en-GB" w:eastAsia="en-GB"/>
              </w:rPr>
            </w:pPr>
          </w:p>
        </w:tc>
        <w:tc>
          <w:tcPr>
            <w:tcW w:w="0" w:type="auto"/>
          </w:tcPr>
          <w:p w14:paraId="5B4AC88E" w14:textId="77777777" w:rsidR="007A35B1" w:rsidRPr="00683476" w:rsidRDefault="007A35B1">
            <w:pPr>
              <w:spacing w:line="360" w:lineRule="auto"/>
              <w:jc w:val="right"/>
              <w:rPr>
                <w:sz w:val="22"/>
                <w:lang w:val="en-GB" w:eastAsia="en-GB"/>
              </w:rPr>
            </w:pPr>
          </w:p>
        </w:tc>
        <w:tc>
          <w:tcPr>
            <w:tcW w:w="0" w:type="auto"/>
            <w:hideMark/>
          </w:tcPr>
          <w:p w14:paraId="5EFCE885" w14:textId="77777777" w:rsidR="007A35B1" w:rsidRPr="00683476" w:rsidRDefault="007A35B1">
            <w:pPr>
              <w:spacing w:line="360" w:lineRule="auto"/>
              <w:jc w:val="right"/>
              <w:rPr>
                <w:sz w:val="22"/>
                <w:lang w:val="en-GB" w:eastAsia="en-GB"/>
              </w:rPr>
            </w:pPr>
            <w:r w:rsidRPr="00683476">
              <w:rPr>
                <w:sz w:val="22"/>
                <w:lang w:val="en-GB"/>
              </w:rPr>
              <w:t xml:space="preserve">27.40 </w:t>
            </w:r>
          </w:p>
        </w:tc>
        <w:tc>
          <w:tcPr>
            <w:tcW w:w="0" w:type="auto"/>
            <w:hideMark/>
          </w:tcPr>
          <w:p w14:paraId="2771169A" w14:textId="31279A67" w:rsidR="007A35B1" w:rsidRPr="00683476" w:rsidRDefault="002D2129">
            <w:pPr>
              <w:spacing w:line="360" w:lineRule="auto"/>
              <w:jc w:val="right"/>
              <w:rPr>
                <w:sz w:val="22"/>
                <w:lang w:val="en-GB" w:eastAsia="en-GB"/>
              </w:rPr>
            </w:pPr>
            <w:r>
              <w:rPr>
                <w:sz w:val="22"/>
                <w:lang w:val="en-GB"/>
              </w:rPr>
              <w:t>5.96</w:t>
            </w:r>
          </w:p>
        </w:tc>
        <w:tc>
          <w:tcPr>
            <w:tcW w:w="0" w:type="auto"/>
          </w:tcPr>
          <w:p w14:paraId="387CD515" w14:textId="77777777" w:rsidR="007A35B1" w:rsidRPr="00683476" w:rsidRDefault="007A35B1">
            <w:pPr>
              <w:spacing w:line="360" w:lineRule="auto"/>
              <w:jc w:val="right"/>
              <w:rPr>
                <w:sz w:val="22"/>
                <w:lang w:val="en-GB" w:eastAsia="en-GB"/>
              </w:rPr>
            </w:pPr>
          </w:p>
        </w:tc>
        <w:tc>
          <w:tcPr>
            <w:tcW w:w="0" w:type="auto"/>
          </w:tcPr>
          <w:p w14:paraId="280756E1" w14:textId="77777777" w:rsidR="007A35B1" w:rsidRPr="00683476" w:rsidRDefault="007A35B1">
            <w:pPr>
              <w:spacing w:line="360" w:lineRule="auto"/>
              <w:jc w:val="right"/>
              <w:rPr>
                <w:sz w:val="22"/>
                <w:lang w:val="en-GB" w:eastAsia="en-GB"/>
              </w:rPr>
            </w:pPr>
          </w:p>
        </w:tc>
        <w:tc>
          <w:tcPr>
            <w:tcW w:w="0" w:type="auto"/>
            <w:hideMark/>
          </w:tcPr>
          <w:p w14:paraId="3C9CBDD2" w14:textId="3497B190" w:rsidR="007A35B1" w:rsidRPr="00683476" w:rsidRDefault="002D2129">
            <w:pPr>
              <w:spacing w:line="360" w:lineRule="auto"/>
              <w:rPr>
                <w:sz w:val="22"/>
                <w:lang w:val="en-GB" w:eastAsia="en-GB"/>
              </w:rPr>
            </w:pPr>
            <w:r w:rsidRPr="00A13EF2">
              <w:rPr>
                <w:i/>
                <w:sz w:val="22"/>
                <w:lang w:val="en-GB" w:eastAsia="en-GB"/>
              </w:rPr>
              <w:t>F</w:t>
            </w:r>
            <w:r w:rsidRPr="00A13EF2">
              <w:rPr>
                <w:sz w:val="22"/>
                <w:vertAlign w:val="subscript"/>
                <w:lang w:val="en-GB" w:eastAsia="en-GB"/>
              </w:rPr>
              <w:t>1,51</w:t>
            </w:r>
            <w:r w:rsidRPr="00A13EF2">
              <w:rPr>
                <w:sz w:val="22"/>
                <w:lang w:val="en-GB" w:eastAsia="en-GB"/>
              </w:rPr>
              <w:t xml:space="preserve"> </w:t>
            </w:r>
            <w:r w:rsidR="007A35B1" w:rsidRPr="00683476">
              <w:rPr>
                <w:sz w:val="22"/>
                <w:lang w:val="en-GB" w:eastAsia="en-GB"/>
              </w:rPr>
              <w:t>=</w:t>
            </w:r>
            <w:r>
              <w:rPr>
                <w:sz w:val="22"/>
                <w:lang w:val="en-GB" w:eastAsia="en-GB"/>
              </w:rPr>
              <w:t xml:space="preserve"> 0</w:t>
            </w:r>
            <w:r w:rsidR="007A35B1" w:rsidRPr="00683476">
              <w:rPr>
                <w:sz w:val="22"/>
                <w:lang w:val="en-GB" w:eastAsia="en-GB"/>
              </w:rPr>
              <w:t>.34</w:t>
            </w:r>
            <w:r w:rsidR="00A13EF2" w:rsidRPr="00683476">
              <w:rPr>
                <w:sz w:val="22"/>
                <w:vertAlign w:val="superscript"/>
                <w:lang w:val="en-GB" w:eastAsia="en-GB"/>
              </w:rPr>
              <w:t xml:space="preserve"> a</w:t>
            </w:r>
            <w:r w:rsidR="007A35B1" w:rsidRPr="00683476">
              <w:rPr>
                <w:sz w:val="22"/>
                <w:lang w:val="en-GB" w:eastAsia="en-GB"/>
              </w:rPr>
              <w:t xml:space="preserve"> </w:t>
            </w:r>
          </w:p>
        </w:tc>
        <w:tc>
          <w:tcPr>
            <w:tcW w:w="0" w:type="auto"/>
          </w:tcPr>
          <w:p w14:paraId="642AF116" w14:textId="77777777" w:rsidR="007A35B1" w:rsidRPr="00683476" w:rsidRDefault="007A35B1">
            <w:pPr>
              <w:spacing w:line="360" w:lineRule="auto"/>
              <w:jc w:val="right"/>
              <w:rPr>
                <w:sz w:val="22"/>
                <w:lang w:val="en-GB" w:eastAsia="en-GB"/>
              </w:rPr>
            </w:pPr>
          </w:p>
        </w:tc>
        <w:tc>
          <w:tcPr>
            <w:tcW w:w="0" w:type="auto"/>
          </w:tcPr>
          <w:p w14:paraId="5E6FC3FD" w14:textId="77777777" w:rsidR="007A35B1" w:rsidRPr="00683476" w:rsidRDefault="007A35B1">
            <w:pPr>
              <w:spacing w:line="360" w:lineRule="auto"/>
              <w:jc w:val="right"/>
              <w:rPr>
                <w:sz w:val="22"/>
                <w:lang w:val="en-GB" w:eastAsia="en-GB"/>
              </w:rPr>
            </w:pPr>
          </w:p>
        </w:tc>
      </w:tr>
      <w:tr w:rsidR="00683476" w:rsidRPr="00683476" w14:paraId="48F16E0E" w14:textId="77777777" w:rsidTr="007A35B1">
        <w:tc>
          <w:tcPr>
            <w:tcW w:w="0" w:type="auto"/>
            <w:hideMark/>
          </w:tcPr>
          <w:p w14:paraId="2D76F013" w14:textId="77777777" w:rsidR="007A35B1" w:rsidRPr="00683476" w:rsidRDefault="007A35B1">
            <w:pPr>
              <w:spacing w:line="360" w:lineRule="auto"/>
              <w:rPr>
                <w:sz w:val="22"/>
                <w:lang w:val="en-GB" w:eastAsia="en-GB"/>
              </w:rPr>
            </w:pPr>
            <w:r w:rsidRPr="00683476">
              <w:rPr>
                <w:sz w:val="22"/>
                <w:lang w:val="en-GB" w:eastAsia="en-GB"/>
              </w:rPr>
              <w:t>Post-treatment</w:t>
            </w:r>
          </w:p>
        </w:tc>
        <w:tc>
          <w:tcPr>
            <w:tcW w:w="0" w:type="auto"/>
          </w:tcPr>
          <w:p w14:paraId="46E4E032" w14:textId="77777777" w:rsidR="007A35B1" w:rsidRPr="00683476" w:rsidRDefault="007A35B1">
            <w:pPr>
              <w:spacing w:line="360" w:lineRule="auto"/>
              <w:rPr>
                <w:sz w:val="22"/>
                <w:lang w:val="en-GB" w:eastAsia="en-GB"/>
              </w:rPr>
            </w:pPr>
          </w:p>
        </w:tc>
        <w:tc>
          <w:tcPr>
            <w:tcW w:w="0" w:type="auto"/>
            <w:hideMark/>
          </w:tcPr>
          <w:p w14:paraId="5579B498" w14:textId="77777777" w:rsidR="007A35B1" w:rsidRPr="00683476" w:rsidRDefault="007A35B1">
            <w:pPr>
              <w:spacing w:line="360" w:lineRule="auto"/>
              <w:jc w:val="right"/>
              <w:rPr>
                <w:sz w:val="22"/>
                <w:lang w:val="en-GB" w:eastAsia="en-GB"/>
              </w:rPr>
            </w:pPr>
            <w:r w:rsidRPr="00683476">
              <w:rPr>
                <w:sz w:val="22"/>
                <w:lang w:val="en-GB"/>
              </w:rPr>
              <w:t xml:space="preserve">31.14 </w:t>
            </w:r>
          </w:p>
        </w:tc>
        <w:tc>
          <w:tcPr>
            <w:tcW w:w="0" w:type="auto"/>
            <w:hideMark/>
          </w:tcPr>
          <w:p w14:paraId="391205E2" w14:textId="21F600F9" w:rsidR="007A35B1" w:rsidRPr="00683476" w:rsidRDefault="002D2129">
            <w:pPr>
              <w:spacing w:line="360" w:lineRule="auto"/>
              <w:jc w:val="right"/>
              <w:rPr>
                <w:sz w:val="22"/>
                <w:lang w:val="en-GB" w:eastAsia="en-GB"/>
              </w:rPr>
            </w:pPr>
            <w:r>
              <w:rPr>
                <w:sz w:val="22"/>
                <w:lang w:val="en-GB"/>
              </w:rPr>
              <w:t>6.31</w:t>
            </w:r>
          </w:p>
        </w:tc>
        <w:tc>
          <w:tcPr>
            <w:tcW w:w="0" w:type="auto"/>
          </w:tcPr>
          <w:p w14:paraId="037880B4" w14:textId="77777777" w:rsidR="007A35B1" w:rsidRPr="00683476" w:rsidRDefault="007A35B1">
            <w:pPr>
              <w:spacing w:line="360" w:lineRule="auto"/>
              <w:jc w:val="right"/>
              <w:rPr>
                <w:sz w:val="22"/>
                <w:lang w:val="en-GB" w:eastAsia="en-GB"/>
              </w:rPr>
            </w:pPr>
          </w:p>
        </w:tc>
        <w:tc>
          <w:tcPr>
            <w:tcW w:w="0" w:type="auto"/>
          </w:tcPr>
          <w:p w14:paraId="40EE2573" w14:textId="77777777" w:rsidR="007A35B1" w:rsidRPr="00683476" w:rsidRDefault="007A35B1">
            <w:pPr>
              <w:spacing w:line="360" w:lineRule="auto"/>
              <w:jc w:val="right"/>
              <w:rPr>
                <w:sz w:val="22"/>
                <w:lang w:val="en-GB" w:eastAsia="en-GB"/>
              </w:rPr>
            </w:pPr>
          </w:p>
        </w:tc>
        <w:tc>
          <w:tcPr>
            <w:tcW w:w="0" w:type="auto"/>
            <w:hideMark/>
          </w:tcPr>
          <w:p w14:paraId="0B1F7F21" w14:textId="77777777" w:rsidR="007A35B1" w:rsidRPr="00683476" w:rsidRDefault="007A35B1">
            <w:pPr>
              <w:spacing w:line="360" w:lineRule="auto"/>
              <w:jc w:val="right"/>
              <w:rPr>
                <w:sz w:val="22"/>
                <w:lang w:val="en-GB" w:eastAsia="en-GB"/>
              </w:rPr>
            </w:pPr>
            <w:r w:rsidRPr="00683476">
              <w:rPr>
                <w:sz w:val="22"/>
                <w:lang w:val="en-GB"/>
              </w:rPr>
              <w:t xml:space="preserve">27.64 </w:t>
            </w:r>
          </w:p>
        </w:tc>
        <w:tc>
          <w:tcPr>
            <w:tcW w:w="0" w:type="auto"/>
            <w:hideMark/>
          </w:tcPr>
          <w:p w14:paraId="525CBA01" w14:textId="5FBA5FF2" w:rsidR="007A35B1" w:rsidRPr="00683476" w:rsidRDefault="002D2129">
            <w:pPr>
              <w:spacing w:line="360" w:lineRule="auto"/>
              <w:jc w:val="right"/>
              <w:rPr>
                <w:sz w:val="22"/>
                <w:lang w:val="en-GB" w:eastAsia="en-GB"/>
              </w:rPr>
            </w:pPr>
            <w:r>
              <w:rPr>
                <w:sz w:val="22"/>
                <w:lang w:val="en-GB"/>
              </w:rPr>
              <w:t>5.51</w:t>
            </w:r>
          </w:p>
        </w:tc>
        <w:tc>
          <w:tcPr>
            <w:tcW w:w="0" w:type="auto"/>
          </w:tcPr>
          <w:p w14:paraId="4A5887DD" w14:textId="77777777" w:rsidR="007A35B1" w:rsidRPr="00683476" w:rsidRDefault="007A35B1">
            <w:pPr>
              <w:spacing w:line="360" w:lineRule="auto"/>
              <w:jc w:val="right"/>
              <w:rPr>
                <w:sz w:val="22"/>
                <w:lang w:val="en-GB" w:eastAsia="en-GB"/>
              </w:rPr>
            </w:pPr>
          </w:p>
        </w:tc>
        <w:tc>
          <w:tcPr>
            <w:tcW w:w="0" w:type="auto"/>
          </w:tcPr>
          <w:p w14:paraId="4160F869" w14:textId="77777777" w:rsidR="007A35B1" w:rsidRPr="00683476" w:rsidRDefault="007A35B1">
            <w:pPr>
              <w:spacing w:line="360" w:lineRule="auto"/>
              <w:jc w:val="right"/>
              <w:rPr>
                <w:sz w:val="22"/>
                <w:lang w:val="en-GB" w:eastAsia="en-GB"/>
              </w:rPr>
            </w:pPr>
          </w:p>
        </w:tc>
        <w:tc>
          <w:tcPr>
            <w:tcW w:w="0" w:type="auto"/>
            <w:hideMark/>
          </w:tcPr>
          <w:p w14:paraId="4026A6CA" w14:textId="42528B6B" w:rsidR="007A35B1" w:rsidRPr="00683476" w:rsidRDefault="002D2129">
            <w:pPr>
              <w:spacing w:line="360" w:lineRule="auto"/>
              <w:rPr>
                <w:sz w:val="22"/>
                <w:lang w:val="en-GB" w:eastAsia="en-GB"/>
              </w:rPr>
            </w:pPr>
            <w:r w:rsidRPr="00A13EF2">
              <w:rPr>
                <w:i/>
                <w:sz w:val="22"/>
                <w:lang w:val="en-GB"/>
              </w:rPr>
              <w:t>F</w:t>
            </w:r>
            <w:r w:rsidRPr="00A13EF2">
              <w:rPr>
                <w:sz w:val="22"/>
                <w:vertAlign w:val="subscript"/>
                <w:lang w:val="en-GB"/>
              </w:rPr>
              <w:t>1,50</w:t>
            </w:r>
            <w:r w:rsidRPr="00A13EF2">
              <w:rPr>
                <w:sz w:val="22"/>
                <w:lang w:val="en-GB"/>
              </w:rPr>
              <w:t xml:space="preserve"> </w:t>
            </w:r>
            <w:r w:rsidR="007A35B1" w:rsidRPr="00683476">
              <w:rPr>
                <w:sz w:val="22"/>
                <w:lang w:val="en-GB"/>
              </w:rPr>
              <w:t>=</w:t>
            </w:r>
            <w:r>
              <w:rPr>
                <w:sz w:val="22"/>
                <w:lang w:val="en-GB"/>
              </w:rPr>
              <w:t xml:space="preserve"> </w:t>
            </w:r>
            <w:r w:rsidR="007A35B1" w:rsidRPr="00683476">
              <w:rPr>
                <w:sz w:val="22"/>
                <w:lang w:val="en-GB"/>
              </w:rPr>
              <w:t>5.33</w:t>
            </w:r>
            <w:r w:rsidR="00A13EF2" w:rsidRPr="00683476">
              <w:rPr>
                <w:sz w:val="22"/>
                <w:vertAlign w:val="superscript"/>
                <w:lang w:val="en-GB"/>
              </w:rPr>
              <w:t>b</w:t>
            </w:r>
            <w:r w:rsidR="007A35B1" w:rsidRPr="00683476">
              <w:rPr>
                <w:sz w:val="22"/>
                <w:lang w:val="en-GB"/>
              </w:rPr>
              <w:t>*</w:t>
            </w:r>
          </w:p>
        </w:tc>
        <w:tc>
          <w:tcPr>
            <w:tcW w:w="0" w:type="auto"/>
          </w:tcPr>
          <w:p w14:paraId="25D97AA3" w14:textId="77777777" w:rsidR="007A35B1" w:rsidRPr="00683476" w:rsidRDefault="007A35B1">
            <w:pPr>
              <w:spacing w:line="360" w:lineRule="auto"/>
              <w:jc w:val="right"/>
              <w:rPr>
                <w:sz w:val="22"/>
                <w:lang w:val="en-GB"/>
              </w:rPr>
            </w:pPr>
          </w:p>
        </w:tc>
        <w:tc>
          <w:tcPr>
            <w:tcW w:w="0" w:type="auto"/>
            <w:hideMark/>
          </w:tcPr>
          <w:p w14:paraId="23427E3B" w14:textId="04215479" w:rsidR="007A35B1" w:rsidRPr="00683476" w:rsidRDefault="002D2129">
            <w:pPr>
              <w:spacing w:line="360" w:lineRule="auto"/>
              <w:jc w:val="right"/>
              <w:rPr>
                <w:sz w:val="22"/>
                <w:lang w:val="en-GB"/>
              </w:rPr>
            </w:pPr>
            <w:r>
              <w:rPr>
                <w:sz w:val="22"/>
                <w:lang w:val="en-GB"/>
              </w:rPr>
              <w:t>0</w:t>
            </w:r>
            <w:r w:rsidR="007A35B1" w:rsidRPr="00683476">
              <w:rPr>
                <w:sz w:val="22"/>
                <w:lang w:val="en-GB"/>
              </w:rPr>
              <w:t>.10</w:t>
            </w:r>
          </w:p>
        </w:tc>
      </w:tr>
      <w:tr w:rsidR="00683476" w:rsidRPr="00683476" w14:paraId="3FDF0049" w14:textId="77777777" w:rsidTr="007A35B1">
        <w:tc>
          <w:tcPr>
            <w:tcW w:w="0" w:type="auto"/>
            <w:gridSpan w:val="13"/>
            <w:hideMark/>
          </w:tcPr>
          <w:p w14:paraId="7117FA02" w14:textId="396BFB19" w:rsidR="007A35B1" w:rsidRPr="00683476" w:rsidRDefault="007A35B1">
            <w:pPr>
              <w:spacing w:line="360" w:lineRule="auto"/>
              <w:rPr>
                <w:sz w:val="22"/>
                <w:lang w:val="en-GB"/>
              </w:rPr>
            </w:pPr>
            <w:r w:rsidRPr="00683476">
              <w:rPr>
                <w:b/>
                <w:sz w:val="22"/>
                <w:szCs w:val="22"/>
                <w:lang w:val="en-GB"/>
              </w:rPr>
              <w:t xml:space="preserve">Changes in </w:t>
            </w:r>
            <w:r w:rsidR="00B8017B">
              <w:rPr>
                <w:b/>
                <w:sz w:val="22"/>
                <w:szCs w:val="22"/>
                <w:lang w:val="en-GB"/>
              </w:rPr>
              <w:t>q</w:t>
            </w:r>
            <w:r w:rsidRPr="00683476">
              <w:rPr>
                <w:b/>
                <w:sz w:val="22"/>
                <w:szCs w:val="22"/>
                <w:lang w:val="en-GB"/>
              </w:rPr>
              <w:t xml:space="preserve">uality of life since pre-treatment (MLDL-V) </w:t>
            </w:r>
          </w:p>
        </w:tc>
      </w:tr>
      <w:tr w:rsidR="00683476" w:rsidRPr="00683476" w14:paraId="74C9C224" w14:textId="77777777" w:rsidTr="007A35B1">
        <w:tc>
          <w:tcPr>
            <w:tcW w:w="0" w:type="auto"/>
            <w:hideMark/>
          </w:tcPr>
          <w:p w14:paraId="691AB72D" w14:textId="77777777" w:rsidR="007A35B1" w:rsidRPr="00683476" w:rsidRDefault="007A35B1">
            <w:pPr>
              <w:spacing w:line="360" w:lineRule="auto"/>
              <w:rPr>
                <w:sz w:val="22"/>
                <w:szCs w:val="22"/>
                <w:lang w:val="en-GB" w:eastAsia="en-GB"/>
              </w:rPr>
            </w:pPr>
            <w:r w:rsidRPr="00683476">
              <w:rPr>
                <w:sz w:val="22"/>
                <w:szCs w:val="22"/>
                <w:lang w:val="en-GB"/>
              </w:rPr>
              <w:t>Physis</w:t>
            </w:r>
          </w:p>
        </w:tc>
        <w:tc>
          <w:tcPr>
            <w:tcW w:w="0" w:type="auto"/>
          </w:tcPr>
          <w:p w14:paraId="40F21E34" w14:textId="77777777" w:rsidR="007A35B1" w:rsidRPr="00683476" w:rsidRDefault="007A35B1">
            <w:pPr>
              <w:spacing w:line="360" w:lineRule="auto"/>
              <w:rPr>
                <w:sz w:val="22"/>
                <w:szCs w:val="22"/>
                <w:lang w:val="en-GB" w:eastAsia="en-GB"/>
              </w:rPr>
            </w:pPr>
          </w:p>
        </w:tc>
        <w:tc>
          <w:tcPr>
            <w:tcW w:w="0" w:type="auto"/>
            <w:hideMark/>
          </w:tcPr>
          <w:p w14:paraId="237D771A" w14:textId="77777777" w:rsidR="007A35B1" w:rsidRPr="00683476" w:rsidRDefault="007A35B1">
            <w:pPr>
              <w:spacing w:line="360" w:lineRule="auto"/>
              <w:jc w:val="right"/>
              <w:rPr>
                <w:sz w:val="22"/>
                <w:szCs w:val="22"/>
                <w:lang w:val="en-GB"/>
              </w:rPr>
            </w:pPr>
            <w:r w:rsidRPr="00683476">
              <w:rPr>
                <w:sz w:val="22"/>
                <w:szCs w:val="22"/>
                <w:lang w:val="en-GB"/>
              </w:rPr>
              <w:t xml:space="preserve">5.34 </w:t>
            </w:r>
          </w:p>
        </w:tc>
        <w:tc>
          <w:tcPr>
            <w:tcW w:w="0" w:type="auto"/>
            <w:hideMark/>
          </w:tcPr>
          <w:p w14:paraId="1F4EDB7E" w14:textId="628F1121" w:rsidR="007A35B1" w:rsidRPr="00683476" w:rsidRDefault="002D2129">
            <w:pPr>
              <w:spacing w:line="360" w:lineRule="auto"/>
              <w:jc w:val="right"/>
              <w:rPr>
                <w:sz w:val="22"/>
                <w:szCs w:val="22"/>
                <w:lang w:val="en-GB"/>
              </w:rPr>
            </w:pPr>
            <w:r>
              <w:rPr>
                <w:sz w:val="22"/>
                <w:szCs w:val="22"/>
                <w:lang w:val="en-GB"/>
              </w:rPr>
              <w:t>0</w:t>
            </w:r>
            <w:r w:rsidR="00B8017B">
              <w:rPr>
                <w:sz w:val="22"/>
                <w:szCs w:val="22"/>
                <w:lang w:val="en-GB"/>
              </w:rPr>
              <w:t>.81</w:t>
            </w:r>
          </w:p>
        </w:tc>
        <w:tc>
          <w:tcPr>
            <w:tcW w:w="0" w:type="auto"/>
          </w:tcPr>
          <w:p w14:paraId="2F472958" w14:textId="77777777" w:rsidR="007A35B1" w:rsidRPr="00683476" w:rsidRDefault="007A35B1">
            <w:pPr>
              <w:spacing w:line="360" w:lineRule="auto"/>
              <w:jc w:val="right"/>
              <w:rPr>
                <w:sz w:val="22"/>
                <w:szCs w:val="22"/>
                <w:lang w:val="en-GB" w:eastAsia="en-GB"/>
              </w:rPr>
            </w:pPr>
          </w:p>
        </w:tc>
        <w:tc>
          <w:tcPr>
            <w:tcW w:w="0" w:type="auto"/>
          </w:tcPr>
          <w:p w14:paraId="5809F420" w14:textId="77777777" w:rsidR="007A35B1" w:rsidRPr="00683476" w:rsidRDefault="007A35B1">
            <w:pPr>
              <w:spacing w:line="360" w:lineRule="auto"/>
              <w:jc w:val="right"/>
              <w:rPr>
                <w:sz w:val="22"/>
                <w:szCs w:val="22"/>
                <w:lang w:val="en-GB" w:eastAsia="en-GB"/>
              </w:rPr>
            </w:pPr>
          </w:p>
        </w:tc>
        <w:tc>
          <w:tcPr>
            <w:tcW w:w="0" w:type="auto"/>
            <w:hideMark/>
          </w:tcPr>
          <w:p w14:paraId="10E763B1" w14:textId="77777777" w:rsidR="007A35B1" w:rsidRPr="00683476" w:rsidRDefault="007A35B1">
            <w:pPr>
              <w:spacing w:line="360" w:lineRule="auto"/>
              <w:jc w:val="right"/>
              <w:rPr>
                <w:sz w:val="22"/>
                <w:szCs w:val="22"/>
                <w:lang w:val="en-GB"/>
              </w:rPr>
            </w:pPr>
            <w:r w:rsidRPr="00683476">
              <w:rPr>
                <w:sz w:val="22"/>
                <w:szCs w:val="22"/>
                <w:lang w:val="en-GB"/>
              </w:rPr>
              <w:t>4.76</w:t>
            </w:r>
            <w:r w:rsidRPr="00683476">
              <w:rPr>
                <w:sz w:val="22"/>
                <w:szCs w:val="22"/>
                <w:lang w:val="en-GB" w:eastAsia="en-GB"/>
              </w:rPr>
              <w:t xml:space="preserve"> </w:t>
            </w:r>
          </w:p>
        </w:tc>
        <w:tc>
          <w:tcPr>
            <w:tcW w:w="0" w:type="auto"/>
            <w:hideMark/>
          </w:tcPr>
          <w:p w14:paraId="17E83EA4" w14:textId="1806CE37" w:rsidR="007A35B1" w:rsidRPr="00683476" w:rsidRDefault="00B8017B">
            <w:pPr>
              <w:spacing w:line="360" w:lineRule="auto"/>
              <w:jc w:val="right"/>
              <w:rPr>
                <w:sz w:val="22"/>
                <w:szCs w:val="22"/>
                <w:lang w:val="en-GB"/>
              </w:rPr>
            </w:pPr>
            <w:r>
              <w:rPr>
                <w:sz w:val="22"/>
                <w:szCs w:val="22"/>
                <w:lang w:val="en-GB"/>
              </w:rPr>
              <w:t>1.02</w:t>
            </w:r>
          </w:p>
        </w:tc>
        <w:tc>
          <w:tcPr>
            <w:tcW w:w="0" w:type="auto"/>
          </w:tcPr>
          <w:p w14:paraId="43B7DC0A" w14:textId="77777777" w:rsidR="007A35B1" w:rsidRPr="00683476" w:rsidRDefault="007A35B1">
            <w:pPr>
              <w:spacing w:line="360" w:lineRule="auto"/>
              <w:jc w:val="right"/>
              <w:rPr>
                <w:sz w:val="22"/>
                <w:szCs w:val="22"/>
                <w:lang w:val="en-GB" w:eastAsia="en-GB"/>
              </w:rPr>
            </w:pPr>
          </w:p>
        </w:tc>
        <w:tc>
          <w:tcPr>
            <w:tcW w:w="0" w:type="auto"/>
          </w:tcPr>
          <w:p w14:paraId="7F8149E4" w14:textId="77777777" w:rsidR="007A35B1" w:rsidRPr="00683476" w:rsidRDefault="007A35B1">
            <w:pPr>
              <w:spacing w:line="360" w:lineRule="auto"/>
              <w:jc w:val="right"/>
              <w:rPr>
                <w:sz w:val="22"/>
                <w:szCs w:val="22"/>
                <w:lang w:val="en-GB" w:eastAsia="en-GB"/>
              </w:rPr>
            </w:pPr>
          </w:p>
        </w:tc>
        <w:tc>
          <w:tcPr>
            <w:tcW w:w="0" w:type="auto"/>
            <w:hideMark/>
          </w:tcPr>
          <w:p w14:paraId="1DFC9D00" w14:textId="27274421" w:rsidR="007A35B1" w:rsidRPr="00683476" w:rsidRDefault="00A13EF2">
            <w:pPr>
              <w:spacing w:line="360" w:lineRule="auto"/>
              <w:rPr>
                <w:sz w:val="22"/>
                <w:szCs w:val="22"/>
                <w:lang w:val="en-GB"/>
              </w:rPr>
            </w:pPr>
            <w:r w:rsidRPr="002D2129">
              <w:rPr>
                <w:i/>
                <w:sz w:val="22"/>
                <w:lang w:val="en-GB" w:eastAsia="en-GB"/>
              </w:rPr>
              <w:t>F</w:t>
            </w:r>
            <w:r w:rsidRPr="002D2129">
              <w:rPr>
                <w:sz w:val="22"/>
                <w:vertAlign w:val="subscript"/>
                <w:lang w:val="en-GB" w:eastAsia="en-GB"/>
              </w:rPr>
              <w:t>1,51</w:t>
            </w:r>
            <w:r w:rsidRPr="00A13EF2">
              <w:rPr>
                <w:sz w:val="22"/>
                <w:lang w:val="en-GB" w:eastAsia="en-GB"/>
              </w:rPr>
              <w:t xml:space="preserve"> </w:t>
            </w:r>
            <w:r w:rsidRPr="00683476">
              <w:rPr>
                <w:sz w:val="22"/>
                <w:lang w:val="en-GB" w:eastAsia="en-GB"/>
              </w:rPr>
              <w:t>=</w:t>
            </w:r>
            <w:r>
              <w:rPr>
                <w:sz w:val="22"/>
                <w:szCs w:val="22"/>
                <w:lang w:val="en-GB"/>
              </w:rPr>
              <w:t xml:space="preserve"> </w:t>
            </w:r>
            <w:r w:rsidR="007A35B1" w:rsidRPr="00683476">
              <w:rPr>
                <w:sz w:val="22"/>
                <w:szCs w:val="22"/>
                <w:lang w:val="en-GB"/>
              </w:rPr>
              <w:t>5.20</w:t>
            </w:r>
            <w:r w:rsidRPr="00683476">
              <w:rPr>
                <w:sz w:val="22"/>
                <w:vertAlign w:val="superscript"/>
                <w:lang w:val="en-GB" w:eastAsia="en-GB"/>
              </w:rPr>
              <w:t>c</w:t>
            </w:r>
            <w:r w:rsidR="007A35B1" w:rsidRPr="00683476">
              <w:rPr>
                <w:sz w:val="22"/>
                <w:szCs w:val="22"/>
                <w:lang w:val="en-GB"/>
              </w:rPr>
              <w:t>*</w:t>
            </w:r>
          </w:p>
        </w:tc>
        <w:tc>
          <w:tcPr>
            <w:tcW w:w="0" w:type="auto"/>
          </w:tcPr>
          <w:p w14:paraId="7F1FD580" w14:textId="77777777" w:rsidR="007A35B1" w:rsidRPr="00683476" w:rsidRDefault="007A35B1">
            <w:pPr>
              <w:spacing w:line="360" w:lineRule="auto"/>
              <w:jc w:val="right"/>
              <w:rPr>
                <w:sz w:val="22"/>
                <w:szCs w:val="22"/>
                <w:lang w:val="en-GB" w:eastAsia="en-GB"/>
              </w:rPr>
            </w:pPr>
          </w:p>
        </w:tc>
        <w:tc>
          <w:tcPr>
            <w:tcW w:w="0" w:type="auto"/>
            <w:hideMark/>
          </w:tcPr>
          <w:p w14:paraId="034E7ACD" w14:textId="748CC632" w:rsidR="007A35B1" w:rsidRPr="00683476" w:rsidRDefault="00B8017B">
            <w:pPr>
              <w:spacing w:line="360" w:lineRule="auto"/>
              <w:jc w:val="right"/>
              <w:rPr>
                <w:sz w:val="22"/>
                <w:szCs w:val="22"/>
                <w:lang w:val="en-GB"/>
              </w:rPr>
            </w:pPr>
            <w:r>
              <w:rPr>
                <w:sz w:val="22"/>
                <w:szCs w:val="22"/>
                <w:lang w:val="en-GB" w:eastAsia="en-GB"/>
              </w:rPr>
              <w:t>0</w:t>
            </w:r>
            <w:r w:rsidR="007A35B1" w:rsidRPr="00683476">
              <w:rPr>
                <w:sz w:val="22"/>
                <w:szCs w:val="22"/>
                <w:lang w:val="en-GB" w:eastAsia="en-GB"/>
              </w:rPr>
              <w:t>.09</w:t>
            </w:r>
          </w:p>
        </w:tc>
      </w:tr>
      <w:tr w:rsidR="00683476" w:rsidRPr="00683476" w14:paraId="26CE9B98" w14:textId="77777777" w:rsidTr="007A35B1">
        <w:tc>
          <w:tcPr>
            <w:tcW w:w="0" w:type="auto"/>
            <w:hideMark/>
          </w:tcPr>
          <w:p w14:paraId="7B29DDB5" w14:textId="77777777" w:rsidR="007A35B1" w:rsidRPr="00683476" w:rsidRDefault="007A35B1">
            <w:pPr>
              <w:spacing w:line="360" w:lineRule="auto"/>
              <w:rPr>
                <w:sz w:val="22"/>
                <w:szCs w:val="22"/>
                <w:lang w:val="en-GB" w:eastAsia="en-GB"/>
              </w:rPr>
            </w:pPr>
            <w:r w:rsidRPr="00683476">
              <w:rPr>
                <w:sz w:val="22"/>
                <w:szCs w:val="22"/>
                <w:lang w:val="en-GB"/>
              </w:rPr>
              <w:t xml:space="preserve">Psyche </w:t>
            </w:r>
          </w:p>
        </w:tc>
        <w:tc>
          <w:tcPr>
            <w:tcW w:w="0" w:type="auto"/>
          </w:tcPr>
          <w:p w14:paraId="102B58A0" w14:textId="77777777" w:rsidR="007A35B1" w:rsidRPr="00683476" w:rsidRDefault="007A35B1">
            <w:pPr>
              <w:spacing w:line="360" w:lineRule="auto"/>
              <w:rPr>
                <w:sz w:val="22"/>
                <w:szCs w:val="22"/>
                <w:lang w:val="en-GB" w:eastAsia="en-GB"/>
              </w:rPr>
            </w:pPr>
          </w:p>
        </w:tc>
        <w:tc>
          <w:tcPr>
            <w:tcW w:w="0" w:type="auto"/>
            <w:hideMark/>
          </w:tcPr>
          <w:p w14:paraId="69F3ACF1" w14:textId="77777777" w:rsidR="007A35B1" w:rsidRPr="00683476" w:rsidRDefault="007A35B1">
            <w:pPr>
              <w:spacing w:line="360" w:lineRule="auto"/>
              <w:jc w:val="right"/>
              <w:rPr>
                <w:sz w:val="22"/>
                <w:szCs w:val="22"/>
                <w:lang w:val="en-GB"/>
              </w:rPr>
            </w:pPr>
            <w:r w:rsidRPr="00683476">
              <w:rPr>
                <w:sz w:val="22"/>
                <w:szCs w:val="22"/>
                <w:lang w:val="en-GB"/>
              </w:rPr>
              <w:t>6.39</w:t>
            </w:r>
            <w:r w:rsidRPr="00683476">
              <w:rPr>
                <w:sz w:val="22"/>
                <w:szCs w:val="22"/>
                <w:lang w:val="en-GB" w:eastAsia="en-GB"/>
              </w:rPr>
              <w:t xml:space="preserve"> </w:t>
            </w:r>
          </w:p>
        </w:tc>
        <w:tc>
          <w:tcPr>
            <w:tcW w:w="0" w:type="auto"/>
            <w:hideMark/>
          </w:tcPr>
          <w:p w14:paraId="443E89F1" w14:textId="1458ABE4" w:rsidR="007A35B1" w:rsidRPr="00683476" w:rsidRDefault="00B8017B">
            <w:pPr>
              <w:spacing w:line="360" w:lineRule="auto"/>
              <w:jc w:val="right"/>
              <w:rPr>
                <w:sz w:val="22"/>
                <w:szCs w:val="22"/>
                <w:lang w:val="en-GB"/>
              </w:rPr>
            </w:pPr>
            <w:r>
              <w:rPr>
                <w:sz w:val="22"/>
                <w:szCs w:val="22"/>
                <w:lang w:val="en-GB"/>
              </w:rPr>
              <w:t>1.09</w:t>
            </w:r>
          </w:p>
        </w:tc>
        <w:tc>
          <w:tcPr>
            <w:tcW w:w="0" w:type="auto"/>
          </w:tcPr>
          <w:p w14:paraId="2E3ECE13" w14:textId="77777777" w:rsidR="007A35B1" w:rsidRPr="00683476" w:rsidRDefault="007A35B1">
            <w:pPr>
              <w:spacing w:line="360" w:lineRule="auto"/>
              <w:jc w:val="right"/>
              <w:rPr>
                <w:sz w:val="22"/>
                <w:szCs w:val="22"/>
                <w:lang w:val="en-GB" w:eastAsia="en-GB"/>
              </w:rPr>
            </w:pPr>
          </w:p>
        </w:tc>
        <w:tc>
          <w:tcPr>
            <w:tcW w:w="0" w:type="auto"/>
          </w:tcPr>
          <w:p w14:paraId="3A747B7B" w14:textId="77777777" w:rsidR="007A35B1" w:rsidRPr="00683476" w:rsidRDefault="007A35B1">
            <w:pPr>
              <w:spacing w:line="360" w:lineRule="auto"/>
              <w:jc w:val="right"/>
              <w:rPr>
                <w:sz w:val="22"/>
                <w:szCs w:val="22"/>
                <w:lang w:val="en-GB" w:eastAsia="en-GB"/>
              </w:rPr>
            </w:pPr>
          </w:p>
        </w:tc>
        <w:tc>
          <w:tcPr>
            <w:tcW w:w="0" w:type="auto"/>
            <w:hideMark/>
          </w:tcPr>
          <w:p w14:paraId="21B1E997" w14:textId="77777777" w:rsidR="007A35B1" w:rsidRPr="00683476" w:rsidRDefault="007A35B1">
            <w:pPr>
              <w:spacing w:line="360" w:lineRule="auto"/>
              <w:jc w:val="right"/>
              <w:rPr>
                <w:sz w:val="22"/>
                <w:szCs w:val="22"/>
                <w:lang w:val="en-GB"/>
              </w:rPr>
            </w:pPr>
            <w:r w:rsidRPr="00683476">
              <w:rPr>
                <w:sz w:val="22"/>
                <w:szCs w:val="22"/>
                <w:lang w:val="en-GB"/>
              </w:rPr>
              <w:t xml:space="preserve">5.31 </w:t>
            </w:r>
          </w:p>
        </w:tc>
        <w:tc>
          <w:tcPr>
            <w:tcW w:w="0" w:type="auto"/>
            <w:hideMark/>
          </w:tcPr>
          <w:p w14:paraId="415AF968" w14:textId="2877D808" w:rsidR="007A35B1" w:rsidRPr="00683476" w:rsidRDefault="00B8017B">
            <w:pPr>
              <w:spacing w:line="360" w:lineRule="auto"/>
              <w:jc w:val="right"/>
              <w:rPr>
                <w:sz w:val="22"/>
                <w:szCs w:val="22"/>
                <w:lang w:val="en-GB"/>
              </w:rPr>
            </w:pPr>
            <w:r>
              <w:rPr>
                <w:sz w:val="22"/>
                <w:szCs w:val="22"/>
                <w:lang w:val="en-GB"/>
              </w:rPr>
              <w:t>1.29</w:t>
            </w:r>
          </w:p>
        </w:tc>
        <w:tc>
          <w:tcPr>
            <w:tcW w:w="0" w:type="auto"/>
          </w:tcPr>
          <w:p w14:paraId="5A1EE36C" w14:textId="77777777" w:rsidR="007A35B1" w:rsidRPr="00683476" w:rsidRDefault="007A35B1">
            <w:pPr>
              <w:spacing w:line="360" w:lineRule="auto"/>
              <w:jc w:val="right"/>
              <w:rPr>
                <w:sz w:val="22"/>
                <w:szCs w:val="22"/>
                <w:lang w:val="en-GB" w:eastAsia="en-GB"/>
              </w:rPr>
            </w:pPr>
          </w:p>
        </w:tc>
        <w:tc>
          <w:tcPr>
            <w:tcW w:w="0" w:type="auto"/>
          </w:tcPr>
          <w:p w14:paraId="6E077B80" w14:textId="77777777" w:rsidR="007A35B1" w:rsidRPr="00683476" w:rsidRDefault="007A35B1">
            <w:pPr>
              <w:spacing w:line="360" w:lineRule="auto"/>
              <w:jc w:val="right"/>
              <w:rPr>
                <w:sz w:val="22"/>
                <w:szCs w:val="22"/>
                <w:lang w:val="en-GB" w:eastAsia="en-GB"/>
              </w:rPr>
            </w:pPr>
          </w:p>
        </w:tc>
        <w:tc>
          <w:tcPr>
            <w:tcW w:w="0" w:type="auto"/>
            <w:hideMark/>
          </w:tcPr>
          <w:p w14:paraId="3019D277" w14:textId="483EBE13" w:rsidR="007A35B1" w:rsidRPr="00683476" w:rsidRDefault="00A13EF2">
            <w:pPr>
              <w:spacing w:line="360" w:lineRule="auto"/>
              <w:rPr>
                <w:sz w:val="22"/>
                <w:szCs w:val="22"/>
                <w:lang w:val="en-GB"/>
              </w:rPr>
            </w:pPr>
            <w:r w:rsidRPr="002D2129">
              <w:rPr>
                <w:i/>
                <w:sz w:val="22"/>
                <w:lang w:val="en-GB" w:eastAsia="en-GB"/>
              </w:rPr>
              <w:t>F</w:t>
            </w:r>
            <w:r w:rsidRPr="002D2129">
              <w:rPr>
                <w:sz w:val="22"/>
                <w:vertAlign w:val="subscript"/>
                <w:lang w:val="en-GB" w:eastAsia="en-GB"/>
              </w:rPr>
              <w:t>1,51</w:t>
            </w:r>
            <w:r w:rsidRPr="00A13EF2">
              <w:rPr>
                <w:sz w:val="22"/>
                <w:lang w:val="en-GB" w:eastAsia="en-GB"/>
              </w:rPr>
              <w:t xml:space="preserve"> </w:t>
            </w:r>
            <w:r w:rsidRPr="00683476">
              <w:rPr>
                <w:sz w:val="22"/>
                <w:lang w:val="en-GB" w:eastAsia="en-GB"/>
              </w:rPr>
              <w:t>=</w:t>
            </w:r>
            <w:r w:rsidR="00B8017B">
              <w:rPr>
                <w:sz w:val="22"/>
                <w:szCs w:val="22"/>
                <w:lang w:val="en-GB"/>
              </w:rPr>
              <w:t xml:space="preserve"> </w:t>
            </w:r>
            <w:r w:rsidR="007A35B1" w:rsidRPr="00683476">
              <w:rPr>
                <w:sz w:val="22"/>
                <w:szCs w:val="22"/>
                <w:lang w:val="en-GB"/>
              </w:rPr>
              <w:t>10.96</w:t>
            </w:r>
            <w:r w:rsidRPr="00683476">
              <w:rPr>
                <w:sz w:val="22"/>
                <w:vertAlign w:val="superscript"/>
                <w:lang w:val="en-GB" w:eastAsia="en-GB"/>
              </w:rPr>
              <w:t>c</w:t>
            </w:r>
            <w:r w:rsidR="007A35B1" w:rsidRPr="00683476">
              <w:rPr>
                <w:sz w:val="22"/>
                <w:szCs w:val="22"/>
                <w:lang w:val="en-GB"/>
              </w:rPr>
              <w:t>**</w:t>
            </w:r>
          </w:p>
        </w:tc>
        <w:tc>
          <w:tcPr>
            <w:tcW w:w="0" w:type="auto"/>
          </w:tcPr>
          <w:p w14:paraId="69ABE789" w14:textId="77777777" w:rsidR="007A35B1" w:rsidRPr="00683476" w:rsidRDefault="007A35B1">
            <w:pPr>
              <w:spacing w:line="360" w:lineRule="auto"/>
              <w:jc w:val="right"/>
              <w:rPr>
                <w:sz w:val="22"/>
                <w:szCs w:val="22"/>
                <w:lang w:val="en-GB"/>
              </w:rPr>
            </w:pPr>
          </w:p>
        </w:tc>
        <w:tc>
          <w:tcPr>
            <w:tcW w:w="0" w:type="auto"/>
            <w:hideMark/>
          </w:tcPr>
          <w:p w14:paraId="02DE577A" w14:textId="172B35E7" w:rsidR="007A35B1" w:rsidRPr="00683476" w:rsidRDefault="00B8017B">
            <w:pPr>
              <w:spacing w:line="360" w:lineRule="auto"/>
              <w:jc w:val="right"/>
              <w:rPr>
                <w:sz w:val="22"/>
                <w:szCs w:val="22"/>
                <w:lang w:val="en-GB"/>
              </w:rPr>
            </w:pPr>
            <w:r>
              <w:rPr>
                <w:sz w:val="22"/>
                <w:szCs w:val="22"/>
                <w:lang w:val="en-GB"/>
              </w:rPr>
              <w:t>0</w:t>
            </w:r>
            <w:r w:rsidR="007A35B1" w:rsidRPr="00683476">
              <w:rPr>
                <w:sz w:val="22"/>
                <w:szCs w:val="22"/>
                <w:lang w:val="en-GB"/>
              </w:rPr>
              <w:t>.18</w:t>
            </w:r>
          </w:p>
        </w:tc>
      </w:tr>
      <w:tr w:rsidR="00683476" w:rsidRPr="00683476" w14:paraId="416C978E" w14:textId="77777777" w:rsidTr="007A35B1">
        <w:tc>
          <w:tcPr>
            <w:tcW w:w="0" w:type="auto"/>
            <w:hideMark/>
          </w:tcPr>
          <w:p w14:paraId="5F33D981" w14:textId="77777777" w:rsidR="007A35B1" w:rsidRPr="00683476" w:rsidRDefault="007A35B1">
            <w:pPr>
              <w:spacing w:line="360" w:lineRule="auto"/>
              <w:rPr>
                <w:sz w:val="22"/>
                <w:szCs w:val="22"/>
                <w:lang w:val="en-GB" w:eastAsia="en-GB"/>
              </w:rPr>
            </w:pPr>
            <w:r w:rsidRPr="00683476">
              <w:rPr>
                <w:sz w:val="22"/>
                <w:szCs w:val="22"/>
                <w:lang w:val="en-GB"/>
              </w:rPr>
              <w:t xml:space="preserve">Social life </w:t>
            </w:r>
          </w:p>
        </w:tc>
        <w:tc>
          <w:tcPr>
            <w:tcW w:w="0" w:type="auto"/>
          </w:tcPr>
          <w:p w14:paraId="632C1F0D" w14:textId="77777777" w:rsidR="007A35B1" w:rsidRPr="00683476" w:rsidRDefault="007A35B1">
            <w:pPr>
              <w:spacing w:line="360" w:lineRule="auto"/>
              <w:rPr>
                <w:sz w:val="22"/>
                <w:szCs w:val="22"/>
                <w:lang w:val="en-GB" w:eastAsia="en-GB"/>
              </w:rPr>
            </w:pPr>
          </w:p>
        </w:tc>
        <w:tc>
          <w:tcPr>
            <w:tcW w:w="0" w:type="auto"/>
            <w:hideMark/>
          </w:tcPr>
          <w:p w14:paraId="2EB012DC" w14:textId="77777777" w:rsidR="007A35B1" w:rsidRPr="00683476" w:rsidRDefault="007A35B1">
            <w:pPr>
              <w:spacing w:line="360" w:lineRule="auto"/>
              <w:jc w:val="right"/>
              <w:rPr>
                <w:sz w:val="22"/>
                <w:szCs w:val="22"/>
                <w:lang w:val="en-GB"/>
              </w:rPr>
            </w:pPr>
            <w:r w:rsidRPr="00683476">
              <w:rPr>
                <w:sz w:val="22"/>
                <w:szCs w:val="22"/>
                <w:lang w:val="en-GB"/>
              </w:rPr>
              <w:t>5.50</w:t>
            </w:r>
            <w:r w:rsidRPr="00683476">
              <w:rPr>
                <w:sz w:val="22"/>
                <w:szCs w:val="22"/>
                <w:lang w:val="en-GB" w:eastAsia="en-GB"/>
              </w:rPr>
              <w:t xml:space="preserve"> </w:t>
            </w:r>
          </w:p>
        </w:tc>
        <w:tc>
          <w:tcPr>
            <w:tcW w:w="0" w:type="auto"/>
            <w:hideMark/>
          </w:tcPr>
          <w:p w14:paraId="33D0534C" w14:textId="7F147CBA" w:rsidR="007A35B1" w:rsidRPr="00683476" w:rsidRDefault="00B8017B">
            <w:pPr>
              <w:spacing w:line="360" w:lineRule="auto"/>
              <w:jc w:val="right"/>
              <w:rPr>
                <w:sz w:val="22"/>
                <w:szCs w:val="22"/>
                <w:lang w:val="en-GB"/>
              </w:rPr>
            </w:pPr>
            <w:r>
              <w:rPr>
                <w:sz w:val="22"/>
                <w:szCs w:val="22"/>
                <w:lang w:val="en-GB"/>
              </w:rPr>
              <w:t>1.08</w:t>
            </w:r>
          </w:p>
        </w:tc>
        <w:tc>
          <w:tcPr>
            <w:tcW w:w="0" w:type="auto"/>
          </w:tcPr>
          <w:p w14:paraId="5A184820" w14:textId="77777777" w:rsidR="007A35B1" w:rsidRPr="00683476" w:rsidRDefault="007A35B1">
            <w:pPr>
              <w:spacing w:line="360" w:lineRule="auto"/>
              <w:jc w:val="right"/>
              <w:rPr>
                <w:sz w:val="22"/>
                <w:szCs w:val="22"/>
                <w:lang w:val="en-GB" w:eastAsia="en-GB"/>
              </w:rPr>
            </w:pPr>
          </w:p>
        </w:tc>
        <w:tc>
          <w:tcPr>
            <w:tcW w:w="0" w:type="auto"/>
          </w:tcPr>
          <w:p w14:paraId="7093D255" w14:textId="77777777" w:rsidR="007A35B1" w:rsidRPr="00683476" w:rsidRDefault="007A35B1">
            <w:pPr>
              <w:spacing w:line="360" w:lineRule="auto"/>
              <w:jc w:val="right"/>
              <w:rPr>
                <w:sz w:val="22"/>
                <w:szCs w:val="22"/>
                <w:lang w:val="en-GB" w:eastAsia="en-GB"/>
              </w:rPr>
            </w:pPr>
          </w:p>
        </w:tc>
        <w:tc>
          <w:tcPr>
            <w:tcW w:w="0" w:type="auto"/>
            <w:hideMark/>
          </w:tcPr>
          <w:p w14:paraId="71F8F77E" w14:textId="77777777" w:rsidR="007A35B1" w:rsidRPr="00683476" w:rsidRDefault="007A35B1">
            <w:pPr>
              <w:spacing w:line="360" w:lineRule="auto"/>
              <w:jc w:val="right"/>
              <w:rPr>
                <w:sz w:val="22"/>
                <w:szCs w:val="22"/>
                <w:lang w:val="en-GB"/>
              </w:rPr>
            </w:pPr>
            <w:r w:rsidRPr="00683476">
              <w:rPr>
                <w:sz w:val="22"/>
                <w:szCs w:val="22"/>
                <w:lang w:val="en-GB"/>
              </w:rPr>
              <w:t xml:space="preserve">4.70 </w:t>
            </w:r>
          </w:p>
        </w:tc>
        <w:tc>
          <w:tcPr>
            <w:tcW w:w="0" w:type="auto"/>
            <w:hideMark/>
          </w:tcPr>
          <w:p w14:paraId="773B9D46" w14:textId="33A71FC5" w:rsidR="007A35B1" w:rsidRPr="00683476" w:rsidRDefault="00B8017B">
            <w:pPr>
              <w:spacing w:line="360" w:lineRule="auto"/>
              <w:jc w:val="right"/>
              <w:rPr>
                <w:sz w:val="22"/>
                <w:szCs w:val="22"/>
                <w:lang w:val="en-GB"/>
              </w:rPr>
            </w:pPr>
            <w:r>
              <w:rPr>
                <w:sz w:val="22"/>
                <w:szCs w:val="22"/>
                <w:lang w:val="en-GB"/>
              </w:rPr>
              <w:t>1.47</w:t>
            </w:r>
          </w:p>
        </w:tc>
        <w:tc>
          <w:tcPr>
            <w:tcW w:w="0" w:type="auto"/>
          </w:tcPr>
          <w:p w14:paraId="450D740D" w14:textId="77777777" w:rsidR="007A35B1" w:rsidRPr="00683476" w:rsidRDefault="007A35B1">
            <w:pPr>
              <w:spacing w:line="360" w:lineRule="auto"/>
              <w:jc w:val="right"/>
              <w:rPr>
                <w:sz w:val="22"/>
                <w:szCs w:val="22"/>
                <w:lang w:val="en-GB" w:eastAsia="en-GB"/>
              </w:rPr>
            </w:pPr>
          </w:p>
        </w:tc>
        <w:tc>
          <w:tcPr>
            <w:tcW w:w="0" w:type="auto"/>
          </w:tcPr>
          <w:p w14:paraId="3029E6AC" w14:textId="77777777" w:rsidR="007A35B1" w:rsidRPr="00683476" w:rsidRDefault="007A35B1">
            <w:pPr>
              <w:spacing w:line="360" w:lineRule="auto"/>
              <w:jc w:val="right"/>
              <w:rPr>
                <w:sz w:val="22"/>
                <w:szCs w:val="22"/>
                <w:lang w:val="en-GB" w:eastAsia="en-GB"/>
              </w:rPr>
            </w:pPr>
          </w:p>
        </w:tc>
        <w:tc>
          <w:tcPr>
            <w:tcW w:w="0" w:type="auto"/>
            <w:hideMark/>
          </w:tcPr>
          <w:p w14:paraId="5283270E" w14:textId="590A6B4D" w:rsidR="007A35B1" w:rsidRPr="00683476" w:rsidRDefault="00A13EF2">
            <w:pPr>
              <w:spacing w:line="360" w:lineRule="auto"/>
              <w:rPr>
                <w:sz w:val="22"/>
                <w:szCs w:val="22"/>
                <w:lang w:val="en-GB"/>
              </w:rPr>
            </w:pPr>
            <w:r w:rsidRPr="002D2129">
              <w:rPr>
                <w:i/>
                <w:sz w:val="22"/>
                <w:lang w:val="en-GB" w:eastAsia="en-GB"/>
              </w:rPr>
              <w:t>F</w:t>
            </w:r>
            <w:r w:rsidRPr="002D2129">
              <w:rPr>
                <w:sz w:val="22"/>
                <w:vertAlign w:val="subscript"/>
                <w:lang w:val="en-GB" w:eastAsia="en-GB"/>
              </w:rPr>
              <w:t>1,51</w:t>
            </w:r>
            <w:r w:rsidRPr="00A13EF2">
              <w:rPr>
                <w:sz w:val="22"/>
                <w:lang w:val="en-GB" w:eastAsia="en-GB"/>
              </w:rPr>
              <w:t xml:space="preserve"> </w:t>
            </w:r>
            <w:r w:rsidRPr="00683476">
              <w:rPr>
                <w:sz w:val="22"/>
                <w:lang w:val="en-GB" w:eastAsia="en-GB"/>
              </w:rPr>
              <w:t>=</w:t>
            </w:r>
            <w:r w:rsidR="00B8017B">
              <w:rPr>
                <w:sz w:val="22"/>
                <w:szCs w:val="22"/>
                <w:lang w:val="en-GB"/>
              </w:rPr>
              <w:t xml:space="preserve"> 5.11</w:t>
            </w:r>
            <w:r w:rsidRPr="00683476">
              <w:rPr>
                <w:sz w:val="22"/>
                <w:vertAlign w:val="superscript"/>
                <w:lang w:val="en-GB" w:eastAsia="en-GB"/>
              </w:rPr>
              <w:t>c</w:t>
            </w:r>
            <w:r w:rsidR="007A35B1" w:rsidRPr="00683476">
              <w:rPr>
                <w:sz w:val="22"/>
                <w:szCs w:val="22"/>
                <w:lang w:val="en-GB"/>
              </w:rPr>
              <w:t>*</w:t>
            </w:r>
          </w:p>
        </w:tc>
        <w:tc>
          <w:tcPr>
            <w:tcW w:w="0" w:type="auto"/>
          </w:tcPr>
          <w:p w14:paraId="0C7E245F" w14:textId="77777777" w:rsidR="007A35B1" w:rsidRPr="00683476" w:rsidRDefault="007A35B1">
            <w:pPr>
              <w:spacing w:line="360" w:lineRule="auto"/>
              <w:jc w:val="right"/>
              <w:rPr>
                <w:sz w:val="22"/>
                <w:szCs w:val="22"/>
                <w:lang w:val="en-GB"/>
              </w:rPr>
            </w:pPr>
          </w:p>
        </w:tc>
        <w:tc>
          <w:tcPr>
            <w:tcW w:w="0" w:type="auto"/>
            <w:hideMark/>
          </w:tcPr>
          <w:p w14:paraId="5E4613A5" w14:textId="17C9F714" w:rsidR="007A35B1" w:rsidRPr="00683476" w:rsidRDefault="00B8017B">
            <w:pPr>
              <w:spacing w:line="360" w:lineRule="auto"/>
              <w:jc w:val="right"/>
              <w:rPr>
                <w:sz w:val="22"/>
                <w:szCs w:val="22"/>
                <w:lang w:val="en-GB"/>
              </w:rPr>
            </w:pPr>
            <w:r>
              <w:rPr>
                <w:sz w:val="22"/>
                <w:szCs w:val="22"/>
                <w:lang w:val="en-GB"/>
              </w:rPr>
              <w:t>0</w:t>
            </w:r>
            <w:r w:rsidR="007A35B1" w:rsidRPr="00683476">
              <w:rPr>
                <w:sz w:val="22"/>
                <w:szCs w:val="22"/>
                <w:lang w:val="en-GB"/>
              </w:rPr>
              <w:t>.09</w:t>
            </w:r>
          </w:p>
        </w:tc>
      </w:tr>
      <w:tr w:rsidR="00683476" w:rsidRPr="00683476" w14:paraId="45332248" w14:textId="77777777" w:rsidTr="007A35B1">
        <w:tc>
          <w:tcPr>
            <w:tcW w:w="0" w:type="auto"/>
            <w:tcBorders>
              <w:top w:val="nil"/>
              <w:left w:val="nil"/>
              <w:bottom w:val="single" w:sz="4" w:space="0" w:color="auto"/>
              <w:right w:val="nil"/>
            </w:tcBorders>
            <w:hideMark/>
          </w:tcPr>
          <w:p w14:paraId="7DFEEAAA" w14:textId="77777777" w:rsidR="007A35B1" w:rsidRPr="00683476" w:rsidRDefault="007A35B1">
            <w:pPr>
              <w:spacing w:line="360" w:lineRule="auto"/>
              <w:rPr>
                <w:sz w:val="22"/>
                <w:szCs w:val="22"/>
                <w:lang w:val="en-GB" w:eastAsia="en-GB"/>
              </w:rPr>
            </w:pPr>
            <w:r w:rsidRPr="00683476">
              <w:rPr>
                <w:sz w:val="22"/>
                <w:szCs w:val="22"/>
                <w:lang w:val="en-GB"/>
              </w:rPr>
              <w:t xml:space="preserve">Everyday life </w:t>
            </w:r>
          </w:p>
        </w:tc>
        <w:tc>
          <w:tcPr>
            <w:tcW w:w="0" w:type="auto"/>
            <w:tcBorders>
              <w:top w:val="nil"/>
              <w:left w:val="nil"/>
              <w:bottom w:val="single" w:sz="4" w:space="0" w:color="auto"/>
              <w:right w:val="nil"/>
            </w:tcBorders>
          </w:tcPr>
          <w:p w14:paraId="377D71EC" w14:textId="77777777" w:rsidR="007A35B1" w:rsidRPr="00683476" w:rsidRDefault="007A35B1">
            <w:pPr>
              <w:spacing w:line="360" w:lineRule="auto"/>
              <w:rPr>
                <w:sz w:val="22"/>
                <w:szCs w:val="22"/>
                <w:lang w:val="en-GB" w:eastAsia="en-GB"/>
              </w:rPr>
            </w:pPr>
          </w:p>
        </w:tc>
        <w:tc>
          <w:tcPr>
            <w:tcW w:w="0" w:type="auto"/>
            <w:tcBorders>
              <w:top w:val="nil"/>
              <w:left w:val="nil"/>
              <w:bottom w:val="single" w:sz="4" w:space="0" w:color="auto"/>
              <w:right w:val="nil"/>
            </w:tcBorders>
            <w:hideMark/>
          </w:tcPr>
          <w:p w14:paraId="62882F71" w14:textId="77777777" w:rsidR="007A35B1" w:rsidRPr="00683476" w:rsidRDefault="007A35B1">
            <w:pPr>
              <w:spacing w:line="360" w:lineRule="auto"/>
              <w:jc w:val="right"/>
              <w:rPr>
                <w:sz w:val="22"/>
                <w:szCs w:val="22"/>
                <w:lang w:val="en-GB"/>
              </w:rPr>
            </w:pPr>
            <w:r w:rsidRPr="00683476">
              <w:rPr>
                <w:sz w:val="22"/>
                <w:szCs w:val="22"/>
                <w:lang w:val="en-GB"/>
              </w:rPr>
              <w:t>5.37</w:t>
            </w:r>
            <w:r w:rsidRPr="00683476">
              <w:rPr>
                <w:sz w:val="22"/>
                <w:szCs w:val="22"/>
                <w:lang w:val="en-GB" w:eastAsia="en-GB"/>
              </w:rPr>
              <w:t xml:space="preserve"> </w:t>
            </w:r>
          </w:p>
        </w:tc>
        <w:tc>
          <w:tcPr>
            <w:tcW w:w="0" w:type="auto"/>
            <w:tcBorders>
              <w:top w:val="nil"/>
              <w:left w:val="nil"/>
              <w:bottom w:val="single" w:sz="4" w:space="0" w:color="auto"/>
              <w:right w:val="nil"/>
            </w:tcBorders>
            <w:hideMark/>
          </w:tcPr>
          <w:p w14:paraId="1D90F18C" w14:textId="4A1CB852" w:rsidR="007A35B1" w:rsidRPr="00683476" w:rsidRDefault="002D2129">
            <w:pPr>
              <w:spacing w:line="360" w:lineRule="auto"/>
              <w:jc w:val="right"/>
              <w:rPr>
                <w:sz w:val="22"/>
                <w:szCs w:val="22"/>
                <w:lang w:val="en-GB"/>
              </w:rPr>
            </w:pPr>
            <w:r>
              <w:rPr>
                <w:sz w:val="22"/>
                <w:szCs w:val="22"/>
                <w:lang w:val="en-GB" w:eastAsia="en-GB"/>
              </w:rPr>
              <w:t>0</w:t>
            </w:r>
            <w:r w:rsidR="00B8017B">
              <w:rPr>
                <w:sz w:val="22"/>
                <w:szCs w:val="22"/>
                <w:lang w:val="en-GB"/>
              </w:rPr>
              <w:t>.90</w:t>
            </w:r>
          </w:p>
        </w:tc>
        <w:tc>
          <w:tcPr>
            <w:tcW w:w="0" w:type="auto"/>
            <w:tcBorders>
              <w:top w:val="nil"/>
              <w:left w:val="nil"/>
              <w:bottom w:val="single" w:sz="4" w:space="0" w:color="auto"/>
              <w:right w:val="nil"/>
            </w:tcBorders>
          </w:tcPr>
          <w:p w14:paraId="5C8F4620" w14:textId="77777777" w:rsidR="007A35B1" w:rsidRPr="00683476" w:rsidRDefault="007A35B1">
            <w:pPr>
              <w:spacing w:line="360" w:lineRule="auto"/>
              <w:jc w:val="right"/>
              <w:rPr>
                <w:sz w:val="22"/>
                <w:szCs w:val="22"/>
                <w:lang w:val="en-GB" w:eastAsia="en-GB"/>
              </w:rPr>
            </w:pPr>
          </w:p>
        </w:tc>
        <w:tc>
          <w:tcPr>
            <w:tcW w:w="0" w:type="auto"/>
            <w:tcBorders>
              <w:top w:val="nil"/>
              <w:left w:val="nil"/>
              <w:bottom w:val="single" w:sz="4" w:space="0" w:color="auto"/>
              <w:right w:val="nil"/>
            </w:tcBorders>
          </w:tcPr>
          <w:p w14:paraId="7F82114A" w14:textId="77777777" w:rsidR="007A35B1" w:rsidRPr="00683476" w:rsidRDefault="007A35B1">
            <w:pPr>
              <w:spacing w:line="360" w:lineRule="auto"/>
              <w:jc w:val="right"/>
              <w:rPr>
                <w:sz w:val="22"/>
                <w:szCs w:val="22"/>
                <w:lang w:val="en-GB" w:eastAsia="en-GB"/>
              </w:rPr>
            </w:pPr>
          </w:p>
        </w:tc>
        <w:tc>
          <w:tcPr>
            <w:tcW w:w="0" w:type="auto"/>
            <w:tcBorders>
              <w:top w:val="nil"/>
              <w:left w:val="nil"/>
              <w:bottom w:val="single" w:sz="4" w:space="0" w:color="auto"/>
              <w:right w:val="nil"/>
            </w:tcBorders>
            <w:hideMark/>
          </w:tcPr>
          <w:p w14:paraId="3BDE31A7" w14:textId="77777777" w:rsidR="007A35B1" w:rsidRPr="00683476" w:rsidRDefault="007A35B1">
            <w:pPr>
              <w:spacing w:line="360" w:lineRule="auto"/>
              <w:jc w:val="right"/>
              <w:rPr>
                <w:sz w:val="22"/>
                <w:szCs w:val="22"/>
                <w:lang w:val="en-GB"/>
              </w:rPr>
            </w:pPr>
            <w:r w:rsidRPr="00683476">
              <w:rPr>
                <w:sz w:val="22"/>
                <w:szCs w:val="22"/>
                <w:lang w:val="en-GB"/>
              </w:rPr>
              <w:t xml:space="preserve">4.86 </w:t>
            </w:r>
          </w:p>
        </w:tc>
        <w:tc>
          <w:tcPr>
            <w:tcW w:w="0" w:type="auto"/>
            <w:tcBorders>
              <w:top w:val="nil"/>
              <w:left w:val="nil"/>
              <w:bottom w:val="single" w:sz="4" w:space="0" w:color="auto"/>
              <w:right w:val="nil"/>
            </w:tcBorders>
            <w:hideMark/>
          </w:tcPr>
          <w:p w14:paraId="5623B18D" w14:textId="46C10526" w:rsidR="007A35B1" w:rsidRPr="00683476" w:rsidRDefault="00B8017B">
            <w:pPr>
              <w:spacing w:line="360" w:lineRule="auto"/>
              <w:jc w:val="right"/>
              <w:rPr>
                <w:sz w:val="22"/>
                <w:szCs w:val="22"/>
                <w:lang w:val="en-GB"/>
              </w:rPr>
            </w:pPr>
            <w:r>
              <w:rPr>
                <w:sz w:val="22"/>
                <w:szCs w:val="22"/>
                <w:lang w:val="en-GB"/>
              </w:rPr>
              <w:t>1.05</w:t>
            </w:r>
          </w:p>
        </w:tc>
        <w:tc>
          <w:tcPr>
            <w:tcW w:w="0" w:type="auto"/>
            <w:tcBorders>
              <w:top w:val="nil"/>
              <w:left w:val="nil"/>
              <w:bottom w:val="single" w:sz="4" w:space="0" w:color="auto"/>
              <w:right w:val="nil"/>
            </w:tcBorders>
          </w:tcPr>
          <w:p w14:paraId="325F5EEA" w14:textId="77777777" w:rsidR="007A35B1" w:rsidRPr="00683476" w:rsidRDefault="007A35B1">
            <w:pPr>
              <w:spacing w:line="360" w:lineRule="auto"/>
              <w:jc w:val="right"/>
              <w:rPr>
                <w:sz w:val="22"/>
                <w:szCs w:val="22"/>
                <w:lang w:val="en-GB" w:eastAsia="en-GB"/>
              </w:rPr>
            </w:pPr>
          </w:p>
        </w:tc>
        <w:tc>
          <w:tcPr>
            <w:tcW w:w="0" w:type="auto"/>
            <w:tcBorders>
              <w:top w:val="nil"/>
              <w:left w:val="nil"/>
              <w:bottom w:val="single" w:sz="4" w:space="0" w:color="auto"/>
              <w:right w:val="nil"/>
            </w:tcBorders>
          </w:tcPr>
          <w:p w14:paraId="0FC9180B" w14:textId="77777777" w:rsidR="007A35B1" w:rsidRPr="00683476" w:rsidRDefault="007A35B1">
            <w:pPr>
              <w:spacing w:line="360" w:lineRule="auto"/>
              <w:jc w:val="right"/>
              <w:rPr>
                <w:sz w:val="22"/>
                <w:szCs w:val="22"/>
                <w:lang w:val="en-GB" w:eastAsia="en-GB"/>
              </w:rPr>
            </w:pPr>
          </w:p>
        </w:tc>
        <w:tc>
          <w:tcPr>
            <w:tcW w:w="0" w:type="auto"/>
            <w:tcBorders>
              <w:top w:val="nil"/>
              <w:left w:val="nil"/>
              <w:bottom w:val="single" w:sz="4" w:space="0" w:color="auto"/>
              <w:right w:val="nil"/>
            </w:tcBorders>
            <w:hideMark/>
          </w:tcPr>
          <w:p w14:paraId="30AC1A17" w14:textId="4A7D0F35" w:rsidR="007A35B1" w:rsidRPr="00683476" w:rsidRDefault="00A13EF2">
            <w:pPr>
              <w:spacing w:line="360" w:lineRule="auto"/>
              <w:rPr>
                <w:sz w:val="22"/>
                <w:szCs w:val="22"/>
                <w:lang w:val="en-GB"/>
              </w:rPr>
            </w:pPr>
            <w:r w:rsidRPr="002D2129">
              <w:rPr>
                <w:i/>
                <w:sz w:val="22"/>
                <w:lang w:val="en-GB" w:eastAsia="en-GB"/>
              </w:rPr>
              <w:t>F</w:t>
            </w:r>
            <w:r w:rsidRPr="002D2129">
              <w:rPr>
                <w:sz w:val="22"/>
                <w:vertAlign w:val="subscript"/>
                <w:lang w:val="en-GB" w:eastAsia="en-GB"/>
              </w:rPr>
              <w:t>1,51</w:t>
            </w:r>
            <w:r w:rsidRPr="00A13EF2">
              <w:rPr>
                <w:sz w:val="22"/>
                <w:lang w:val="en-GB" w:eastAsia="en-GB"/>
              </w:rPr>
              <w:t xml:space="preserve"> </w:t>
            </w:r>
            <w:r w:rsidRPr="00683476">
              <w:rPr>
                <w:sz w:val="22"/>
                <w:lang w:val="en-GB" w:eastAsia="en-GB"/>
              </w:rPr>
              <w:t>=</w:t>
            </w:r>
            <w:r w:rsidR="00B8017B">
              <w:rPr>
                <w:sz w:val="22"/>
                <w:szCs w:val="22"/>
                <w:lang w:val="en-GB"/>
              </w:rPr>
              <w:t xml:space="preserve"> </w:t>
            </w:r>
            <w:r w:rsidR="007A35B1" w:rsidRPr="00683476">
              <w:rPr>
                <w:sz w:val="22"/>
                <w:szCs w:val="22"/>
                <w:lang w:val="en-GB"/>
              </w:rPr>
              <w:t>3.58</w:t>
            </w:r>
            <w:r w:rsidRPr="00683476">
              <w:rPr>
                <w:sz w:val="22"/>
                <w:vertAlign w:val="superscript"/>
                <w:lang w:val="en-GB" w:eastAsia="en-GB"/>
              </w:rPr>
              <w:t>c</w:t>
            </w:r>
            <w:r w:rsidR="00B8017B" w:rsidRPr="003A41DD">
              <w:rPr>
                <w:sz w:val="22"/>
                <w:szCs w:val="22"/>
                <w:lang w:val="en-GB"/>
              </w:rPr>
              <w:t>†</w:t>
            </w:r>
          </w:p>
        </w:tc>
        <w:tc>
          <w:tcPr>
            <w:tcW w:w="0" w:type="auto"/>
            <w:tcBorders>
              <w:top w:val="nil"/>
              <w:left w:val="nil"/>
              <w:bottom w:val="single" w:sz="4" w:space="0" w:color="auto"/>
              <w:right w:val="nil"/>
            </w:tcBorders>
          </w:tcPr>
          <w:p w14:paraId="5571B1C1" w14:textId="77777777" w:rsidR="007A35B1" w:rsidRPr="00683476" w:rsidRDefault="007A35B1">
            <w:pPr>
              <w:spacing w:line="360" w:lineRule="auto"/>
              <w:jc w:val="right"/>
              <w:rPr>
                <w:sz w:val="22"/>
                <w:szCs w:val="22"/>
                <w:lang w:val="en-GB"/>
              </w:rPr>
            </w:pPr>
          </w:p>
        </w:tc>
        <w:tc>
          <w:tcPr>
            <w:tcW w:w="0" w:type="auto"/>
            <w:tcBorders>
              <w:top w:val="nil"/>
              <w:left w:val="nil"/>
              <w:bottom w:val="single" w:sz="4" w:space="0" w:color="auto"/>
              <w:right w:val="nil"/>
            </w:tcBorders>
            <w:hideMark/>
          </w:tcPr>
          <w:p w14:paraId="05BD2B4F" w14:textId="1860B22F" w:rsidR="007A35B1" w:rsidRPr="00683476" w:rsidRDefault="00B8017B">
            <w:pPr>
              <w:spacing w:line="360" w:lineRule="auto"/>
              <w:jc w:val="right"/>
              <w:rPr>
                <w:sz w:val="22"/>
                <w:szCs w:val="22"/>
                <w:lang w:val="en-GB"/>
              </w:rPr>
            </w:pPr>
            <w:r>
              <w:rPr>
                <w:sz w:val="22"/>
                <w:szCs w:val="22"/>
                <w:lang w:val="en-GB"/>
              </w:rPr>
              <w:t>0</w:t>
            </w:r>
            <w:r w:rsidR="007A35B1" w:rsidRPr="00683476">
              <w:rPr>
                <w:sz w:val="22"/>
                <w:szCs w:val="22"/>
                <w:lang w:val="en-GB"/>
              </w:rPr>
              <w:t>.07</w:t>
            </w:r>
          </w:p>
        </w:tc>
      </w:tr>
      <w:tr w:rsidR="00683476" w:rsidRPr="00683476" w14:paraId="62F6A994" w14:textId="77777777" w:rsidTr="007A35B1">
        <w:tc>
          <w:tcPr>
            <w:tcW w:w="0" w:type="auto"/>
            <w:tcBorders>
              <w:top w:val="single" w:sz="4" w:space="0" w:color="auto"/>
              <w:left w:val="nil"/>
              <w:bottom w:val="single" w:sz="4" w:space="0" w:color="auto"/>
              <w:right w:val="nil"/>
            </w:tcBorders>
            <w:hideMark/>
          </w:tcPr>
          <w:p w14:paraId="55B700EB" w14:textId="77777777" w:rsidR="007A35B1" w:rsidRPr="00683476" w:rsidRDefault="007A35B1">
            <w:pPr>
              <w:spacing w:line="360" w:lineRule="auto"/>
              <w:rPr>
                <w:sz w:val="22"/>
                <w:szCs w:val="22"/>
                <w:lang w:val="en-GB"/>
              </w:rPr>
            </w:pPr>
            <w:r w:rsidRPr="00683476">
              <w:rPr>
                <w:sz w:val="22"/>
                <w:szCs w:val="22"/>
                <w:lang w:val="en-GB"/>
              </w:rPr>
              <w:t>Mean intervention effect</w:t>
            </w:r>
          </w:p>
        </w:tc>
        <w:tc>
          <w:tcPr>
            <w:tcW w:w="0" w:type="auto"/>
            <w:tcBorders>
              <w:top w:val="single" w:sz="4" w:space="0" w:color="auto"/>
              <w:left w:val="nil"/>
              <w:bottom w:val="single" w:sz="4" w:space="0" w:color="auto"/>
              <w:right w:val="nil"/>
            </w:tcBorders>
          </w:tcPr>
          <w:p w14:paraId="68AB0C43" w14:textId="77777777" w:rsidR="007A35B1" w:rsidRPr="00683476" w:rsidRDefault="007A35B1">
            <w:pPr>
              <w:spacing w:line="360" w:lineRule="auto"/>
              <w:rPr>
                <w:sz w:val="22"/>
                <w:szCs w:val="22"/>
                <w:lang w:val="en-GB" w:eastAsia="en-GB"/>
              </w:rPr>
            </w:pPr>
          </w:p>
        </w:tc>
        <w:tc>
          <w:tcPr>
            <w:tcW w:w="0" w:type="auto"/>
            <w:gridSpan w:val="2"/>
            <w:tcBorders>
              <w:top w:val="single" w:sz="4" w:space="0" w:color="auto"/>
              <w:left w:val="nil"/>
              <w:bottom w:val="single" w:sz="4" w:space="0" w:color="auto"/>
              <w:right w:val="nil"/>
            </w:tcBorders>
          </w:tcPr>
          <w:p w14:paraId="05025ED4" w14:textId="77777777" w:rsidR="007A35B1" w:rsidRPr="00683476" w:rsidRDefault="007A35B1">
            <w:pPr>
              <w:spacing w:line="360" w:lineRule="auto"/>
              <w:jc w:val="right"/>
              <w:rPr>
                <w:sz w:val="22"/>
                <w:szCs w:val="22"/>
                <w:lang w:val="en-GB"/>
              </w:rPr>
            </w:pPr>
          </w:p>
        </w:tc>
        <w:tc>
          <w:tcPr>
            <w:tcW w:w="0" w:type="auto"/>
            <w:tcBorders>
              <w:top w:val="single" w:sz="4" w:space="0" w:color="auto"/>
              <w:left w:val="nil"/>
              <w:bottom w:val="single" w:sz="4" w:space="0" w:color="auto"/>
              <w:right w:val="nil"/>
            </w:tcBorders>
          </w:tcPr>
          <w:p w14:paraId="46FCA17D" w14:textId="77777777" w:rsidR="007A35B1" w:rsidRPr="00683476" w:rsidRDefault="007A35B1">
            <w:pPr>
              <w:spacing w:line="360" w:lineRule="auto"/>
              <w:jc w:val="right"/>
              <w:rPr>
                <w:sz w:val="22"/>
                <w:szCs w:val="22"/>
                <w:lang w:val="en-GB" w:eastAsia="en-GB"/>
              </w:rPr>
            </w:pPr>
          </w:p>
        </w:tc>
        <w:tc>
          <w:tcPr>
            <w:tcW w:w="0" w:type="auto"/>
            <w:tcBorders>
              <w:top w:val="single" w:sz="4" w:space="0" w:color="auto"/>
              <w:left w:val="nil"/>
              <w:bottom w:val="single" w:sz="4" w:space="0" w:color="auto"/>
              <w:right w:val="nil"/>
            </w:tcBorders>
          </w:tcPr>
          <w:p w14:paraId="64CC1445" w14:textId="77777777" w:rsidR="007A35B1" w:rsidRPr="00683476" w:rsidRDefault="007A35B1">
            <w:pPr>
              <w:spacing w:line="360" w:lineRule="auto"/>
              <w:jc w:val="right"/>
              <w:rPr>
                <w:sz w:val="22"/>
                <w:szCs w:val="22"/>
                <w:lang w:val="en-GB" w:eastAsia="en-GB"/>
              </w:rPr>
            </w:pPr>
          </w:p>
        </w:tc>
        <w:tc>
          <w:tcPr>
            <w:tcW w:w="0" w:type="auto"/>
            <w:gridSpan w:val="2"/>
            <w:tcBorders>
              <w:top w:val="single" w:sz="4" w:space="0" w:color="auto"/>
              <w:left w:val="nil"/>
              <w:bottom w:val="single" w:sz="4" w:space="0" w:color="auto"/>
              <w:right w:val="nil"/>
            </w:tcBorders>
          </w:tcPr>
          <w:p w14:paraId="04328F6F" w14:textId="77777777" w:rsidR="007A35B1" w:rsidRPr="00683476" w:rsidRDefault="007A35B1">
            <w:pPr>
              <w:spacing w:line="360" w:lineRule="auto"/>
              <w:jc w:val="right"/>
              <w:rPr>
                <w:sz w:val="22"/>
                <w:szCs w:val="22"/>
                <w:lang w:val="en-GB"/>
              </w:rPr>
            </w:pPr>
          </w:p>
        </w:tc>
        <w:tc>
          <w:tcPr>
            <w:tcW w:w="0" w:type="auto"/>
            <w:tcBorders>
              <w:top w:val="single" w:sz="4" w:space="0" w:color="auto"/>
              <w:left w:val="nil"/>
              <w:bottom w:val="single" w:sz="4" w:space="0" w:color="auto"/>
              <w:right w:val="nil"/>
            </w:tcBorders>
          </w:tcPr>
          <w:p w14:paraId="22B54C2D" w14:textId="77777777" w:rsidR="007A35B1" w:rsidRPr="00683476" w:rsidRDefault="007A35B1">
            <w:pPr>
              <w:spacing w:line="360" w:lineRule="auto"/>
              <w:jc w:val="right"/>
              <w:rPr>
                <w:sz w:val="22"/>
                <w:szCs w:val="22"/>
                <w:lang w:val="en-GB" w:eastAsia="en-GB"/>
              </w:rPr>
            </w:pPr>
          </w:p>
        </w:tc>
        <w:tc>
          <w:tcPr>
            <w:tcW w:w="0" w:type="auto"/>
            <w:tcBorders>
              <w:top w:val="single" w:sz="4" w:space="0" w:color="auto"/>
              <w:left w:val="nil"/>
              <w:bottom w:val="single" w:sz="4" w:space="0" w:color="auto"/>
              <w:right w:val="nil"/>
            </w:tcBorders>
          </w:tcPr>
          <w:p w14:paraId="20380C54" w14:textId="77777777" w:rsidR="007A35B1" w:rsidRPr="00683476" w:rsidRDefault="007A35B1">
            <w:pPr>
              <w:spacing w:line="360" w:lineRule="auto"/>
              <w:jc w:val="right"/>
              <w:rPr>
                <w:sz w:val="22"/>
                <w:szCs w:val="22"/>
                <w:lang w:val="en-GB" w:eastAsia="en-GB"/>
              </w:rPr>
            </w:pPr>
          </w:p>
        </w:tc>
        <w:tc>
          <w:tcPr>
            <w:tcW w:w="0" w:type="auto"/>
            <w:tcBorders>
              <w:top w:val="single" w:sz="4" w:space="0" w:color="auto"/>
              <w:left w:val="nil"/>
              <w:bottom w:val="single" w:sz="4" w:space="0" w:color="auto"/>
              <w:right w:val="nil"/>
            </w:tcBorders>
          </w:tcPr>
          <w:p w14:paraId="213DABEA" w14:textId="77777777" w:rsidR="007A35B1" w:rsidRPr="00683476" w:rsidRDefault="007A35B1">
            <w:pPr>
              <w:spacing w:line="360" w:lineRule="auto"/>
              <w:rPr>
                <w:sz w:val="22"/>
                <w:szCs w:val="22"/>
                <w:lang w:val="en-GB"/>
              </w:rPr>
            </w:pPr>
          </w:p>
        </w:tc>
        <w:tc>
          <w:tcPr>
            <w:tcW w:w="0" w:type="auto"/>
            <w:tcBorders>
              <w:top w:val="single" w:sz="4" w:space="0" w:color="auto"/>
              <w:left w:val="nil"/>
              <w:bottom w:val="single" w:sz="4" w:space="0" w:color="auto"/>
              <w:right w:val="nil"/>
            </w:tcBorders>
          </w:tcPr>
          <w:p w14:paraId="55F8E8BA" w14:textId="77777777" w:rsidR="007A35B1" w:rsidRPr="00683476" w:rsidRDefault="007A35B1">
            <w:pPr>
              <w:spacing w:line="360" w:lineRule="auto"/>
              <w:jc w:val="right"/>
              <w:rPr>
                <w:sz w:val="22"/>
                <w:szCs w:val="22"/>
                <w:lang w:val="en-GB"/>
              </w:rPr>
            </w:pPr>
          </w:p>
        </w:tc>
        <w:tc>
          <w:tcPr>
            <w:tcW w:w="0" w:type="auto"/>
            <w:tcBorders>
              <w:top w:val="single" w:sz="4" w:space="0" w:color="auto"/>
              <w:left w:val="nil"/>
              <w:bottom w:val="single" w:sz="4" w:space="0" w:color="auto"/>
              <w:right w:val="nil"/>
            </w:tcBorders>
            <w:hideMark/>
          </w:tcPr>
          <w:p w14:paraId="490514AA" w14:textId="3F652C96" w:rsidR="007A35B1" w:rsidRPr="00683476" w:rsidRDefault="00B8017B">
            <w:pPr>
              <w:spacing w:line="360" w:lineRule="auto"/>
              <w:jc w:val="right"/>
              <w:rPr>
                <w:sz w:val="22"/>
                <w:szCs w:val="22"/>
                <w:lang w:val="en-GB"/>
              </w:rPr>
            </w:pPr>
            <w:r>
              <w:rPr>
                <w:sz w:val="22"/>
                <w:szCs w:val="22"/>
                <w:lang w:val="en-GB"/>
              </w:rPr>
              <w:t>0</w:t>
            </w:r>
            <w:r w:rsidR="007A35B1" w:rsidRPr="00683476">
              <w:rPr>
                <w:sz w:val="22"/>
                <w:szCs w:val="22"/>
                <w:lang w:val="en-GB"/>
              </w:rPr>
              <w:t>.10</w:t>
            </w:r>
          </w:p>
        </w:tc>
      </w:tr>
    </w:tbl>
    <w:p w14:paraId="2BD47B38" w14:textId="12D96922" w:rsidR="007A35B1" w:rsidRPr="00683476" w:rsidRDefault="007A35B1" w:rsidP="007A35B1">
      <w:pPr>
        <w:spacing w:line="360" w:lineRule="auto"/>
        <w:rPr>
          <w:sz w:val="20"/>
          <w:szCs w:val="20"/>
          <w:lang w:val="en-GB" w:eastAsia="en-GB"/>
        </w:rPr>
      </w:pPr>
      <w:r w:rsidRPr="00683476">
        <w:rPr>
          <w:sz w:val="20"/>
          <w:szCs w:val="20"/>
          <w:vertAlign w:val="superscript"/>
          <w:lang w:val="en-GB" w:eastAsia="en-GB"/>
        </w:rPr>
        <w:t>a</w:t>
      </w:r>
      <w:r w:rsidRPr="00683476">
        <w:rPr>
          <w:sz w:val="20"/>
          <w:szCs w:val="20"/>
          <w:lang w:val="en-GB" w:eastAsia="en-GB"/>
        </w:rPr>
        <w:t xml:space="preserve">Pre-treatment between group effects based on one-way ANOVAs.  </w:t>
      </w:r>
      <w:r w:rsidRPr="00683476">
        <w:rPr>
          <w:sz w:val="20"/>
          <w:szCs w:val="20"/>
          <w:vertAlign w:val="superscript"/>
          <w:lang w:val="en-GB" w:eastAsia="en-GB"/>
        </w:rPr>
        <w:t>b</w:t>
      </w:r>
      <w:r w:rsidRPr="00683476">
        <w:rPr>
          <w:sz w:val="20"/>
          <w:szCs w:val="20"/>
          <w:lang w:val="en-GB" w:eastAsia="en-GB"/>
        </w:rPr>
        <w:t xml:space="preserve">Post-treatment between group effects based on one-way ANCOVAs with pre-treatment scores as covariates.  </w:t>
      </w:r>
      <w:r w:rsidRPr="00683476">
        <w:rPr>
          <w:sz w:val="20"/>
          <w:szCs w:val="20"/>
          <w:vertAlign w:val="superscript"/>
          <w:lang w:val="en-GB" w:eastAsia="en-GB"/>
        </w:rPr>
        <w:t>c</w:t>
      </w:r>
      <w:r w:rsidRPr="00683476">
        <w:rPr>
          <w:sz w:val="20"/>
          <w:szCs w:val="20"/>
          <w:lang w:val="en-GB" w:eastAsia="en-GB"/>
        </w:rPr>
        <w:t xml:space="preserve">Post-treatment between group effects based on one-way ANOVAs. </w:t>
      </w:r>
      <w:r w:rsidRPr="00683476">
        <w:rPr>
          <w:sz w:val="20"/>
          <w:szCs w:val="20"/>
          <w:vertAlign w:val="superscript"/>
          <w:lang w:val="en-GB" w:eastAsia="en-GB"/>
        </w:rPr>
        <w:t xml:space="preserve"> </w:t>
      </w:r>
      <w:r w:rsidRPr="00683476">
        <w:rPr>
          <w:sz w:val="22"/>
          <w:lang w:val="en-GB" w:eastAsia="en-GB"/>
        </w:rPr>
        <w:t>η</w:t>
      </w:r>
      <w:r w:rsidRPr="00683476">
        <w:rPr>
          <w:sz w:val="22"/>
          <w:vertAlign w:val="superscript"/>
          <w:lang w:val="en-GB" w:eastAsia="en-GB"/>
        </w:rPr>
        <w:t>2</w:t>
      </w:r>
      <w:r w:rsidRPr="00683476">
        <w:rPr>
          <w:sz w:val="22"/>
          <w:vertAlign w:val="subscript"/>
          <w:lang w:val="en-GB" w:eastAsia="en-GB"/>
        </w:rPr>
        <w:t>p</w:t>
      </w:r>
      <w:r w:rsidRPr="00683476">
        <w:rPr>
          <w:sz w:val="20"/>
          <w:szCs w:val="20"/>
          <w:lang w:val="en-GB" w:eastAsia="en-GB"/>
        </w:rPr>
        <w:t>: partial eta squared of ANOVA and ANCOVA between group eff</w:t>
      </w:r>
      <w:r w:rsidR="003A41DD">
        <w:rPr>
          <w:sz w:val="20"/>
          <w:szCs w:val="20"/>
          <w:lang w:val="en-GB" w:eastAsia="en-GB"/>
        </w:rPr>
        <w:t>ects.</w:t>
      </w:r>
      <w:r w:rsidRPr="00683476">
        <w:rPr>
          <w:sz w:val="20"/>
          <w:szCs w:val="20"/>
          <w:lang w:val="en-GB" w:eastAsia="en-GB"/>
        </w:rPr>
        <w:t xml:space="preserve"> </w:t>
      </w:r>
      <w:r w:rsidR="00B8017B" w:rsidRPr="003A41DD">
        <w:rPr>
          <w:sz w:val="20"/>
          <w:szCs w:val="20"/>
          <w:lang w:val="en-GB"/>
        </w:rPr>
        <w:t>†</w:t>
      </w:r>
      <w:r w:rsidR="00B8017B" w:rsidRPr="00B8017B">
        <w:rPr>
          <w:i/>
          <w:sz w:val="20"/>
          <w:szCs w:val="20"/>
          <w:lang w:val="en-GB"/>
        </w:rPr>
        <w:t>P</w:t>
      </w:r>
      <w:r w:rsidRPr="00683476">
        <w:rPr>
          <w:sz w:val="20"/>
          <w:szCs w:val="20"/>
          <w:lang w:val="en-GB"/>
        </w:rPr>
        <w:t xml:space="preserve"> ≤ </w:t>
      </w:r>
      <w:r w:rsidR="00B8017B">
        <w:rPr>
          <w:sz w:val="20"/>
          <w:szCs w:val="20"/>
          <w:lang w:val="en-GB"/>
        </w:rPr>
        <w:t>0.10, *</w:t>
      </w:r>
      <w:r w:rsidR="00B8017B" w:rsidRPr="00B8017B">
        <w:rPr>
          <w:i/>
          <w:sz w:val="20"/>
          <w:szCs w:val="20"/>
          <w:lang w:val="en-GB"/>
        </w:rPr>
        <w:t>P</w:t>
      </w:r>
      <w:r w:rsidRPr="00683476">
        <w:rPr>
          <w:sz w:val="20"/>
          <w:szCs w:val="20"/>
          <w:lang w:val="en-GB"/>
        </w:rPr>
        <w:t xml:space="preserve"> ≤ </w:t>
      </w:r>
      <w:r w:rsidR="00B8017B">
        <w:rPr>
          <w:sz w:val="20"/>
          <w:szCs w:val="20"/>
          <w:lang w:val="en-GB"/>
        </w:rPr>
        <w:t>0.05, **</w:t>
      </w:r>
      <w:r w:rsidR="00B8017B" w:rsidRPr="00B8017B">
        <w:rPr>
          <w:i/>
          <w:sz w:val="20"/>
          <w:szCs w:val="20"/>
          <w:lang w:val="en-GB"/>
        </w:rPr>
        <w:t>P</w:t>
      </w:r>
      <w:r w:rsidRPr="00683476">
        <w:rPr>
          <w:sz w:val="20"/>
          <w:szCs w:val="20"/>
          <w:lang w:val="en-GB"/>
        </w:rPr>
        <w:t xml:space="preserve"> ≤ </w:t>
      </w:r>
      <w:r w:rsidR="00B8017B">
        <w:rPr>
          <w:sz w:val="20"/>
          <w:szCs w:val="20"/>
          <w:lang w:val="en-GB"/>
        </w:rPr>
        <w:t>0</w:t>
      </w:r>
      <w:r w:rsidRPr="00683476">
        <w:rPr>
          <w:sz w:val="20"/>
          <w:szCs w:val="20"/>
          <w:lang w:val="en-GB"/>
        </w:rPr>
        <w:t>.01</w:t>
      </w:r>
      <w:r w:rsidR="00B8017B">
        <w:rPr>
          <w:sz w:val="20"/>
          <w:szCs w:val="20"/>
          <w:lang w:val="en-GB"/>
        </w:rPr>
        <w:t>.</w:t>
      </w:r>
    </w:p>
    <w:p w14:paraId="1187CEC4" w14:textId="77777777" w:rsidR="007A35B1" w:rsidRPr="00683476" w:rsidRDefault="007A35B1" w:rsidP="007A35B1"/>
    <w:p w14:paraId="3E42DCA3" w14:textId="44CB82B9" w:rsidR="008E1CE6" w:rsidRPr="00683476" w:rsidRDefault="008E1CE6" w:rsidP="00D939DC">
      <w:pPr>
        <w:rPr>
          <w:lang w:val="en-GB"/>
        </w:rPr>
      </w:pPr>
    </w:p>
    <w:sectPr w:rsidR="008E1CE6" w:rsidRPr="00683476" w:rsidSect="00A53187">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AF20B" w14:textId="77777777" w:rsidR="000A7D7E" w:rsidRDefault="000A7D7E" w:rsidP="00913260">
      <w:r>
        <w:separator/>
      </w:r>
    </w:p>
  </w:endnote>
  <w:endnote w:type="continuationSeparator" w:id="0">
    <w:p w14:paraId="55392562" w14:textId="77777777" w:rsidR="000A7D7E" w:rsidRDefault="000A7D7E" w:rsidP="0091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87CC" w14:textId="77777777" w:rsidR="00E74ACD" w:rsidRDefault="00E74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CD47" w14:textId="77777777" w:rsidR="00E74ACD" w:rsidRDefault="00E74A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24CD" w14:textId="77777777" w:rsidR="00E74ACD" w:rsidRDefault="00E74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85B29" w14:textId="77777777" w:rsidR="000A7D7E" w:rsidRDefault="000A7D7E" w:rsidP="00913260">
      <w:r>
        <w:separator/>
      </w:r>
    </w:p>
  </w:footnote>
  <w:footnote w:type="continuationSeparator" w:id="0">
    <w:p w14:paraId="28B25475" w14:textId="77777777" w:rsidR="000A7D7E" w:rsidRDefault="000A7D7E" w:rsidP="00913260">
      <w:r>
        <w:continuationSeparator/>
      </w:r>
    </w:p>
  </w:footnote>
  <w:footnote w:id="1">
    <w:p w14:paraId="16086043" w14:textId="11476306" w:rsidR="00E74ACD" w:rsidRPr="005637D9" w:rsidRDefault="00E74ACD" w:rsidP="00433B96">
      <w:pPr>
        <w:pStyle w:val="Firstparagraphstyle"/>
      </w:pPr>
      <w:r>
        <w:rPr>
          <w:rStyle w:val="FootnoteReference"/>
        </w:rPr>
        <w:footnoteRef/>
      </w:r>
      <w:r>
        <w:rPr>
          <w:rStyle w:val="FootnoteTextChar"/>
          <w:sz w:val="20"/>
          <w:szCs w:val="20"/>
        </w:rPr>
        <w:t>While the authors use ‘resilience’</w:t>
      </w:r>
      <w:r w:rsidRPr="003520C2">
        <w:rPr>
          <w:rStyle w:val="FootnoteTextChar"/>
          <w:sz w:val="20"/>
          <w:szCs w:val="20"/>
        </w:rPr>
        <w:t xml:space="preserve"> as </w:t>
      </w:r>
      <w:r>
        <w:rPr>
          <w:rStyle w:val="FootnoteTextChar"/>
          <w:sz w:val="20"/>
          <w:szCs w:val="20"/>
        </w:rPr>
        <w:t xml:space="preserve">a </w:t>
      </w:r>
      <w:r w:rsidRPr="003520C2">
        <w:rPr>
          <w:rStyle w:val="FootnoteTextChar"/>
          <w:sz w:val="20"/>
          <w:szCs w:val="20"/>
        </w:rPr>
        <w:t>key term</w:t>
      </w:r>
      <w:r w:rsidRPr="00A077AF">
        <w:rPr>
          <w:rStyle w:val="FootnoteTextChar"/>
          <w:color w:val="FF0000"/>
          <w:sz w:val="20"/>
          <w:szCs w:val="20"/>
        </w:rPr>
        <w:t>,</w:t>
      </w:r>
      <w:r w:rsidRPr="003520C2">
        <w:rPr>
          <w:rStyle w:val="FootnoteTextChar"/>
          <w:sz w:val="20"/>
          <w:szCs w:val="20"/>
        </w:rPr>
        <w:t xml:space="preserve"> their approach is only loosely connected to the resilience discussion and research in developmental psychology </w:t>
      </w:r>
      <w:r w:rsidRPr="003520C2">
        <w:rPr>
          <w:rStyle w:val="FootnoteTextChar"/>
          <w:sz w:val="20"/>
          <w:szCs w:val="20"/>
        </w:rPr>
        <w:fldChar w:fldCharType="begin">
          <w:fldData xml:space="preserve">PEVuZE5vdGU+PENpdGU+PEF1dGhvcj5XZXJuZXI8L0F1dGhvcj48WWVhcj4xOTcxPC9ZZWFyPjxS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</w:fldData>
        </w:fldChar>
      </w:r>
      <w:r>
        <w:rPr>
          <w:rStyle w:val="FootnoteTextChar"/>
          <w:sz w:val="20"/>
          <w:szCs w:val="20"/>
        </w:rPr>
        <w:instrText xml:space="preserve"> ADDIN EN.CITE </w:instrText>
      </w:r>
      <w:r>
        <w:rPr>
          <w:rStyle w:val="FootnoteTextChar"/>
          <w:sz w:val="20"/>
          <w:szCs w:val="20"/>
        </w:rPr>
        <w:fldChar w:fldCharType="begin">
          <w:fldData xml:space="preserve">PEVuZE5vdGU+PENpdGU+PEF1dGhvcj5XZXJuZXI8L0F1dGhvcj48WWVhcj4xOTcxPC9ZZWFyPjxS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</w:fldData>
        </w:fldChar>
      </w:r>
      <w:r>
        <w:rPr>
          <w:rStyle w:val="FootnoteTextChar"/>
          <w:sz w:val="20"/>
          <w:szCs w:val="20"/>
        </w:rPr>
        <w:instrText xml:space="preserve"> ADDIN EN.CITE.DATA </w:instrText>
      </w:r>
      <w:r>
        <w:rPr>
          <w:rStyle w:val="FootnoteTextChar"/>
          <w:sz w:val="20"/>
          <w:szCs w:val="20"/>
        </w:rPr>
      </w:r>
      <w:r>
        <w:rPr>
          <w:rStyle w:val="FootnoteTextChar"/>
          <w:sz w:val="20"/>
          <w:szCs w:val="20"/>
        </w:rPr>
        <w:fldChar w:fldCharType="end"/>
      </w:r>
      <w:r w:rsidRPr="003520C2">
        <w:rPr>
          <w:rStyle w:val="FootnoteTextChar"/>
          <w:sz w:val="20"/>
          <w:szCs w:val="20"/>
        </w:rPr>
      </w:r>
      <w:r w:rsidRPr="003520C2">
        <w:rPr>
          <w:rStyle w:val="FootnoteTextChar"/>
          <w:sz w:val="20"/>
          <w:szCs w:val="20"/>
        </w:rPr>
        <w:fldChar w:fldCharType="separate"/>
      </w:r>
      <w:r>
        <w:rPr>
          <w:rStyle w:val="FootnoteTextChar"/>
          <w:noProof/>
          <w:sz w:val="20"/>
          <w:szCs w:val="20"/>
        </w:rPr>
        <w:t>(e.g. Werner et al., 1971; Luthar &amp; Cicchetti, 2000)</w:t>
      </w:r>
      <w:r w:rsidRPr="003520C2">
        <w:rPr>
          <w:rStyle w:val="FootnoteTextChar"/>
          <w:sz w:val="20"/>
          <w:szCs w:val="20"/>
        </w:rPr>
        <w:fldChar w:fldCharType="end"/>
      </w:r>
      <w:r w:rsidRPr="003520C2">
        <w:rPr>
          <w:rStyle w:val="FootnoteTextChar"/>
          <w:sz w:val="20"/>
          <w:szCs w:val="20"/>
        </w:rPr>
        <w:t>.</w:t>
      </w:r>
      <w:r w:rsidRPr="00664E62">
        <w:rPr>
          <w:rStyle w:val="FootnoteTextCh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7F765" w14:textId="77777777" w:rsidR="00E74ACD" w:rsidRDefault="00E74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5D57" w14:textId="5A6503D1" w:rsidR="00E74ACD" w:rsidRPr="008C5205" w:rsidRDefault="00E74ACD" w:rsidP="008C5205">
    <w:pPr>
      <w:pStyle w:val="Footer"/>
      <w:jc w:val="right"/>
      <w:rPr>
        <w:i/>
      </w:rPr>
    </w:pPr>
    <w:r>
      <w:rPr>
        <w:i/>
      </w:rPr>
      <w:t>S</w:t>
    </w:r>
    <w:r w:rsidRPr="00EE11E5">
      <w:rPr>
        <w:i/>
      </w:rPr>
      <w:t>trengths-based CBT</w:t>
    </w:r>
    <w:r>
      <w:rPr>
        <w:i/>
      </w:rPr>
      <w:t xml:space="preserve">   </w:t>
    </w:r>
    <w:r w:rsidRPr="008C5205">
      <w:rPr>
        <w:i/>
        <w:lang w:val="de-DE"/>
      </w:rPr>
      <w:fldChar w:fldCharType="begin"/>
    </w:r>
    <w:r w:rsidRPr="008C5205">
      <w:rPr>
        <w:i/>
      </w:rPr>
      <w:instrText xml:space="preserve"> </w:instrText>
    </w:r>
    <w:r>
      <w:rPr>
        <w:i/>
      </w:rPr>
      <w:instrText>PAGE</w:instrText>
    </w:r>
    <w:r w:rsidRPr="008C5205">
      <w:rPr>
        <w:i/>
      </w:rPr>
      <w:instrText xml:space="preserve">   \* MERGEFORMAT </w:instrText>
    </w:r>
    <w:r w:rsidRPr="008C5205">
      <w:rPr>
        <w:i/>
        <w:lang w:val="de-DE"/>
      </w:rPr>
      <w:fldChar w:fldCharType="separate"/>
    </w:r>
    <w:r w:rsidR="00D7539D">
      <w:rPr>
        <w:i/>
        <w:noProof/>
      </w:rPr>
      <w:t>24</w:t>
    </w:r>
    <w:r w:rsidRPr="008C5205">
      <w:rPr>
        <w:i/>
        <w:lang w:val="de-DE"/>
      </w:rPr>
      <w:fldChar w:fldCharType="end"/>
    </w:r>
  </w:p>
  <w:p w14:paraId="17A187F5" w14:textId="77777777" w:rsidR="00E74ACD" w:rsidRPr="00D160D6" w:rsidRDefault="00E74ACD" w:rsidP="00913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1A38" w14:textId="77777777" w:rsidR="00E74ACD" w:rsidRDefault="00E74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3E8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84759"/>
    <w:multiLevelType w:val="hybridMultilevel"/>
    <w:tmpl w:val="7D3024B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7443279"/>
    <w:multiLevelType w:val="hybridMultilevel"/>
    <w:tmpl w:val="FF6A2F28"/>
    <w:lvl w:ilvl="0" w:tplc="F5BE40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0D6234"/>
    <w:multiLevelType w:val="hybridMultilevel"/>
    <w:tmpl w:val="79284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DF81FAF"/>
    <w:multiLevelType w:val="hybridMultilevel"/>
    <w:tmpl w:val="6F94E4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8D2E26"/>
    <w:multiLevelType w:val="hybridMultilevel"/>
    <w:tmpl w:val="2F5412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D1152F"/>
    <w:multiLevelType w:val="hybridMultilevel"/>
    <w:tmpl w:val="39700D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B9E35F9"/>
    <w:multiLevelType w:val="hybridMultilevel"/>
    <w:tmpl w:val="18804E82"/>
    <w:lvl w:ilvl="0" w:tplc="0407000B">
      <w:start w:val="8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EBE198F"/>
    <w:multiLevelType w:val="hybridMultilevel"/>
    <w:tmpl w:val="D7FA25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944428F"/>
    <w:multiLevelType w:val="hybridMultilevel"/>
    <w:tmpl w:val="F042DE9C"/>
    <w:lvl w:ilvl="0" w:tplc="4A44A002">
      <w:start w:val="46"/>
      <w:numFmt w:val="bullet"/>
      <w:lvlText w:val="-"/>
      <w:lvlJc w:val="left"/>
      <w:pPr>
        <w:ind w:left="1069" w:hanging="360"/>
      </w:pPr>
      <w:rPr>
        <w:rFonts w:ascii="Times New Roman" w:eastAsia="Times New Roman" w:hAnsi="Times New Roman" w:cs="Times New Roman"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10">
    <w:nsid w:val="5AE97138"/>
    <w:multiLevelType w:val="hybridMultilevel"/>
    <w:tmpl w:val="94E0F0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6C434EA"/>
    <w:multiLevelType w:val="hybridMultilevel"/>
    <w:tmpl w:val="3BF2373E"/>
    <w:lvl w:ilvl="0" w:tplc="0407000B">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4"/>
  </w:num>
  <w:num w:numId="5">
    <w:abstractNumId w:val="0"/>
  </w:num>
  <w:num w:numId="6">
    <w:abstractNumId w:val="7"/>
  </w:num>
  <w:num w:numId="7">
    <w:abstractNumId w:val="2"/>
  </w:num>
  <w:num w:numId="8">
    <w:abstractNumId w:val="6"/>
  </w:num>
  <w:num w:numId="9">
    <w:abstractNumId w:val="10"/>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SortMethod w:val="00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wwe5vt6etfvyer0t3vfazkzz5s5fxvxpr2&quot;&gt;My EndNote Library&lt;record-ids&gt;&lt;item&gt;1&lt;/item&gt;&lt;item&gt;11&lt;/item&gt;&lt;item&gt;13&lt;/item&gt;&lt;item&gt;17&lt;/item&gt;&lt;item&gt;18&lt;/item&gt;&lt;item&gt;20&lt;/item&gt;&lt;item&gt;25&lt;/item&gt;&lt;item&gt;31&lt;/item&gt;&lt;item&gt;53&lt;/item&gt;&lt;item&gt;58&lt;/item&gt;&lt;item&gt;59&lt;/item&gt;&lt;item&gt;60&lt;/item&gt;&lt;item&gt;62&lt;/item&gt;&lt;item&gt;63&lt;/item&gt;&lt;item&gt;65&lt;/item&gt;&lt;item&gt;66&lt;/item&gt;&lt;item&gt;68&lt;/item&gt;&lt;item&gt;69&lt;/item&gt;&lt;item&gt;77&lt;/item&gt;&lt;item&gt;86&lt;/item&gt;&lt;item&gt;87&lt;/item&gt;&lt;item&gt;88&lt;/item&gt;&lt;item&gt;90&lt;/item&gt;&lt;item&gt;93&lt;/item&gt;&lt;item&gt;94&lt;/item&gt;&lt;item&gt;95&lt;/item&gt;&lt;item&gt;96&lt;/item&gt;&lt;item&gt;97&lt;/item&gt;&lt;item&gt;103&lt;/item&gt;&lt;item&gt;105&lt;/item&gt;&lt;item&gt;106&lt;/item&gt;&lt;item&gt;107&lt;/item&gt;&lt;item&gt;109&lt;/item&gt;&lt;item&gt;110&lt;/item&gt;&lt;item&gt;111&lt;/item&gt;&lt;item&gt;112&lt;/item&gt;&lt;item&gt;113&lt;/item&gt;&lt;item&gt;115&lt;/item&gt;&lt;item&gt;116&lt;/item&gt;&lt;item&gt;117&lt;/item&gt;&lt;item&gt;118&lt;/item&gt;&lt;item&gt;119&lt;/item&gt;&lt;/record-ids&gt;&lt;/item&gt;&lt;/Libraries&gt;"/>
  </w:docVars>
  <w:rsids>
    <w:rsidRoot w:val="00D05CB5"/>
    <w:rsid w:val="000009C1"/>
    <w:rsid w:val="00001B3B"/>
    <w:rsid w:val="00001C20"/>
    <w:rsid w:val="0000230F"/>
    <w:rsid w:val="000027C5"/>
    <w:rsid w:val="000031F6"/>
    <w:rsid w:val="00003393"/>
    <w:rsid w:val="00004A5E"/>
    <w:rsid w:val="00005887"/>
    <w:rsid w:val="00007FC5"/>
    <w:rsid w:val="00011AC1"/>
    <w:rsid w:val="000138A3"/>
    <w:rsid w:val="0001422D"/>
    <w:rsid w:val="00016050"/>
    <w:rsid w:val="00017B94"/>
    <w:rsid w:val="00021E30"/>
    <w:rsid w:val="000246D6"/>
    <w:rsid w:val="000267BA"/>
    <w:rsid w:val="0002774F"/>
    <w:rsid w:val="000318CE"/>
    <w:rsid w:val="00032C47"/>
    <w:rsid w:val="000349DB"/>
    <w:rsid w:val="000403B4"/>
    <w:rsid w:val="000406DD"/>
    <w:rsid w:val="00040DE4"/>
    <w:rsid w:val="00050AC5"/>
    <w:rsid w:val="000524D8"/>
    <w:rsid w:val="000542BE"/>
    <w:rsid w:val="0005432D"/>
    <w:rsid w:val="0005730C"/>
    <w:rsid w:val="0006005D"/>
    <w:rsid w:val="00062022"/>
    <w:rsid w:val="0006270B"/>
    <w:rsid w:val="00065C52"/>
    <w:rsid w:val="000669E7"/>
    <w:rsid w:val="00072ED6"/>
    <w:rsid w:val="00074CE7"/>
    <w:rsid w:val="00077595"/>
    <w:rsid w:val="00077EF2"/>
    <w:rsid w:val="00082093"/>
    <w:rsid w:val="000866C4"/>
    <w:rsid w:val="00086EEA"/>
    <w:rsid w:val="00087880"/>
    <w:rsid w:val="00090DB6"/>
    <w:rsid w:val="00091F18"/>
    <w:rsid w:val="00092A84"/>
    <w:rsid w:val="000937B0"/>
    <w:rsid w:val="0009615C"/>
    <w:rsid w:val="000966CB"/>
    <w:rsid w:val="000A2816"/>
    <w:rsid w:val="000A2BB1"/>
    <w:rsid w:val="000A4AB2"/>
    <w:rsid w:val="000A5021"/>
    <w:rsid w:val="000A7D7E"/>
    <w:rsid w:val="000B0DEA"/>
    <w:rsid w:val="000B1578"/>
    <w:rsid w:val="000B3918"/>
    <w:rsid w:val="000B4B31"/>
    <w:rsid w:val="000B524F"/>
    <w:rsid w:val="000B5E47"/>
    <w:rsid w:val="000B61E3"/>
    <w:rsid w:val="000C0D25"/>
    <w:rsid w:val="000C1372"/>
    <w:rsid w:val="000C1A78"/>
    <w:rsid w:val="000C2A57"/>
    <w:rsid w:val="000C3572"/>
    <w:rsid w:val="000C654C"/>
    <w:rsid w:val="000C6CA0"/>
    <w:rsid w:val="000D1643"/>
    <w:rsid w:val="000D1ECB"/>
    <w:rsid w:val="000D2991"/>
    <w:rsid w:val="000D32C3"/>
    <w:rsid w:val="000D4292"/>
    <w:rsid w:val="000D4B6A"/>
    <w:rsid w:val="000D59AC"/>
    <w:rsid w:val="000D6271"/>
    <w:rsid w:val="000D7D90"/>
    <w:rsid w:val="000E0D2B"/>
    <w:rsid w:val="000E226C"/>
    <w:rsid w:val="000E3D68"/>
    <w:rsid w:val="000F1060"/>
    <w:rsid w:val="000F17E2"/>
    <w:rsid w:val="000F38FC"/>
    <w:rsid w:val="000F4F79"/>
    <w:rsid w:val="0010086C"/>
    <w:rsid w:val="001035E1"/>
    <w:rsid w:val="0010622E"/>
    <w:rsid w:val="0011053D"/>
    <w:rsid w:val="001116DE"/>
    <w:rsid w:val="001126EA"/>
    <w:rsid w:val="00115020"/>
    <w:rsid w:val="00116389"/>
    <w:rsid w:val="0011654E"/>
    <w:rsid w:val="00124E54"/>
    <w:rsid w:val="00125AFA"/>
    <w:rsid w:val="00131EB9"/>
    <w:rsid w:val="00131F25"/>
    <w:rsid w:val="00131F9E"/>
    <w:rsid w:val="00132B67"/>
    <w:rsid w:val="00137815"/>
    <w:rsid w:val="00143AE0"/>
    <w:rsid w:val="001448DC"/>
    <w:rsid w:val="00144BBA"/>
    <w:rsid w:val="00144D8D"/>
    <w:rsid w:val="0014558E"/>
    <w:rsid w:val="00145AF2"/>
    <w:rsid w:val="00145CA0"/>
    <w:rsid w:val="00150555"/>
    <w:rsid w:val="0015247A"/>
    <w:rsid w:val="001536E1"/>
    <w:rsid w:val="00153FA7"/>
    <w:rsid w:val="001552D6"/>
    <w:rsid w:val="00155370"/>
    <w:rsid w:val="00156604"/>
    <w:rsid w:val="00156764"/>
    <w:rsid w:val="00157520"/>
    <w:rsid w:val="001578FE"/>
    <w:rsid w:val="00160A6C"/>
    <w:rsid w:val="00161488"/>
    <w:rsid w:val="00162C76"/>
    <w:rsid w:val="0016403A"/>
    <w:rsid w:val="00164D33"/>
    <w:rsid w:val="0016516F"/>
    <w:rsid w:val="001662B8"/>
    <w:rsid w:val="001674BF"/>
    <w:rsid w:val="001712A7"/>
    <w:rsid w:val="00171753"/>
    <w:rsid w:val="00173140"/>
    <w:rsid w:val="00173897"/>
    <w:rsid w:val="00173F33"/>
    <w:rsid w:val="00175ADA"/>
    <w:rsid w:val="00175F28"/>
    <w:rsid w:val="0017613C"/>
    <w:rsid w:val="001776EA"/>
    <w:rsid w:val="001833FE"/>
    <w:rsid w:val="00185358"/>
    <w:rsid w:val="00185CDA"/>
    <w:rsid w:val="00186642"/>
    <w:rsid w:val="00195050"/>
    <w:rsid w:val="001951A5"/>
    <w:rsid w:val="00195683"/>
    <w:rsid w:val="0019602F"/>
    <w:rsid w:val="001A1601"/>
    <w:rsid w:val="001A1FC7"/>
    <w:rsid w:val="001A2025"/>
    <w:rsid w:val="001A4102"/>
    <w:rsid w:val="001A5D31"/>
    <w:rsid w:val="001A7071"/>
    <w:rsid w:val="001B3D1B"/>
    <w:rsid w:val="001B4004"/>
    <w:rsid w:val="001B41F3"/>
    <w:rsid w:val="001C0D69"/>
    <w:rsid w:val="001C2E2D"/>
    <w:rsid w:val="001C32AA"/>
    <w:rsid w:val="001C32EA"/>
    <w:rsid w:val="001C490E"/>
    <w:rsid w:val="001C4E49"/>
    <w:rsid w:val="001C5EE9"/>
    <w:rsid w:val="001D090B"/>
    <w:rsid w:val="001D258E"/>
    <w:rsid w:val="001D6974"/>
    <w:rsid w:val="001E03E8"/>
    <w:rsid w:val="001E103B"/>
    <w:rsid w:val="001E1910"/>
    <w:rsid w:val="001E4762"/>
    <w:rsid w:val="001E7A69"/>
    <w:rsid w:val="001F03BE"/>
    <w:rsid w:val="001F1B65"/>
    <w:rsid w:val="001F27CF"/>
    <w:rsid w:val="001F4A17"/>
    <w:rsid w:val="001F62EA"/>
    <w:rsid w:val="001F63CB"/>
    <w:rsid w:val="00200960"/>
    <w:rsid w:val="00201A38"/>
    <w:rsid w:val="002036FA"/>
    <w:rsid w:val="00207CBC"/>
    <w:rsid w:val="00210897"/>
    <w:rsid w:val="00212F93"/>
    <w:rsid w:val="002144F7"/>
    <w:rsid w:val="00214582"/>
    <w:rsid w:val="00214CB0"/>
    <w:rsid w:val="00215872"/>
    <w:rsid w:val="00220CCF"/>
    <w:rsid w:val="002216A5"/>
    <w:rsid w:val="00221E2D"/>
    <w:rsid w:val="002240EF"/>
    <w:rsid w:val="0022424B"/>
    <w:rsid w:val="002307B4"/>
    <w:rsid w:val="002313CA"/>
    <w:rsid w:val="00232478"/>
    <w:rsid w:val="00232E85"/>
    <w:rsid w:val="00233A90"/>
    <w:rsid w:val="0023485E"/>
    <w:rsid w:val="002351B7"/>
    <w:rsid w:val="00235614"/>
    <w:rsid w:val="00237220"/>
    <w:rsid w:val="002372DE"/>
    <w:rsid w:val="002412BD"/>
    <w:rsid w:val="0024132B"/>
    <w:rsid w:val="00242064"/>
    <w:rsid w:val="002428FF"/>
    <w:rsid w:val="002433CC"/>
    <w:rsid w:val="00244D4F"/>
    <w:rsid w:val="00247B94"/>
    <w:rsid w:val="00251C34"/>
    <w:rsid w:val="00252868"/>
    <w:rsid w:val="00254F5C"/>
    <w:rsid w:val="002554F8"/>
    <w:rsid w:val="0025651B"/>
    <w:rsid w:val="00257C43"/>
    <w:rsid w:val="00263BF3"/>
    <w:rsid w:val="002654F3"/>
    <w:rsid w:val="002662E6"/>
    <w:rsid w:val="0026727F"/>
    <w:rsid w:val="00270152"/>
    <w:rsid w:val="00271A4E"/>
    <w:rsid w:val="0027407C"/>
    <w:rsid w:val="00274F8A"/>
    <w:rsid w:val="00276ADF"/>
    <w:rsid w:val="00276EDA"/>
    <w:rsid w:val="0028011A"/>
    <w:rsid w:val="00280385"/>
    <w:rsid w:val="00280C68"/>
    <w:rsid w:val="0028565E"/>
    <w:rsid w:val="00286763"/>
    <w:rsid w:val="002906D0"/>
    <w:rsid w:val="00294454"/>
    <w:rsid w:val="002A0331"/>
    <w:rsid w:val="002A0C5C"/>
    <w:rsid w:val="002A29DE"/>
    <w:rsid w:val="002A6AEB"/>
    <w:rsid w:val="002A6C86"/>
    <w:rsid w:val="002A6DC3"/>
    <w:rsid w:val="002A7608"/>
    <w:rsid w:val="002B083D"/>
    <w:rsid w:val="002B3123"/>
    <w:rsid w:val="002B583D"/>
    <w:rsid w:val="002B5AC0"/>
    <w:rsid w:val="002C1E93"/>
    <w:rsid w:val="002C2410"/>
    <w:rsid w:val="002C48D7"/>
    <w:rsid w:val="002C7672"/>
    <w:rsid w:val="002C7719"/>
    <w:rsid w:val="002D0DBC"/>
    <w:rsid w:val="002D15DC"/>
    <w:rsid w:val="002D2129"/>
    <w:rsid w:val="002D2C1F"/>
    <w:rsid w:val="002D32B6"/>
    <w:rsid w:val="002D3640"/>
    <w:rsid w:val="002D6E21"/>
    <w:rsid w:val="002E07BA"/>
    <w:rsid w:val="002E2B66"/>
    <w:rsid w:val="002E4C06"/>
    <w:rsid w:val="002E5742"/>
    <w:rsid w:val="002E5A6B"/>
    <w:rsid w:val="002F1430"/>
    <w:rsid w:val="002F1B4C"/>
    <w:rsid w:val="002F42F0"/>
    <w:rsid w:val="002F436D"/>
    <w:rsid w:val="002F790B"/>
    <w:rsid w:val="0030207C"/>
    <w:rsid w:val="003022D3"/>
    <w:rsid w:val="00303665"/>
    <w:rsid w:val="0030495F"/>
    <w:rsid w:val="00305566"/>
    <w:rsid w:val="00306667"/>
    <w:rsid w:val="00311C47"/>
    <w:rsid w:val="00313B77"/>
    <w:rsid w:val="003178CF"/>
    <w:rsid w:val="00320FBB"/>
    <w:rsid w:val="003213B3"/>
    <w:rsid w:val="0032339F"/>
    <w:rsid w:val="00323A45"/>
    <w:rsid w:val="00325932"/>
    <w:rsid w:val="00325BBF"/>
    <w:rsid w:val="00331240"/>
    <w:rsid w:val="00331425"/>
    <w:rsid w:val="00333D51"/>
    <w:rsid w:val="003362BC"/>
    <w:rsid w:val="0033659D"/>
    <w:rsid w:val="003373A9"/>
    <w:rsid w:val="00337F37"/>
    <w:rsid w:val="00340426"/>
    <w:rsid w:val="00341197"/>
    <w:rsid w:val="0034386E"/>
    <w:rsid w:val="00345B73"/>
    <w:rsid w:val="003470A2"/>
    <w:rsid w:val="00347C0C"/>
    <w:rsid w:val="00347E4F"/>
    <w:rsid w:val="003520C2"/>
    <w:rsid w:val="00354281"/>
    <w:rsid w:val="00354F09"/>
    <w:rsid w:val="00354F83"/>
    <w:rsid w:val="00356172"/>
    <w:rsid w:val="00356B62"/>
    <w:rsid w:val="003670E0"/>
    <w:rsid w:val="00370632"/>
    <w:rsid w:val="00370970"/>
    <w:rsid w:val="00371CDC"/>
    <w:rsid w:val="00372C0D"/>
    <w:rsid w:val="00377E2A"/>
    <w:rsid w:val="00380192"/>
    <w:rsid w:val="00381373"/>
    <w:rsid w:val="00382135"/>
    <w:rsid w:val="003826C1"/>
    <w:rsid w:val="003828DF"/>
    <w:rsid w:val="00382B9A"/>
    <w:rsid w:val="0038510A"/>
    <w:rsid w:val="00385B36"/>
    <w:rsid w:val="003929E0"/>
    <w:rsid w:val="00393861"/>
    <w:rsid w:val="00393ECE"/>
    <w:rsid w:val="00395EFD"/>
    <w:rsid w:val="00397938"/>
    <w:rsid w:val="00397A55"/>
    <w:rsid w:val="003A175C"/>
    <w:rsid w:val="003A1A1A"/>
    <w:rsid w:val="003A2110"/>
    <w:rsid w:val="003A41DD"/>
    <w:rsid w:val="003A5474"/>
    <w:rsid w:val="003A638E"/>
    <w:rsid w:val="003A6E75"/>
    <w:rsid w:val="003B18E0"/>
    <w:rsid w:val="003B3359"/>
    <w:rsid w:val="003B3B74"/>
    <w:rsid w:val="003B6389"/>
    <w:rsid w:val="003C1452"/>
    <w:rsid w:val="003C326A"/>
    <w:rsid w:val="003C4110"/>
    <w:rsid w:val="003C42D3"/>
    <w:rsid w:val="003C5CD1"/>
    <w:rsid w:val="003C5FF6"/>
    <w:rsid w:val="003D28BD"/>
    <w:rsid w:val="003E05E8"/>
    <w:rsid w:val="003E182B"/>
    <w:rsid w:val="003E2A37"/>
    <w:rsid w:val="003E3611"/>
    <w:rsid w:val="003E38D8"/>
    <w:rsid w:val="003E7104"/>
    <w:rsid w:val="003E7260"/>
    <w:rsid w:val="003F0190"/>
    <w:rsid w:val="003F12B5"/>
    <w:rsid w:val="003F229C"/>
    <w:rsid w:val="003F2EC5"/>
    <w:rsid w:val="003F3CCA"/>
    <w:rsid w:val="003F517C"/>
    <w:rsid w:val="003F73D0"/>
    <w:rsid w:val="00400386"/>
    <w:rsid w:val="004013D6"/>
    <w:rsid w:val="00405079"/>
    <w:rsid w:val="004056AE"/>
    <w:rsid w:val="00412A45"/>
    <w:rsid w:val="00412CBE"/>
    <w:rsid w:val="004142B3"/>
    <w:rsid w:val="00414522"/>
    <w:rsid w:val="0041467B"/>
    <w:rsid w:val="00415579"/>
    <w:rsid w:val="004166F3"/>
    <w:rsid w:val="00417274"/>
    <w:rsid w:val="00423F14"/>
    <w:rsid w:val="00425479"/>
    <w:rsid w:val="00425DB5"/>
    <w:rsid w:val="004260F3"/>
    <w:rsid w:val="00426D4C"/>
    <w:rsid w:val="00427C31"/>
    <w:rsid w:val="004302F9"/>
    <w:rsid w:val="00433B96"/>
    <w:rsid w:val="00434C6E"/>
    <w:rsid w:val="00435F5B"/>
    <w:rsid w:val="0044133D"/>
    <w:rsid w:val="00442EDD"/>
    <w:rsid w:val="004434AB"/>
    <w:rsid w:val="00444B6B"/>
    <w:rsid w:val="00447A35"/>
    <w:rsid w:val="00447B8A"/>
    <w:rsid w:val="0045002C"/>
    <w:rsid w:val="004508D2"/>
    <w:rsid w:val="00450F33"/>
    <w:rsid w:val="0045190C"/>
    <w:rsid w:val="004519AF"/>
    <w:rsid w:val="00451AB4"/>
    <w:rsid w:val="00452126"/>
    <w:rsid w:val="004551EF"/>
    <w:rsid w:val="00455784"/>
    <w:rsid w:val="004574B5"/>
    <w:rsid w:val="0046244B"/>
    <w:rsid w:val="00462D8B"/>
    <w:rsid w:val="004642B3"/>
    <w:rsid w:val="0046527F"/>
    <w:rsid w:val="00465C7C"/>
    <w:rsid w:val="00465E5B"/>
    <w:rsid w:val="00466BD2"/>
    <w:rsid w:val="00467BE7"/>
    <w:rsid w:val="00467C32"/>
    <w:rsid w:val="004725F0"/>
    <w:rsid w:val="00472CC0"/>
    <w:rsid w:val="004733F1"/>
    <w:rsid w:val="00474589"/>
    <w:rsid w:val="00476577"/>
    <w:rsid w:val="0047703D"/>
    <w:rsid w:val="00477420"/>
    <w:rsid w:val="00477738"/>
    <w:rsid w:val="00480564"/>
    <w:rsid w:val="0048090F"/>
    <w:rsid w:val="00482C28"/>
    <w:rsid w:val="00484369"/>
    <w:rsid w:val="004843AF"/>
    <w:rsid w:val="004861FE"/>
    <w:rsid w:val="0048655D"/>
    <w:rsid w:val="00487CD5"/>
    <w:rsid w:val="004902AC"/>
    <w:rsid w:val="0049068C"/>
    <w:rsid w:val="00491662"/>
    <w:rsid w:val="0049333D"/>
    <w:rsid w:val="00497F3B"/>
    <w:rsid w:val="004A009C"/>
    <w:rsid w:val="004A0D61"/>
    <w:rsid w:val="004A1B6D"/>
    <w:rsid w:val="004A6639"/>
    <w:rsid w:val="004A6EA3"/>
    <w:rsid w:val="004A7A9E"/>
    <w:rsid w:val="004B10B7"/>
    <w:rsid w:val="004B1467"/>
    <w:rsid w:val="004B3BD6"/>
    <w:rsid w:val="004B4798"/>
    <w:rsid w:val="004B4A40"/>
    <w:rsid w:val="004B5986"/>
    <w:rsid w:val="004B7037"/>
    <w:rsid w:val="004B7885"/>
    <w:rsid w:val="004C0F9D"/>
    <w:rsid w:val="004C1019"/>
    <w:rsid w:val="004C2301"/>
    <w:rsid w:val="004C659B"/>
    <w:rsid w:val="004D0567"/>
    <w:rsid w:val="004D0E38"/>
    <w:rsid w:val="004D13FD"/>
    <w:rsid w:val="004D1957"/>
    <w:rsid w:val="004D67B4"/>
    <w:rsid w:val="004D6D96"/>
    <w:rsid w:val="004E0AC8"/>
    <w:rsid w:val="004E3D8A"/>
    <w:rsid w:val="004E4C25"/>
    <w:rsid w:val="004E5F83"/>
    <w:rsid w:val="004E723B"/>
    <w:rsid w:val="004E78A0"/>
    <w:rsid w:val="004F2759"/>
    <w:rsid w:val="004F488B"/>
    <w:rsid w:val="004F5A0C"/>
    <w:rsid w:val="004F6555"/>
    <w:rsid w:val="0050015F"/>
    <w:rsid w:val="00500F23"/>
    <w:rsid w:val="00501D93"/>
    <w:rsid w:val="00502108"/>
    <w:rsid w:val="00503E3D"/>
    <w:rsid w:val="00505B7C"/>
    <w:rsid w:val="00507683"/>
    <w:rsid w:val="00510E30"/>
    <w:rsid w:val="005137C2"/>
    <w:rsid w:val="0051400E"/>
    <w:rsid w:val="00514537"/>
    <w:rsid w:val="005147DE"/>
    <w:rsid w:val="00515605"/>
    <w:rsid w:val="005156D1"/>
    <w:rsid w:val="00515CE5"/>
    <w:rsid w:val="005166C6"/>
    <w:rsid w:val="00520D80"/>
    <w:rsid w:val="00524A49"/>
    <w:rsid w:val="00524FD6"/>
    <w:rsid w:val="00525E5F"/>
    <w:rsid w:val="00530CBE"/>
    <w:rsid w:val="0053243D"/>
    <w:rsid w:val="00533920"/>
    <w:rsid w:val="00534DE8"/>
    <w:rsid w:val="00534FF4"/>
    <w:rsid w:val="005410FD"/>
    <w:rsid w:val="00544642"/>
    <w:rsid w:val="00552AC2"/>
    <w:rsid w:val="0055497D"/>
    <w:rsid w:val="00554BFB"/>
    <w:rsid w:val="00561AE6"/>
    <w:rsid w:val="00561EF0"/>
    <w:rsid w:val="00562BE9"/>
    <w:rsid w:val="00563719"/>
    <w:rsid w:val="0056374E"/>
    <w:rsid w:val="005637D9"/>
    <w:rsid w:val="00564927"/>
    <w:rsid w:val="00564E67"/>
    <w:rsid w:val="00565BFA"/>
    <w:rsid w:val="00566E07"/>
    <w:rsid w:val="00566FFF"/>
    <w:rsid w:val="0057441E"/>
    <w:rsid w:val="00574A95"/>
    <w:rsid w:val="00576014"/>
    <w:rsid w:val="00576284"/>
    <w:rsid w:val="00576C3E"/>
    <w:rsid w:val="00577A77"/>
    <w:rsid w:val="005819CC"/>
    <w:rsid w:val="00582495"/>
    <w:rsid w:val="00584B94"/>
    <w:rsid w:val="0058735F"/>
    <w:rsid w:val="00590BD4"/>
    <w:rsid w:val="00593AC6"/>
    <w:rsid w:val="00594270"/>
    <w:rsid w:val="00594321"/>
    <w:rsid w:val="00597C90"/>
    <w:rsid w:val="00597D55"/>
    <w:rsid w:val="005A0598"/>
    <w:rsid w:val="005A1D83"/>
    <w:rsid w:val="005A2AFA"/>
    <w:rsid w:val="005A2CB8"/>
    <w:rsid w:val="005A421C"/>
    <w:rsid w:val="005A5999"/>
    <w:rsid w:val="005A638E"/>
    <w:rsid w:val="005A65C5"/>
    <w:rsid w:val="005A6ED6"/>
    <w:rsid w:val="005B0395"/>
    <w:rsid w:val="005B0E77"/>
    <w:rsid w:val="005B2D19"/>
    <w:rsid w:val="005B5D6B"/>
    <w:rsid w:val="005C3321"/>
    <w:rsid w:val="005C569D"/>
    <w:rsid w:val="005C6C33"/>
    <w:rsid w:val="005D1B17"/>
    <w:rsid w:val="005D5922"/>
    <w:rsid w:val="005D655F"/>
    <w:rsid w:val="005F057D"/>
    <w:rsid w:val="005F0FEF"/>
    <w:rsid w:val="005F21BE"/>
    <w:rsid w:val="005F2A2C"/>
    <w:rsid w:val="005F69B7"/>
    <w:rsid w:val="00601033"/>
    <w:rsid w:val="0060363B"/>
    <w:rsid w:val="00603F58"/>
    <w:rsid w:val="00604175"/>
    <w:rsid w:val="00604599"/>
    <w:rsid w:val="00604AA0"/>
    <w:rsid w:val="006062DE"/>
    <w:rsid w:val="00606CD9"/>
    <w:rsid w:val="0061133A"/>
    <w:rsid w:val="00611BF3"/>
    <w:rsid w:val="00614273"/>
    <w:rsid w:val="0061446F"/>
    <w:rsid w:val="00615C55"/>
    <w:rsid w:val="00617BFF"/>
    <w:rsid w:val="00620BF9"/>
    <w:rsid w:val="00621409"/>
    <w:rsid w:val="00625843"/>
    <w:rsid w:val="0062619E"/>
    <w:rsid w:val="00627E1B"/>
    <w:rsid w:val="00631369"/>
    <w:rsid w:val="00632C4D"/>
    <w:rsid w:val="0063544F"/>
    <w:rsid w:val="00636754"/>
    <w:rsid w:val="00637E15"/>
    <w:rsid w:val="00641CA8"/>
    <w:rsid w:val="00642727"/>
    <w:rsid w:val="00643253"/>
    <w:rsid w:val="00644F69"/>
    <w:rsid w:val="00645336"/>
    <w:rsid w:val="00645EFA"/>
    <w:rsid w:val="006460EA"/>
    <w:rsid w:val="00646512"/>
    <w:rsid w:val="0064668E"/>
    <w:rsid w:val="006478A6"/>
    <w:rsid w:val="0065022A"/>
    <w:rsid w:val="00653734"/>
    <w:rsid w:val="006544E3"/>
    <w:rsid w:val="00655404"/>
    <w:rsid w:val="0066084A"/>
    <w:rsid w:val="00662B37"/>
    <w:rsid w:val="00663504"/>
    <w:rsid w:val="0066426A"/>
    <w:rsid w:val="00664C2C"/>
    <w:rsid w:val="00664E62"/>
    <w:rsid w:val="00664E86"/>
    <w:rsid w:val="00667B3E"/>
    <w:rsid w:val="00670520"/>
    <w:rsid w:val="006759A4"/>
    <w:rsid w:val="00675F7F"/>
    <w:rsid w:val="006760BA"/>
    <w:rsid w:val="006772D9"/>
    <w:rsid w:val="00677A29"/>
    <w:rsid w:val="0068039D"/>
    <w:rsid w:val="006828A2"/>
    <w:rsid w:val="00683476"/>
    <w:rsid w:val="006901B2"/>
    <w:rsid w:val="00690468"/>
    <w:rsid w:val="00693001"/>
    <w:rsid w:val="00695407"/>
    <w:rsid w:val="006971E6"/>
    <w:rsid w:val="00697698"/>
    <w:rsid w:val="006A0951"/>
    <w:rsid w:val="006A13D1"/>
    <w:rsid w:val="006A1AE4"/>
    <w:rsid w:val="006A504D"/>
    <w:rsid w:val="006A5381"/>
    <w:rsid w:val="006A57DF"/>
    <w:rsid w:val="006A598B"/>
    <w:rsid w:val="006A5AD5"/>
    <w:rsid w:val="006A75A7"/>
    <w:rsid w:val="006A7FD5"/>
    <w:rsid w:val="006B0A66"/>
    <w:rsid w:val="006B459C"/>
    <w:rsid w:val="006B6195"/>
    <w:rsid w:val="006B6D68"/>
    <w:rsid w:val="006B7A9B"/>
    <w:rsid w:val="006B7F82"/>
    <w:rsid w:val="006C097E"/>
    <w:rsid w:val="006C1727"/>
    <w:rsid w:val="006C2D20"/>
    <w:rsid w:val="006C7384"/>
    <w:rsid w:val="006D184E"/>
    <w:rsid w:val="006D4253"/>
    <w:rsid w:val="006D7043"/>
    <w:rsid w:val="006D7B75"/>
    <w:rsid w:val="006D7D7B"/>
    <w:rsid w:val="006D7F32"/>
    <w:rsid w:val="006E22FC"/>
    <w:rsid w:val="006E24C7"/>
    <w:rsid w:val="006E4D7D"/>
    <w:rsid w:val="006E7945"/>
    <w:rsid w:val="006E7ABC"/>
    <w:rsid w:val="006F40F8"/>
    <w:rsid w:val="006F66E0"/>
    <w:rsid w:val="00702377"/>
    <w:rsid w:val="00702F61"/>
    <w:rsid w:val="007057C7"/>
    <w:rsid w:val="0070664D"/>
    <w:rsid w:val="00706D58"/>
    <w:rsid w:val="00710B2F"/>
    <w:rsid w:val="00710CF3"/>
    <w:rsid w:val="00711E91"/>
    <w:rsid w:val="00713B16"/>
    <w:rsid w:val="00714599"/>
    <w:rsid w:val="0071635C"/>
    <w:rsid w:val="0071687F"/>
    <w:rsid w:val="00716C4D"/>
    <w:rsid w:val="00721605"/>
    <w:rsid w:val="0072411F"/>
    <w:rsid w:val="00724B1E"/>
    <w:rsid w:val="00726FED"/>
    <w:rsid w:val="00727E45"/>
    <w:rsid w:val="00732E9E"/>
    <w:rsid w:val="00733378"/>
    <w:rsid w:val="007339BE"/>
    <w:rsid w:val="00734E74"/>
    <w:rsid w:val="0073504D"/>
    <w:rsid w:val="00735B2D"/>
    <w:rsid w:val="007375B2"/>
    <w:rsid w:val="00740896"/>
    <w:rsid w:val="00740A83"/>
    <w:rsid w:val="00740BD4"/>
    <w:rsid w:val="00740F90"/>
    <w:rsid w:val="00741C55"/>
    <w:rsid w:val="00741DD1"/>
    <w:rsid w:val="00745A54"/>
    <w:rsid w:val="00750105"/>
    <w:rsid w:val="00752716"/>
    <w:rsid w:val="00752B6D"/>
    <w:rsid w:val="00752F7D"/>
    <w:rsid w:val="00753C64"/>
    <w:rsid w:val="00754464"/>
    <w:rsid w:val="00754E71"/>
    <w:rsid w:val="007556AB"/>
    <w:rsid w:val="00757BE4"/>
    <w:rsid w:val="00760EE7"/>
    <w:rsid w:val="007611AB"/>
    <w:rsid w:val="007615C7"/>
    <w:rsid w:val="00761C9F"/>
    <w:rsid w:val="0076399F"/>
    <w:rsid w:val="00764105"/>
    <w:rsid w:val="00764C6D"/>
    <w:rsid w:val="007662AD"/>
    <w:rsid w:val="0076714F"/>
    <w:rsid w:val="00767320"/>
    <w:rsid w:val="00771EE1"/>
    <w:rsid w:val="0077407F"/>
    <w:rsid w:val="00774E50"/>
    <w:rsid w:val="0077515B"/>
    <w:rsid w:val="00776210"/>
    <w:rsid w:val="00777740"/>
    <w:rsid w:val="0078489A"/>
    <w:rsid w:val="00785F94"/>
    <w:rsid w:val="00786268"/>
    <w:rsid w:val="00786890"/>
    <w:rsid w:val="007871B8"/>
    <w:rsid w:val="00787DCF"/>
    <w:rsid w:val="007912FA"/>
    <w:rsid w:val="007915D6"/>
    <w:rsid w:val="00791C4E"/>
    <w:rsid w:val="007938AF"/>
    <w:rsid w:val="007942D1"/>
    <w:rsid w:val="0079608E"/>
    <w:rsid w:val="007971E7"/>
    <w:rsid w:val="007A03E4"/>
    <w:rsid w:val="007A14E7"/>
    <w:rsid w:val="007A35B1"/>
    <w:rsid w:val="007A4FBD"/>
    <w:rsid w:val="007A5415"/>
    <w:rsid w:val="007A664B"/>
    <w:rsid w:val="007A6ECE"/>
    <w:rsid w:val="007A7095"/>
    <w:rsid w:val="007B01B3"/>
    <w:rsid w:val="007B05F3"/>
    <w:rsid w:val="007B5C75"/>
    <w:rsid w:val="007B7F1F"/>
    <w:rsid w:val="007B7F5C"/>
    <w:rsid w:val="007C1120"/>
    <w:rsid w:val="007C166A"/>
    <w:rsid w:val="007C1933"/>
    <w:rsid w:val="007C317F"/>
    <w:rsid w:val="007C398A"/>
    <w:rsid w:val="007C42E9"/>
    <w:rsid w:val="007D1F05"/>
    <w:rsid w:val="007D1F4F"/>
    <w:rsid w:val="007D536B"/>
    <w:rsid w:val="007E589C"/>
    <w:rsid w:val="007F0F2B"/>
    <w:rsid w:val="007F1890"/>
    <w:rsid w:val="007F1A73"/>
    <w:rsid w:val="007F36D4"/>
    <w:rsid w:val="007F5196"/>
    <w:rsid w:val="007F56B0"/>
    <w:rsid w:val="007F5EC1"/>
    <w:rsid w:val="007F6E4F"/>
    <w:rsid w:val="008100C0"/>
    <w:rsid w:val="008104DA"/>
    <w:rsid w:val="008113A0"/>
    <w:rsid w:val="00812AAB"/>
    <w:rsid w:val="008149A0"/>
    <w:rsid w:val="00815A24"/>
    <w:rsid w:val="008167CF"/>
    <w:rsid w:val="0082010E"/>
    <w:rsid w:val="008202D7"/>
    <w:rsid w:val="00820A8F"/>
    <w:rsid w:val="00820E54"/>
    <w:rsid w:val="00821B54"/>
    <w:rsid w:val="00823B25"/>
    <w:rsid w:val="008261B7"/>
    <w:rsid w:val="008262C0"/>
    <w:rsid w:val="00826870"/>
    <w:rsid w:val="00827AC0"/>
    <w:rsid w:val="0083329D"/>
    <w:rsid w:val="008338D9"/>
    <w:rsid w:val="008402AF"/>
    <w:rsid w:val="00840EB7"/>
    <w:rsid w:val="00842EF3"/>
    <w:rsid w:val="008432D8"/>
    <w:rsid w:val="008434F5"/>
    <w:rsid w:val="00844FCD"/>
    <w:rsid w:val="00845414"/>
    <w:rsid w:val="008454CF"/>
    <w:rsid w:val="00845F93"/>
    <w:rsid w:val="00847B78"/>
    <w:rsid w:val="00852FF5"/>
    <w:rsid w:val="008546BA"/>
    <w:rsid w:val="008553BD"/>
    <w:rsid w:val="00857E0F"/>
    <w:rsid w:val="00860183"/>
    <w:rsid w:val="00864DF0"/>
    <w:rsid w:val="008675A9"/>
    <w:rsid w:val="008718E9"/>
    <w:rsid w:val="008757AE"/>
    <w:rsid w:val="0087775C"/>
    <w:rsid w:val="00880B85"/>
    <w:rsid w:val="00882090"/>
    <w:rsid w:val="00883117"/>
    <w:rsid w:val="008831BB"/>
    <w:rsid w:val="008871F0"/>
    <w:rsid w:val="00887DFC"/>
    <w:rsid w:val="00890A38"/>
    <w:rsid w:val="008A2589"/>
    <w:rsid w:val="008A2DA5"/>
    <w:rsid w:val="008A3A0E"/>
    <w:rsid w:val="008A5C52"/>
    <w:rsid w:val="008A62F0"/>
    <w:rsid w:val="008A7A91"/>
    <w:rsid w:val="008B00DD"/>
    <w:rsid w:val="008B1BE1"/>
    <w:rsid w:val="008B3435"/>
    <w:rsid w:val="008B370C"/>
    <w:rsid w:val="008B3979"/>
    <w:rsid w:val="008B47BE"/>
    <w:rsid w:val="008B4AFF"/>
    <w:rsid w:val="008B50D7"/>
    <w:rsid w:val="008B62B5"/>
    <w:rsid w:val="008B642F"/>
    <w:rsid w:val="008B6A9B"/>
    <w:rsid w:val="008B6AB2"/>
    <w:rsid w:val="008B7876"/>
    <w:rsid w:val="008C46C1"/>
    <w:rsid w:val="008C5205"/>
    <w:rsid w:val="008C654D"/>
    <w:rsid w:val="008D1E18"/>
    <w:rsid w:val="008D672E"/>
    <w:rsid w:val="008E1C7C"/>
    <w:rsid w:val="008E1CE6"/>
    <w:rsid w:val="008E32FC"/>
    <w:rsid w:val="008E3EC1"/>
    <w:rsid w:val="008E4440"/>
    <w:rsid w:val="008E49EE"/>
    <w:rsid w:val="008E5530"/>
    <w:rsid w:val="008E5614"/>
    <w:rsid w:val="008E70BA"/>
    <w:rsid w:val="008E71C3"/>
    <w:rsid w:val="008E7664"/>
    <w:rsid w:val="008E79CE"/>
    <w:rsid w:val="008E7C3E"/>
    <w:rsid w:val="008F0B2B"/>
    <w:rsid w:val="008F206B"/>
    <w:rsid w:val="008F2727"/>
    <w:rsid w:val="008F4EC6"/>
    <w:rsid w:val="008F57FF"/>
    <w:rsid w:val="008F6275"/>
    <w:rsid w:val="008F7199"/>
    <w:rsid w:val="00901D44"/>
    <w:rsid w:val="00904DB0"/>
    <w:rsid w:val="00905596"/>
    <w:rsid w:val="00906435"/>
    <w:rsid w:val="0091009A"/>
    <w:rsid w:val="009100A9"/>
    <w:rsid w:val="00910A37"/>
    <w:rsid w:val="00913086"/>
    <w:rsid w:val="00913260"/>
    <w:rsid w:val="0091355A"/>
    <w:rsid w:val="0091481E"/>
    <w:rsid w:val="00915EC9"/>
    <w:rsid w:val="009172B9"/>
    <w:rsid w:val="00917BCE"/>
    <w:rsid w:val="00920CB9"/>
    <w:rsid w:val="00921848"/>
    <w:rsid w:val="0092546D"/>
    <w:rsid w:val="00927501"/>
    <w:rsid w:val="00930D39"/>
    <w:rsid w:val="00931568"/>
    <w:rsid w:val="009367D9"/>
    <w:rsid w:val="00937E5B"/>
    <w:rsid w:val="00942E66"/>
    <w:rsid w:val="009431B4"/>
    <w:rsid w:val="00943ABE"/>
    <w:rsid w:val="00943AF8"/>
    <w:rsid w:val="00946988"/>
    <w:rsid w:val="00951EFA"/>
    <w:rsid w:val="00952E2B"/>
    <w:rsid w:val="0095354D"/>
    <w:rsid w:val="00953CD9"/>
    <w:rsid w:val="009549BA"/>
    <w:rsid w:val="00954D92"/>
    <w:rsid w:val="009618BE"/>
    <w:rsid w:val="009620DD"/>
    <w:rsid w:val="00963DA9"/>
    <w:rsid w:val="0096463A"/>
    <w:rsid w:val="009649CD"/>
    <w:rsid w:val="00964CEE"/>
    <w:rsid w:val="00964F82"/>
    <w:rsid w:val="00965E21"/>
    <w:rsid w:val="00966103"/>
    <w:rsid w:val="00966C8E"/>
    <w:rsid w:val="00972370"/>
    <w:rsid w:val="00972812"/>
    <w:rsid w:val="00972EB9"/>
    <w:rsid w:val="00974AFC"/>
    <w:rsid w:val="00974D53"/>
    <w:rsid w:val="009755ED"/>
    <w:rsid w:val="009756BC"/>
    <w:rsid w:val="0097727D"/>
    <w:rsid w:val="009773CA"/>
    <w:rsid w:val="00980BCE"/>
    <w:rsid w:val="00981255"/>
    <w:rsid w:val="00986167"/>
    <w:rsid w:val="00996999"/>
    <w:rsid w:val="00996D8B"/>
    <w:rsid w:val="009972FC"/>
    <w:rsid w:val="00997D72"/>
    <w:rsid w:val="009A077E"/>
    <w:rsid w:val="009A35E1"/>
    <w:rsid w:val="009A35F4"/>
    <w:rsid w:val="009A3FBB"/>
    <w:rsid w:val="009A4081"/>
    <w:rsid w:val="009B1041"/>
    <w:rsid w:val="009B2196"/>
    <w:rsid w:val="009B4355"/>
    <w:rsid w:val="009B4E85"/>
    <w:rsid w:val="009B7BDB"/>
    <w:rsid w:val="009C2A4A"/>
    <w:rsid w:val="009C455F"/>
    <w:rsid w:val="009C4898"/>
    <w:rsid w:val="009C5D17"/>
    <w:rsid w:val="009C6BC2"/>
    <w:rsid w:val="009C7CA2"/>
    <w:rsid w:val="009D132A"/>
    <w:rsid w:val="009D1AFF"/>
    <w:rsid w:val="009D45C3"/>
    <w:rsid w:val="009D7E50"/>
    <w:rsid w:val="009E0C49"/>
    <w:rsid w:val="009E2092"/>
    <w:rsid w:val="009E2E6A"/>
    <w:rsid w:val="009E7391"/>
    <w:rsid w:val="009E763B"/>
    <w:rsid w:val="009E77F1"/>
    <w:rsid w:val="009F0F26"/>
    <w:rsid w:val="009F3342"/>
    <w:rsid w:val="009F642E"/>
    <w:rsid w:val="009F7E90"/>
    <w:rsid w:val="00A02B10"/>
    <w:rsid w:val="00A042F3"/>
    <w:rsid w:val="00A04C93"/>
    <w:rsid w:val="00A062A1"/>
    <w:rsid w:val="00A06CF4"/>
    <w:rsid w:val="00A077AF"/>
    <w:rsid w:val="00A07B11"/>
    <w:rsid w:val="00A120F0"/>
    <w:rsid w:val="00A125A2"/>
    <w:rsid w:val="00A135CF"/>
    <w:rsid w:val="00A13D91"/>
    <w:rsid w:val="00A13EF2"/>
    <w:rsid w:val="00A227DE"/>
    <w:rsid w:val="00A228B5"/>
    <w:rsid w:val="00A24448"/>
    <w:rsid w:val="00A2471D"/>
    <w:rsid w:val="00A24D19"/>
    <w:rsid w:val="00A308D3"/>
    <w:rsid w:val="00A30C15"/>
    <w:rsid w:val="00A31083"/>
    <w:rsid w:val="00A32C70"/>
    <w:rsid w:val="00A34316"/>
    <w:rsid w:val="00A366C2"/>
    <w:rsid w:val="00A40354"/>
    <w:rsid w:val="00A40A63"/>
    <w:rsid w:val="00A41D69"/>
    <w:rsid w:val="00A421C1"/>
    <w:rsid w:val="00A42258"/>
    <w:rsid w:val="00A423E5"/>
    <w:rsid w:val="00A438FE"/>
    <w:rsid w:val="00A466B5"/>
    <w:rsid w:val="00A467B1"/>
    <w:rsid w:val="00A47523"/>
    <w:rsid w:val="00A5030A"/>
    <w:rsid w:val="00A5093B"/>
    <w:rsid w:val="00A50AF8"/>
    <w:rsid w:val="00A5148B"/>
    <w:rsid w:val="00A51C03"/>
    <w:rsid w:val="00A526F3"/>
    <w:rsid w:val="00A53187"/>
    <w:rsid w:val="00A55387"/>
    <w:rsid w:val="00A5771F"/>
    <w:rsid w:val="00A603FB"/>
    <w:rsid w:val="00A61927"/>
    <w:rsid w:val="00A626F2"/>
    <w:rsid w:val="00A62A78"/>
    <w:rsid w:val="00A64FC9"/>
    <w:rsid w:val="00A67465"/>
    <w:rsid w:val="00A71E2C"/>
    <w:rsid w:val="00A72B25"/>
    <w:rsid w:val="00A72BC9"/>
    <w:rsid w:val="00A73712"/>
    <w:rsid w:val="00A73C4A"/>
    <w:rsid w:val="00A758AD"/>
    <w:rsid w:val="00A75E40"/>
    <w:rsid w:val="00A76257"/>
    <w:rsid w:val="00A762D5"/>
    <w:rsid w:val="00A80BB5"/>
    <w:rsid w:val="00A81153"/>
    <w:rsid w:val="00A816FF"/>
    <w:rsid w:val="00A81E87"/>
    <w:rsid w:val="00A8336C"/>
    <w:rsid w:val="00A8375C"/>
    <w:rsid w:val="00A83BBF"/>
    <w:rsid w:val="00A83E38"/>
    <w:rsid w:val="00A85386"/>
    <w:rsid w:val="00A85387"/>
    <w:rsid w:val="00A863D3"/>
    <w:rsid w:val="00A90B48"/>
    <w:rsid w:val="00A918BA"/>
    <w:rsid w:val="00A920D1"/>
    <w:rsid w:val="00A92FBA"/>
    <w:rsid w:val="00A9381C"/>
    <w:rsid w:val="00A946FA"/>
    <w:rsid w:val="00A96718"/>
    <w:rsid w:val="00AA0B50"/>
    <w:rsid w:val="00AA1EC5"/>
    <w:rsid w:val="00AA4904"/>
    <w:rsid w:val="00AA5887"/>
    <w:rsid w:val="00AA5CF4"/>
    <w:rsid w:val="00AA5FB1"/>
    <w:rsid w:val="00AA65B2"/>
    <w:rsid w:val="00AA693F"/>
    <w:rsid w:val="00AB21F1"/>
    <w:rsid w:val="00AB42A5"/>
    <w:rsid w:val="00AB4B7A"/>
    <w:rsid w:val="00AB64F9"/>
    <w:rsid w:val="00AB6DC9"/>
    <w:rsid w:val="00AB6E9D"/>
    <w:rsid w:val="00AC2907"/>
    <w:rsid w:val="00AC29FC"/>
    <w:rsid w:val="00AC3D7C"/>
    <w:rsid w:val="00AD0027"/>
    <w:rsid w:val="00AD5569"/>
    <w:rsid w:val="00AD67E8"/>
    <w:rsid w:val="00AE019F"/>
    <w:rsid w:val="00AE0F81"/>
    <w:rsid w:val="00AE1FD8"/>
    <w:rsid w:val="00AE20B9"/>
    <w:rsid w:val="00AF1FAD"/>
    <w:rsid w:val="00AF1FAF"/>
    <w:rsid w:val="00AF3295"/>
    <w:rsid w:val="00AF3810"/>
    <w:rsid w:val="00AF4306"/>
    <w:rsid w:val="00AF61C0"/>
    <w:rsid w:val="00B00D73"/>
    <w:rsid w:val="00B00EFD"/>
    <w:rsid w:val="00B02489"/>
    <w:rsid w:val="00B0288D"/>
    <w:rsid w:val="00B041D8"/>
    <w:rsid w:val="00B04927"/>
    <w:rsid w:val="00B06204"/>
    <w:rsid w:val="00B0653F"/>
    <w:rsid w:val="00B077C6"/>
    <w:rsid w:val="00B141C7"/>
    <w:rsid w:val="00B142B9"/>
    <w:rsid w:val="00B16A06"/>
    <w:rsid w:val="00B1740C"/>
    <w:rsid w:val="00B17AE7"/>
    <w:rsid w:val="00B2104D"/>
    <w:rsid w:val="00B21E1E"/>
    <w:rsid w:val="00B22895"/>
    <w:rsid w:val="00B25D96"/>
    <w:rsid w:val="00B2788A"/>
    <w:rsid w:val="00B27CB1"/>
    <w:rsid w:val="00B3119B"/>
    <w:rsid w:val="00B322F0"/>
    <w:rsid w:val="00B32C79"/>
    <w:rsid w:val="00B35DE8"/>
    <w:rsid w:val="00B36321"/>
    <w:rsid w:val="00B366BD"/>
    <w:rsid w:val="00B37D8B"/>
    <w:rsid w:val="00B407D3"/>
    <w:rsid w:val="00B407DA"/>
    <w:rsid w:val="00B41536"/>
    <w:rsid w:val="00B42428"/>
    <w:rsid w:val="00B437EE"/>
    <w:rsid w:val="00B444FF"/>
    <w:rsid w:val="00B51B75"/>
    <w:rsid w:val="00B52E06"/>
    <w:rsid w:val="00B55BFC"/>
    <w:rsid w:val="00B55E23"/>
    <w:rsid w:val="00B6195A"/>
    <w:rsid w:val="00B61AFA"/>
    <w:rsid w:val="00B61DD0"/>
    <w:rsid w:val="00B627F0"/>
    <w:rsid w:val="00B63B70"/>
    <w:rsid w:val="00B63EF2"/>
    <w:rsid w:val="00B64EA8"/>
    <w:rsid w:val="00B660CB"/>
    <w:rsid w:val="00B667E2"/>
    <w:rsid w:val="00B66C68"/>
    <w:rsid w:val="00B70445"/>
    <w:rsid w:val="00B74030"/>
    <w:rsid w:val="00B744A6"/>
    <w:rsid w:val="00B75726"/>
    <w:rsid w:val="00B75A2B"/>
    <w:rsid w:val="00B75D77"/>
    <w:rsid w:val="00B763E4"/>
    <w:rsid w:val="00B768B4"/>
    <w:rsid w:val="00B777B1"/>
    <w:rsid w:val="00B7789D"/>
    <w:rsid w:val="00B8017B"/>
    <w:rsid w:val="00B808EF"/>
    <w:rsid w:val="00B828C2"/>
    <w:rsid w:val="00B8371A"/>
    <w:rsid w:val="00B83FEB"/>
    <w:rsid w:val="00B86539"/>
    <w:rsid w:val="00B935B0"/>
    <w:rsid w:val="00B948F7"/>
    <w:rsid w:val="00B96EA6"/>
    <w:rsid w:val="00BA293A"/>
    <w:rsid w:val="00BA2BA8"/>
    <w:rsid w:val="00BA6B0E"/>
    <w:rsid w:val="00BA77A2"/>
    <w:rsid w:val="00BA7C7B"/>
    <w:rsid w:val="00BB000C"/>
    <w:rsid w:val="00BB0B18"/>
    <w:rsid w:val="00BB1060"/>
    <w:rsid w:val="00BB13B6"/>
    <w:rsid w:val="00BB18CF"/>
    <w:rsid w:val="00BB2958"/>
    <w:rsid w:val="00BB5FFE"/>
    <w:rsid w:val="00BB6E23"/>
    <w:rsid w:val="00BC0AD2"/>
    <w:rsid w:val="00BC244D"/>
    <w:rsid w:val="00BC2C2E"/>
    <w:rsid w:val="00BC2FBF"/>
    <w:rsid w:val="00BC35E0"/>
    <w:rsid w:val="00BC3DCC"/>
    <w:rsid w:val="00BC43C8"/>
    <w:rsid w:val="00BC4659"/>
    <w:rsid w:val="00BC5AF1"/>
    <w:rsid w:val="00BC606B"/>
    <w:rsid w:val="00BC7B4B"/>
    <w:rsid w:val="00BC7C51"/>
    <w:rsid w:val="00BD0E86"/>
    <w:rsid w:val="00BD3805"/>
    <w:rsid w:val="00BD4D83"/>
    <w:rsid w:val="00BD79C2"/>
    <w:rsid w:val="00BE32C3"/>
    <w:rsid w:val="00BE3525"/>
    <w:rsid w:val="00BE508B"/>
    <w:rsid w:val="00BE5100"/>
    <w:rsid w:val="00BE52A3"/>
    <w:rsid w:val="00BE7482"/>
    <w:rsid w:val="00BF00D6"/>
    <w:rsid w:val="00BF03C5"/>
    <w:rsid w:val="00BF1281"/>
    <w:rsid w:val="00BF4C47"/>
    <w:rsid w:val="00BF58AB"/>
    <w:rsid w:val="00BF5D24"/>
    <w:rsid w:val="00BF748D"/>
    <w:rsid w:val="00C0045D"/>
    <w:rsid w:val="00C027AC"/>
    <w:rsid w:val="00C065ED"/>
    <w:rsid w:val="00C066E4"/>
    <w:rsid w:val="00C16514"/>
    <w:rsid w:val="00C23AFA"/>
    <w:rsid w:val="00C24E81"/>
    <w:rsid w:val="00C25EFA"/>
    <w:rsid w:val="00C26CD6"/>
    <w:rsid w:val="00C3057E"/>
    <w:rsid w:val="00C31AC2"/>
    <w:rsid w:val="00C33120"/>
    <w:rsid w:val="00C37E44"/>
    <w:rsid w:val="00C407AF"/>
    <w:rsid w:val="00C4130A"/>
    <w:rsid w:val="00C47546"/>
    <w:rsid w:val="00C5020C"/>
    <w:rsid w:val="00C50AE4"/>
    <w:rsid w:val="00C50B7F"/>
    <w:rsid w:val="00C5352E"/>
    <w:rsid w:val="00C563DE"/>
    <w:rsid w:val="00C57335"/>
    <w:rsid w:val="00C574BE"/>
    <w:rsid w:val="00C57646"/>
    <w:rsid w:val="00C613BC"/>
    <w:rsid w:val="00C626CA"/>
    <w:rsid w:val="00C63108"/>
    <w:rsid w:val="00C637D5"/>
    <w:rsid w:val="00C64F79"/>
    <w:rsid w:val="00C6549D"/>
    <w:rsid w:val="00C66B3E"/>
    <w:rsid w:val="00C67209"/>
    <w:rsid w:val="00C72A16"/>
    <w:rsid w:val="00C76CFE"/>
    <w:rsid w:val="00C772B4"/>
    <w:rsid w:val="00C80B85"/>
    <w:rsid w:val="00C81592"/>
    <w:rsid w:val="00C81918"/>
    <w:rsid w:val="00C8431D"/>
    <w:rsid w:val="00C85247"/>
    <w:rsid w:val="00C905CA"/>
    <w:rsid w:val="00C951D1"/>
    <w:rsid w:val="00CA2B21"/>
    <w:rsid w:val="00CA43E0"/>
    <w:rsid w:val="00CA598C"/>
    <w:rsid w:val="00CB0445"/>
    <w:rsid w:val="00CB4484"/>
    <w:rsid w:val="00CB44DA"/>
    <w:rsid w:val="00CB454B"/>
    <w:rsid w:val="00CB4769"/>
    <w:rsid w:val="00CB6112"/>
    <w:rsid w:val="00CC1344"/>
    <w:rsid w:val="00CC1D63"/>
    <w:rsid w:val="00CC2376"/>
    <w:rsid w:val="00CC26F4"/>
    <w:rsid w:val="00CC2CBB"/>
    <w:rsid w:val="00CC34D3"/>
    <w:rsid w:val="00CC5BA6"/>
    <w:rsid w:val="00CC6795"/>
    <w:rsid w:val="00CD0D7A"/>
    <w:rsid w:val="00CD30A0"/>
    <w:rsid w:val="00CD3AEA"/>
    <w:rsid w:val="00CD3CD3"/>
    <w:rsid w:val="00CD5035"/>
    <w:rsid w:val="00CD5F99"/>
    <w:rsid w:val="00CD707B"/>
    <w:rsid w:val="00CD7824"/>
    <w:rsid w:val="00CD7D60"/>
    <w:rsid w:val="00CE0667"/>
    <w:rsid w:val="00CE2E66"/>
    <w:rsid w:val="00CE4E85"/>
    <w:rsid w:val="00CE50EA"/>
    <w:rsid w:val="00CE71BC"/>
    <w:rsid w:val="00CF0FB9"/>
    <w:rsid w:val="00CF55A0"/>
    <w:rsid w:val="00CF584E"/>
    <w:rsid w:val="00CF594F"/>
    <w:rsid w:val="00CF792E"/>
    <w:rsid w:val="00D0093A"/>
    <w:rsid w:val="00D01076"/>
    <w:rsid w:val="00D0260D"/>
    <w:rsid w:val="00D04BCE"/>
    <w:rsid w:val="00D055CB"/>
    <w:rsid w:val="00D05CB5"/>
    <w:rsid w:val="00D0622F"/>
    <w:rsid w:val="00D11625"/>
    <w:rsid w:val="00D173C7"/>
    <w:rsid w:val="00D21B8B"/>
    <w:rsid w:val="00D22425"/>
    <w:rsid w:val="00D25623"/>
    <w:rsid w:val="00D26A84"/>
    <w:rsid w:val="00D30593"/>
    <w:rsid w:val="00D308F0"/>
    <w:rsid w:val="00D30C7D"/>
    <w:rsid w:val="00D31F3C"/>
    <w:rsid w:val="00D32844"/>
    <w:rsid w:val="00D330BE"/>
    <w:rsid w:val="00D336C6"/>
    <w:rsid w:val="00D33A17"/>
    <w:rsid w:val="00D34A53"/>
    <w:rsid w:val="00D355DD"/>
    <w:rsid w:val="00D358C3"/>
    <w:rsid w:val="00D36B31"/>
    <w:rsid w:val="00D36F45"/>
    <w:rsid w:val="00D40950"/>
    <w:rsid w:val="00D410BF"/>
    <w:rsid w:val="00D43CC8"/>
    <w:rsid w:val="00D44AFB"/>
    <w:rsid w:val="00D469B8"/>
    <w:rsid w:val="00D507A8"/>
    <w:rsid w:val="00D51248"/>
    <w:rsid w:val="00D51EA7"/>
    <w:rsid w:val="00D51F42"/>
    <w:rsid w:val="00D526DF"/>
    <w:rsid w:val="00D52806"/>
    <w:rsid w:val="00D52C36"/>
    <w:rsid w:val="00D53D96"/>
    <w:rsid w:val="00D545DE"/>
    <w:rsid w:val="00D54F45"/>
    <w:rsid w:val="00D55374"/>
    <w:rsid w:val="00D5632C"/>
    <w:rsid w:val="00D56DCD"/>
    <w:rsid w:val="00D57598"/>
    <w:rsid w:val="00D60ABA"/>
    <w:rsid w:val="00D6367D"/>
    <w:rsid w:val="00D6514F"/>
    <w:rsid w:val="00D65AC8"/>
    <w:rsid w:val="00D67234"/>
    <w:rsid w:val="00D675B4"/>
    <w:rsid w:val="00D6766C"/>
    <w:rsid w:val="00D704B6"/>
    <w:rsid w:val="00D71794"/>
    <w:rsid w:val="00D71798"/>
    <w:rsid w:val="00D7341A"/>
    <w:rsid w:val="00D74A58"/>
    <w:rsid w:val="00D7539D"/>
    <w:rsid w:val="00D76927"/>
    <w:rsid w:val="00D82099"/>
    <w:rsid w:val="00D820A8"/>
    <w:rsid w:val="00D82D0D"/>
    <w:rsid w:val="00D8330F"/>
    <w:rsid w:val="00D851ED"/>
    <w:rsid w:val="00D85852"/>
    <w:rsid w:val="00D90FF7"/>
    <w:rsid w:val="00D91BC0"/>
    <w:rsid w:val="00D9212D"/>
    <w:rsid w:val="00D939DC"/>
    <w:rsid w:val="00D939DD"/>
    <w:rsid w:val="00D96A52"/>
    <w:rsid w:val="00DA0843"/>
    <w:rsid w:val="00DA084F"/>
    <w:rsid w:val="00DA0CAB"/>
    <w:rsid w:val="00DA55B6"/>
    <w:rsid w:val="00DB37A1"/>
    <w:rsid w:val="00DB4016"/>
    <w:rsid w:val="00DB43C0"/>
    <w:rsid w:val="00DB505E"/>
    <w:rsid w:val="00DB6E75"/>
    <w:rsid w:val="00DC0015"/>
    <w:rsid w:val="00DC1557"/>
    <w:rsid w:val="00DC15B2"/>
    <w:rsid w:val="00DC1986"/>
    <w:rsid w:val="00DC1C78"/>
    <w:rsid w:val="00DC3403"/>
    <w:rsid w:val="00DC5065"/>
    <w:rsid w:val="00DD01BF"/>
    <w:rsid w:val="00DD1C7D"/>
    <w:rsid w:val="00DD23A9"/>
    <w:rsid w:val="00DD4D15"/>
    <w:rsid w:val="00DE1462"/>
    <w:rsid w:val="00DE1CCB"/>
    <w:rsid w:val="00DE1DA1"/>
    <w:rsid w:val="00DE2112"/>
    <w:rsid w:val="00DE283C"/>
    <w:rsid w:val="00DE4649"/>
    <w:rsid w:val="00DE5125"/>
    <w:rsid w:val="00DE589F"/>
    <w:rsid w:val="00DE5922"/>
    <w:rsid w:val="00DF1A74"/>
    <w:rsid w:val="00DF2106"/>
    <w:rsid w:val="00DF2DA1"/>
    <w:rsid w:val="00DF3912"/>
    <w:rsid w:val="00DF3CC6"/>
    <w:rsid w:val="00DF3E59"/>
    <w:rsid w:val="00DF57C4"/>
    <w:rsid w:val="00DF708D"/>
    <w:rsid w:val="00E01238"/>
    <w:rsid w:val="00E014D3"/>
    <w:rsid w:val="00E0177D"/>
    <w:rsid w:val="00E032EE"/>
    <w:rsid w:val="00E04125"/>
    <w:rsid w:val="00E04980"/>
    <w:rsid w:val="00E04AE2"/>
    <w:rsid w:val="00E052F2"/>
    <w:rsid w:val="00E100E8"/>
    <w:rsid w:val="00E115B2"/>
    <w:rsid w:val="00E12A3F"/>
    <w:rsid w:val="00E1404C"/>
    <w:rsid w:val="00E14F18"/>
    <w:rsid w:val="00E15E05"/>
    <w:rsid w:val="00E16298"/>
    <w:rsid w:val="00E202C3"/>
    <w:rsid w:val="00E22CB1"/>
    <w:rsid w:val="00E234C4"/>
    <w:rsid w:val="00E23A37"/>
    <w:rsid w:val="00E24361"/>
    <w:rsid w:val="00E24D3E"/>
    <w:rsid w:val="00E31B79"/>
    <w:rsid w:val="00E32D95"/>
    <w:rsid w:val="00E33A07"/>
    <w:rsid w:val="00E3444C"/>
    <w:rsid w:val="00E35092"/>
    <w:rsid w:val="00E35FD6"/>
    <w:rsid w:val="00E431DA"/>
    <w:rsid w:val="00E468B7"/>
    <w:rsid w:val="00E475D1"/>
    <w:rsid w:val="00E47F2C"/>
    <w:rsid w:val="00E51208"/>
    <w:rsid w:val="00E522F3"/>
    <w:rsid w:val="00E54537"/>
    <w:rsid w:val="00E54D72"/>
    <w:rsid w:val="00E55009"/>
    <w:rsid w:val="00E56D03"/>
    <w:rsid w:val="00E56E31"/>
    <w:rsid w:val="00E578C4"/>
    <w:rsid w:val="00E62111"/>
    <w:rsid w:val="00E628A0"/>
    <w:rsid w:val="00E62C6E"/>
    <w:rsid w:val="00E63950"/>
    <w:rsid w:val="00E63ADD"/>
    <w:rsid w:val="00E66DA5"/>
    <w:rsid w:val="00E7266C"/>
    <w:rsid w:val="00E74ACD"/>
    <w:rsid w:val="00E7653C"/>
    <w:rsid w:val="00E80D5D"/>
    <w:rsid w:val="00E813C8"/>
    <w:rsid w:val="00E83215"/>
    <w:rsid w:val="00E836C1"/>
    <w:rsid w:val="00E84515"/>
    <w:rsid w:val="00E8637D"/>
    <w:rsid w:val="00E86E91"/>
    <w:rsid w:val="00E870D0"/>
    <w:rsid w:val="00E9161F"/>
    <w:rsid w:val="00E93FFE"/>
    <w:rsid w:val="00E94B3C"/>
    <w:rsid w:val="00E970A2"/>
    <w:rsid w:val="00E9718C"/>
    <w:rsid w:val="00EA25C5"/>
    <w:rsid w:val="00EA2A21"/>
    <w:rsid w:val="00EA2BEE"/>
    <w:rsid w:val="00EA69C9"/>
    <w:rsid w:val="00EA6B41"/>
    <w:rsid w:val="00EB2C1D"/>
    <w:rsid w:val="00EB59E0"/>
    <w:rsid w:val="00EB7181"/>
    <w:rsid w:val="00EC0C40"/>
    <w:rsid w:val="00EC18EE"/>
    <w:rsid w:val="00EC2C96"/>
    <w:rsid w:val="00EC3A9B"/>
    <w:rsid w:val="00EC3C5C"/>
    <w:rsid w:val="00EC4D0E"/>
    <w:rsid w:val="00EC54FC"/>
    <w:rsid w:val="00EC73C9"/>
    <w:rsid w:val="00EC7601"/>
    <w:rsid w:val="00EC7C08"/>
    <w:rsid w:val="00ED2516"/>
    <w:rsid w:val="00ED3ACB"/>
    <w:rsid w:val="00ED4060"/>
    <w:rsid w:val="00ED51E0"/>
    <w:rsid w:val="00ED5502"/>
    <w:rsid w:val="00ED5C36"/>
    <w:rsid w:val="00ED624B"/>
    <w:rsid w:val="00ED79B0"/>
    <w:rsid w:val="00EE0089"/>
    <w:rsid w:val="00EE15E7"/>
    <w:rsid w:val="00EE181D"/>
    <w:rsid w:val="00EE2FDF"/>
    <w:rsid w:val="00EE383E"/>
    <w:rsid w:val="00EE5410"/>
    <w:rsid w:val="00EE607F"/>
    <w:rsid w:val="00EE620E"/>
    <w:rsid w:val="00EE6AC3"/>
    <w:rsid w:val="00EE756E"/>
    <w:rsid w:val="00EE7807"/>
    <w:rsid w:val="00EF0662"/>
    <w:rsid w:val="00EF0C1E"/>
    <w:rsid w:val="00EF43BD"/>
    <w:rsid w:val="00F007CA"/>
    <w:rsid w:val="00F01190"/>
    <w:rsid w:val="00F047F1"/>
    <w:rsid w:val="00F07047"/>
    <w:rsid w:val="00F13D78"/>
    <w:rsid w:val="00F1729D"/>
    <w:rsid w:val="00F17A6C"/>
    <w:rsid w:val="00F21761"/>
    <w:rsid w:val="00F22E80"/>
    <w:rsid w:val="00F2358D"/>
    <w:rsid w:val="00F24F36"/>
    <w:rsid w:val="00F30E74"/>
    <w:rsid w:val="00F315FB"/>
    <w:rsid w:val="00F31D68"/>
    <w:rsid w:val="00F33154"/>
    <w:rsid w:val="00F357E4"/>
    <w:rsid w:val="00F35C53"/>
    <w:rsid w:val="00F36C38"/>
    <w:rsid w:val="00F3782D"/>
    <w:rsid w:val="00F40036"/>
    <w:rsid w:val="00F40980"/>
    <w:rsid w:val="00F44131"/>
    <w:rsid w:val="00F44983"/>
    <w:rsid w:val="00F465C7"/>
    <w:rsid w:val="00F46950"/>
    <w:rsid w:val="00F479A5"/>
    <w:rsid w:val="00F47D85"/>
    <w:rsid w:val="00F47E51"/>
    <w:rsid w:val="00F47F59"/>
    <w:rsid w:val="00F5142E"/>
    <w:rsid w:val="00F52364"/>
    <w:rsid w:val="00F528D9"/>
    <w:rsid w:val="00F532A7"/>
    <w:rsid w:val="00F55A2E"/>
    <w:rsid w:val="00F61206"/>
    <w:rsid w:val="00F630F2"/>
    <w:rsid w:val="00F63778"/>
    <w:rsid w:val="00F66FC0"/>
    <w:rsid w:val="00F67163"/>
    <w:rsid w:val="00F67E9C"/>
    <w:rsid w:val="00F70EB5"/>
    <w:rsid w:val="00F712A5"/>
    <w:rsid w:val="00F7218A"/>
    <w:rsid w:val="00F721DB"/>
    <w:rsid w:val="00F72B03"/>
    <w:rsid w:val="00F72C75"/>
    <w:rsid w:val="00F72D8E"/>
    <w:rsid w:val="00F73125"/>
    <w:rsid w:val="00F7427D"/>
    <w:rsid w:val="00F7442F"/>
    <w:rsid w:val="00F7458F"/>
    <w:rsid w:val="00F8230E"/>
    <w:rsid w:val="00F83F74"/>
    <w:rsid w:val="00F84DB9"/>
    <w:rsid w:val="00F85AA6"/>
    <w:rsid w:val="00F86A04"/>
    <w:rsid w:val="00F87181"/>
    <w:rsid w:val="00F8778B"/>
    <w:rsid w:val="00F87C92"/>
    <w:rsid w:val="00F9068C"/>
    <w:rsid w:val="00F91070"/>
    <w:rsid w:val="00F92963"/>
    <w:rsid w:val="00F92B75"/>
    <w:rsid w:val="00F97358"/>
    <w:rsid w:val="00F97E48"/>
    <w:rsid w:val="00FA264D"/>
    <w:rsid w:val="00FA39C0"/>
    <w:rsid w:val="00FA3CA4"/>
    <w:rsid w:val="00FA53AD"/>
    <w:rsid w:val="00FB1DAF"/>
    <w:rsid w:val="00FB2622"/>
    <w:rsid w:val="00FB5616"/>
    <w:rsid w:val="00FB6473"/>
    <w:rsid w:val="00FC094E"/>
    <w:rsid w:val="00FC0CF6"/>
    <w:rsid w:val="00FC1F0E"/>
    <w:rsid w:val="00FC2274"/>
    <w:rsid w:val="00FC2E7D"/>
    <w:rsid w:val="00FC53A1"/>
    <w:rsid w:val="00FC556D"/>
    <w:rsid w:val="00FC6313"/>
    <w:rsid w:val="00FD31E9"/>
    <w:rsid w:val="00FD5D8C"/>
    <w:rsid w:val="00FD78CB"/>
    <w:rsid w:val="00FD7DE0"/>
    <w:rsid w:val="00FE3ABC"/>
    <w:rsid w:val="00FE3FD0"/>
    <w:rsid w:val="00FE6525"/>
    <w:rsid w:val="00FE6FF1"/>
    <w:rsid w:val="00FE7907"/>
    <w:rsid w:val="00FF06E5"/>
    <w:rsid w:val="00FF5110"/>
    <w:rsid w:val="00FF5F76"/>
    <w:rsid w:val="00FF651A"/>
  </w:rsids>
  <m:mathPr>
    <m:mathFont m:val="Cambria Math"/>
    <m:brkBin m:val="before"/>
    <m:brkBinSub m:val="--"/>
    <m:smallFrac m:val="0"/>
    <m:dispDef/>
    <m:lMargin m:val="0"/>
    <m:rMargin m:val="0"/>
    <m:defJc m:val="centerGroup"/>
    <m:wrapRight/>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4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60"/>
    <w:pPr>
      <w:spacing w:line="480" w:lineRule="auto"/>
    </w:pPr>
    <w:rPr>
      <w:sz w:val="24"/>
      <w:szCs w:val="24"/>
      <w:lang w:val="en-US"/>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9381C"/>
    <w:pPr>
      <w:keepNext/>
      <w:spacing w:before="240" w:after="60"/>
      <w:outlineLvl w:val="1"/>
    </w:pPr>
    <w:rPr>
      <w:rFonts w:cs="Arial"/>
      <w:b/>
      <w:bCs/>
      <w:i/>
      <w:iCs/>
      <w:sz w:val="28"/>
      <w:szCs w:val="28"/>
    </w:rPr>
  </w:style>
  <w:style w:type="paragraph" w:styleId="Heading3">
    <w:name w:val="heading 3"/>
    <w:basedOn w:val="Normal"/>
    <w:next w:val="Normal"/>
    <w:qFormat/>
    <w:rsid w:val="00CB44D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next w:val="Normal"/>
    <w:link w:val="TabletitleZchn"/>
    <w:rsid w:val="009D1AFF"/>
    <w:rPr>
      <w:lang w:val="en-GB" w:eastAsia="en-GB"/>
    </w:rPr>
  </w:style>
  <w:style w:type="paragraph" w:customStyle="1" w:styleId="Figurelegend">
    <w:name w:val="Figure legend"/>
    <w:basedOn w:val="Normal"/>
    <w:next w:val="Normal"/>
    <w:rsid w:val="009D1AFF"/>
    <w:rPr>
      <w:lang w:val="en-GB" w:eastAsia="en-GB"/>
    </w:rPr>
  </w:style>
  <w:style w:type="paragraph" w:customStyle="1" w:styleId="References">
    <w:name w:val="References"/>
    <w:basedOn w:val="Normal"/>
    <w:next w:val="Normal"/>
    <w:rsid w:val="009D1AFF"/>
    <w:pPr>
      <w:ind w:left="720" w:hanging="720"/>
    </w:pPr>
    <w:rPr>
      <w:lang w:val="en-GB" w:eastAsia="en-GB"/>
    </w:rPr>
  </w:style>
  <w:style w:type="character" w:styleId="Hyperlink">
    <w:name w:val="Hyperlink"/>
    <w:uiPriority w:val="99"/>
    <w:rsid w:val="009D1AFF"/>
    <w:rPr>
      <w:color w:val="0000FF"/>
      <w:u w:val="single"/>
    </w:rPr>
  </w:style>
  <w:style w:type="character" w:customStyle="1" w:styleId="t3">
    <w:name w:val="t3"/>
    <w:basedOn w:val="DefaultParagraphFont"/>
    <w:rsid w:val="009D1AFF"/>
  </w:style>
  <w:style w:type="character" w:styleId="Emphasis">
    <w:name w:val="Emphasis"/>
    <w:uiPriority w:val="20"/>
    <w:qFormat/>
    <w:rsid w:val="009D1AFF"/>
    <w:rPr>
      <w:i/>
      <w:iCs/>
    </w:rPr>
  </w:style>
  <w:style w:type="paragraph" w:styleId="Header">
    <w:name w:val="header"/>
    <w:basedOn w:val="Normal"/>
    <w:link w:val="HeaderChar"/>
    <w:uiPriority w:val="99"/>
    <w:unhideWhenUsed/>
    <w:rsid w:val="009D1AFF"/>
    <w:pPr>
      <w:tabs>
        <w:tab w:val="center" w:pos="4536"/>
        <w:tab w:val="right" w:pos="9072"/>
      </w:tabs>
    </w:pPr>
    <w:rPr>
      <w:lang w:val="en-GB" w:eastAsia="en-GB"/>
    </w:rPr>
  </w:style>
  <w:style w:type="character" w:customStyle="1" w:styleId="HeaderChar">
    <w:name w:val="Header Char"/>
    <w:link w:val="Header"/>
    <w:uiPriority w:val="99"/>
    <w:rsid w:val="009D1AFF"/>
    <w:rPr>
      <w:sz w:val="24"/>
      <w:szCs w:val="24"/>
      <w:lang w:val="en-GB" w:eastAsia="en-GB"/>
    </w:rPr>
  </w:style>
  <w:style w:type="paragraph" w:styleId="Footer">
    <w:name w:val="footer"/>
    <w:basedOn w:val="Normal"/>
    <w:link w:val="FooterChar"/>
    <w:uiPriority w:val="99"/>
    <w:unhideWhenUsed/>
    <w:rsid w:val="009D1AFF"/>
    <w:pPr>
      <w:tabs>
        <w:tab w:val="center" w:pos="4536"/>
        <w:tab w:val="right" w:pos="9072"/>
      </w:tabs>
    </w:pPr>
    <w:rPr>
      <w:lang w:val="en-GB" w:eastAsia="en-GB"/>
    </w:rPr>
  </w:style>
  <w:style w:type="character" w:customStyle="1" w:styleId="FooterChar">
    <w:name w:val="Footer Char"/>
    <w:link w:val="Footer"/>
    <w:uiPriority w:val="99"/>
    <w:rsid w:val="009D1AFF"/>
    <w:rPr>
      <w:sz w:val="24"/>
      <w:szCs w:val="24"/>
      <w:lang w:val="en-GB" w:eastAsia="en-GB"/>
    </w:rPr>
  </w:style>
  <w:style w:type="character" w:customStyle="1" w:styleId="TabletitleZchn">
    <w:name w:val="Table title Zchn"/>
    <w:link w:val="Tabletitle"/>
    <w:rsid w:val="009D1AFF"/>
    <w:rPr>
      <w:sz w:val="24"/>
      <w:szCs w:val="24"/>
      <w:lang w:val="en-GB" w:eastAsia="en-GB"/>
    </w:rPr>
  </w:style>
  <w:style w:type="character" w:customStyle="1" w:styleId="citation">
    <w:name w:val="citation"/>
    <w:rsid w:val="009D1AFF"/>
  </w:style>
  <w:style w:type="character" w:customStyle="1" w:styleId="ref-journal">
    <w:name w:val="ref-journal"/>
    <w:rsid w:val="009D1AFF"/>
  </w:style>
  <w:style w:type="character" w:styleId="HTMLCite">
    <w:name w:val="HTML Cite"/>
    <w:uiPriority w:val="99"/>
    <w:semiHidden/>
    <w:unhideWhenUsed/>
    <w:rsid w:val="009D1AFF"/>
    <w:rPr>
      <w:i/>
      <w:iCs/>
    </w:rPr>
  </w:style>
  <w:style w:type="character" w:customStyle="1" w:styleId="author">
    <w:name w:val="author"/>
    <w:rsid w:val="009D1AFF"/>
  </w:style>
  <w:style w:type="character" w:customStyle="1" w:styleId="pubyear">
    <w:name w:val="pubyear"/>
    <w:rsid w:val="009D1AFF"/>
  </w:style>
  <w:style w:type="character" w:customStyle="1" w:styleId="othertitle">
    <w:name w:val="othertitle"/>
    <w:rsid w:val="009D1AFF"/>
  </w:style>
  <w:style w:type="paragraph" w:customStyle="1" w:styleId="Firstparagraphstyle">
    <w:name w:val="First paragraph style"/>
    <w:basedOn w:val="Normal"/>
    <w:next w:val="Normal"/>
    <w:rsid w:val="00DA0CAB"/>
    <w:rPr>
      <w:lang w:val="en-GB" w:eastAsia="en-GB"/>
    </w:rPr>
  </w:style>
  <w:style w:type="character" w:customStyle="1" w:styleId="cit-name-surname">
    <w:name w:val="cit-name-surname"/>
    <w:rsid w:val="0028565E"/>
  </w:style>
  <w:style w:type="character" w:customStyle="1" w:styleId="cit-pub-date">
    <w:name w:val="cit-pub-date"/>
    <w:rsid w:val="0028565E"/>
  </w:style>
  <w:style w:type="character" w:customStyle="1" w:styleId="cit-source">
    <w:name w:val="cit-source"/>
    <w:rsid w:val="0028565E"/>
  </w:style>
  <w:style w:type="character" w:customStyle="1" w:styleId="cit-publ-loc">
    <w:name w:val="cit-publ-loc"/>
    <w:rsid w:val="0028565E"/>
  </w:style>
  <w:style w:type="character" w:customStyle="1" w:styleId="cit-publ-name">
    <w:name w:val="cit-publ-name"/>
    <w:rsid w:val="0028565E"/>
  </w:style>
  <w:style w:type="character" w:customStyle="1" w:styleId="hps">
    <w:name w:val="hps"/>
    <w:rsid w:val="00F72D8E"/>
  </w:style>
  <w:style w:type="paragraph" w:customStyle="1" w:styleId="Follow-onparagraph">
    <w:name w:val="Follow-on paragraph"/>
    <w:basedOn w:val="Normal"/>
    <w:link w:val="Follow-onparagraphZchn"/>
    <w:qFormat/>
    <w:rsid w:val="00913260"/>
    <w:pPr>
      <w:ind w:firstLine="720"/>
    </w:pPr>
  </w:style>
  <w:style w:type="paragraph" w:styleId="Title">
    <w:name w:val="Title"/>
    <w:basedOn w:val="Normal"/>
    <w:next w:val="Normal"/>
    <w:link w:val="TitleChar"/>
    <w:uiPriority w:val="99"/>
    <w:qFormat/>
    <w:rsid w:val="008C5205"/>
    <w:pPr>
      <w:spacing w:before="240" w:after="60"/>
      <w:jc w:val="center"/>
      <w:outlineLvl w:val="0"/>
    </w:pPr>
    <w:rPr>
      <w:rFonts w:ascii="Cambria" w:hAnsi="Cambria"/>
      <w:b/>
      <w:bCs/>
      <w:kern w:val="28"/>
      <w:sz w:val="32"/>
      <w:szCs w:val="32"/>
    </w:rPr>
  </w:style>
  <w:style w:type="character" w:customStyle="1" w:styleId="Follow-onparagraphZchn">
    <w:name w:val="Follow-on paragraph Zchn"/>
    <w:link w:val="Follow-onparagraph"/>
    <w:rsid w:val="00913260"/>
    <w:rPr>
      <w:sz w:val="24"/>
      <w:szCs w:val="24"/>
      <w:lang w:val="en-US"/>
    </w:rPr>
  </w:style>
  <w:style w:type="character" w:customStyle="1" w:styleId="TitleChar">
    <w:name w:val="Title Char"/>
    <w:link w:val="Title"/>
    <w:uiPriority w:val="99"/>
    <w:rsid w:val="008C5205"/>
    <w:rPr>
      <w:rFonts w:ascii="Cambria" w:eastAsia="Times New Roman" w:hAnsi="Cambria" w:cs="Times New Roman"/>
      <w:b/>
      <w:bCs/>
      <w:kern w:val="28"/>
      <w:sz w:val="32"/>
      <w:szCs w:val="32"/>
      <w:lang w:val="en-US"/>
    </w:rPr>
  </w:style>
  <w:style w:type="paragraph" w:styleId="BalloonText">
    <w:name w:val="Balloon Text"/>
    <w:basedOn w:val="Normal"/>
    <w:link w:val="BalloonTextChar"/>
    <w:uiPriority w:val="99"/>
    <w:semiHidden/>
    <w:unhideWhenUsed/>
    <w:rsid w:val="0093156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31568"/>
    <w:rPr>
      <w:rFonts w:ascii="Tahoma" w:hAnsi="Tahoma" w:cs="Tahoma"/>
      <w:sz w:val="16"/>
      <w:szCs w:val="16"/>
      <w:lang w:val="en-US"/>
    </w:rPr>
  </w:style>
  <w:style w:type="character" w:styleId="CommentReference">
    <w:name w:val="annotation reference"/>
    <w:uiPriority w:val="99"/>
    <w:semiHidden/>
    <w:unhideWhenUsed/>
    <w:rsid w:val="00AB21F1"/>
    <w:rPr>
      <w:sz w:val="16"/>
      <w:szCs w:val="16"/>
    </w:rPr>
  </w:style>
  <w:style w:type="paragraph" w:styleId="CommentText">
    <w:name w:val="annotation text"/>
    <w:basedOn w:val="Normal"/>
    <w:link w:val="CommentTextChar"/>
    <w:uiPriority w:val="99"/>
    <w:unhideWhenUsed/>
    <w:rsid w:val="00AB21F1"/>
    <w:rPr>
      <w:sz w:val="20"/>
      <w:szCs w:val="20"/>
    </w:rPr>
  </w:style>
  <w:style w:type="character" w:customStyle="1" w:styleId="CommentTextChar">
    <w:name w:val="Comment Text Char"/>
    <w:link w:val="CommentText"/>
    <w:uiPriority w:val="99"/>
    <w:rsid w:val="00AB21F1"/>
    <w:rPr>
      <w:lang w:val="en-US"/>
    </w:rPr>
  </w:style>
  <w:style w:type="paragraph" w:styleId="CommentSubject">
    <w:name w:val="annotation subject"/>
    <w:basedOn w:val="CommentText"/>
    <w:next w:val="CommentText"/>
    <w:link w:val="CommentSubjectChar"/>
    <w:uiPriority w:val="99"/>
    <w:semiHidden/>
    <w:unhideWhenUsed/>
    <w:rsid w:val="00AB21F1"/>
    <w:rPr>
      <w:b/>
      <w:bCs/>
    </w:rPr>
  </w:style>
  <w:style w:type="character" w:customStyle="1" w:styleId="CommentSubjectChar">
    <w:name w:val="Comment Subject Char"/>
    <w:link w:val="CommentSubject"/>
    <w:uiPriority w:val="99"/>
    <w:semiHidden/>
    <w:rsid w:val="00AB21F1"/>
    <w:rPr>
      <w:b/>
      <w:bCs/>
      <w:lang w:val="en-US"/>
    </w:rPr>
  </w:style>
  <w:style w:type="character" w:customStyle="1" w:styleId="shorttext">
    <w:name w:val="short_text"/>
    <w:rsid w:val="00D85852"/>
  </w:style>
  <w:style w:type="character" w:customStyle="1" w:styleId="authors">
    <w:name w:val="authors"/>
    <w:rsid w:val="008E49EE"/>
  </w:style>
  <w:style w:type="character" w:styleId="FollowedHyperlink">
    <w:name w:val="FollowedHyperlink"/>
    <w:basedOn w:val="DefaultParagraphFont"/>
    <w:uiPriority w:val="99"/>
    <w:semiHidden/>
    <w:unhideWhenUsed/>
    <w:rsid w:val="009E7391"/>
    <w:rPr>
      <w:color w:val="800080" w:themeColor="followedHyperlink"/>
      <w:u w:val="single"/>
    </w:rPr>
  </w:style>
  <w:style w:type="paragraph" w:customStyle="1" w:styleId="Articletitle">
    <w:name w:val="Article title"/>
    <w:basedOn w:val="Normal"/>
    <w:next w:val="Normal"/>
    <w:qFormat/>
    <w:rsid w:val="00FC094E"/>
    <w:pPr>
      <w:spacing w:after="120" w:line="360" w:lineRule="auto"/>
    </w:pPr>
    <w:rPr>
      <w:b/>
      <w:sz w:val="28"/>
      <w:lang w:val="en-GB" w:eastAsia="en-GB"/>
    </w:rPr>
  </w:style>
  <w:style w:type="paragraph" w:customStyle="1" w:styleId="Authornames">
    <w:name w:val="Author names"/>
    <w:basedOn w:val="Normal"/>
    <w:next w:val="Normal"/>
    <w:qFormat/>
    <w:rsid w:val="00FC094E"/>
    <w:pPr>
      <w:spacing w:before="240" w:line="360" w:lineRule="auto"/>
    </w:pPr>
    <w:rPr>
      <w:sz w:val="28"/>
      <w:lang w:val="en-GB" w:eastAsia="en-GB"/>
    </w:rPr>
  </w:style>
  <w:style w:type="paragraph" w:customStyle="1" w:styleId="Affiliation">
    <w:name w:val="Affiliation"/>
    <w:basedOn w:val="Normal"/>
    <w:qFormat/>
    <w:rsid w:val="00FC094E"/>
    <w:pPr>
      <w:spacing w:before="240" w:line="360" w:lineRule="auto"/>
    </w:pPr>
    <w:rPr>
      <w:i/>
      <w:lang w:val="en-GB" w:eastAsia="en-GB"/>
    </w:rPr>
  </w:style>
  <w:style w:type="paragraph" w:customStyle="1" w:styleId="Correspondencedetails">
    <w:name w:val="Correspondence details"/>
    <w:basedOn w:val="Normal"/>
    <w:qFormat/>
    <w:rsid w:val="00FC094E"/>
    <w:pPr>
      <w:spacing w:before="240" w:line="360" w:lineRule="auto"/>
    </w:pPr>
    <w:rPr>
      <w:lang w:val="en-GB" w:eastAsia="en-GB"/>
    </w:rPr>
  </w:style>
  <w:style w:type="paragraph" w:customStyle="1" w:styleId="Notesoncontributors">
    <w:name w:val="Notes on contributors"/>
    <w:basedOn w:val="Normal"/>
    <w:qFormat/>
    <w:rsid w:val="00FC094E"/>
    <w:pPr>
      <w:spacing w:before="240" w:line="360" w:lineRule="auto"/>
    </w:pPr>
    <w:rPr>
      <w:sz w:val="22"/>
      <w:lang w:val="en-GB" w:eastAsia="en-GB"/>
    </w:rPr>
  </w:style>
  <w:style w:type="paragraph" w:styleId="PlainText">
    <w:name w:val="Plain Text"/>
    <w:basedOn w:val="Normal"/>
    <w:link w:val="PlainTextChar"/>
    <w:uiPriority w:val="99"/>
    <w:unhideWhenUsed/>
    <w:rsid w:val="00D358C3"/>
    <w:pPr>
      <w:spacing w:line="240" w:lineRule="auto"/>
    </w:pPr>
    <w:rPr>
      <w:rFonts w:ascii="Arial" w:eastAsiaTheme="minorHAnsi" w:hAnsi="Arial" w:cstheme="minorBidi"/>
      <w:sz w:val="20"/>
      <w:szCs w:val="21"/>
      <w:lang w:val="de-DE" w:eastAsia="en-US"/>
    </w:rPr>
  </w:style>
  <w:style w:type="character" w:customStyle="1" w:styleId="PlainTextChar">
    <w:name w:val="Plain Text Char"/>
    <w:basedOn w:val="DefaultParagraphFont"/>
    <w:link w:val="PlainText"/>
    <w:uiPriority w:val="99"/>
    <w:rsid w:val="00D358C3"/>
    <w:rPr>
      <w:rFonts w:ascii="Arial" w:eastAsiaTheme="minorHAnsi" w:hAnsi="Arial" w:cstheme="minorBidi"/>
      <w:szCs w:val="21"/>
      <w:lang w:eastAsia="en-US"/>
    </w:rPr>
  </w:style>
  <w:style w:type="paragraph" w:customStyle="1" w:styleId="EndNoteBibliographyTitle">
    <w:name w:val="EndNote Bibliography Title"/>
    <w:basedOn w:val="Normal"/>
    <w:link w:val="EndNoteBibliographyTitleZchn"/>
    <w:rsid w:val="00965E21"/>
    <w:pPr>
      <w:jc w:val="center"/>
    </w:pPr>
    <w:rPr>
      <w:noProof/>
      <w:lang w:val="de-DE"/>
    </w:rPr>
  </w:style>
  <w:style w:type="character" w:customStyle="1" w:styleId="EndNoteBibliographyTitleZchn">
    <w:name w:val="EndNote Bibliography Title Zchn"/>
    <w:basedOn w:val="DefaultParagraphFont"/>
    <w:link w:val="EndNoteBibliographyTitle"/>
    <w:rsid w:val="00965E21"/>
    <w:rPr>
      <w:noProof/>
      <w:sz w:val="24"/>
      <w:szCs w:val="24"/>
    </w:rPr>
  </w:style>
  <w:style w:type="paragraph" w:customStyle="1" w:styleId="EndNoteBibliography">
    <w:name w:val="EndNote Bibliography"/>
    <w:basedOn w:val="Normal"/>
    <w:link w:val="EndNoteBibliographyZchn"/>
    <w:rsid w:val="00DC1C78"/>
    <w:pPr>
      <w:spacing w:line="240" w:lineRule="auto"/>
      <w:ind w:left="720" w:hanging="720"/>
    </w:pPr>
    <w:rPr>
      <w:noProof/>
      <w:lang w:val="de-DE"/>
    </w:rPr>
  </w:style>
  <w:style w:type="character" w:customStyle="1" w:styleId="EndNoteBibliographyZchn">
    <w:name w:val="EndNote Bibliography Zchn"/>
    <w:basedOn w:val="DefaultParagraphFont"/>
    <w:link w:val="EndNoteBibliography"/>
    <w:rsid w:val="00DC1C78"/>
    <w:rPr>
      <w:noProof/>
      <w:sz w:val="24"/>
      <w:szCs w:val="24"/>
    </w:rPr>
  </w:style>
  <w:style w:type="paragraph" w:styleId="ListParagraph">
    <w:name w:val="List Paragraph"/>
    <w:basedOn w:val="Normal"/>
    <w:uiPriority w:val="99"/>
    <w:rsid w:val="0078489A"/>
    <w:pPr>
      <w:ind w:left="720"/>
      <w:contextualSpacing/>
    </w:pPr>
  </w:style>
  <w:style w:type="table" w:styleId="TableGrid">
    <w:name w:val="Table Grid"/>
    <w:basedOn w:val="TableNormal"/>
    <w:uiPriority w:val="99"/>
    <w:rsid w:val="0096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
    <w:name w:val="Fir"/>
    <w:basedOn w:val="Follow-onparagraph"/>
    <w:qFormat/>
    <w:rsid w:val="006460EA"/>
  </w:style>
  <w:style w:type="paragraph" w:styleId="BodyText2">
    <w:name w:val="Body Text 2"/>
    <w:basedOn w:val="Normal"/>
    <w:link w:val="BodyText2Char"/>
    <w:semiHidden/>
    <w:unhideWhenUsed/>
    <w:rsid w:val="00AF3295"/>
    <w:pPr>
      <w:spacing w:line="240" w:lineRule="auto"/>
    </w:pPr>
    <w:rPr>
      <w:rFonts w:ascii="Arial" w:hAnsi="Arial"/>
      <w:szCs w:val="20"/>
      <w:lang w:val="de-DE"/>
    </w:rPr>
  </w:style>
  <w:style w:type="character" w:customStyle="1" w:styleId="Textkrper2Zeichen">
    <w:name w:val="Textkörper 2 Zeichen"/>
    <w:basedOn w:val="DefaultParagraphFont"/>
    <w:uiPriority w:val="99"/>
    <w:semiHidden/>
    <w:rsid w:val="00AF3295"/>
    <w:rPr>
      <w:sz w:val="24"/>
      <w:szCs w:val="24"/>
      <w:lang w:val="en-US"/>
    </w:rPr>
  </w:style>
  <w:style w:type="character" w:customStyle="1" w:styleId="BodyText2Char">
    <w:name w:val="Body Text 2 Char"/>
    <w:basedOn w:val="DefaultParagraphFont"/>
    <w:link w:val="BodyText2"/>
    <w:semiHidden/>
    <w:locked/>
    <w:rsid w:val="00AF3295"/>
    <w:rPr>
      <w:rFonts w:ascii="Arial" w:hAnsi="Arial"/>
      <w:sz w:val="24"/>
    </w:rPr>
  </w:style>
  <w:style w:type="paragraph" w:styleId="Revision">
    <w:name w:val="Revision"/>
    <w:hidden/>
    <w:uiPriority w:val="99"/>
    <w:semiHidden/>
    <w:rsid w:val="00606CD9"/>
    <w:rPr>
      <w:sz w:val="24"/>
      <w:szCs w:val="24"/>
      <w:lang w:val="en-US"/>
    </w:rPr>
  </w:style>
  <w:style w:type="paragraph" w:styleId="FootnoteText">
    <w:name w:val="footnote text"/>
    <w:basedOn w:val="Normal"/>
    <w:link w:val="FootnoteTextChar"/>
    <w:uiPriority w:val="99"/>
    <w:unhideWhenUsed/>
    <w:rsid w:val="002662E6"/>
    <w:pPr>
      <w:spacing w:line="240" w:lineRule="auto"/>
    </w:pPr>
  </w:style>
  <w:style w:type="character" w:customStyle="1" w:styleId="FootnoteTextChar">
    <w:name w:val="Footnote Text Char"/>
    <w:basedOn w:val="DefaultParagraphFont"/>
    <w:link w:val="FootnoteText"/>
    <w:uiPriority w:val="99"/>
    <w:rsid w:val="002662E6"/>
    <w:rPr>
      <w:sz w:val="24"/>
      <w:szCs w:val="24"/>
      <w:lang w:val="en-US"/>
    </w:rPr>
  </w:style>
  <w:style w:type="character" w:styleId="FootnoteReference">
    <w:name w:val="footnote reference"/>
    <w:basedOn w:val="DefaultParagraphFont"/>
    <w:uiPriority w:val="99"/>
    <w:unhideWhenUsed/>
    <w:rsid w:val="002662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60"/>
    <w:pPr>
      <w:spacing w:line="480" w:lineRule="auto"/>
    </w:pPr>
    <w:rPr>
      <w:sz w:val="24"/>
      <w:szCs w:val="24"/>
      <w:lang w:val="en-US"/>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9381C"/>
    <w:pPr>
      <w:keepNext/>
      <w:spacing w:before="240" w:after="60"/>
      <w:outlineLvl w:val="1"/>
    </w:pPr>
    <w:rPr>
      <w:rFonts w:cs="Arial"/>
      <w:b/>
      <w:bCs/>
      <w:i/>
      <w:iCs/>
      <w:sz w:val="28"/>
      <w:szCs w:val="28"/>
    </w:rPr>
  </w:style>
  <w:style w:type="paragraph" w:styleId="Heading3">
    <w:name w:val="heading 3"/>
    <w:basedOn w:val="Normal"/>
    <w:next w:val="Normal"/>
    <w:qFormat/>
    <w:rsid w:val="00CB44D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next w:val="Normal"/>
    <w:link w:val="TabletitleZchn"/>
    <w:rsid w:val="009D1AFF"/>
    <w:rPr>
      <w:lang w:val="en-GB" w:eastAsia="en-GB"/>
    </w:rPr>
  </w:style>
  <w:style w:type="paragraph" w:customStyle="1" w:styleId="Figurelegend">
    <w:name w:val="Figure legend"/>
    <w:basedOn w:val="Normal"/>
    <w:next w:val="Normal"/>
    <w:rsid w:val="009D1AFF"/>
    <w:rPr>
      <w:lang w:val="en-GB" w:eastAsia="en-GB"/>
    </w:rPr>
  </w:style>
  <w:style w:type="paragraph" w:customStyle="1" w:styleId="References">
    <w:name w:val="References"/>
    <w:basedOn w:val="Normal"/>
    <w:next w:val="Normal"/>
    <w:rsid w:val="009D1AFF"/>
    <w:pPr>
      <w:ind w:left="720" w:hanging="720"/>
    </w:pPr>
    <w:rPr>
      <w:lang w:val="en-GB" w:eastAsia="en-GB"/>
    </w:rPr>
  </w:style>
  <w:style w:type="character" w:styleId="Hyperlink">
    <w:name w:val="Hyperlink"/>
    <w:uiPriority w:val="99"/>
    <w:rsid w:val="009D1AFF"/>
    <w:rPr>
      <w:color w:val="0000FF"/>
      <w:u w:val="single"/>
    </w:rPr>
  </w:style>
  <w:style w:type="character" w:customStyle="1" w:styleId="t3">
    <w:name w:val="t3"/>
    <w:basedOn w:val="DefaultParagraphFont"/>
    <w:rsid w:val="009D1AFF"/>
  </w:style>
  <w:style w:type="character" w:styleId="Emphasis">
    <w:name w:val="Emphasis"/>
    <w:uiPriority w:val="20"/>
    <w:qFormat/>
    <w:rsid w:val="009D1AFF"/>
    <w:rPr>
      <w:i/>
      <w:iCs/>
    </w:rPr>
  </w:style>
  <w:style w:type="paragraph" w:styleId="Header">
    <w:name w:val="header"/>
    <w:basedOn w:val="Normal"/>
    <w:link w:val="HeaderChar"/>
    <w:uiPriority w:val="99"/>
    <w:unhideWhenUsed/>
    <w:rsid w:val="009D1AFF"/>
    <w:pPr>
      <w:tabs>
        <w:tab w:val="center" w:pos="4536"/>
        <w:tab w:val="right" w:pos="9072"/>
      </w:tabs>
    </w:pPr>
    <w:rPr>
      <w:lang w:val="en-GB" w:eastAsia="en-GB"/>
    </w:rPr>
  </w:style>
  <w:style w:type="character" w:customStyle="1" w:styleId="HeaderChar">
    <w:name w:val="Header Char"/>
    <w:link w:val="Header"/>
    <w:uiPriority w:val="99"/>
    <w:rsid w:val="009D1AFF"/>
    <w:rPr>
      <w:sz w:val="24"/>
      <w:szCs w:val="24"/>
      <w:lang w:val="en-GB" w:eastAsia="en-GB"/>
    </w:rPr>
  </w:style>
  <w:style w:type="paragraph" w:styleId="Footer">
    <w:name w:val="footer"/>
    <w:basedOn w:val="Normal"/>
    <w:link w:val="FooterChar"/>
    <w:uiPriority w:val="99"/>
    <w:unhideWhenUsed/>
    <w:rsid w:val="009D1AFF"/>
    <w:pPr>
      <w:tabs>
        <w:tab w:val="center" w:pos="4536"/>
        <w:tab w:val="right" w:pos="9072"/>
      </w:tabs>
    </w:pPr>
    <w:rPr>
      <w:lang w:val="en-GB" w:eastAsia="en-GB"/>
    </w:rPr>
  </w:style>
  <w:style w:type="character" w:customStyle="1" w:styleId="FooterChar">
    <w:name w:val="Footer Char"/>
    <w:link w:val="Footer"/>
    <w:uiPriority w:val="99"/>
    <w:rsid w:val="009D1AFF"/>
    <w:rPr>
      <w:sz w:val="24"/>
      <w:szCs w:val="24"/>
      <w:lang w:val="en-GB" w:eastAsia="en-GB"/>
    </w:rPr>
  </w:style>
  <w:style w:type="character" w:customStyle="1" w:styleId="TabletitleZchn">
    <w:name w:val="Table title Zchn"/>
    <w:link w:val="Tabletitle"/>
    <w:rsid w:val="009D1AFF"/>
    <w:rPr>
      <w:sz w:val="24"/>
      <w:szCs w:val="24"/>
      <w:lang w:val="en-GB" w:eastAsia="en-GB"/>
    </w:rPr>
  </w:style>
  <w:style w:type="character" w:customStyle="1" w:styleId="citation">
    <w:name w:val="citation"/>
    <w:rsid w:val="009D1AFF"/>
  </w:style>
  <w:style w:type="character" w:customStyle="1" w:styleId="ref-journal">
    <w:name w:val="ref-journal"/>
    <w:rsid w:val="009D1AFF"/>
  </w:style>
  <w:style w:type="character" w:styleId="HTMLCite">
    <w:name w:val="HTML Cite"/>
    <w:uiPriority w:val="99"/>
    <w:semiHidden/>
    <w:unhideWhenUsed/>
    <w:rsid w:val="009D1AFF"/>
    <w:rPr>
      <w:i/>
      <w:iCs/>
    </w:rPr>
  </w:style>
  <w:style w:type="character" w:customStyle="1" w:styleId="author">
    <w:name w:val="author"/>
    <w:rsid w:val="009D1AFF"/>
  </w:style>
  <w:style w:type="character" w:customStyle="1" w:styleId="pubyear">
    <w:name w:val="pubyear"/>
    <w:rsid w:val="009D1AFF"/>
  </w:style>
  <w:style w:type="character" w:customStyle="1" w:styleId="othertitle">
    <w:name w:val="othertitle"/>
    <w:rsid w:val="009D1AFF"/>
  </w:style>
  <w:style w:type="paragraph" w:customStyle="1" w:styleId="Firstparagraphstyle">
    <w:name w:val="First paragraph style"/>
    <w:basedOn w:val="Normal"/>
    <w:next w:val="Normal"/>
    <w:rsid w:val="00DA0CAB"/>
    <w:rPr>
      <w:lang w:val="en-GB" w:eastAsia="en-GB"/>
    </w:rPr>
  </w:style>
  <w:style w:type="character" w:customStyle="1" w:styleId="cit-name-surname">
    <w:name w:val="cit-name-surname"/>
    <w:rsid w:val="0028565E"/>
  </w:style>
  <w:style w:type="character" w:customStyle="1" w:styleId="cit-pub-date">
    <w:name w:val="cit-pub-date"/>
    <w:rsid w:val="0028565E"/>
  </w:style>
  <w:style w:type="character" w:customStyle="1" w:styleId="cit-source">
    <w:name w:val="cit-source"/>
    <w:rsid w:val="0028565E"/>
  </w:style>
  <w:style w:type="character" w:customStyle="1" w:styleId="cit-publ-loc">
    <w:name w:val="cit-publ-loc"/>
    <w:rsid w:val="0028565E"/>
  </w:style>
  <w:style w:type="character" w:customStyle="1" w:styleId="cit-publ-name">
    <w:name w:val="cit-publ-name"/>
    <w:rsid w:val="0028565E"/>
  </w:style>
  <w:style w:type="character" w:customStyle="1" w:styleId="hps">
    <w:name w:val="hps"/>
    <w:rsid w:val="00F72D8E"/>
  </w:style>
  <w:style w:type="paragraph" w:customStyle="1" w:styleId="Follow-onparagraph">
    <w:name w:val="Follow-on paragraph"/>
    <w:basedOn w:val="Normal"/>
    <w:link w:val="Follow-onparagraphZchn"/>
    <w:qFormat/>
    <w:rsid w:val="00913260"/>
    <w:pPr>
      <w:ind w:firstLine="720"/>
    </w:pPr>
  </w:style>
  <w:style w:type="paragraph" w:styleId="Title">
    <w:name w:val="Title"/>
    <w:basedOn w:val="Normal"/>
    <w:next w:val="Normal"/>
    <w:link w:val="TitleChar"/>
    <w:uiPriority w:val="99"/>
    <w:qFormat/>
    <w:rsid w:val="008C5205"/>
    <w:pPr>
      <w:spacing w:before="240" w:after="60"/>
      <w:jc w:val="center"/>
      <w:outlineLvl w:val="0"/>
    </w:pPr>
    <w:rPr>
      <w:rFonts w:ascii="Cambria" w:hAnsi="Cambria"/>
      <w:b/>
      <w:bCs/>
      <w:kern w:val="28"/>
      <w:sz w:val="32"/>
      <w:szCs w:val="32"/>
    </w:rPr>
  </w:style>
  <w:style w:type="character" w:customStyle="1" w:styleId="Follow-onparagraphZchn">
    <w:name w:val="Follow-on paragraph Zchn"/>
    <w:link w:val="Follow-onparagraph"/>
    <w:rsid w:val="00913260"/>
    <w:rPr>
      <w:sz w:val="24"/>
      <w:szCs w:val="24"/>
      <w:lang w:val="en-US"/>
    </w:rPr>
  </w:style>
  <w:style w:type="character" w:customStyle="1" w:styleId="TitleChar">
    <w:name w:val="Title Char"/>
    <w:link w:val="Title"/>
    <w:uiPriority w:val="99"/>
    <w:rsid w:val="008C5205"/>
    <w:rPr>
      <w:rFonts w:ascii="Cambria" w:eastAsia="Times New Roman" w:hAnsi="Cambria" w:cs="Times New Roman"/>
      <w:b/>
      <w:bCs/>
      <w:kern w:val="28"/>
      <w:sz w:val="32"/>
      <w:szCs w:val="32"/>
      <w:lang w:val="en-US"/>
    </w:rPr>
  </w:style>
  <w:style w:type="paragraph" w:styleId="BalloonText">
    <w:name w:val="Balloon Text"/>
    <w:basedOn w:val="Normal"/>
    <w:link w:val="BalloonTextChar"/>
    <w:uiPriority w:val="99"/>
    <w:semiHidden/>
    <w:unhideWhenUsed/>
    <w:rsid w:val="0093156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31568"/>
    <w:rPr>
      <w:rFonts w:ascii="Tahoma" w:hAnsi="Tahoma" w:cs="Tahoma"/>
      <w:sz w:val="16"/>
      <w:szCs w:val="16"/>
      <w:lang w:val="en-US"/>
    </w:rPr>
  </w:style>
  <w:style w:type="character" w:styleId="CommentReference">
    <w:name w:val="annotation reference"/>
    <w:uiPriority w:val="99"/>
    <w:semiHidden/>
    <w:unhideWhenUsed/>
    <w:rsid w:val="00AB21F1"/>
    <w:rPr>
      <w:sz w:val="16"/>
      <w:szCs w:val="16"/>
    </w:rPr>
  </w:style>
  <w:style w:type="paragraph" w:styleId="CommentText">
    <w:name w:val="annotation text"/>
    <w:basedOn w:val="Normal"/>
    <w:link w:val="CommentTextChar"/>
    <w:uiPriority w:val="99"/>
    <w:unhideWhenUsed/>
    <w:rsid w:val="00AB21F1"/>
    <w:rPr>
      <w:sz w:val="20"/>
      <w:szCs w:val="20"/>
    </w:rPr>
  </w:style>
  <w:style w:type="character" w:customStyle="1" w:styleId="CommentTextChar">
    <w:name w:val="Comment Text Char"/>
    <w:link w:val="CommentText"/>
    <w:uiPriority w:val="99"/>
    <w:rsid w:val="00AB21F1"/>
    <w:rPr>
      <w:lang w:val="en-US"/>
    </w:rPr>
  </w:style>
  <w:style w:type="paragraph" w:styleId="CommentSubject">
    <w:name w:val="annotation subject"/>
    <w:basedOn w:val="CommentText"/>
    <w:next w:val="CommentText"/>
    <w:link w:val="CommentSubjectChar"/>
    <w:uiPriority w:val="99"/>
    <w:semiHidden/>
    <w:unhideWhenUsed/>
    <w:rsid w:val="00AB21F1"/>
    <w:rPr>
      <w:b/>
      <w:bCs/>
    </w:rPr>
  </w:style>
  <w:style w:type="character" w:customStyle="1" w:styleId="CommentSubjectChar">
    <w:name w:val="Comment Subject Char"/>
    <w:link w:val="CommentSubject"/>
    <w:uiPriority w:val="99"/>
    <w:semiHidden/>
    <w:rsid w:val="00AB21F1"/>
    <w:rPr>
      <w:b/>
      <w:bCs/>
      <w:lang w:val="en-US"/>
    </w:rPr>
  </w:style>
  <w:style w:type="character" w:customStyle="1" w:styleId="shorttext">
    <w:name w:val="short_text"/>
    <w:rsid w:val="00D85852"/>
  </w:style>
  <w:style w:type="character" w:customStyle="1" w:styleId="authors">
    <w:name w:val="authors"/>
    <w:rsid w:val="008E49EE"/>
  </w:style>
  <w:style w:type="character" w:styleId="FollowedHyperlink">
    <w:name w:val="FollowedHyperlink"/>
    <w:basedOn w:val="DefaultParagraphFont"/>
    <w:uiPriority w:val="99"/>
    <w:semiHidden/>
    <w:unhideWhenUsed/>
    <w:rsid w:val="009E7391"/>
    <w:rPr>
      <w:color w:val="800080" w:themeColor="followedHyperlink"/>
      <w:u w:val="single"/>
    </w:rPr>
  </w:style>
  <w:style w:type="paragraph" w:customStyle="1" w:styleId="Articletitle">
    <w:name w:val="Article title"/>
    <w:basedOn w:val="Normal"/>
    <w:next w:val="Normal"/>
    <w:qFormat/>
    <w:rsid w:val="00FC094E"/>
    <w:pPr>
      <w:spacing w:after="120" w:line="360" w:lineRule="auto"/>
    </w:pPr>
    <w:rPr>
      <w:b/>
      <w:sz w:val="28"/>
      <w:lang w:val="en-GB" w:eastAsia="en-GB"/>
    </w:rPr>
  </w:style>
  <w:style w:type="paragraph" w:customStyle="1" w:styleId="Authornames">
    <w:name w:val="Author names"/>
    <w:basedOn w:val="Normal"/>
    <w:next w:val="Normal"/>
    <w:qFormat/>
    <w:rsid w:val="00FC094E"/>
    <w:pPr>
      <w:spacing w:before="240" w:line="360" w:lineRule="auto"/>
    </w:pPr>
    <w:rPr>
      <w:sz w:val="28"/>
      <w:lang w:val="en-GB" w:eastAsia="en-GB"/>
    </w:rPr>
  </w:style>
  <w:style w:type="paragraph" w:customStyle="1" w:styleId="Affiliation">
    <w:name w:val="Affiliation"/>
    <w:basedOn w:val="Normal"/>
    <w:qFormat/>
    <w:rsid w:val="00FC094E"/>
    <w:pPr>
      <w:spacing w:before="240" w:line="360" w:lineRule="auto"/>
    </w:pPr>
    <w:rPr>
      <w:i/>
      <w:lang w:val="en-GB" w:eastAsia="en-GB"/>
    </w:rPr>
  </w:style>
  <w:style w:type="paragraph" w:customStyle="1" w:styleId="Correspondencedetails">
    <w:name w:val="Correspondence details"/>
    <w:basedOn w:val="Normal"/>
    <w:qFormat/>
    <w:rsid w:val="00FC094E"/>
    <w:pPr>
      <w:spacing w:before="240" w:line="360" w:lineRule="auto"/>
    </w:pPr>
    <w:rPr>
      <w:lang w:val="en-GB" w:eastAsia="en-GB"/>
    </w:rPr>
  </w:style>
  <w:style w:type="paragraph" w:customStyle="1" w:styleId="Notesoncontributors">
    <w:name w:val="Notes on contributors"/>
    <w:basedOn w:val="Normal"/>
    <w:qFormat/>
    <w:rsid w:val="00FC094E"/>
    <w:pPr>
      <w:spacing w:before="240" w:line="360" w:lineRule="auto"/>
    </w:pPr>
    <w:rPr>
      <w:sz w:val="22"/>
      <w:lang w:val="en-GB" w:eastAsia="en-GB"/>
    </w:rPr>
  </w:style>
  <w:style w:type="paragraph" w:styleId="PlainText">
    <w:name w:val="Plain Text"/>
    <w:basedOn w:val="Normal"/>
    <w:link w:val="PlainTextChar"/>
    <w:uiPriority w:val="99"/>
    <w:unhideWhenUsed/>
    <w:rsid w:val="00D358C3"/>
    <w:pPr>
      <w:spacing w:line="240" w:lineRule="auto"/>
    </w:pPr>
    <w:rPr>
      <w:rFonts w:ascii="Arial" w:eastAsiaTheme="minorHAnsi" w:hAnsi="Arial" w:cstheme="minorBidi"/>
      <w:sz w:val="20"/>
      <w:szCs w:val="21"/>
      <w:lang w:val="de-DE" w:eastAsia="en-US"/>
    </w:rPr>
  </w:style>
  <w:style w:type="character" w:customStyle="1" w:styleId="PlainTextChar">
    <w:name w:val="Plain Text Char"/>
    <w:basedOn w:val="DefaultParagraphFont"/>
    <w:link w:val="PlainText"/>
    <w:uiPriority w:val="99"/>
    <w:rsid w:val="00D358C3"/>
    <w:rPr>
      <w:rFonts w:ascii="Arial" w:eastAsiaTheme="minorHAnsi" w:hAnsi="Arial" w:cstheme="minorBidi"/>
      <w:szCs w:val="21"/>
      <w:lang w:eastAsia="en-US"/>
    </w:rPr>
  </w:style>
  <w:style w:type="paragraph" w:customStyle="1" w:styleId="EndNoteBibliographyTitle">
    <w:name w:val="EndNote Bibliography Title"/>
    <w:basedOn w:val="Normal"/>
    <w:link w:val="EndNoteBibliographyTitleZchn"/>
    <w:rsid w:val="00965E21"/>
    <w:pPr>
      <w:jc w:val="center"/>
    </w:pPr>
    <w:rPr>
      <w:noProof/>
      <w:lang w:val="de-DE"/>
    </w:rPr>
  </w:style>
  <w:style w:type="character" w:customStyle="1" w:styleId="EndNoteBibliographyTitleZchn">
    <w:name w:val="EndNote Bibliography Title Zchn"/>
    <w:basedOn w:val="DefaultParagraphFont"/>
    <w:link w:val="EndNoteBibliographyTitle"/>
    <w:rsid w:val="00965E21"/>
    <w:rPr>
      <w:noProof/>
      <w:sz w:val="24"/>
      <w:szCs w:val="24"/>
    </w:rPr>
  </w:style>
  <w:style w:type="paragraph" w:customStyle="1" w:styleId="EndNoteBibliography">
    <w:name w:val="EndNote Bibliography"/>
    <w:basedOn w:val="Normal"/>
    <w:link w:val="EndNoteBibliographyZchn"/>
    <w:rsid w:val="00DC1C78"/>
    <w:pPr>
      <w:spacing w:line="240" w:lineRule="auto"/>
      <w:ind w:left="720" w:hanging="720"/>
    </w:pPr>
    <w:rPr>
      <w:noProof/>
      <w:lang w:val="de-DE"/>
    </w:rPr>
  </w:style>
  <w:style w:type="character" w:customStyle="1" w:styleId="EndNoteBibliographyZchn">
    <w:name w:val="EndNote Bibliography Zchn"/>
    <w:basedOn w:val="DefaultParagraphFont"/>
    <w:link w:val="EndNoteBibliography"/>
    <w:rsid w:val="00DC1C78"/>
    <w:rPr>
      <w:noProof/>
      <w:sz w:val="24"/>
      <w:szCs w:val="24"/>
    </w:rPr>
  </w:style>
  <w:style w:type="paragraph" w:styleId="ListParagraph">
    <w:name w:val="List Paragraph"/>
    <w:basedOn w:val="Normal"/>
    <w:uiPriority w:val="99"/>
    <w:rsid w:val="0078489A"/>
    <w:pPr>
      <w:ind w:left="720"/>
      <w:contextualSpacing/>
    </w:pPr>
  </w:style>
  <w:style w:type="table" w:styleId="TableGrid">
    <w:name w:val="Table Grid"/>
    <w:basedOn w:val="TableNormal"/>
    <w:uiPriority w:val="99"/>
    <w:rsid w:val="0096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
    <w:name w:val="Fir"/>
    <w:basedOn w:val="Follow-onparagraph"/>
    <w:qFormat/>
    <w:rsid w:val="006460EA"/>
  </w:style>
  <w:style w:type="paragraph" w:styleId="BodyText2">
    <w:name w:val="Body Text 2"/>
    <w:basedOn w:val="Normal"/>
    <w:link w:val="BodyText2Char"/>
    <w:semiHidden/>
    <w:unhideWhenUsed/>
    <w:rsid w:val="00AF3295"/>
    <w:pPr>
      <w:spacing w:line="240" w:lineRule="auto"/>
    </w:pPr>
    <w:rPr>
      <w:rFonts w:ascii="Arial" w:hAnsi="Arial"/>
      <w:szCs w:val="20"/>
      <w:lang w:val="de-DE"/>
    </w:rPr>
  </w:style>
  <w:style w:type="character" w:customStyle="1" w:styleId="Textkrper2Zeichen">
    <w:name w:val="Textkörper 2 Zeichen"/>
    <w:basedOn w:val="DefaultParagraphFont"/>
    <w:uiPriority w:val="99"/>
    <w:semiHidden/>
    <w:rsid w:val="00AF3295"/>
    <w:rPr>
      <w:sz w:val="24"/>
      <w:szCs w:val="24"/>
      <w:lang w:val="en-US"/>
    </w:rPr>
  </w:style>
  <w:style w:type="character" w:customStyle="1" w:styleId="BodyText2Char">
    <w:name w:val="Body Text 2 Char"/>
    <w:basedOn w:val="DefaultParagraphFont"/>
    <w:link w:val="BodyText2"/>
    <w:semiHidden/>
    <w:locked/>
    <w:rsid w:val="00AF3295"/>
    <w:rPr>
      <w:rFonts w:ascii="Arial" w:hAnsi="Arial"/>
      <w:sz w:val="24"/>
    </w:rPr>
  </w:style>
  <w:style w:type="paragraph" w:styleId="Revision">
    <w:name w:val="Revision"/>
    <w:hidden/>
    <w:uiPriority w:val="99"/>
    <w:semiHidden/>
    <w:rsid w:val="00606CD9"/>
    <w:rPr>
      <w:sz w:val="24"/>
      <w:szCs w:val="24"/>
      <w:lang w:val="en-US"/>
    </w:rPr>
  </w:style>
  <w:style w:type="paragraph" w:styleId="FootnoteText">
    <w:name w:val="footnote text"/>
    <w:basedOn w:val="Normal"/>
    <w:link w:val="FootnoteTextChar"/>
    <w:uiPriority w:val="99"/>
    <w:unhideWhenUsed/>
    <w:rsid w:val="002662E6"/>
    <w:pPr>
      <w:spacing w:line="240" w:lineRule="auto"/>
    </w:pPr>
  </w:style>
  <w:style w:type="character" w:customStyle="1" w:styleId="FootnoteTextChar">
    <w:name w:val="Footnote Text Char"/>
    <w:basedOn w:val="DefaultParagraphFont"/>
    <w:link w:val="FootnoteText"/>
    <w:uiPriority w:val="99"/>
    <w:rsid w:val="002662E6"/>
    <w:rPr>
      <w:sz w:val="24"/>
      <w:szCs w:val="24"/>
      <w:lang w:val="en-US"/>
    </w:rPr>
  </w:style>
  <w:style w:type="character" w:styleId="FootnoteReference">
    <w:name w:val="footnote reference"/>
    <w:basedOn w:val="DefaultParagraphFont"/>
    <w:uiPriority w:val="99"/>
    <w:unhideWhenUsed/>
    <w:rsid w:val="00266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9393">
      <w:bodyDiv w:val="1"/>
      <w:marLeft w:val="0"/>
      <w:marRight w:val="0"/>
      <w:marTop w:val="0"/>
      <w:marBottom w:val="0"/>
      <w:divBdr>
        <w:top w:val="none" w:sz="0" w:space="0" w:color="auto"/>
        <w:left w:val="none" w:sz="0" w:space="0" w:color="auto"/>
        <w:bottom w:val="none" w:sz="0" w:space="0" w:color="auto"/>
        <w:right w:val="none" w:sz="0" w:space="0" w:color="auto"/>
      </w:divBdr>
    </w:div>
    <w:div w:id="230122943">
      <w:bodyDiv w:val="1"/>
      <w:marLeft w:val="0"/>
      <w:marRight w:val="0"/>
      <w:marTop w:val="0"/>
      <w:marBottom w:val="0"/>
      <w:divBdr>
        <w:top w:val="none" w:sz="0" w:space="0" w:color="auto"/>
        <w:left w:val="none" w:sz="0" w:space="0" w:color="auto"/>
        <w:bottom w:val="none" w:sz="0" w:space="0" w:color="auto"/>
        <w:right w:val="none" w:sz="0" w:space="0" w:color="auto"/>
      </w:divBdr>
      <w:divsChild>
        <w:div w:id="183830002">
          <w:marLeft w:val="0"/>
          <w:marRight w:val="0"/>
          <w:marTop w:val="0"/>
          <w:marBottom w:val="0"/>
          <w:divBdr>
            <w:top w:val="none" w:sz="0" w:space="0" w:color="auto"/>
            <w:left w:val="none" w:sz="0" w:space="0" w:color="auto"/>
            <w:bottom w:val="none" w:sz="0" w:space="0" w:color="auto"/>
            <w:right w:val="none" w:sz="0" w:space="0" w:color="auto"/>
          </w:divBdr>
        </w:div>
        <w:div w:id="1129131061">
          <w:marLeft w:val="0"/>
          <w:marRight w:val="0"/>
          <w:marTop w:val="0"/>
          <w:marBottom w:val="0"/>
          <w:divBdr>
            <w:top w:val="none" w:sz="0" w:space="0" w:color="auto"/>
            <w:left w:val="none" w:sz="0" w:space="0" w:color="auto"/>
            <w:bottom w:val="none" w:sz="0" w:space="0" w:color="auto"/>
            <w:right w:val="none" w:sz="0" w:space="0" w:color="auto"/>
          </w:divBdr>
        </w:div>
      </w:divsChild>
    </w:div>
    <w:div w:id="303510729">
      <w:bodyDiv w:val="1"/>
      <w:marLeft w:val="0"/>
      <w:marRight w:val="0"/>
      <w:marTop w:val="0"/>
      <w:marBottom w:val="0"/>
      <w:divBdr>
        <w:top w:val="none" w:sz="0" w:space="0" w:color="auto"/>
        <w:left w:val="none" w:sz="0" w:space="0" w:color="auto"/>
        <w:bottom w:val="none" w:sz="0" w:space="0" w:color="auto"/>
        <w:right w:val="none" w:sz="0" w:space="0" w:color="auto"/>
      </w:divBdr>
    </w:div>
    <w:div w:id="397361561">
      <w:bodyDiv w:val="1"/>
      <w:marLeft w:val="0"/>
      <w:marRight w:val="0"/>
      <w:marTop w:val="0"/>
      <w:marBottom w:val="0"/>
      <w:divBdr>
        <w:top w:val="none" w:sz="0" w:space="0" w:color="auto"/>
        <w:left w:val="none" w:sz="0" w:space="0" w:color="auto"/>
        <w:bottom w:val="none" w:sz="0" w:space="0" w:color="auto"/>
        <w:right w:val="none" w:sz="0" w:space="0" w:color="auto"/>
      </w:divBdr>
    </w:div>
    <w:div w:id="453063379">
      <w:bodyDiv w:val="1"/>
      <w:marLeft w:val="0"/>
      <w:marRight w:val="0"/>
      <w:marTop w:val="0"/>
      <w:marBottom w:val="0"/>
      <w:divBdr>
        <w:top w:val="none" w:sz="0" w:space="0" w:color="auto"/>
        <w:left w:val="none" w:sz="0" w:space="0" w:color="auto"/>
        <w:bottom w:val="none" w:sz="0" w:space="0" w:color="auto"/>
        <w:right w:val="none" w:sz="0" w:space="0" w:color="auto"/>
      </w:divBdr>
      <w:divsChild>
        <w:div w:id="1950509947">
          <w:marLeft w:val="0"/>
          <w:marRight w:val="0"/>
          <w:marTop w:val="0"/>
          <w:marBottom w:val="0"/>
          <w:divBdr>
            <w:top w:val="none" w:sz="0" w:space="0" w:color="auto"/>
            <w:left w:val="none" w:sz="0" w:space="0" w:color="auto"/>
            <w:bottom w:val="none" w:sz="0" w:space="0" w:color="auto"/>
            <w:right w:val="none" w:sz="0" w:space="0" w:color="auto"/>
          </w:divBdr>
        </w:div>
        <w:div w:id="2053845407">
          <w:marLeft w:val="0"/>
          <w:marRight w:val="0"/>
          <w:marTop w:val="0"/>
          <w:marBottom w:val="0"/>
          <w:divBdr>
            <w:top w:val="none" w:sz="0" w:space="0" w:color="auto"/>
            <w:left w:val="none" w:sz="0" w:space="0" w:color="auto"/>
            <w:bottom w:val="none" w:sz="0" w:space="0" w:color="auto"/>
            <w:right w:val="none" w:sz="0" w:space="0" w:color="auto"/>
          </w:divBdr>
        </w:div>
        <w:div w:id="1226377841">
          <w:marLeft w:val="0"/>
          <w:marRight w:val="0"/>
          <w:marTop w:val="0"/>
          <w:marBottom w:val="0"/>
          <w:divBdr>
            <w:top w:val="none" w:sz="0" w:space="0" w:color="auto"/>
            <w:left w:val="none" w:sz="0" w:space="0" w:color="auto"/>
            <w:bottom w:val="none" w:sz="0" w:space="0" w:color="auto"/>
            <w:right w:val="none" w:sz="0" w:space="0" w:color="auto"/>
          </w:divBdr>
        </w:div>
      </w:divsChild>
    </w:div>
    <w:div w:id="456874958">
      <w:bodyDiv w:val="1"/>
      <w:marLeft w:val="0"/>
      <w:marRight w:val="0"/>
      <w:marTop w:val="0"/>
      <w:marBottom w:val="0"/>
      <w:divBdr>
        <w:top w:val="none" w:sz="0" w:space="0" w:color="auto"/>
        <w:left w:val="none" w:sz="0" w:space="0" w:color="auto"/>
        <w:bottom w:val="none" w:sz="0" w:space="0" w:color="auto"/>
        <w:right w:val="none" w:sz="0" w:space="0" w:color="auto"/>
      </w:divBdr>
      <w:divsChild>
        <w:div w:id="860514063">
          <w:marLeft w:val="0"/>
          <w:marRight w:val="0"/>
          <w:marTop w:val="0"/>
          <w:marBottom w:val="0"/>
          <w:divBdr>
            <w:top w:val="none" w:sz="0" w:space="0" w:color="auto"/>
            <w:left w:val="none" w:sz="0" w:space="0" w:color="auto"/>
            <w:bottom w:val="none" w:sz="0" w:space="0" w:color="auto"/>
            <w:right w:val="none" w:sz="0" w:space="0" w:color="auto"/>
          </w:divBdr>
        </w:div>
        <w:div w:id="1234664060">
          <w:marLeft w:val="0"/>
          <w:marRight w:val="0"/>
          <w:marTop w:val="0"/>
          <w:marBottom w:val="0"/>
          <w:divBdr>
            <w:top w:val="none" w:sz="0" w:space="0" w:color="auto"/>
            <w:left w:val="none" w:sz="0" w:space="0" w:color="auto"/>
            <w:bottom w:val="none" w:sz="0" w:space="0" w:color="auto"/>
            <w:right w:val="none" w:sz="0" w:space="0" w:color="auto"/>
          </w:divBdr>
        </w:div>
      </w:divsChild>
    </w:div>
    <w:div w:id="537665547">
      <w:bodyDiv w:val="1"/>
      <w:marLeft w:val="0"/>
      <w:marRight w:val="0"/>
      <w:marTop w:val="0"/>
      <w:marBottom w:val="0"/>
      <w:divBdr>
        <w:top w:val="none" w:sz="0" w:space="0" w:color="auto"/>
        <w:left w:val="none" w:sz="0" w:space="0" w:color="auto"/>
        <w:bottom w:val="none" w:sz="0" w:space="0" w:color="auto"/>
        <w:right w:val="none" w:sz="0" w:space="0" w:color="auto"/>
      </w:divBdr>
      <w:divsChild>
        <w:div w:id="442265990">
          <w:marLeft w:val="0"/>
          <w:marRight w:val="0"/>
          <w:marTop w:val="0"/>
          <w:marBottom w:val="0"/>
          <w:divBdr>
            <w:top w:val="none" w:sz="0" w:space="0" w:color="auto"/>
            <w:left w:val="none" w:sz="0" w:space="0" w:color="auto"/>
            <w:bottom w:val="none" w:sz="0" w:space="0" w:color="auto"/>
            <w:right w:val="none" w:sz="0" w:space="0" w:color="auto"/>
          </w:divBdr>
        </w:div>
        <w:div w:id="714701055">
          <w:marLeft w:val="0"/>
          <w:marRight w:val="0"/>
          <w:marTop w:val="0"/>
          <w:marBottom w:val="0"/>
          <w:divBdr>
            <w:top w:val="none" w:sz="0" w:space="0" w:color="auto"/>
            <w:left w:val="none" w:sz="0" w:space="0" w:color="auto"/>
            <w:bottom w:val="none" w:sz="0" w:space="0" w:color="auto"/>
            <w:right w:val="none" w:sz="0" w:space="0" w:color="auto"/>
          </w:divBdr>
        </w:div>
        <w:div w:id="1006252572">
          <w:marLeft w:val="0"/>
          <w:marRight w:val="0"/>
          <w:marTop w:val="0"/>
          <w:marBottom w:val="0"/>
          <w:divBdr>
            <w:top w:val="none" w:sz="0" w:space="0" w:color="auto"/>
            <w:left w:val="none" w:sz="0" w:space="0" w:color="auto"/>
            <w:bottom w:val="none" w:sz="0" w:space="0" w:color="auto"/>
            <w:right w:val="none" w:sz="0" w:space="0" w:color="auto"/>
          </w:divBdr>
        </w:div>
        <w:div w:id="1107501590">
          <w:marLeft w:val="0"/>
          <w:marRight w:val="0"/>
          <w:marTop w:val="0"/>
          <w:marBottom w:val="0"/>
          <w:divBdr>
            <w:top w:val="none" w:sz="0" w:space="0" w:color="auto"/>
            <w:left w:val="none" w:sz="0" w:space="0" w:color="auto"/>
            <w:bottom w:val="none" w:sz="0" w:space="0" w:color="auto"/>
            <w:right w:val="none" w:sz="0" w:space="0" w:color="auto"/>
          </w:divBdr>
        </w:div>
        <w:div w:id="1204441531">
          <w:marLeft w:val="0"/>
          <w:marRight w:val="0"/>
          <w:marTop w:val="0"/>
          <w:marBottom w:val="0"/>
          <w:divBdr>
            <w:top w:val="none" w:sz="0" w:space="0" w:color="auto"/>
            <w:left w:val="none" w:sz="0" w:space="0" w:color="auto"/>
            <w:bottom w:val="none" w:sz="0" w:space="0" w:color="auto"/>
            <w:right w:val="none" w:sz="0" w:space="0" w:color="auto"/>
          </w:divBdr>
        </w:div>
        <w:div w:id="1206873886">
          <w:marLeft w:val="0"/>
          <w:marRight w:val="0"/>
          <w:marTop w:val="0"/>
          <w:marBottom w:val="0"/>
          <w:divBdr>
            <w:top w:val="none" w:sz="0" w:space="0" w:color="auto"/>
            <w:left w:val="none" w:sz="0" w:space="0" w:color="auto"/>
            <w:bottom w:val="none" w:sz="0" w:space="0" w:color="auto"/>
            <w:right w:val="none" w:sz="0" w:space="0" w:color="auto"/>
          </w:divBdr>
        </w:div>
        <w:div w:id="1232422549">
          <w:marLeft w:val="0"/>
          <w:marRight w:val="0"/>
          <w:marTop w:val="0"/>
          <w:marBottom w:val="0"/>
          <w:divBdr>
            <w:top w:val="none" w:sz="0" w:space="0" w:color="auto"/>
            <w:left w:val="none" w:sz="0" w:space="0" w:color="auto"/>
            <w:bottom w:val="none" w:sz="0" w:space="0" w:color="auto"/>
            <w:right w:val="none" w:sz="0" w:space="0" w:color="auto"/>
          </w:divBdr>
        </w:div>
        <w:div w:id="1490829662">
          <w:marLeft w:val="0"/>
          <w:marRight w:val="0"/>
          <w:marTop w:val="0"/>
          <w:marBottom w:val="0"/>
          <w:divBdr>
            <w:top w:val="none" w:sz="0" w:space="0" w:color="auto"/>
            <w:left w:val="none" w:sz="0" w:space="0" w:color="auto"/>
            <w:bottom w:val="none" w:sz="0" w:space="0" w:color="auto"/>
            <w:right w:val="none" w:sz="0" w:space="0" w:color="auto"/>
          </w:divBdr>
        </w:div>
        <w:div w:id="1695033986">
          <w:marLeft w:val="0"/>
          <w:marRight w:val="0"/>
          <w:marTop w:val="0"/>
          <w:marBottom w:val="0"/>
          <w:divBdr>
            <w:top w:val="none" w:sz="0" w:space="0" w:color="auto"/>
            <w:left w:val="none" w:sz="0" w:space="0" w:color="auto"/>
            <w:bottom w:val="none" w:sz="0" w:space="0" w:color="auto"/>
            <w:right w:val="none" w:sz="0" w:space="0" w:color="auto"/>
          </w:divBdr>
        </w:div>
        <w:div w:id="1761292113">
          <w:marLeft w:val="0"/>
          <w:marRight w:val="0"/>
          <w:marTop w:val="0"/>
          <w:marBottom w:val="0"/>
          <w:divBdr>
            <w:top w:val="none" w:sz="0" w:space="0" w:color="auto"/>
            <w:left w:val="none" w:sz="0" w:space="0" w:color="auto"/>
            <w:bottom w:val="none" w:sz="0" w:space="0" w:color="auto"/>
            <w:right w:val="none" w:sz="0" w:space="0" w:color="auto"/>
          </w:divBdr>
        </w:div>
        <w:div w:id="1781606625">
          <w:marLeft w:val="0"/>
          <w:marRight w:val="0"/>
          <w:marTop w:val="0"/>
          <w:marBottom w:val="0"/>
          <w:divBdr>
            <w:top w:val="none" w:sz="0" w:space="0" w:color="auto"/>
            <w:left w:val="none" w:sz="0" w:space="0" w:color="auto"/>
            <w:bottom w:val="none" w:sz="0" w:space="0" w:color="auto"/>
            <w:right w:val="none" w:sz="0" w:space="0" w:color="auto"/>
          </w:divBdr>
        </w:div>
        <w:div w:id="1845168896">
          <w:marLeft w:val="0"/>
          <w:marRight w:val="0"/>
          <w:marTop w:val="0"/>
          <w:marBottom w:val="0"/>
          <w:divBdr>
            <w:top w:val="none" w:sz="0" w:space="0" w:color="auto"/>
            <w:left w:val="none" w:sz="0" w:space="0" w:color="auto"/>
            <w:bottom w:val="none" w:sz="0" w:space="0" w:color="auto"/>
            <w:right w:val="none" w:sz="0" w:space="0" w:color="auto"/>
          </w:divBdr>
        </w:div>
        <w:div w:id="1952784823">
          <w:marLeft w:val="0"/>
          <w:marRight w:val="0"/>
          <w:marTop w:val="0"/>
          <w:marBottom w:val="0"/>
          <w:divBdr>
            <w:top w:val="none" w:sz="0" w:space="0" w:color="auto"/>
            <w:left w:val="none" w:sz="0" w:space="0" w:color="auto"/>
            <w:bottom w:val="none" w:sz="0" w:space="0" w:color="auto"/>
            <w:right w:val="none" w:sz="0" w:space="0" w:color="auto"/>
          </w:divBdr>
        </w:div>
      </w:divsChild>
    </w:div>
    <w:div w:id="1075668404">
      <w:bodyDiv w:val="1"/>
      <w:marLeft w:val="0"/>
      <w:marRight w:val="0"/>
      <w:marTop w:val="0"/>
      <w:marBottom w:val="0"/>
      <w:divBdr>
        <w:top w:val="none" w:sz="0" w:space="0" w:color="auto"/>
        <w:left w:val="none" w:sz="0" w:space="0" w:color="auto"/>
        <w:bottom w:val="none" w:sz="0" w:space="0" w:color="auto"/>
        <w:right w:val="none" w:sz="0" w:space="0" w:color="auto"/>
      </w:divBdr>
    </w:div>
    <w:div w:id="1346403514">
      <w:bodyDiv w:val="1"/>
      <w:marLeft w:val="0"/>
      <w:marRight w:val="0"/>
      <w:marTop w:val="0"/>
      <w:marBottom w:val="0"/>
      <w:divBdr>
        <w:top w:val="none" w:sz="0" w:space="0" w:color="auto"/>
        <w:left w:val="none" w:sz="0" w:space="0" w:color="auto"/>
        <w:bottom w:val="none" w:sz="0" w:space="0" w:color="auto"/>
        <w:right w:val="none" w:sz="0" w:space="0" w:color="auto"/>
      </w:divBdr>
      <w:divsChild>
        <w:div w:id="267008963">
          <w:marLeft w:val="0"/>
          <w:marRight w:val="0"/>
          <w:marTop w:val="0"/>
          <w:marBottom w:val="0"/>
          <w:divBdr>
            <w:top w:val="none" w:sz="0" w:space="0" w:color="auto"/>
            <w:left w:val="none" w:sz="0" w:space="0" w:color="auto"/>
            <w:bottom w:val="none" w:sz="0" w:space="0" w:color="auto"/>
            <w:right w:val="none" w:sz="0" w:space="0" w:color="auto"/>
          </w:divBdr>
        </w:div>
        <w:div w:id="1744334936">
          <w:marLeft w:val="0"/>
          <w:marRight w:val="0"/>
          <w:marTop w:val="0"/>
          <w:marBottom w:val="0"/>
          <w:divBdr>
            <w:top w:val="none" w:sz="0" w:space="0" w:color="auto"/>
            <w:left w:val="none" w:sz="0" w:space="0" w:color="auto"/>
            <w:bottom w:val="none" w:sz="0" w:space="0" w:color="auto"/>
            <w:right w:val="none" w:sz="0" w:space="0" w:color="auto"/>
          </w:divBdr>
        </w:div>
        <w:div w:id="1930772984">
          <w:marLeft w:val="0"/>
          <w:marRight w:val="0"/>
          <w:marTop w:val="0"/>
          <w:marBottom w:val="0"/>
          <w:divBdr>
            <w:top w:val="none" w:sz="0" w:space="0" w:color="auto"/>
            <w:left w:val="none" w:sz="0" w:space="0" w:color="auto"/>
            <w:bottom w:val="none" w:sz="0" w:space="0" w:color="auto"/>
            <w:right w:val="none" w:sz="0" w:space="0" w:color="auto"/>
          </w:divBdr>
        </w:div>
        <w:div w:id="2073844182">
          <w:marLeft w:val="0"/>
          <w:marRight w:val="0"/>
          <w:marTop w:val="0"/>
          <w:marBottom w:val="0"/>
          <w:divBdr>
            <w:top w:val="none" w:sz="0" w:space="0" w:color="auto"/>
            <w:left w:val="none" w:sz="0" w:space="0" w:color="auto"/>
            <w:bottom w:val="none" w:sz="0" w:space="0" w:color="auto"/>
            <w:right w:val="none" w:sz="0" w:space="0" w:color="auto"/>
          </w:divBdr>
        </w:div>
      </w:divsChild>
    </w:div>
    <w:div w:id="1427387937">
      <w:bodyDiv w:val="1"/>
      <w:marLeft w:val="0"/>
      <w:marRight w:val="0"/>
      <w:marTop w:val="0"/>
      <w:marBottom w:val="0"/>
      <w:divBdr>
        <w:top w:val="none" w:sz="0" w:space="0" w:color="auto"/>
        <w:left w:val="none" w:sz="0" w:space="0" w:color="auto"/>
        <w:bottom w:val="none" w:sz="0" w:space="0" w:color="auto"/>
        <w:right w:val="none" w:sz="0" w:space="0" w:color="auto"/>
      </w:divBdr>
    </w:div>
    <w:div w:id="1971470706">
      <w:bodyDiv w:val="1"/>
      <w:marLeft w:val="0"/>
      <w:marRight w:val="0"/>
      <w:marTop w:val="0"/>
      <w:marBottom w:val="0"/>
      <w:divBdr>
        <w:top w:val="none" w:sz="0" w:space="0" w:color="auto"/>
        <w:left w:val="none" w:sz="0" w:space="0" w:color="auto"/>
        <w:bottom w:val="none" w:sz="0" w:space="0" w:color="auto"/>
        <w:right w:val="none" w:sz="0" w:space="0" w:color="auto"/>
      </w:divBdr>
      <w:divsChild>
        <w:div w:id="242564916">
          <w:marLeft w:val="0"/>
          <w:marRight w:val="0"/>
          <w:marTop w:val="0"/>
          <w:marBottom w:val="0"/>
          <w:divBdr>
            <w:top w:val="none" w:sz="0" w:space="0" w:color="auto"/>
            <w:left w:val="none" w:sz="0" w:space="0" w:color="auto"/>
            <w:bottom w:val="none" w:sz="0" w:space="0" w:color="auto"/>
            <w:right w:val="none" w:sz="0" w:space="0" w:color="auto"/>
          </w:divBdr>
        </w:div>
        <w:div w:id="1410081534">
          <w:marLeft w:val="0"/>
          <w:marRight w:val="0"/>
          <w:marTop w:val="0"/>
          <w:marBottom w:val="0"/>
          <w:divBdr>
            <w:top w:val="none" w:sz="0" w:space="0" w:color="auto"/>
            <w:left w:val="none" w:sz="0" w:space="0" w:color="auto"/>
            <w:bottom w:val="none" w:sz="0" w:space="0" w:color="auto"/>
            <w:right w:val="none" w:sz="0" w:space="0" w:color="auto"/>
          </w:divBdr>
        </w:div>
        <w:div w:id="1823308278">
          <w:marLeft w:val="0"/>
          <w:marRight w:val="0"/>
          <w:marTop w:val="0"/>
          <w:marBottom w:val="0"/>
          <w:divBdr>
            <w:top w:val="none" w:sz="0" w:space="0" w:color="auto"/>
            <w:left w:val="none" w:sz="0" w:space="0" w:color="auto"/>
            <w:bottom w:val="none" w:sz="0" w:space="0" w:color="auto"/>
            <w:right w:val="none" w:sz="0" w:space="0" w:color="auto"/>
          </w:divBdr>
        </w:div>
      </w:divsChild>
    </w:div>
    <w:div w:id="2013752470">
      <w:bodyDiv w:val="1"/>
      <w:marLeft w:val="0"/>
      <w:marRight w:val="0"/>
      <w:marTop w:val="0"/>
      <w:marBottom w:val="0"/>
      <w:divBdr>
        <w:top w:val="none" w:sz="0" w:space="0" w:color="auto"/>
        <w:left w:val="none" w:sz="0" w:space="0" w:color="auto"/>
        <w:bottom w:val="none" w:sz="0" w:space="0" w:color="auto"/>
        <w:right w:val="none" w:sz="0" w:space="0" w:color="auto"/>
      </w:divBdr>
      <w:divsChild>
        <w:div w:id="1028722948">
          <w:marLeft w:val="0"/>
          <w:marRight w:val="0"/>
          <w:marTop w:val="0"/>
          <w:marBottom w:val="0"/>
          <w:divBdr>
            <w:top w:val="none" w:sz="0" w:space="0" w:color="auto"/>
            <w:left w:val="none" w:sz="0" w:space="0" w:color="auto"/>
            <w:bottom w:val="none" w:sz="0" w:space="0" w:color="auto"/>
            <w:right w:val="none" w:sz="0" w:space="0" w:color="auto"/>
          </w:divBdr>
        </w:div>
        <w:div w:id="1695643795">
          <w:marLeft w:val="0"/>
          <w:marRight w:val="0"/>
          <w:marTop w:val="0"/>
          <w:marBottom w:val="0"/>
          <w:divBdr>
            <w:top w:val="none" w:sz="0" w:space="0" w:color="auto"/>
            <w:left w:val="none" w:sz="0" w:space="0" w:color="auto"/>
            <w:bottom w:val="none" w:sz="0" w:space="0" w:color="auto"/>
            <w:right w:val="none" w:sz="0" w:space="0" w:color="auto"/>
          </w:divBdr>
        </w:div>
        <w:div w:id="1495300763">
          <w:marLeft w:val="0"/>
          <w:marRight w:val="0"/>
          <w:marTop w:val="0"/>
          <w:marBottom w:val="0"/>
          <w:divBdr>
            <w:top w:val="none" w:sz="0" w:space="0" w:color="auto"/>
            <w:left w:val="none" w:sz="0" w:space="0" w:color="auto"/>
            <w:bottom w:val="none" w:sz="0" w:space="0" w:color="auto"/>
            <w:right w:val="none" w:sz="0" w:space="0" w:color="auto"/>
          </w:divBdr>
        </w:div>
        <w:div w:id="1153647011">
          <w:marLeft w:val="0"/>
          <w:marRight w:val="0"/>
          <w:marTop w:val="0"/>
          <w:marBottom w:val="0"/>
          <w:divBdr>
            <w:top w:val="none" w:sz="0" w:space="0" w:color="auto"/>
            <w:left w:val="none" w:sz="0" w:space="0" w:color="auto"/>
            <w:bottom w:val="none" w:sz="0" w:space="0" w:color="auto"/>
            <w:right w:val="none" w:sz="0" w:space="0" w:color="auto"/>
          </w:divBdr>
        </w:div>
        <w:div w:id="672607311">
          <w:marLeft w:val="0"/>
          <w:marRight w:val="0"/>
          <w:marTop w:val="0"/>
          <w:marBottom w:val="0"/>
          <w:divBdr>
            <w:top w:val="none" w:sz="0" w:space="0" w:color="auto"/>
            <w:left w:val="none" w:sz="0" w:space="0" w:color="auto"/>
            <w:bottom w:val="none" w:sz="0" w:space="0" w:color="auto"/>
            <w:right w:val="none" w:sz="0" w:space="0" w:color="auto"/>
          </w:divBdr>
        </w:div>
        <w:div w:id="1720787967">
          <w:marLeft w:val="0"/>
          <w:marRight w:val="0"/>
          <w:marTop w:val="0"/>
          <w:marBottom w:val="0"/>
          <w:divBdr>
            <w:top w:val="none" w:sz="0" w:space="0" w:color="auto"/>
            <w:left w:val="none" w:sz="0" w:space="0" w:color="auto"/>
            <w:bottom w:val="none" w:sz="0" w:space="0" w:color="auto"/>
            <w:right w:val="none" w:sz="0" w:space="0" w:color="auto"/>
          </w:divBdr>
        </w:div>
        <w:div w:id="21012156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BADE-03C4-4796-B1E8-8988B4D1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16038</Words>
  <Characters>91423</Characters>
  <Application>Microsoft Office Word</Application>
  <DocSecurity>0</DocSecurity>
  <Lines>761</Lines>
  <Paragraphs>214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Results</vt:lpstr>
      <vt:lpstr>Results</vt:lpstr>
    </vt:vector>
  </TitlesOfParts>
  <Company>RUB</Company>
  <LinksUpToDate>false</LinksUpToDate>
  <CharactersWithSpaces>107247</CharactersWithSpaces>
  <SharedDoc>false</SharedDoc>
  <HyperlinkBase/>
  <HLinks>
    <vt:vector size="48" baseType="variant">
      <vt:variant>
        <vt:i4>3997749</vt:i4>
      </vt:variant>
      <vt:variant>
        <vt:i4>6</vt:i4>
      </vt:variant>
      <vt:variant>
        <vt:i4>0</vt:i4>
      </vt:variant>
      <vt:variant>
        <vt:i4>5</vt:i4>
      </vt:variant>
      <vt:variant>
        <vt:lpwstr>http://www.faculty.ucr.edu/%7Esonja/papers/LSS2005.pdf</vt:lpwstr>
      </vt:variant>
      <vt:variant>
        <vt:lpwstr/>
      </vt:variant>
      <vt:variant>
        <vt:i4>6094893</vt:i4>
      </vt:variant>
      <vt:variant>
        <vt:i4>18</vt:i4>
      </vt:variant>
      <vt:variant>
        <vt:i4>0</vt:i4>
      </vt:variant>
      <vt:variant>
        <vt:i4>5</vt:i4>
      </vt:variant>
      <vt:variant>
        <vt:lpwstr>http://psycnet.apa.org/index.cfm?fa=buy.optionToBuy&amp;id=2005-08033-003</vt:lpwstr>
      </vt:variant>
      <vt:variant>
        <vt:lpwstr/>
      </vt:variant>
      <vt:variant>
        <vt:i4>7143452</vt:i4>
      </vt:variant>
      <vt:variant>
        <vt:i4>15</vt:i4>
      </vt:variant>
      <vt:variant>
        <vt:i4>0</vt:i4>
      </vt:variant>
      <vt:variant>
        <vt:i4>5</vt:i4>
      </vt:variant>
      <vt:variant>
        <vt:lpwstr>http://www.psykologtidsskriftet.no/?seks_id=304290&amp;a=2</vt:lpwstr>
      </vt:variant>
      <vt:variant>
        <vt:lpwstr/>
      </vt:variant>
      <vt:variant>
        <vt:i4>3211311</vt:i4>
      </vt:variant>
      <vt:variant>
        <vt:i4>12</vt:i4>
      </vt:variant>
      <vt:variant>
        <vt:i4>0</vt:i4>
      </vt:variant>
      <vt:variant>
        <vt:i4>5</vt:i4>
      </vt:variant>
      <vt:variant>
        <vt:lpwstr>http://www.ncbi.nlm.nih.gov/pubmed/4029106</vt:lpwstr>
      </vt:variant>
      <vt:variant>
        <vt:lpwstr/>
      </vt:variant>
      <vt:variant>
        <vt:i4>1441910</vt:i4>
      </vt:variant>
      <vt:variant>
        <vt:i4>9</vt:i4>
      </vt:variant>
      <vt:variant>
        <vt:i4>0</vt:i4>
      </vt:variant>
      <vt:variant>
        <vt:i4>5</vt:i4>
      </vt:variant>
      <vt:variant>
        <vt:lpwstr>http://books.google.de/books?hl=de&amp;lr=&amp;id=2Cr5rP8jOnsC&amp;oi=fnd&amp;pg=PA45&amp;dq=keyes+%22Toward+a+Science+of+Mental+health%22&amp;ots=ejJ6cBDB1Z&amp;sig=Q-oHq3QleGIx_PUSNwpdYWSOaM4</vt:lpwstr>
      </vt:variant>
      <vt:variant>
        <vt:lpwstr>v=onepage&amp;q=keyes%20%22Toward%20a%20Science%20of%20Mental%20health%22&amp;f=false</vt:lpwstr>
      </vt:variant>
      <vt:variant>
        <vt:i4>5177421</vt:i4>
      </vt:variant>
      <vt:variant>
        <vt:i4>6</vt:i4>
      </vt:variant>
      <vt:variant>
        <vt:i4>0</vt:i4>
      </vt:variant>
      <vt:variant>
        <vt:i4>5</vt:i4>
      </vt:variant>
      <vt:variant>
        <vt:lpwstr>http://www.oxfordhandbooks.com/view/10.1093/oxfordhb/9780195187243.001.0001/oxfordhb-9780195187243-e-009</vt:lpwstr>
      </vt:variant>
      <vt:variant>
        <vt:lpwstr/>
      </vt:variant>
      <vt:variant>
        <vt:i4>4784220</vt:i4>
      </vt:variant>
      <vt:variant>
        <vt:i4>3</vt:i4>
      </vt:variant>
      <vt:variant>
        <vt:i4>0</vt:i4>
      </vt:variant>
      <vt:variant>
        <vt:i4>5</vt:i4>
      </vt:variant>
      <vt:variant>
        <vt:lpwstr>http://www.biomedcentral.com/content/pdf/1472-6963-10-26.pdf</vt:lpwstr>
      </vt:variant>
      <vt:variant>
        <vt:lpwstr/>
      </vt:variant>
      <vt:variant>
        <vt:i4>4784220</vt:i4>
      </vt:variant>
      <vt:variant>
        <vt:i4>0</vt:i4>
      </vt:variant>
      <vt:variant>
        <vt:i4>0</vt:i4>
      </vt:variant>
      <vt:variant>
        <vt:i4>5</vt:i4>
      </vt:variant>
      <vt:variant>
        <vt:lpwstr>http://www.biomedcentral.com/content/pdf/1472-6963-10-26.pdf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creator>Philipp Victor</dc:creator>
  <cp:lastModifiedBy>Diana Jones</cp:lastModifiedBy>
  <cp:revision>2</cp:revision>
  <cp:lastPrinted>2016-06-14T13:15:00Z</cp:lastPrinted>
  <dcterms:created xsi:type="dcterms:W3CDTF">2016-12-06T08:36:00Z</dcterms:created>
  <dcterms:modified xsi:type="dcterms:W3CDTF">2016-12-06T08:36:00Z</dcterms:modified>
</cp:coreProperties>
</file>