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2F" w:rsidRPr="0003382F" w:rsidRDefault="005472FC" w:rsidP="0003382F">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Additional Literature Review</w:t>
      </w:r>
    </w:p>
    <w:p w:rsidR="008D2C6F" w:rsidRDefault="0003382F" w:rsidP="008D2C6F">
      <w:pPr>
        <w:spacing w:after="0" w:line="480" w:lineRule="auto"/>
        <w:ind w:firstLine="720"/>
        <w:jc w:val="both"/>
        <w:rPr>
          <w:rFonts w:ascii="Times New Roman" w:hAnsi="Times New Roman" w:cs="Times New Roman"/>
          <w:color w:val="1F497D" w:themeColor="text2"/>
          <w:sz w:val="24"/>
          <w:szCs w:val="24"/>
        </w:rPr>
      </w:pPr>
      <w:r>
        <w:rPr>
          <w:rFonts w:ascii="Times New Roman" w:hAnsi="Times New Roman" w:cs="Times New Roman"/>
          <w:sz w:val="24"/>
          <w:szCs w:val="24"/>
        </w:rPr>
        <w:t>Up to 47.3% of the OCD population have been reported to meet criteria for OCPD, and comorbid OCPD has been associated with an earlier age of onset, increased severity, and poorer outcomes for OCD (</w:t>
      </w:r>
      <w:proofErr w:type="spellStart"/>
      <w:r w:rsidR="005443EC">
        <w:rPr>
          <w:rFonts w:ascii="Times New Roman" w:hAnsi="Times New Roman" w:cs="Times New Roman"/>
          <w:sz w:val="24"/>
          <w:szCs w:val="24"/>
        </w:rPr>
        <w:t>Starcevic</w:t>
      </w:r>
      <w:proofErr w:type="spellEnd"/>
      <w:r w:rsidR="005443EC">
        <w:rPr>
          <w:rFonts w:ascii="Times New Roman" w:hAnsi="Times New Roman" w:cs="Times New Roman"/>
          <w:sz w:val="24"/>
          <w:szCs w:val="24"/>
        </w:rPr>
        <w:t xml:space="preserve"> et al., 2012</w:t>
      </w:r>
      <w:r>
        <w:rPr>
          <w:rFonts w:ascii="Times New Roman" w:hAnsi="Times New Roman" w:cs="Times New Roman"/>
          <w:sz w:val="24"/>
          <w:szCs w:val="24"/>
        </w:rPr>
        <w:t xml:space="preserve">). It is therefore important to determine whether comorbid OCPD may adversely impact on treatment outcome for people with OCD. Whilst OCD is argued to be ego-dystonic, which denotes the distressing and unwanted nature of symptoms, OCPD traits tend to be ego-syntonic, rigid and highly valued by the individual (Gordon, </w:t>
      </w:r>
      <w:proofErr w:type="spellStart"/>
      <w:r>
        <w:rPr>
          <w:rFonts w:ascii="Times New Roman" w:hAnsi="Times New Roman" w:cs="Times New Roman"/>
          <w:sz w:val="24"/>
          <w:szCs w:val="24"/>
        </w:rPr>
        <w:t>Salkovskis</w:t>
      </w:r>
      <w:proofErr w:type="spellEnd"/>
      <w:r>
        <w:rPr>
          <w:rFonts w:ascii="Times New Roman" w:hAnsi="Times New Roman" w:cs="Times New Roman"/>
          <w:sz w:val="24"/>
          <w:szCs w:val="24"/>
        </w:rPr>
        <w:t>, Oldfield, and Carter, 2013). As such, theorists have argued that individuals with OCD and comorbid OCPD may be at risk of poorer outcomes as a result of ambivalence or resistance to treatment if their obsessions align with their personal values, which can reduce motivation to change (</w:t>
      </w:r>
      <w:proofErr w:type="spellStart"/>
      <w:r>
        <w:rPr>
          <w:rFonts w:ascii="Times New Roman" w:hAnsi="Times New Roman" w:cs="Times New Roman"/>
          <w:sz w:val="24"/>
          <w:szCs w:val="24"/>
        </w:rPr>
        <w:t>Starcevic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Brakoulis</w:t>
      </w:r>
      <w:proofErr w:type="spellEnd"/>
      <w:r>
        <w:rPr>
          <w:rFonts w:ascii="Times New Roman" w:hAnsi="Times New Roman" w:cs="Times New Roman"/>
          <w:sz w:val="24"/>
          <w:szCs w:val="24"/>
        </w:rPr>
        <w:t>, 2013).</w:t>
      </w:r>
      <w:r w:rsidR="008D2C6F">
        <w:rPr>
          <w:rFonts w:ascii="Times New Roman" w:hAnsi="Times New Roman" w:cs="Times New Roman"/>
          <w:sz w:val="24"/>
          <w:szCs w:val="24"/>
        </w:rPr>
        <w:t xml:space="preserve"> </w:t>
      </w:r>
      <w:r w:rsidR="00A64787" w:rsidRPr="00BC608A">
        <w:rPr>
          <w:rFonts w:ascii="Times New Roman" w:hAnsi="Times New Roman" w:cs="Times New Roman"/>
          <w:sz w:val="24"/>
          <w:szCs w:val="24"/>
        </w:rPr>
        <w:t>The number of studies that have found OCPD to be associated with poorer outcomes in OCD raises the question as to whether particular dimensional aspects of OCPD also play a role in OCD treatment response.</w:t>
      </w:r>
      <w:r w:rsidR="00A64787">
        <w:rPr>
          <w:rFonts w:ascii="Times New Roman" w:hAnsi="Times New Roman" w:cs="Times New Roman"/>
          <w:color w:val="1F497D" w:themeColor="text2"/>
          <w:sz w:val="24"/>
          <w:szCs w:val="24"/>
        </w:rPr>
        <w:t xml:space="preserve"> </w:t>
      </w:r>
    </w:p>
    <w:p w:rsidR="005472FC" w:rsidRPr="006D5C06" w:rsidRDefault="00A44796" w:rsidP="008D2C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Studies that</w:t>
      </w:r>
      <w:r w:rsidR="00A64787">
        <w:rPr>
          <w:rFonts w:ascii="Times New Roman" w:hAnsi="Times New Roman" w:cs="Times New Roman"/>
          <w:sz w:val="24"/>
          <w:szCs w:val="24"/>
        </w:rPr>
        <w:t xml:space="preserve"> have</w:t>
      </w:r>
      <w:r>
        <w:rPr>
          <w:rFonts w:ascii="Times New Roman" w:hAnsi="Times New Roman" w:cs="Times New Roman"/>
          <w:sz w:val="24"/>
          <w:szCs w:val="24"/>
        </w:rPr>
        <w:t xml:space="preserve"> </w:t>
      </w:r>
      <w:r w:rsidR="005472FC">
        <w:rPr>
          <w:rFonts w:ascii="Times New Roman" w:hAnsi="Times New Roman" w:cs="Times New Roman"/>
          <w:sz w:val="24"/>
          <w:szCs w:val="24"/>
        </w:rPr>
        <w:t>examined</w:t>
      </w:r>
      <w:r>
        <w:rPr>
          <w:rFonts w:ascii="Times New Roman" w:hAnsi="Times New Roman" w:cs="Times New Roman"/>
          <w:sz w:val="24"/>
          <w:szCs w:val="24"/>
        </w:rPr>
        <w:t xml:space="preserve"> conscientiousness as a predictor of OCD have measured personality according to the Five Factor Model (FFM) via the Revised NEO Personality Inventory (NEO PI-R; Costa and McCrae, 1992). </w:t>
      </w:r>
      <w:r w:rsidR="005472FC">
        <w:rPr>
          <w:rFonts w:ascii="Times New Roman" w:hAnsi="Times New Roman" w:cs="Times New Roman"/>
          <w:sz w:val="24"/>
          <w:szCs w:val="24"/>
        </w:rPr>
        <w:t xml:space="preserve">Rector, Richter, Hoody, and </w:t>
      </w:r>
      <w:proofErr w:type="spellStart"/>
      <w:r w:rsidR="005472FC">
        <w:rPr>
          <w:rFonts w:ascii="Times New Roman" w:hAnsi="Times New Roman" w:cs="Times New Roman"/>
          <w:sz w:val="24"/>
          <w:szCs w:val="24"/>
        </w:rPr>
        <w:t>Bagby</w:t>
      </w:r>
      <w:proofErr w:type="spellEnd"/>
      <w:r w:rsidR="005472FC">
        <w:rPr>
          <w:rFonts w:ascii="Times New Roman" w:hAnsi="Times New Roman" w:cs="Times New Roman"/>
          <w:sz w:val="24"/>
          <w:szCs w:val="24"/>
        </w:rPr>
        <w:t xml:space="preserve"> (2002) </w:t>
      </w:r>
      <w:r w:rsidR="005472FC" w:rsidRPr="006D5C06">
        <w:rPr>
          <w:rFonts w:ascii="Times New Roman" w:hAnsi="Times New Roman" w:cs="Times New Roman"/>
          <w:sz w:val="24"/>
          <w:szCs w:val="24"/>
        </w:rPr>
        <w:t>examined the impact of dimensional conscientiousness in a sample of psychiatric outpatients (</w:t>
      </w:r>
      <w:r w:rsidR="005472FC" w:rsidRPr="006D5C06">
        <w:rPr>
          <w:rFonts w:ascii="Times New Roman" w:hAnsi="Times New Roman" w:cs="Times New Roman"/>
          <w:i/>
          <w:sz w:val="24"/>
          <w:szCs w:val="24"/>
        </w:rPr>
        <w:t>N</w:t>
      </w:r>
      <w:r w:rsidR="005472FC" w:rsidRPr="006D5C06">
        <w:rPr>
          <w:rFonts w:ascii="Times New Roman" w:hAnsi="Times New Roman" w:cs="Times New Roman"/>
          <w:sz w:val="24"/>
          <w:szCs w:val="24"/>
        </w:rPr>
        <w:t>=196) in order to determine personality differences between OCD (</w:t>
      </w:r>
      <w:r w:rsidR="005472FC" w:rsidRPr="006D5C06">
        <w:rPr>
          <w:rFonts w:ascii="Times New Roman" w:hAnsi="Times New Roman" w:cs="Times New Roman"/>
          <w:i/>
          <w:sz w:val="24"/>
          <w:szCs w:val="24"/>
        </w:rPr>
        <w:t>n</w:t>
      </w:r>
      <w:r w:rsidR="005472FC" w:rsidRPr="006D5C06">
        <w:rPr>
          <w:rFonts w:ascii="Times New Roman" w:hAnsi="Times New Roman" w:cs="Times New Roman"/>
          <w:sz w:val="24"/>
          <w:szCs w:val="24"/>
        </w:rPr>
        <w:t>=98) and major depression (</w:t>
      </w:r>
      <w:r w:rsidR="005472FC" w:rsidRPr="006D5C06">
        <w:rPr>
          <w:rFonts w:ascii="Times New Roman" w:hAnsi="Times New Roman" w:cs="Times New Roman"/>
          <w:i/>
          <w:sz w:val="24"/>
          <w:szCs w:val="24"/>
        </w:rPr>
        <w:t>n</w:t>
      </w:r>
      <w:r w:rsidR="005472FC" w:rsidRPr="006D5C06">
        <w:rPr>
          <w:rFonts w:ascii="Times New Roman" w:hAnsi="Times New Roman" w:cs="Times New Roman"/>
          <w:sz w:val="24"/>
          <w:szCs w:val="24"/>
        </w:rPr>
        <w:t xml:space="preserve">=98). The OCD sample scored low on conscientiousness compared to population norms (Costa and McCrae, 1992), and conscientiousness scores were higher only when compared to the depressed sample. Rector, Richter and </w:t>
      </w:r>
      <w:proofErr w:type="spellStart"/>
      <w:r w:rsidR="005472FC" w:rsidRPr="006D5C06">
        <w:rPr>
          <w:rFonts w:ascii="Times New Roman" w:hAnsi="Times New Roman" w:cs="Times New Roman"/>
          <w:sz w:val="24"/>
          <w:szCs w:val="24"/>
        </w:rPr>
        <w:t>Bagby</w:t>
      </w:r>
      <w:proofErr w:type="spellEnd"/>
      <w:r w:rsidR="005472FC" w:rsidRPr="006D5C06">
        <w:rPr>
          <w:rFonts w:ascii="Times New Roman" w:hAnsi="Times New Roman" w:cs="Times New Roman"/>
          <w:sz w:val="24"/>
          <w:szCs w:val="24"/>
        </w:rPr>
        <w:t xml:space="preserve"> (2005) further examined the impact of personality on a sample of OCD patients (</w:t>
      </w:r>
      <w:r w:rsidR="005472FC" w:rsidRPr="006D5C06">
        <w:rPr>
          <w:rFonts w:ascii="Times New Roman" w:hAnsi="Times New Roman" w:cs="Times New Roman"/>
          <w:i/>
          <w:sz w:val="24"/>
          <w:szCs w:val="24"/>
        </w:rPr>
        <w:t>N</w:t>
      </w:r>
      <w:r w:rsidR="005472FC" w:rsidRPr="006D5C06">
        <w:rPr>
          <w:rFonts w:ascii="Times New Roman" w:hAnsi="Times New Roman" w:cs="Times New Roman"/>
          <w:sz w:val="24"/>
          <w:szCs w:val="24"/>
        </w:rPr>
        <w:t xml:space="preserve">=56), and found that conscientiousness was higher in OCD when not controlling for depression, however scores on conscientiousness were not significantly different when depression was controlled for. </w:t>
      </w:r>
      <w:r w:rsidR="005472FC" w:rsidRPr="006D5C06">
        <w:rPr>
          <w:rFonts w:ascii="Times New Roman" w:hAnsi="Times New Roman" w:cs="Times New Roman"/>
          <w:sz w:val="24"/>
          <w:szCs w:val="24"/>
        </w:rPr>
        <w:lastRenderedPageBreak/>
        <w:t>This finding suggests that conscientiousness may be, at least in part, a function of comorbid depression rather than only OCD. Further, only one facet of conscientiousness, de</w:t>
      </w:r>
      <w:r w:rsidR="005472FC" w:rsidRPr="006D5C06">
        <w:rPr>
          <w:rFonts w:ascii="Times New Roman" w:hAnsi="Times New Roman" w:cs="Times New Roman"/>
          <w:sz w:val="24"/>
          <w:szCs w:val="24"/>
        </w:rPr>
        <w:softHyphen/>
      </w:r>
      <w:r w:rsidR="005472FC" w:rsidRPr="006D5C06">
        <w:rPr>
          <w:rFonts w:ascii="Times New Roman" w:hAnsi="Times New Roman" w:cs="Times New Roman"/>
          <w:sz w:val="24"/>
          <w:szCs w:val="24"/>
        </w:rPr>
        <w:softHyphen/>
        <w:t xml:space="preserve">liberation, was predictive of OCD severity (Costa and McCrae, 1992). It was suggested that whilst individuals with OCD may desire the order and organisation associated with conscientiousness, their own high standards may compromise the achievement of such outcomes (Rector et al., 2005). However, it should be noted that statistical analyses in this study were only conducted in comparison to a depressed group; as such the low conscientiousness scores identified in OCD are as a result of personality profile interpretation, rather than statistical analyses which confirm OCD-specific associations. </w:t>
      </w:r>
    </w:p>
    <w:p w:rsidR="005472FC" w:rsidRDefault="005472FC" w:rsidP="005472FC">
      <w:pPr>
        <w:spacing w:after="0" w:line="480" w:lineRule="auto"/>
        <w:ind w:firstLine="720"/>
        <w:jc w:val="both"/>
        <w:rPr>
          <w:rFonts w:ascii="Times New Roman" w:hAnsi="Times New Roman" w:cs="Times New Roman"/>
          <w:sz w:val="24"/>
          <w:szCs w:val="24"/>
        </w:rPr>
      </w:pPr>
      <w:r w:rsidRPr="006D5C06">
        <w:rPr>
          <w:rFonts w:ascii="Times New Roman" w:hAnsi="Times New Roman" w:cs="Times New Roman"/>
          <w:sz w:val="24"/>
          <w:szCs w:val="24"/>
        </w:rPr>
        <w:t>Rees, Egan, and Anderson (2005) examined conscientiousness in an OCD group compared with an anxious and depressed non-OCD group. There was no significant difference between groups on the overall conscientiousness domain. However, the competence and self-discipline facets were significantly lower in patients with OCD compared to the anxious and depressed non-OCD patients. In contrast to Rector et al. (2005), this finding suggests that these specific facets traits could be a function of obsessive compulsive symptomology (e.g. high expectations of task performance together with reduced self-perceived competence) as opposed to an association with comorbid anxiety and depressive symptoms (Rees et al., 2005).</w:t>
      </w:r>
    </w:p>
    <w:p w:rsidR="00BC608A" w:rsidRDefault="00BC608A" w:rsidP="00BC608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Given the limitations associated with categorical diagnoses alone and the dimensional continuum on which personality traits occur, to strengthen our investigation, we considered the impact of both categorical (OCPD diagnosis) and dimensional (conscientiousness) aspects of personality.</w:t>
      </w:r>
    </w:p>
    <w:p w:rsidR="008D2C6F" w:rsidRDefault="008D2C6F" w:rsidP="00BC608A">
      <w:pPr>
        <w:spacing w:line="480" w:lineRule="auto"/>
        <w:ind w:firstLine="720"/>
        <w:jc w:val="both"/>
        <w:rPr>
          <w:rFonts w:ascii="Times New Roman" w:hAnsi="Times New Roman" w:cs="Times New Roman"/>
          <w:sz w:val="24"/>
          <w:szCs w:val="24"/>
        </w:rPr>
      </w:pPr>
    </w:p>
    <w:p w:rsidR="008D2C6F" w:rsidRDefault="008D2C6F" w:rsidP="00BC608A">
      <w:pPr>
        <w:spacing w:line="480" w:lineRule="auto"/>
        <w:ind w:firstLine="720"/>
        <w:jc w:val="both"/>
        <w:rPr>
          <w:rFonts w:ascii="Times New Roman" w:hAnsi="Times New Roman" w:cs="Times New Roman"/>
          <w:sz w:val="24"/>
          <w:szCs w:val="24"/>
        </w:rPr>
      </w:pPr>
    </w:p>
    <w:p w:rsidR="00BC608A" w:rsidRDefault="00BC608A" w:rsidP="003F28FC">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Extended Methodology</w:t>
      </w:r>
    </w:p>
    <w:p w:rsidR="00BC608A" w:rsidRDefault="00BC608A" w:rsidP="00BC608A">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original study (Anderson and Rees, 2007), the impact of ERP was indicated by a large magnitude of effect and clinically significant improvements in OCD symptoms in both active treatment conditions relative to waitlist controls.</w:t>
      </w:r>
      <w:r w:rsidR="005472FC">
        <w:rPr>
          <w:rFonts w:ascii="Times New Roman" w:hAnsi="Times New Roman" w:cs="Times New Roman"/>
          <w:sz w:val="24"/>
          <w:szCs w:val="24"/>
        </w:rPr>
        <w:t xml:space="preserve"> </w:t>
      </w:r>
    </w:p>
    <w:p w:rsidR="005472FC" w:rsidRPr="006D5C06" w:rsidRDefault="005472FC" w:rsidP="005472FC">
      <w:pPr>
        <w:spacing w:after="0" w:line="480" w:lineRule="auto"/>
        <w:jc w:val="both"/>
        <w:rPr>
          <w:rFonts w:ascii="Times New Roman" w:hAnsi="Times New Roman" w:cs="Times New Roman"/>
          <w:b/>
          <w:sz w:val="24"/>
          <w:szCs w:val="24"/>
        </w:rPr>
      </w:pPr>
      <w:r w:rsidRPr="006D5C06">
        <w:rPr>
          <w:rFonts w:ascii="Times New Roman" w:hAnsi="Times New Roman" w:cs="Times New Roman"/>
          <w:b/>
          <w:sz w:val="24"/>
          <w:szCs w:val="24"/>
        </w:rPr>
        <w:t xml:space="preserve">Materials </w:t>
      </w:r>
    </w:p>
    <w:p w:rsidR="005472FC" w:rsidRDefault="005472FC" w:rsidP="005472FC">
      <w:pPr>
        <w:spacing w:after="0" w:line="480" w:lineRule="auto"/>
        <w:ind w:firstLine="720"/>
        <w:jc w:val="both"/>
        <w:rPr>
          <w:rFonts w:ascii="Times New Roman" w:hAnsi="Times New Roman" w:cs="Times New Roman"/>
          <w:sz w:val="24"/>
          <w:szCs w:val="24"/>
        </w:rPr>
      </w:pPr>
      <w:r w:rsidRPr="00C74A3D">
        <w:rPr>
          <w:rFonts w:ascii="Times New Roman" w:hAnsi="Times New Roman" w:cs="Times New Roman"/>
          <w:i/>
          <w:sz w:val="24"/>
          <w:szCs w:val="24"/>
        </w:rPr>
        <w:t>Structured Clinical Interview for DSM-IV</w:t>
      </w:r>
      <w:r>
        <w:rPr>
          <w:rFonts w:ascii="Times New Roman" w:hAnsi="Times New Roman" w:cs="Times New Roman"/>
          <w:sz w:val="24"/>
          <w:szCs w:val="24"/>
        </w:rPr>
        <w:t xml:space="preserve"> (SCID-IV; First, Spitzer, Gibbon and Williams, 1997). The SCID-IV was the primary diagnostic tool for OCD and OCPD. </w:t>
      </w:r>
    </w:p>
    <w:p w:rsidR="005472FC" w:rsidRPr="00BD063C" w:rsidRDefault="005472FC" w:rsidP="005472FC">
      <w:pPr>
        <w:spacing w:after="0" w:line="480" w:lineRule="auto"/>
        <w:ind w:firstLine="720"/>
        <w:jc w:val="both"/>
        <w:rPr>
          <w:rFonts w:ascii="Times New Roman" w:hAnsi="Times New Roman" w:cs="Times New Roman"/>
          <w:color w:val="4F81BD" w:themeColor="accent1"/>
          <w:sz w:val="24"/>
          <w:szCs w:val="24"/>
        </w:rPr>
      </w:pPr>
      <w:r>
        <w:rPr>
          <w:rFonts w:ascii="Times New Roman" w:hAnsi="Times New Roman" w:cs="Times New Roman"/>
          <w:i/>
          <w:sz w:val="24"/>
          <w:szCs w:val="24"/>
        </w:rPr>
        <w:t>Yale Brown Obsessive Compulsive Scale</w:t>
      </w:r>
      <w:r>
        <w:rPr>
          <w:rFonts w:ascii="Times New Roman" w:hAnsi="Times New Roman" w:cs="Times New Roman"/>
          <w:sz w:val="24"/>
          <w:szCs w:val="24"/>
        </w:rPr>
        <w:t xml:space="preserve"> (YBOCS; </w:t>
      </w:r>
      <w:r w:rsidRPr="00CB27C1">
        <w:rPr>
          <w:rFonts w:ascii="Times New Roman" w:hAnsi="Times New Roman" w:cs="Times New Roman"/>
          <w:sz w:val="24"/>
          <w:szCs w:val="24"/>
        </w:rPr>
        <w:t>Goodman et al.,</w:t>
      </w:r>
      <w:r>
        <w:rPr>
          <w:rFonts w:ascii="Times New Roman" w:hAnsi="Times New Roman" w:cs="Times New Roman"/>
          <w:sz w:val="24"/>
          <w:szCs w:val="24"/>
        </w:rPr>
        <w:t xml:space="preserve"> 1989). The clinician administered YBOCS was used to measure the severity of obsessions and compulsions across a total of ten items on a 4-point L</w:t>
      </w:r>
      <w:r w:rsidRPr="00355B2E">
        <w:rPr>
          <w:rFonts w:ascii="Times New Roman" w:hAnsi="Times New Roman" w:cs="Times New Roman"/>
          <w:sz w:val="24"/>
          <w:szCs w:val="24"/>
        </w:rPr>
        <w:t>ikert scale r</w:t>
      </w:r>
      <w:bookmarkStart w:id="0" w:name="_GoBack"/>
      <w:bookmarkEnd w:id="0"/>
      <w:r w:rsidRPr="00355B2E">
        <w:rPr>
          <w:rFonts w:ascii="Times New Roman" w:hAnsi="Times New Roman" w:cs="Times New Roman"/>
          <w:sz w:val="24"/>
          <w:szCs w:val="24"/>
        </w:rPr>
        <w:t>anging from 0 (no symptoms) to</w:t>
      </w:r>
      <w:r>
        <w:rPr>
          <w:rFonts w:ascii="Times New Roman" w:hAnsi="Times New Roman" w:cs="Times New Roman"/>
          <w:sz w:val="24"/>
          <w:szCs w:val="24"/>
        </w:rPr>
        <w:t xml:space="preserve"> 4 (severe symptoms).</w:t>
      </w:r>
      <w:r>
        <w:rPr>
          <w:rFonts w:ascii="Times New Roman" w:hAnsi="Times New Roman" w:cs="Times New Roman"/>
          <w:color w:val="4F81BD" w:themeColor="accent1"/>
          <w:sz w:val="24"/>
          <w:szCs w:val="24"/>
        </w:rPr>
        <w:t xml:space="preserve"> </w:t>
      </w:r>
      <w:r>
        <w:rPr>
          <w:rFonts w:ascii="Times New Roman" w:hAnsi="Times New Roman" w:cs="Times New Roman"/>
          <w:sz w:val="24"/>
          <w:szCs w:val="24"/>
        </w:rPr>
        <w:t>The scale is a commonly used measure in OCD research and has demonstrated adequate validity and</w:t>
      </w:r>
      <w:r w:rsidRPr="00355B2E">
        <w:rPr>
          <w:rFonts w:ascii="Times New Roman" w:hAnsi="Times New Roman" w:cs="Times New Roman"/>
          <w:sz w:val="24"/>
          <w:szCs w:val="24"/>
        </w:rPr>
        <w:t xml:space="preserve"> inter-rater reliability</w:t>
      </w:r>
      <w:r>
        <w:rPr>
          <w:rFonts w:ascii="Times New Roman" w:hAnsi="Times New Roman" w:cs="Times New Roman"/>
          <w:sz w:val="24"/>
          <w:szCs w:val="24"/>
        </w:rPr>
        <w:t>; and good</w:t>
      </w:r>
      <w:r w:rsidRPr="00355B2E">
        <w:rPr>
          <w:rFonts w:ascii="Times New Roman" w:hAnsi="Times New Roman" w:cs="Times New Roman"/>
          <w:sz w:val="24"/>
          <w:szCs w:val="24"/>
        </w:rPr>
        <w:t xml:space="preserve"> internal consistency</w:t>
      </w:r>
      <w:r>
        <w:rPr>
          <w:rFonts w:ascii="Times New Roman" w:hAnsi="Times New Roman" w:cs="Times New Roman"/>
          <w:sz w:val="24"/>
          <w:szCs w:val="24"/>
        </w:rPr>
        <w:t xml:space="preserve">, (α=.89; </w:t>
      </w:r>
      <w:r w:rsidRPr="00CB27C1">
        <w:rPr>
          <w:rFonts w:ascii="Times New Roman" w:hAnsi="Times New Roman" w:cs="Times New Roman"/>
          <w:sz w:val="24"/>
          <w:szCs w:val="24"/>
        </w:rPr>
        <w:t>Goodman et al.,</w:t>
      </w:r>
      <w:r>
        <w:rPr>
          <w:rFonts w:ascii="Times New Roman" w:hAnsi="Times New Roman" w:cs="Times New Roman"/>
          <w:sz w:val="24"/>
          <w:szCs w:val="24"/>
        </w:rPr>
        <w:t xml:space="preserve"> 1989). </w:t>
      </w:r>
    </w:p>
    <w:p w:rsidR="005472FC" w:rsidRDefault="005472FC" w:rsidP="005472FC">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Revised NEO Personality Inventory </w:t>
      </w:r>
      <w:r>
        <w:rPr>
          <w:rFonts w:ascii="Times New Roman" w:hAnsi="Times New Roman" w:cs="Times New Roman"/>
          <w:sz w:val="24"/>
          <w:szCs w:val="24"/>
        </w:rPr>
        <w:t xml:space="preserve">(NEO PI-R; Costa and McRae, 1992). The NEO-PI-R is a self-report tool that measures the ‘big five’ domains of personality. Conscientiousness consists of six facet scales  pertaining to ‘competence’, ‘order’, ‘dutifulness’, ‘achievement’, ‘self-discipline’ and ‘deliberation’, which are used as a dimensional measure of this domain. Based on previous evidence of associations with OCD treatment outcome (Rector et al., 2005; Rees et al., 2005), only the competence, self-discipline and deliberation facets were examined in this study. The NEO-PI-R is a widely used measure and the conscientiousness domain has demonstrated good psychometric properties, including excellent internal consistency (α=.92, competence α=.73, self-discipline α=.82, deliberation α=.73; Costa and McRae, 1992).  </w:t>
      </w:r>
    </w:p>
    <w:p w:rsidR="005472FC" w:rsidRPr="005472FC" w:rsidRDefault="005472FC" w:rsidP="005472FC">
      <w:pPr>
        <w:spacing w:line="480" w:lineRule="auto"/>
        <w:ind w:firstLine="720"/>
        <w:jc w:val="center"/>
        <w:rPr>
          <w:rFonts w:ascii="Times New Roman" w:hAnsi="Times New Roman" w:cs="Times New Roman"/>
          <w:b/>
          <w:sz w:val="24"/>
          <w:szCs w:val="24"/>
        </w:rPr>
      </w:pPr>
    </w:p>
    <w:p w:rsidR="003F28FC" w:rsidRDefault="005472FC" w:rsidP="005472F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Results</w:t>
      </w:r>
    </w:p>
    <w:p w:rsidR="005472FC" w:rsidRDefault="005472FC" w:rsidP="0094633C">
      <w:pPr>
        <w:spacing w:after="0" w:line="480" w:lineRule="auto"/>
        <w:rPr>
          <w:rFonts w:ascii="Times New Roman" w:hAnsi="Times New Roman" w:cs="Times New Roman"/>
          <w:b/>
          <w:sz w:val="24"/>
          <w:szCs w:val="24"/>
        </w:rPr>
      </w:pPr>
      <w:r>
        <w:rPr>
          <w:rFonts w:ascii="Times New Roman" w:hAnsi="Times New Roman" w:cs="Times New Roman"/>
          <w:b/>
          <w:sz w:val="24"/>
          <w:szCs w:val="24"/>
        </w:rPr>
        <w:t>Descriptive clinical and demographic data</w:t>
      </w:r>
    </w:p>
    <w:p w:rsidR="005472FC" w:rsidRDefault="005472FC" w:rsidP="005472FC">
      <w:pPr>
        <w:spacing w:line="480" w:lineRule="auto"/>
        <w:ind w:firstLine="720"/>
        <w:jc w:val="both"/>
        <w:rPr>
          <w:rFonts w:ascii="Times New Roman" w:hAnsi="Times New Roman" w:cs="Times New Roman"/>
          <w:kern w:val="2"/>
          <w:sz w:val="24"/>
          <w:szCs w:val="24"/>
        </w:rPr>
      </w:pPr>
      <w:r>
        <w:rPr>
          <w:rFonts w:ascii="Times New Roman" w:hAnsi="Times New Roman" w:cs="Times New Roman"/>
          <w:kern w:val="2"/>
          <w:sz w:val="24"/>
          <w:szCs w:val="24"/>
        </w:rPr>
        <w:t xml:space="preserve">There were no </w:t>
      </w:r>
      <w:r w:rsidRPr="006D5C06">
        <w:rPr>
          <w:rFonts w:ascii="Times New Roman" w:hAnsi="Times New Roman" w:cs="Times New Roman"/>
          <w:kern w:val="2"/>
          <w:sz w:val="24"/>
          <w:szCs w:val="24"/>
        </w:rPr>
        <w:t xml:space="preserve">significant differences on any sociodemographic </w:t>
      </w:r>
      <w:r>
        <w:rPr>
          <w:rFonts w:ascii="Times New Roman" w:hAnsi="Times New Roman" w:cs="Times New Roman"/>
          <w:kern w:val="2"/>
          <w:sz w:val="24"/>
          <w:szCs w:val="24"/>
        </w:rPr>
        <w:t>variables</w:t>
      </w:r>
      <w:r w:rsidRPr="006D5C06">
        <w:rPr>
          <w:rFonts w:ascii="Times New Roman" w:hAnsi="Times New Roman" w:cs="Times New Roman"/>
          <w:kern w:val="2"/>
          <w:sz w:val="24"/>
          <w:szCs w:val="24"/>
        </w:rPr>
        <w:t xml:space="preserve"> between the OCD only and OCD/OCPD groups</w:t>
      </w:r>
      <w:r w:rsidR="008D2C6F">
        <w:rPr>
          <w:rFonts w:ascii="Times New Roman" w:hAnsi="Times New Roman" w:cs="Times New Roman"/>
          <w:kern w:val="2"/>
          <w:sz w:val="24"/>
          <w:szCs w:val="24"/>
        </w:rPr>
        <w:t>:</w:t>
      </w:r>
      <w:r>
        <w:rPr>
          <w:rFonts w:ascii="Times New Roman" w:hAnsi="Times New Roman" w:cs="Times New Roman"/>
          <w:kern w:val="2"/>
          <w:sz w:val="24"/>
          <w:szCs w:val="24"/>
        </w:rPr>
        <w:t xml:space="preserve"> </w:t>
      </w:r>
      <w:r w:rsidRPr="006D5C06">
        <w:rPr>
          <w:rFonts w:ascii="Times New Roman" w:hAnsi="Times New Roman" w:cs="Times New Roman"/>
          <w:kern w:val="2"/>
          <w:sz w:val="24"/>
          <w:szCs w:val="24"/>
        </w:rPr>
        <w:t xml:space="preserve">OCD only [age: </w:t>
      </w:r>
      <w:r w:rsidRPr="006D5C06">
        <w:rPr>
          <w:rFonts w:ascii="Times New Roman" w:hAnsi="Times New Roman" w:cs="Times New Roman"/>
          <w:i/>
          <w:kern w:val="2"/>
          <w:sz w:val="24"/>
          <w:szCs w:val="24"/>
        </w:rPr>
        <w:t>M</w:t>
      </w:r>
      <w:r w:rsidRPr="006D5C06">
        <w:rPr>
          <w:rFonts w:ascii="Times New Roman" w:hAnsi="Times New Roman" w:cs="Times New Roman"/>
          <w:kern w:val="2"/>
          <w:sz w:val="24"/>
          <w:szCs w:val="24"/>
        </w:rPr>
        <w:t xml:space="preserve">=32.20, </w:t>
      </w:r>
      <w:r w:rsidRPr="006D5C06">
        <w:rPr>
          <w:rFonts w:ascii="Times New Roman" w:hAnsi="Times New Roman" w:cs="Times New Roman"/>
          <w:i/>
          <w:kern w:val="2"/>
          <w:sz w:val="24"/>
          <w:szCs w:val="24"/>
        </w:rPr>
        <w:t>SD</w:t>
      </w:r>
      <w:r w:rsidRPr="006D5C06">
        <w:rPr>
          <w:rFonts w:ascii="Times New Roman" w:hAnsi="Times New Roman" w:cs="Times New Roman"/>
          <w:kern w:val="2"/>
          <w:sz w:val="24"/>
          <w:szCs w:val="24"/>
        </w:rPr>
        <w:t xml:space="preserve">=12.08], OCD/OCPD [age: </w:t>
      </w:r>
      <w:r w:rsidRPr="006D5C06">
        <w:rPr>
          <w:rFonts w:ascii="Times New Roman" w:hAnsi="Times New Roman" w:cs="Times New Roman"/>
          <w:i/>
          <w:kern w:val="2"/>
          <w:sz w:val="24"/>
          <w:szCs w:val="24"/>
        </w:rPr>
        <w:t>M</w:t>
      </w:r>
      <w:r w:rsidRPr="006D5C06">
        <w:rPr>
          <w:rFonts w:ascii="Times New Roman" w:hAnsi="Times New Roman" w:cs="Times New Roman"/>
          <w:kern w:val="2"/>
          <w:sz w:val="24"/>
          <w:szCs w:val="24"/>
        </w:rPr>
        <w:t xml:space="preserve">=37.36, </w:t>
      </w:r>
      <w:r w:rsidRPr="006D5C06">
        <w:rPr>
          <w:rFonts w:ascii="Times New Roman" w:hAnsi="Times New Roman" w:cs="Times New Roman"/>
          <w:i/>
          <w:kern w:val="2"/>
          <w:sz w:val="24"/>
          <w:szCs w:val="24"/>
        </w:rPr>
        <w:t>SD</w:t>
      </w:r>
      <w:r w:rsidRPr="006D5C06">
        <w:rPr>
          <w:rFonts w:ascii="Times New Roman" w:hAnsi="Times New Roman" w:cs="Times New Roman"/>
          <w:kern w:val="2"/>
          <w:sz w:val="24"/>
          <w:szCs w:val="24"/>
        </w:rPr>
        <w:t xml:space="preserve">=13.6], </w:t>
      </w:r>
      <w:r w:rsidRPr="006D5C06">
        <w:rPr>
          <w:rFonts w:ascii="Times New Roman" w:hAnsi="Times New Roman" w:cs="Times New Roman"/>
          <w:i/>
          <w:kern w:val="2"/>
          <w:sz w:val="24"/>
          <w:szCs w:val="24"/>
        </w:rPr>
        <w:t>t</w:t>
      </w:r>
      <w:r w:rsidRPr="006D5C06">
        <w:rPr>
          <w:rFonts w:ascii="Times New Roman" w:hAnsi="Times New Roman" w:cs="Times New Roman"/>
          <w:kern w:val="2"/>
          <w:sz w:val="24"/>
          <w:szCs w:val="24"/>
        </w:rPr>
        <w:t xml:space="preserve">(44)=–1.2, </w:t>
      </w:r>
      <w:r w:rsidRPr="006D5C06">
        <w:rPr>
          <w:rFonts w:ascii="Times New Roman" w:hAnsi="Times New Roman" w:cs="Times New Roman"/>
          <w:i/>
          <w:kern w:val="2"/>
          <w:sz w:val="24"/>
          <w:szCs w:val="24"/>
        </w:rPr>
        <w:t>p</w:t>
      </w:r>
      <w:r w:rsidRPr="006D5C06">
        <w:rPr>
          <w:rFonts w:ascii="Times New Roman" w:hAnsi="Times New Roman" w:cs="Times New Roman"/>
          <w:kern w:val="2"/>
          <w:sz w:val="24"/>
          <w:szCs w:val="24"/>
        </w:rPr>
        <w:t xml:space="preserve">=.84, 95% confidence interval of the mean difference [CI; -13.83 to 3.51] </w:t>
      </w:r>
      <w:r w:rsidRPr="006D5C06">
        <w:rPr>
          <w:rFonts w:ascii="Times New Roman" w:hAnsi="Times New Roman" w:cs="Times New Roman"/>
          <w:i/>
          <w:kern w:val="2"/>
          <w:sz w:val="24"/>
          <w:szCs w:val="24"/>
        </w:rPr>
        <w:t>d</w:t>
      </w:r>
      <w:r w:rsidRPr="006D5C06">
        <w:rPr>
          <w:rFonts w:ascii="Times New Roman" w:hAnsi="Times New Roman" w:cs="Times New Roman"/>
          <w:kern w:val="2"/>
          <w:sz w:val="24"/>
          <w:szCs w:val="24"/>
        </w:rPr>
        <w:t>=–.40; OCD only [gender: female 68.6%], OCD/OCPD [gender: female 72.7%]</w:t>
      </w:r>
      <w:r w:rsidRPr="006D5C06">
        <w:rPr>
          <w:rFonts w:ascii="Times New Roman" w:hAnsi="Times New Roman" w:cs="Times New Roman"/>
          <w:sz w:val="24"/>
          <w:szCs w:val="24"/>
        </w:rPr>
        <w:t xml:space="preserve"> χ</w:t>
      </w:r>
      <w:r w:rsidRPr="006D5C06">
        <w:rPr>
          <w:rFonts w:ascii="Times New Roman" w:hAnsi="Times New Roman" w:cs="Times New Roman"/>
          <w:sz w:val="24"/>
          <w:szCs w:val="24"/>
          <w:vertAlign w:val="superscript"/>
        </w:rPr>
        <w:t>2</w:t>
      </w:r>
      <w:r w:rsidRPr="006D5C06">
        <w:rPr>
          <w:rFonts w:ascii="Times New Roman" w:hAnsi="Times New Roman" w:cs="Times New Roman"/>
          <w:sz w:val="24"/>
          <w:szCs w:val="24"/>
        </w:rPr>
        <w:t>(1)=0.68</w:t>
      </w:r>
      <w:r w:rsidRPr="006D5C06">
        <w:rPr>
          <w:rFonts w:ascii="Times New Roman" w:hAnsi="Times New Roman" w:cs="Times New Roman"/>
          <w:kern w:val="2"/>
          <w:sz w:val="24"/>
          <w:szCs w:val="24"/>
        </w:rPr>
        <w:t xml:space="preserve">, </w:t>
      </w:r>
      <w:r w:rsidRPr="006D5C06">
        <w:rPr>
          <w:rFonts w:ascii="Times New Roman" w:hAnsi="Times New Roman" w:cs="Times New Roman"/>
          <w:i/>
          <w:kern w:val="2"/>
          <w:sz w:val="24"/>
          <w:szCs w:val="24"/>
        </w:rPr>
        <w:t>p</w:t>
      </w:r>
      <w:r w:rsidRPr="006D5C06">
        <w:rPr>
          <w:rFonts w:ascii="Times New Roman" w:hAnsi="Times New Roman" w:cs="Times New Roman"/>
          <w:kern w:val="2"/>
          <w:sz w:val="24"/>
          <w:szCs w:val="24"/>
        </w:rPr>
        <w:t xml:space="preserve">=.80, </w:t>
      </w:r>
      <w:r w:rsidRPr="006D5C06">
        <w:rPr>
          <w:rFonts w:ascii="Times New Roman" w:hAnsi="Times New Roman" w:cs="Times New Roman"/>
          <w:i/>
          <w:kern w:val="2"/>
          <w:sz w:val="24"/>
          <w:szCs w:val="24"/>
        </w:rPr>
        <w:t>w</w:t>
      </w:r>
      <w:r w:rsidRPr="006D5C06">
        <w:rPr>
          <w:rFonts w:ascii="Times New Roman" w:hAnsi="Times New Roman" w:cs="Times New Roman"/>
          <w:kern w:val="2"/>
          <w:sz w:val="24"/>
          <w:szCs w:val="24"/>
        </w:rPr>
        <w:t xml:space="preserve">=.04; OCD only [medication: 68.6%], OCD/OCPD [medication: 63.6%], </w:t>
      </w:r>
      <w:r w:rsidRPr="006D5C06">
        <w:rPr>
          <w:rFonts w:ascii="Times New Roman" w:hAnsi="Times New Roman" w:cs="Times New Roman"/>
          <w:sz w:val="24"/>
          <w:szCs w:val="24"/>
        </w:rPr>
        <w:t>χ</w:t>
      </w:r>
      <w:r w:rsidRPr="006D5C06">
        <w:rPr>
          <w:rFonts w:ascii="Times New Roman" w:hAnsi="Times New Roman" w:cs="Times New Roman"/>
          <w:sz w:val="24"/>
          <w:szCs w:val="24"/>
          <w:vertAlign w:val="superscript"/>
        </w:rPr>
        <w:t>2</w:t>
      </w:r>
      <w:r w:rsidRPr="006D5C06">
        <w:rPr>
          <w:rFonts w:ascii="Times New Roman" w:hAnsi="Times New Roman" w:cs="Times New Roman"/>
          <w:sz w:val="24"/>
          <w:szCs w:val="24"/>
        </w:rPr>
        <w:t>(1)=.09</w:t>
      </w:r>
      <w:r w:rsidRPr="006D5C06">
        <w:rPr>
          <w:rFonts w:ascii="Times New Roman" w:hAnsi="Times New Roman" w:cs="Times New Roman"/>
          <w:kern w:val="2"/>
          <w:sz w:val="24"/>
          <w:szCs w:val="24"/>
        </w:rPr>
        <w:t xml:space="preserve">, </w:t>
      </w:r>
      <w:r w:rsidRPr="006D5C06">
        <w:rPr>
          <w:rFonts w:ascii="Times New Roman" w:hAnsi="Times New Roman" w:cs="Times New Roman"/>
          <w:i/>
          <w:kern w:val="2"/>
          <w:sz w:val="24"/>
          <w:szCs w:val="24"/>
        </w:rPr>
        <w:t>p</w:t>
      </w:r>
      <w:r w:rsidRPr="006D5C06">
        <w:rPr>
          <w:rFonts w:ascii="Times New Roman" w:hAnsi="Times New Roman" w:cs="Times New Roman"/>
          <w:kern w:val="2"/>
          <w:sz w:val="24"/>
          <w:szCs w:val="24"/>
        </w:rPr>
        <w:t xml:space="preserve">=.76, </w:t>
      </w:r>
      <w:r w:rsidRPr="006D5C06">
        <w:rPr>
          <w:rFonts w:ascii="Times New Roman" w:hAnsi="Times New Roman" w:cs="Times New Roman"/>
          <w:i/>
          <w:kern w:val="2"/>
          <w:sz w:val="24"/>
          <w:szCs w:val="24"/>
        </w:rPr>
        <w:t>w</w:t>
      </w:r>
      <w:r w:rsidRPr="006D5C06">
        <w:rPr>
          <w:rFonts w:ascii="Times New Roman" w:hAnsi="Times New Roman" w:cs="Times New Roman"/>
          <w:kern w:val="2"/>
          <w:sz w:val="24"/>
          <w:szCs w:val="24"/>
        </w:rPr>
        <w:t xml:space="preserve">=–.04; OCD only [group arm: 51.4%, individual arm: 48.6%]; OCD/OCPD [group arm: 63.6%, individual arm: 36.4%], </w:t>
      </w:r>
      <w:r w:rsidRPr="006D5C06">
        <w:rPr>
          <w:rFonts w:ascii="Times New Roman" w:hAnsi="Times New Roman" w:cs="Times New Roman"/>
          <w:sz w:val="24"/>
          <w:szCs w:val="24"/>
        </w:rPr>
        <w:t>χ</w:t>
      </w:r>
      <w:r w:rsidRPr="006D5C06">
        <w:rPr>
          <w:rFonts w:ascii="Times New Roman" w:hAnsi="Times New Roman" w:cs="Times New Roman"/>
          <w:sz w:val="24"/>
          <w:szCs w:val="24"/>
          <w:vertAlign w:val="superscript"/>
        </w:rPr>
        <w:t>2</w:t>
      </w:r>
      <w:r w:rsidRPr="006D5C06">
        <w:rPr>
          <w:rFonts w:ascii="Times New Roman" w:hAnsi="Times New Roman" w:cs="Times New Roman"/>
          <w:sz w:val="24"/>
          <w:szCs w:val="24"/>
        </w:rPr>
        <w:t>(1)=.50</w:t>
      </w:r>
      <w:r w:rsidRPr="006D5C06">
        <w:rPr>
          <w:rFonts w:ascii="Times New Roman" w:hAnsi="Times New Roman" w:cs="Times New Roman"/>
          <w:kern w:val="2"/>
          <w:sz w:val="24"/>
          <w:szCs w:val="24"/>
        </w:rPr>
        <w:t xml:space="preserve">, </w:t>
      </w:r>
      <w:r w:rsidRPr="006D5C06">
        <w:rPr>
          <w:rFonts w:ascii="Times New Roman" w:hAnsi="Times New Roman" w:cs="Times New Roman"/>
          <w:i/>
          <w:kern w:val="2"/>
          <w:sz w:val="24"/>
          <w:szCs w:val="24"/>
        </w:rPr>
        <w:t>p</w:t>
      </w:r>
      <w:r w:rsidRPr="006D5C06">
        <w:rPr>
          <w:rFonts w:ascii="Times New Roman" w:hAnsi="Times New Roman" w:cs="Times New Roman"/>
          <w:kern w:val="2"/>
          <w:sz w:val="24"/>
          <w:szCs w:val="24"/>
        </w:rPr>
        <w:t xml:space="preserve">=.48, </w:t>
      </w:r>
      <w:r w:rsidRPr="006D5C06">
        <w:rPr>
          <w:rFonts w:ascii="Times New Roman" w:hAnsi="Times New Roman" w:cs="Times New Roman"/>
          <w:i/>
          <w:kern w:val="2"/>
          <w:sz w:val="24"/>
          <w:szCs w:val="24"/>
        </w:rPr>
        <w:t>w</w:t>
      </w:r>
      <w:r w:rsidRPr="006D5C06">
        <w:rPr>
          <w:rFonts w:ascii="Times New Roman" w:hAnsi="Times New Roman" w:cs="Times New Roman"/>
          <w:kern w:val="2"/>
          <w:sz w:val="24"/>
          <w:szCs w:val="24"/>
        </w:rPr>
        <w:t>=–.11.</w:t>
      </w:r>
      <w:r>
        <w:rPr>
          <w:rFonts w:ascii="Times New Roman" w:hAnsi="Times New Roman" w:cs="Times New Roman"/>
          <w:kern w:val="2"/>
          <w:sz w:val="24"/>
          <w:szCs w:val="24"/>
        </w:rPr>
        <w:t xml:space="preserve"> </w:t>
      </w:r>
    </w:p>
    <w:p w:rsidR="0094633C" w:rsidRDefault="0094633C" w:rsidP="0094633C">
      <w:pPr>
        <w:spacing w:after="0" w:line="480" w:lineRule="auto"/>
        <w:ind w:firstLine="720"/>
        <w:jc w:val="both"/>
        <w:rPr>
          <w:rFonts w:ascii="Times New Roman" w:hAnsi="Times New Roman" w:cs="Times New Roman"/>
          <w:b/>
          <w:kern w:val="2"/>
          <w:sz w:val="24"/>
          <w:szCs w:val="24"/>
        </w:rPr>
      </w:pPr>
      <w:r>
        <w:rPr>
          <w:rFonts w:ascii="Times New Roman" w:hAnsi="Times New Roman" w:cs="Times New Roman"/>
          <w:b/>
          <w:kern w:val="2"/>
          <w:sz w:val="24"/>
          <w:szCs w:val="24"/>
        </w:rPr>
        <w:t>Assumption testing</w:t>
      </w:r>
    </w:p>
    <w:p w:rsidR="0094633C" w:rsidRDefault="0094633C" w:rsidP="0094633C">
      <w:pPr>
        <w:spacing w:after="0" w:line="480" w:lineRule="auto"/>
        <w:ind w:firstLine="720"/>
        <w:jc w:val="both"/>
        <w:rPr>
          <w:rFonts w:ascii="Times New Roman" w:hAnsi="Times New Roman" w:cs="Times New Roman"/>
          <w:kern w:val="2"/>
          <w:sz w:val="24"/>
          <w:szCs w:val="24"/>
        </w:rPr>
      </w:pPr>
      <w:r w:rsidRPr="006D5C06">
        <w:rPr>
          <w:rFonts w:ascii="Times New Roman" w:hAnsi="Times New Roman" w:cs="Times New Roman"/>
          <w:kern w:val="2"/>
          <w:sz w:val="24"/>
          <w:szCs w:val="24"/>
        </w:rPr>
        <w:t xml:space="preserve">The assumptions of normality were tested by examining standardised skewness and the Shapiro-Wilks test, which indicated that the data were statistically normal for YBOCS scores. </w:t>
      </w:r>
      <w:proofErr w:type="spellStart"/>
      <w:r w:rsidRPr="006D5C06">
        <w:rPr>
          <w:rFonts w:ascii="Times New Roman" w:hAnsi="Times New Roman" w:cs="Times New Roman"/>
          <w:kern w:val="2"/>
          <w:sz w:val="24"/>
          <w:szCs w:val="24"/>
        </w:rPr>
        <w:t>Levene’s</w:t>
      </w:r>
      <w:proofErr w:type="spellEnd"/>
      <w:r w:rsidRPr="006D5C06">
        <w:rPr>
          <w:rFonts w:ascii="Times New Roman" w:hAnsi="Times New Roman" w:cs="Times New Roman"/>
          <w:kern w:val="2"/>
          <w:sz w:val="24"/>
          <w:szCs w:val="24"/>
        </w:rPr>
        <w:t xml:space="preserve"> test for homogeneity of variance failed to reject the null hypothesis, supporting the assumption of equal variances across the two subsamples, </w:t>
      </w:r>
      <w:proofErr w:type="spellStart"/>
      <w:r w:rsidRPr="006D5C06">
        <w:rPr>
          <w:rFonts w:ascii="Times New Roman" w:hAnsi="Times New Roman" w:cs="Times New Roman"/>
          <w:i/>
          <w:kern w:val="2"/>
          <w:sz w:val="24"/>
          <w:szCs w:val="24"/>
        </w:rPr>
        <w:t>Levene’s</w:t>
      </w:r>
      <w:proofErr w:type="spellEnd"/>
      <w:r w:rsidRPr="006D5C06">
        <w:rPr>
          <w:rFonts w:ascii="Times New Roman" w:hAnsi="Times New Roman" w:cs="Times New Roman"/>
          <w:kern w:val="2"/>
          <w:sz w:val="24"/>
          <w:szCs w:val="24"/>
        </w:rPr>
        <w:t xml:space="preserve"> </w:t>
      </w:r>
      <w:r w:rsidRPr="006D5C06">
        <w:rPr>
          <w:rFonts w:ascii="Times New Roman" w:hAnsi="Times New Roman" w:cs="Times New Roman"/>
          <w:i/>
          <w:kern w:val="2"/>
          <w:sz w:val="24"/>
          <w:szCs w:val="24"/>
        </w:rPr>
        <w:t>F</w:t>
      </w:r>
      <w:r w:rsidRPr="006D5C06">
        <w:rPr>
          <w:rFonts w:ascii="Times New Roman" w:hAnsi="Times New Roman" w:cs="Times New Roman"/>
          <w:kern w:val="2"/>
          <w:sz w:val="24"/>
          <w:szCs w:val="24"/>
        </w:rPr>
        <w:t xml:space="preserve"> (44</w:t>
      </w:r>
      <w:proofErr w:type="gramStart"/>
      <w:r w:rsidRPr="006D5C06">
        <w:rPr>
          <w:rFonts w:ascii="Times New Roman" w:hAnsi="Times New Roman" w:cs="Times New Roman"/>
          <w:kern w:val="2"/>
          <w:sz w:val="24"/>
          <w:szCs w:val="24"/>
        </w:rPr>
        <w:t>)=</w:t>
      </w:r>
      <w:proofErr w:type="gramEnd"/>
      <w:r w:rsidRPr="006D5C06">
        <w:rPr>
          <w:rFonts w:ascii="Times New Roman" w:hAnsi="Times New Roman" w:cs="Times New Roman"/>
          <w:kern w:val="2"/>
          <w:sz w:val="24"/>
          <w:szCs w:val="24"/>
        </w:rPr>
        <w:t xml:space="preserve"> .221, </w:t>
      </w:r>
      <w:r w:rsidRPr="006D5C06">
        <w:rPr>
          <w:rFonts w:ascii="Times New Roman" w:hAnsi="Times New Roman" w:cs="Times New Roman"/>
          <w:i/>
          <w:kern w:val="2"/>
          <w:sz w:val="24"/>
          <w:szCs w:val="24"/>
        </w:rPr>
        <w:t>p</w:t>
      </w:r>
      <w:r w:rsidRPr="006D5C06">
        <w:rPr>
          <w:rFonts w:ascii="Times New Roman" w:hAnsi="Times New Roman" w:cs="Times New Roman"/>
          <w:kern w:val="2"/>
          <w:sz w:val="24"/>
          <w:szCs w:val="24"/>
        </w:rPr>
        <w:t>=.641. Regarding conscientiousness, the Shapiro-Wilks test indicated that data was approximately normally distributed, with the exception of the competence and self-discipline facet scales, which had a slight positive skew upon visual inspection. A Mann-Whitney U-test indicated that competence scores of the OCD/OCPD participants (</w:t>
      </w:r>
      <w:r w:rsidRPr="006D5C06">
        <w:rPr>
          <w:rFonts w:ascii="Times New Roman" w:hAnsi="Times New Roman" w:cs="Times New Roman"/>
          <w:i/>
          <w:kern w:val="2"/>
          <w:sz w:val="24"/>
          <w:szCs w:val="24"/>
        </w:rPr>
        <w:t>mean rank=</w:t>
      </w:r>
      <w:r w:rsidRPr="006D5C06">
        <w:rPr>
          <w:rFonts w:ascii="Times New Roman" w:hAnsi="Times New Roman" w:cs="Times New Roman"/>
          <w:kern w:val="2"/>
          <w:sz w:val="24"/>
          <w:szCs w:val="24"/>
        </w:rPr>
        <w:t xml:space="preserve">21.90, </w:t>
      </w:r>
      <w:r w:rsidRPr="006D5C06">
        <w:rPr>
          <w:rFonts w:ascii="Times New Roman" w:hAnsi="Times New Roman" w:cs="Times New Roman"/>
          <w:i/>
          <w:kern w:val="2"/>
          <w:sz w:val="24"/>
          <w:szCs w:val="24"/>
        </w:rPr>
        <w:t>n</w:t>
      </w:r>
      <w:r w:rsidRPr="006D5C06">
        <w:rPr>
          <w:rFonts w:ascii="Times New Roman" w:hAnsi="Times New Roman" w:cs="Times New Roman"/>
          <w:kern w:val="2"/>
          <w:sz w:val="24"/>
          <w:szCs w:val="24"/>
        </w:rPr>
        <w:t>=10) were not significantly higher than the OCD only group (</w:t>
      </w:r>
      <w:r w:rsidRPr="006D5C06">
        <w:rPr>
          <w:rFonts w:ascii="Times New Roman" w:hAnsi="Times New Roman" w:cs="Times New Roman"/>
          <w:i/>
          <w:kern w:val="2"/>
          <w:sz w:val="24"/>
          <w:szCs w:val="24"/>
        </w:rPr>
        <w:t>mean rank</w:t>
      </w:r>
      <w:r w:rsidRPr="006D5C06">
        <w:rPr>
          <w:rFonts w:ascii="Times New Roman" w:hAnsi="Times New Roman" w:cs="Times New Roman"/>
          <w:kern w:val="2"/>
          <w:sz w:val="24"/>
          <w:szCs w:val="24"/>
        </w:rPr>
        <w:t xml:space="preserve">=20.71, </w:t>
      </w:r>
      <w:r w:rsidRPr="006D5C06">
        <w:rPr>
          <w:rFonts w:ascii="Times New Roman" w:hAnsi="Times New Roman" w:cs="Times New Roman"/>
          <w:i/>
          <w:kern w:val="2"/>
          <w:sz w:val="24"/>
          <w:szCs w:val="24"/>
        </w:rPr>
        <w:t>n=</w:t>
      </w:r>
      <w:r w:rsidRPr="006D5C06">
        <w:rPr>
          <w:rFonts w:ascii="Times New Roman" w:hAnsi="Times New Roman" w:cs="Times New Roman"/>
          <w:kern w:val="2"/>
          <w:sz w:val="24"/>
          <w:szCs w:val="24"/>
        </w:rPr>
        <w:t xml:space="preserve">31), </w:t>
      </w:r>
      <w:r w:rsidRPr="006D5C06">
        <w:rPr>
          <w:rFonts w:ascii="Times New Roman" w:hAnsi="Times New Roman" w:cs="Times New Roman"/>
          <w:i/>
          <w:kern w:val="2"/>
          <w:sz w:val="24"/>
          <w:szCs w:val="24"/>
        </w:rPr>
        <w:t>U=</w:t>
      </w:r>
      <w:r w:rsidRPr="006D5C06">
        <w:rPr>
          <w:rFonts w:ascii="Times New Roman" w:hAnsi="Times New Roman" w:cs="Times New Roman"/>
          <w:kern w:val="2"/>
          <w:sz w:val="24"/>
          <w:szCs w:val="24"/>
        </w:rPr>
        <w:t xml:space="preserve">146.00, </w:t>
      </w:r>
      <w:r w:rsidRPr="006D5C06">
        <w:rPr>
          <w:rFonts w:ascii="Times New Roman" w:hAnsi="Times New Roman" w:cs="Times New Roman"/>
          <w:i/>
          <w:kern w:val="2"/>
          <w:sz w:val="24"/>
          <w:szCs w:val="24"/>
        </w:rPr>
        <w:t>z=</w:t>
      </w:r>
      <w:r w:rsidRPr="006D5C06">
        <w:rPr>
          <w:rFonts w:ascii="Times New Roman" w:hAnsi="Times New Roman" w:cs="Times New Roman"/>
          <w:kern w:val="2"/>
          <w:sz w:val="24"/>
          <w:szCs w:val="24"/>
        </w:rPr>
        <w:t xml:space="preserve">-.27, </w:t>
      </w:r>
      <w:r w:rsidRPr="006D5C06">
        <w:rPr>
          <w:rFonts w:ascii="Times New Roman" w:hAnsi="Times New Roman" w:cs="Times New Roman"/>
          <w:i/>
          <w:kern w:val="2"/>
          <w:sz w:val="24"/>
          <w:szCs w:val="24"/>
        </w:rPr>
        <w:t>p=</w:t>
      </w:r>
      <w:r w:rsidRPr="006D5C06">
        <w:rPr>
          <w:rFonts w:ascii="Times New Roman" w:hAnsi="Times New Roman" w:cs="Times New Roman"/>
          <w:kern w:val="2"/>
          <w:sz w:val="24"/>
          <w:szCs w:val="24"/>
        </w:rPr>
        <w:t xml:space="preserve">.78, </w:t>
      </w:r>
      <w:r w:rsidRPr="006D5C06">
        <w:rPr>
          <w:rFonts w:ascii="Times New Roman" w:hAnsi="Times New Roman" w:cs="Times New Roman"/>
          <w:i/>
          <w:kern w:val="2"/>
          <w:sz w:val="24"/>
          <w:szCs w:val="24"/>
        </w:rPr>
        <w:t>r=</w:t>
      </w:r>
      <w:r w:rsidRPr="006D5C06">
        <w:rPr>
          <w:rFonts w:ascii="Times New Roman" w:hAnsi="Times New Roman" w:cs="Times New Roman"/>
          <w:kern w:val="2"/>
          <w:sz w:val="24"/>
          <w:szCs w:val="24"/>
        </w:rPr>
        <w:t>-.04; and the self-discipline scores of the OCD/OCPD participants (</w:t>
      </w:r>
      <w:r w:rsidRPr="006D5C06">
        <w:rPr>
          <w:rFonts w:ascii="Times New Roman" w:hAnsi="Times New Roman" w:cs="Times New Roman"/>
          <w:i/>
          <w:kern w:val="2"/>
          <w:sz w:val="24"/>
          <w:szCs w:val="24"/>
        </w:rPr>
        <w:t>mean rank=</w:t>
      </w:r>
      <w:r w:rsidRPr="006D5C06">
        <w:rPr>
          <w:rFonts w:ascii="Times New Roman" w:hAnsi="Times New Roman" w:cs="Times New Roman"/>
          <w:kern w:val="2"/>
          <w:sz w:val="24"/>
          <w:szCs w:val="24"/>
        </w:rPr>
        <w:t xml:space="preserve">19.30, </w:t>
      </w:r>
      <w:r w:rsidRPr="006D5C06">
        <w:rPr>
          <w:rFonts w:ascii="Times New Roman" w:hAnsi="Times New Roman" w:cs="Times New Roman"/>
          <w:i/>
          <w:kern w:val="2"/>
          <w:sz w:val="24"/>
          <w:szCs w:val="24"/>
        </w:rPr>
        <w:t>n=</w:t>
      </w:r>
      <w:r w:rsidRPr="006D5C06">
        <w:rPr>
          <w:rFonts w:ascii="Times New Roman" w:hAnsi="Times New Roman" w:cs="Times New Roman"/>
          <w:kern w:val="2"/>
          <w:sz w:val="24"/>
          <w:szCs w:val="24"/>
        </w:rPr>
        <w:t>10) were not significantly different to the OCD only group (</w:t>
      </w:r>
      <w:r w:rsidRPr="006D5C06">
        <w:rPr>
          <w:rFonts w:ascii="Times New Roman" w:hAnsi="Times New Roman" w:cs="Times New Roman"/>
          <w:i/>
          <w:kern w:val="2"/>
          <w:sz w:val="24"/>
          <w:szCs w:val="24"/>
        </w:rPr>
        <w:t>mean rank</w:t>
      </w:r>
      <w:r w:rsidRPr="006D5C06">
        <w:rPr>
          <w:rFonts w:ascii="Times New Roman" w:hAnsi="Times New Roman" w:cs="Times New Roman"/>
          <w:kern w:val="2"/>
          <w:sz w:val="24"/>
          <w:szCs w:val="24"/>
        </w:rPr>
        <w:t xml:space="preserve">=21.55, </w:t>
      </w:r>
      <w:r w:rsidRPr="006D5C06">
        <w:rPr>
          <w:rFonts w:ascii="Times New Roman" w:hAnsi="Times New Roman" w:cs="Times New Roman"/>
          <w:i/>
          <w:kern w:val="2"/>
          <w:sz w:val="24"/>
          <w:szCs w:val="24"/>
        </w:rPr>
        <w:t>n=</w:t>
      </w:r>
      <w:r w:rsidRPr="006D5C06">
        <w:rPr>
          <w:rFonts w:ascii="Times New Roman" w:hAnsi="Times New Roman" w:cs="Times New Roman"/>
          <w:kern w:val="2"/>
          <w:sz w:val="24"/>
          <w:szCs w:val="24"/>
        </w:rPr>
        <w:t xml:space="preserve">31), </w:t>
      </w:r>
      <w:r w:rsidRPr="006D5C06">
        <w:rPr>
          <w:rFonts w:ascii="Times New Roman" w:hAnsi="Times New Roman" w:cs="Times New Roman"/>
          <w:i/>
          <w:kern w:val="2"/>
          <w:sz w:val="24"/>
          <w:szCs w:val="24"/>
        </w:rPr>
        <w:t>U=</w:t>
      </w:r>
      <w:r w:rsidRPr="006D5C06">
        <w:rPr>
          <w:rFonts w:ascii="Times New Roman" w:hAnsi="Times New Roman" w:cs="Times New Roman"/>
          <w:kern w:val="2"/>
          <w:sz w:val="24"/>
          <w:szCs w:val="24"/>
        </w:rPr>
        <w:t xml:space="preserve">138.00, </w:t>
      </w:r>
      <w:r w:rsidRPr="006D5C06">
        <w:rPr>
          <w:rFonts w:ascii="Times New Roman" w:hAnsi="Times New Roman" w:cs="Times New Roman"/>
          <w:i/>
          <w:kern w:val="2"/>
          <w:sz w:val="24"/>
          <w:szCs w:val="24"/>
        </w:rPr>
        <w:t>z=</w:t>
      </w:r>
      <w:r w:rsidRPr="006D5C06">
        <w:rPr>
          <w:rFonts w:ascii="Times New Roman" w:hAnsi="Times New Roman" w:cs="Times New Roman"/>
          <w:kern w:val="2"/>
          <w:sz w:val="24"/>
          <w:szCs w:val="24"/>
        </w:rPr>
        <w:t xml:space="preserve">-.52, </w:t>
      </w:r>
      <w:r w:rsidRPr="006D5C06">
        <w:rPr>
          <w:rFonts w:ascii="Times New Roman" w:hAnsi="Times New Roman" w:cs="Times New Roman"/>
          <w:i/>
          <w:kern w:val="2"/>
          <w:sz w:val="24"/>
          <w:szCs w:val="24"/>
        </w:rPr>
        <w:t>p=</w:t>
      </w:r>
      <w:r w:rsidRPr="006D5C06">
        <w:rPr>
          <w:rFonts w:ascii="Times New Roman" w:hAnsi="Times New Roman" w:cs="Times New Roman"/>
          <w:kern w:val="2"/>
          <w:sz w:val="24"/>
          <w:szCs w:val="24"/>
        </w:rPr>
        <w:t xml:space="preserve">.60, </w:t>
      </w:r>
      <w:r w:rsidRPr="006D5C06">
        <w:rPr>
          <w:rFonts w:ascii="Times New Roman" w:hAnsi="Times New Roman" w:cs="Times New Roman"/>
          <w:i/>
          <w:kern w:val="2"/>
          <w:sz w:val="24"/>
          <w:szCs w:val="24"/>
        </w:rPr>
        <w:t>r=</w:t>
      </w:r>
      <w:r w:rsidRPr="006D5C06">
        <w:rPr>
          <w:rFonts w:ascii="Times New Roman" w:hAnsi="Times New Roman" w:cs="Times New Roman"/>
          <w:kern w:val="2"/>
          <w:sz w:val="24"/>
          <w:szCs w:val="24"/>
        </w:rPr>
        <w:t xml:space="preserve">-.08. </w:t>
      </w:r>
    </w:p>
    <w:p w:rsidR="0094633C" w:rsidRDefault="0094633C" w:rsidP="008D2C6F">
      <w:pPr>
        <w:spacing w:after="0" w:line="480" w:lineRule="auto"/>
        <w:jc w:val="both"/>
        <w:rPr>
          <w:rFonts w:ascii="Times New Roman" w:hAnsi="Times New Roman" w:cs="Times New Roman"/>
          <w:kern w:val="2"/>
          <w:sz w:val="24"/>
          <w:szCs w:val="24"/>
        </w:rPr>
      </w:pPr>
    </w:p>
    <w:p w:rsidR="008D2C6F" w:rsidRDefault="008D2C6F" w:rsidP="008D2C6F">
      <w:pPr>
        <w:spacing w:after="0" w:line="480" w:lineRule="auto"/>
        <w:jc w:val="both"/>
        <w:rPr>
          <w:rFonts w:ascii="Times New Roman" w:hAnsi="Times New Roman" w:cs="Times New Roman"/>
          <w:kern w:val="2"/>
          <w:sz w:val="24"/>
          <w:szCs w:val="24"/>
        </w:rPr>
      </w:pPr>
    </w:p>
    <w:p w:rsidR="008D2C6F" w:rsidRDefault="008D2C6F" w:rsidP="008D2C6F">
      <w:pPr>
        <w:spacing w:after="0" w:line="480" w:lineRule="auto"/>
        <w:jc w:val="both"/>
        <w:rPr>
          <w:rFonts w:ascii="Times New Roman" w:hAnsi="Times New Roman" w:cs="Times New Roman"/>
          <w:kern w:val="2"/>
          <w:sz w:val="24"/>
          <w:szCs w:val="24"/>
        </w:rPr>
      </w:pPr>
    </w:p>
    <w:p w:rsidR="0094633C" w:rsidRDefault="0094633C" w:rsidP="0094633C">
      <w:pPr>
        <w:spacing w:after="0" w:line="480" w:lineRule="auto"/>
        <w:jc w:val="both"/>
        <w:rPr>
          <w:rFonts w:ascii="Times New Roman" w:hAnsi="Times New Roman" w:cs="Times New Roman"/>
          <w:b/>
          <w:sz w:val="24"/>
          <w:szCs w:val="24"/>
        </w:rPr>
      </w:pPr>
      <w:r w:rsidRPr="0094633C">
        <w:rPr>
          <w:rFonts w:ascii="Times New Roman" w:hAnsi="Times New Roman" w:cs="Times New Roman"/>
          <w:b/>
          <w:sz w:val="24"/>
          <w:szCs w:val="24"/>
        </w:rPr>
        <w:lastRenderedPageBreak/>
        <w:t>Reliable and clinically significant change</w:t>
      </w:r>
    </w:p>
    <w:p w:rsidR="0094633C" w:rsidRPr="006D5C06" w:rsidRDefault="0094633C" w:rsidP="0094633C">
      <w:pPr>
        <w:spacing w:after="0" w:line="480" w:lineRule="auto"/>
        <w:ind w:firstLine="720"/>
        <w:jc w:val="both"/>
        <w:rPr>
          <w:rFonts w:ascii="Times New Roman" w:hAnsi="Times New Roman" w:cs="Times New Roman"/>
          <w:sz w:val="24"/>
          <w:szCs w:val="24"/>
        </w:rPr>
      </w:pPr>
      <w:r w:rsidRPr="006D5C06">
        <w:rPr>
          <w:rFonts w:ascii="Times New Roman" w:hAnsi="Times New Roman" w:cs="Times New Roman"/>
          <w:b/>
          <w:i/>
          <w:sz w:val="24"/>
          <w:szCs w:val="24"/>
        </w:rPr>
        <w:t xml:space="preserve"> </w:t>
      </w:r>
      <w:r w:rsidRPr="006D5C06">
        <w:rPr>
          <w:rFonts w:ascii="Times New Roman" w:hAnsi="Times New Roman" w:cs="Times New Roman"/>
          <w:sz w:val="24"/>
          <w:szCs w:val="24"/>
        </w:rPr>
        <w:t xml:space="preserve">The proportion of patients achieving reliable and clinically significant change was then calculated to determine if post-treatment YBOCS outcome differed based on OCPD comorbidity. Pre-post reliable change index (RCI) scores were computed in accordance with conventions determined by Jacobson and </w:t>
      </w:r>
      <w:proofErr w:type="spellStart"/>
      <w:r w:rsidRPr="006D5C06">
        <w:rPr>
          <w:rFonts w:ascii="Times New Roman" w:hAnsi="Times New Roman" w:cs="Times New Roman"/>
          <w:sz w:val="24"/>
          <w:szCs w:val="24"/>
        </w:rPr>
        <w:t>Truax</w:t>
      </w:r>
      <w:proofErr w:type="spellEnd"/>
      <w:r w:rsidRPr="006D5C06">
        <w:rPr>
          <w:rFonts w:ascii="Times New Roman" w:hAnsi="Times New Roman" w:cs="Times New Roman"/>
          <w:sz w:val="24"/>
          <w:szCs w:val="24"/>
        </w:rPr>
        <w:t xml:space="preserve"> (1991) such that an absolute value of 1.96 or greater was defined as reflecting a real and reliable change, which corresponded to a 10-point change on the YBOCS (see Fisher and Wells, 2005). In the OCD only group (</w:t>
      </w:r>
      <w:r w:rsidRPr="006D5C06">
        <w:rPr>
          <w:rFonts w:ascii="Times New Roman" w:hAnsi="Times New Roman" w:cs="Times New Roman"/>
          <w:i/>
          <w:sz w:val="24"/>
          <w:szCs w:val="24"/>
        </w:rPr>
        <w:t>n</w:t>
      </w:r>
      <w:r w:rsidRPr="006D5C06">
        <w:rPr>
          <w:rFonts w:ascii="Times New Roman" w:hAnsi="Times New Roman" w:cs="Times New Roman"/>
          <w:sz w:val="24"/>
          <w:szCs w:val="24"/>
        </w:rPr>
        <w:t>=35), 16 participants (45.7%) experienced a reliable change (improvement) in YBOCS severity at post-treatment. In the OCD/OCPD group (</w:t>
      </w:r>
      <w:r w:rsidRPr="006D5C06">
        <w:rPr>
          <w:rFonts w:ascii="Times New Roman" w:hAnsi="Times New Roman" w:cs="Times New Roman"/>
          <w:i/>
          <w:sz w:val="24"/>
          <w:szCs w:val="24"/>
        </w:rPr>
        <w:t>n</w:t>
      </w:r>
      <w:r w:rsidRPr="006D5C06">
        <w:rPr>
          <w:rFonts w:ascii="Times New Roman" w:hAnsi="Times New Roman" w:cs="Times New Roman"/>
          <w:sz w:val="24"/>
          <w:szCs w:val="24"/>
        </w:rPr>
        <w:t xml:space="preserve">=11), four participants (36.4%) experienced reliable change (improvement) in YBOCS severity. No reliable deterioration in YBOCS severity was observed in either group. </w:t>
      </w:r>
    </w:p>
    <w:p w:rsidR="0094633C" w:rsidRPr="006D5C06" w:rsidRDefault="0094633C" w:rsidP="0094633C">
      <w:pPr>
        <w:spacing w:line="480" w:lineRule="auto"/>
        <w:ind w:firstLine="720"/>
        <w:jc w:val="both"/>
        <w:rPr>
          <w:rFonts w:ascii="Times New Roman" w:hAnsi="Times New Roman" w:cs="Times New Roman"/>
          <w:sz w:val="24"/>
          <w:szCs w:val="24"/>
        </w:rPr>
      </w:pPr>
      <w:r w:rsidRPr="006D5C06">
        <w:rPr>
          <w:rFonts w:ascii="Times New Roman" w:hAnsi="Times New Roman" w:cs="Times New Roman"/>
          <w:sz w:val="24"/>
          <w:szCs w:val="24"/>
        </w:rPr>
        <w:t>A Fisher’s exact test of the difference between independent proportions, with OCPD diagnosis and statistically reliable change dummy coded as either present or absent for each participant, was then used to evaluate whether or not treatment outcome differed based on the presence of OCPD. The differences in the proportion of participants achieving reliable change between those with and without OCPD was not statistically significant [</w:t>
      </w:r>
      <w:r w:rsidRPr="006D5C06">
        <w:rPr>
          <w:rFonts w:ascii="Times New Roman" w:hAnsi="Times New Roman" w:cs="Times New Roman"/>
          <w:i/>
          <w:sz w:val="24"/>
          <w:szCs w:val="24"/>
        </w:rPr>
        <w:t>p</w:t>
      </w:r>
      <w:r w:rsidRPr="006D5C06">
        <w:rPr>
          <w:rFonts w:ascii="Times New Roman" w:hAnsi="Times New Roman" w:cs="Times New Roman"/>
          <w:sz w:val="24"/>
          <w:szCs w:val="24"/>
        </w:rPr>
        <w:t>=.73, two-tailed test]. Due to a lack of appropriate non-clinical, normative reference data for the YBOCS, Fisher and Wells (2005) reviewed a large sample of OCD cases (</w:t>
      </w:r>
      <w:r w:rsidRPr="006D5C06">
        <w:rPr>
          <w:rFonts w:ascii="Times New Roman" w:hAnsi="Times New Roman" w:cs="Times New Roman"/>
          <w:i/>
          <w:sz w:val="24"/>
          <w:szCs w:val="24"/>
        </w:rPr>
        <w:t>n</w:t>
      </w:r>
      <w:r w:rsidRPr="006D5C06">
        <w:rPr>
          <w:rFonts w:ascii="Times New Roman" w:hAnsi="Times New Roman" w:cs="Times New Roman"/>
          <w:sz w:val="24"/>
          <w:szCs w:val="24"/>
        </w:rPr>
        <w:t xml:space="preserve">=300) and applied Jacobson and </w:t>
      </w:r>
      <w:proofErr w:type="spellStart"/>
      <w:r w:rsidRPr="006D5C06">
        <w:rPr>
          <w:rFonts w:ascii="Times New Roman" w:hAnsi="Times New Roman" w:cs="Times New Roman"/>
          <w:sz w:val="24"/>
          <w:szCs w:val="24"/>
        </w:rPr>
        <w:t>Truax</w:t>
      </w:r>
      <w:proofErr w:type="spellEnd"/>
      <w:r w:rsidRPr="006D5C06">
        <w:rPr>
          <w:rFonts w:ascii="Times New Roman" w:hAnsi="Times New Roman" w:cs="Times New Roman"/>
          <w:sz w:val="24"/>
          <w:szCs w:val="24"/>
        </w:rPr>
        <w:t xml:space="preserve"> (1991) methodology to define reliable change as a 10-point YBOCS change, whereby a 10 or more point decrease indicates reliable </w:t>
      </w:r>
      <w:r w:rsidRPr="006D5C06">
        <w:rPr>
          <w:rFonts w:ascii="Times New Roman" w:hAnsi="Times New Roman" w:cs="Times New Roman"/>
          <w:i/>
          <w:sz w:val="24"/>
          <w:szCs w:val="24"/>
        </w:rPr>
        <w:t>improvement</w:t>
      </w:r>
      <w:r w:rsidRPr="006D5C06">
        <w:rPr>
          <w:rFonts w:ascii="Times New Roman" w:hAnsi="Times New Roman" w:cs="Times New Roman"/>
          <w:sz w:val="24"/>
          <w:szCs w:val="24"/>
        </w:rPr>
        <w:t xml:space="preserve">, 10 or more point increase indicates reliable </w:t>
      </w:r>
      <w:r w:rsidRPr="006D5C06">
        <w:rPr>
          <w:rFonts w:ascii="Times New Roman" w:hAnsi="Times New Roman" w:cs="Times New Roman"/>
          <w:i/>
          <w:sz w:val="24"/>
          <w:szCs w:val="24"/>
        </w:rPr>
        <w:t xml:space="preserve">deterioration, </w:t>
      </w:r>
      <w:r w:rsidRPr="006D5C06">
        <w:rPr>
          <w:rFonts w:ascii="Times New Roman" w:hAnsi="Times New Roman" w:cs="Times New Roman"/>
          <w:sz w:val="24"/>
          <w:szCs w:val="24"/>
        </w:rPr>
        <w:t xml:space="preserve">and variation by less than 9 indicates that an individual has remained </w:t>
      </w:r>
      <w:r w:rsidRPr="006D5C06">
        <w:rPr>
          <w:rFonts w:ascii="Times New Roman" w:hAnsi="Times New Roman" w:cs="Times New Roman"/>
          <w:i/>
          <w:sz w:val="24"/>
          <w:szCs w:val="24"/>
        </w:rPr>
        <w:t>unchanged</w:t>
      </w:r>
      <w:r w:rsidRPr="006D5C06">
        <w:rPr>
          <w:rFonts w:ascii="Times New Roman" w:hAnsi="Times New Roman" w:cs="Times New Roman"/>
          <w:sz w:val="24"/>
          <w:szCs w:val="24"/>
        </w:rPr>
        <w:t xml:space="preserve">. Clinically significant change, which indicates a change from the dysfunctional to the functional range, was defined as a shift from a pre-test YBOCS score above 14 to a post-test score below 14 (Fisher and Wells, 2005). Only individuals meeting both the criteria for reliable and clinically significant change are defined </w:t>
      </w:r>
      <w:r w:rsidRPr="006D5C06">
        <w:rPr>
          <w:rFonts w:ascii="Times New Roman" w:hAnsi="Times New Roman" w:cs="Times New Roman"/>
          <w:sz w:val="24"/>
          <w:szCs w:val="24"/>
        </w:rPr>
        <w:lastRenderedPageBreak/>
        <w:t xml:space="preserve">as </w:t>
      </w:r>
      <w:r w:rsidRPr="006D5C06">
        <w:rPr>
          <w:rFonts w:ascii="Times New Roman" w:hAnsi="Times New Roman" w:cs="Times New Roman"/>
          <w:i/>
          <w:sz w:val="24"/>
          <w:szCs w:val="24"/>
        </w:rPr>
        <w:t xml:space="preserve">recovered. </w:t>
      </w:r>
      <w:r w:rsidRPr="006D5C06">
        <w:rPr>
          <w:rFonts w:ascii="Times New Roman" w:hAnsi="Times New Roman" w:cs="Times New Roman"/>
          <w:sz w:val="24"/>
          <w:szCs w:val="24"/>
        </w:rPr>
        <w:t xml:space="preserve">According to these criteria, 27% </w:t>
      </w:r>
      <w:r w:rsidRPr="006D5C06">
        <w:rPr>
          <w:rFonts w:ascii="Times New Roman" w:hAnsi="Times New Roman" w:cs="Times New Roman"/>
          <w:i/>
          <w:sz w:val="24"/>
          <w:szCs w:val="24"/>
        </w:rPr>
        <w:t>(n</w:t>
      </w:r>
      <w:r w:rsidRPr="006D5C06">
        <w:rPr>
          <w:rFonts w:ascii="Times New Roman" w:hAnsi="Times New Roman" w:cs="Times New Roman"/>
          <w:sz w:val="24"/>
          <w:szCs w:val="24"/>
        </w:rPr>
        <w:t>=3) of the OCD/OCPD group and 23% (</w:t>
      </w:r>
      <w:r w:rsidRPr="006D5C06">
        <w:rPr>
          <w:rFonts w:ascii="Times New Roman" w:hAnsi="Times New Roman" w:cs="Times New Roman"/>
          <w:i/>
          <w:sz w:val="24"/>
          <w:szCs w:val="24"/>
        </w:rPr>
        <w:t>n</w:t>
      </w:r>
      <w:r w:rsidRPr="006D5C06">
        <w:rPr>
          <w:rFonts w:ascii="Times New Roman" w:hAnsi="Times New Roman" w:cs="Times New Roman"/>
          <w:sz w:val="24"/>
          <w:szCs w:val="24"/>
        </w:rPr>
        <w:t>=8) of the OCD only group were ‘recovered’; 0% (</w:t>
      </w:r>
      <w:r w:rsidRPr="006D5C06">
        <w:rPr>
          <w:rFonts w:ascii="Times New Roman" w:hAnsi="Times New Roman" w:cs="Times New Roman"/>
          <w:i/>
          <w:sz w:val="24"/>
          <w:szCs w:val="24"/>
        </w:rPr>
        <w:t>n</w:t>
      </w:r>
      <w:r w:rsidRPr="006D5C06">
        <w:rPr>
          <w:rFonts w:ascii="Times New Roman" w:hAnsi="Times New Roman" w:cs="Times New Roman"/>
          <w:sz w:val="24"/>
          <w:szCs w:val="24"/>
        </w:rPr>
        <w:t>=0) of the OCD/OCPD group and 8% (</w:t>
      </w:r>
      <w:r w:rsidRPr="006D5C06">
        <w:rPr>
          <w:rFonts w:ascii="Times New Roman" w:hAnsi="Times New Roman" w:cs="Times New Roman"/>
          <w:i/>
          <w:sz w:val="24"/>
          <w:szCs w:val="24"/>
        </w:rPr>
        <w:t>n</w:t>
      </w:r>
      <w:r w:rsidRPr="006D5C06">
        <w:rPr>
          <w:rFonts w:ascii="Times New Roman" w:hAnsi="Times New Roman" w:cs="Times New Roman"/>
          <w:sz w:val="24"/>
          <w:szCs w:val="24"/>
        </w:rPr>
        <w:t>=23) of the OCD only group were ‘improved’; 73% of the OCD/OCPD group (</w:t>
      </w:r>
      <w:r w:rsidRPr="006D5C06">
        <w:rPr>
          <w:rFonts w:ascii="Times New Roman" w:hAnsi="Times New Roman" w:cs="Times New Roman"/>
          <w:i/>
          <w:sz w:val="24"/>
          <w:szCs w:val="24"/>
        </w:rPr>
        <w:t>n</w:t>
      </w:r>
      <w:r w:rsidRPr="006D5C06">
        <w:rPr>
          <w:rFonts w:ascii="Times New Roman" w:hAnsi="Times New Roman" w:cs="Times New Roman"/>
          <w:sz w:val="24"/>
          <w:szCs w:val="24"/>
        </w:rPr>
        <w:t>=8) and 54% (</w:t>
      </w:r>
      <w:r w:rsidRPr="006D5C06">
        <w:rPr>
          <w:rFonts w:ascii="Times New Roman" w:hAnsi="Times New Roman" w:cs="Times New Roman"/>
          <w:i/>
          <w:sz w:val="24"/>
          <w:szCs w:val="24"/>
        </w:rPr>
        <w:t>n</w:t>
      </w:r>
      <w:r w:rsidRPr="006D5C06">
        <w:rPr>
          <w:rFonts w:ascii="Times New Roman" w:hAnsi="Times New Roman" w:cs="Times New Roman"/>
          <w:sz w:val="24"/>
          <w:szCs w:val="24"/>
        </w:rPr>
        <w:t xml:space="preserve">=19) of the OCD only group were ‘unchanged’. No clinically significant deterioration was observed. </w:t>
      </w:r>
    </w:p>
    <w:p w:rsidR="0094633C" w:rsidRDefault="00145FA3" w:rsidP="00145FA3">
      <w:pPr>
        <w:spacing w:after="0" w:line="480" w:lineRule="auto"/>
        <w:ind w:firstLine="720"/>
        <w:jc w:val="center"/>
        <w:rPr>
          <w:rFonts w:ascii="Times New Roman" w:hAnsi="Times New Roman" w:cs="Times New Roman"/>
          <w:b/>
          <w:kern w:val="2"/>
          <w:sz w:val="24"/>
          <w:szCs w:val="24"/>
        </w:rPr>
      </w:pPr>
      <w:r>
        <w:rPr>
          <w:rFonts w:ascii="Times New Roman" w:hAnsi="Times New Roman" w:cs="Times New Roman"/>
          <w:b/>
          <w:kern w:val="2"/>
          <w:sz w:val="24"/>
          <w:szCs w:val="24"/>
        </w:rPr>
        <w:t>References</w:t>
      </w:r>
    </w:p>
    <w:p w:rsidR="005443EC" w:rsidRDefault="005443EC" w:rsidP="005443EC">
      <w:pPr>
        <w:pStyle w:val="EndNoteBibliography"/>
        <w:spacing w:after="0"/>
        <w:ind w:left="720" w:hanging="720"/>
        <w:jc w:val="both"/>
        <w:rPr>
          <w:rFonts w:ascii="Times New Roman" w:hAnsi="Times New Roman" w:cs="Times New Roman"/>
          <w:sz w:val="24"/>
          <w:szCs w:val="24"/>
        </w:rPr>
      </w:pPr>
      <w:bookmarkStart w:id="1" w:name="_ENREF_2"/>
      <w:r w:rsidRPr="006E4A51">
        <w:rPr>
          <w:rFonts w:ascii="Times New Roman" w:hAnsi="Times New Roman" w:cs="Times New Roman"/>
          <w:b/>
          <w:sz w:val="24"/>
          <w:szCs w:val="24"/>
        </w:rPr>
        <w:t xml:space="preserve">Anderson, R., &amp; Rees, C. S. </w:t>
      </w:r>
      <w:r w:rsidRPr="006E4A51">
        <w:rPr>
          <w:rFonts w:ascii="Times New Roman" w:hAnsi="Times New Roman" w:cs="Times New Roman"/>
          <w:sz w:val="24"/>
          <w:szCs w:val="24"/>
        </w:rPr>
        <w:t>(2007).</w:t>
      </w:r>
      <w:r w:rsidRPr="00CB27C1">
        <w:rPr>
          <w:rFonts w:ascii="Times New Roman" w:hAnsi="Times New Roman" w:cs="Times New Roman"/>
          <w:sz w:val="24"/>
          <w:szCs w:val="24"/>
        </w:rPr>
        <w:t xml:space="preserve"> Group versus individual cognitive-behavioural treatment for obsessive-compulsive disorder: A controlled trial. </w:t>
      </w:r>
      <w:r w:rsidRPr="00CB27C1">
        <w:rPr>
          <w:rFonts w:ascii="Times New Roman" w:hAnsi="Times New Roman" w:cs="Times New Roman"/>
          <w:i/>
          <w:sz w:val="24"/>
          <w:szCs w:val="24"/>
        </w:rPr>
        <w:t>Behaviour, Research and Therapy, 45</w:t>
      </w:r>
      <w:r w:rsidRPr="00CB27C1">
        <w:rPr>
          <w:rFonts w:ascii="Times New Roman" w:hAnsi="Times New Roman" w:cs="Times New Roman"/>
          <w:sz w:val="24"/>
          <w:szCs w:val="24"/>
        </w:rPr>
        <w:t xml:space="preserve">, 123-137. </w:t>
      </w:r>
      <w:bookmarkEnd w:id="1"/>
    </w:p>
    <w:p w:rsidR="005443EC" w:rsidRDefault="005443EC" w:rsidP="005443EC">
      <w:pPr>
        <w:pStyle w:val="EndNoteBibliography"/>
        <w:spacing w:after="0"/>
        <w:ind w:left="720" w:hanging="720"/>
        <w:jc w:val="both"/>
        <w:rPr>
          <w:rFonts w:ascii="Times New Roman" w:hAnsi="Times New Roman" w:cs="Times New Roman"/>
          <w:sz w:val="24"/>
          <w:szCs w:val="24"/>
        </w:rPr>
      </w:pPr>
    </w:p>
    <w:p w:rsidR="005443EC" w:rsidRDefault="005443EC" w:rsidP="005443EC">
      <w:pPr>
        <w:autoSpaceDE w:val="0"/>
        <w:autoSpaceDN w:val="0"/>
        <w:adjustRightInd w:val="0"/>
        <w:spacing w:after="0" w:line="240" w:lineRule="auto"/>
        <w:rPr>
          <w:rFonts w:ascii="Times-Roman" w:hAnsi="Times-Roman" w:cs="Times-Roman"/>
          <w:sz w:val="24"/>
          <w:szCs w:val="24"/>
        </w:rPr>
      </w:pPr>
      <w:r w:rsidRPr="006E4A51">
        <w:rPr>
          <w:rFonts w:ascii="Times-Bold" w:hAnsi="Times-Bold" w:cs="Times-Bold"/>
          <w:b/>
          <w:bCs/>
          <w:sz w:val="24"/>
          <w:szCs w:val="24"/>
        </w:rPr>
        <w:t>Costa, P. T. and</w:t>
      </w:r>
      <w:r>
        <w:rPr>
          <w:rFonts w:ascii="Times-Bold" w:hAnsi="Times-Bold" w:cs="Times-Bold"/>
          <w:b/>
          <w:bCs/>
          <w:sz w:val="24"/>
          <w:szCs w:val="24"/>
        </w:rPr>
        <w:t xml:space="preserve"> </w:t>
      </w:r>
      <w:r w:rsidRPr="006E4A51">
        <w:rPr>
          <w:rFonts w:ascii="Times-Bold" w:hAnsi="Times-Bold" w:cs="Times-Bold"/>
          <w:b/>
          <w:bCs/>
          <w:sz w:val="24"/>
          <w:szCs w:val="24"/>
        </w:rPr>
        <w:t xml:space="preserve">McCrae, R. R. </w:t>
      </w:r>
      <w:r w:rsidRPr="006E4A51">
        <w:rPr>
          <w:rFonts w:ascii="Times-Roman" w:hAnsi="Times-Roman" w:cs="Times-Roman"/>
          <w:sz w:val="24"/>
          <w:szCs w:val="24"/>
        </w:rPr>
        <w:t>(1992). Revised NEO Personality Inv</w:t>
      </w:r>
      <w:r>
        <w:rPr>
          <w:rFonts w:ascii="Times-Roman" w:hAnsi="Times-Roman" w:cs="Times-Roman"/>
          <w:sz w:val="24"/>
          <w:szCs w:val="24"/>
        </w:rPr>
        <w:t xml:space="preserve">entory (NEO PI-R) </w:t>
      </w:r>
    </w:p>
    <w:p w:rsidR="005443EC" w:rsidRDefault="005443EC" w:rsidP="005443EC">
      <w:pPr>
        <w:autoSpaceDE w:val="0"/>
        <w:autoSpaceDN w:val="0"/>
        <w:adjustRightInd w:val="0"/>
        <w:spacing w:after="0" w:line="240" w:lineRule="auto"/>
        <w:ind w:left="720"/>
        <w:rPr>
          <w:rFonts w:ascii="Times-Roman" w:hAnsi="Times-Roman" w:cs="Times-Roman"/>
          <w:sz w:val="24"/>
          <w:szCs w:val="24"/>
        </w:rPr>
      </w:pPr>
      <w:proofErr w:type="gramStart"/>
      <w:r>
        <w:rPr>
          <w:rFonts w:ascii="Times-Roman" w:hAnsi="Times-Roman" w:cs="Times-Roman"/>
          <w:sz w:val="24"/>
          <w:szCs w:val="24"/>
        </w:rPr>
        <w:t>and</w:t>
      </w:r>
      <w:proofErr w:type="gramEnd"/>
      <w:r>
        <w:rPr>
          <w:rFonts w:ascii="Times-Roman" w:hAnsi="Times-Roman" w:cs="Times-Roman"/>
          <w:sz w:val="24"/>
          <w:szCs w:val="24"/>
        </w:rPr>
        <w:t xml:space="preserve"> NEO Five-</w:t>
      </w:r>
      <w:r w:rsidRPr="006E4A51">
        <w:rPr>
          <w:rFonts w:ascii="Times-Roman" w:hAnsi="Times-Roman" w:cs="Times-Roman"/>
          <w:sz w:val="24"/>
          <w:szCs w:val="24"/>
        </w:rPr>
        <w:t>Factor Inventory (NEO-FFI) professional manual. Odess</w:t>
      </w:r>
      <w:r>
        <w:rPr>
          <w:rFonts w:ascii="Times-Roman" w:hAnsi="Times-Roman" w:cs="Times-Roman"/>
          <w:sz w:val="24"/>
          <w:szCs w:val="24"/>
        </w:rPr>
        <w:t xml:space="preserve">a, FL: Psychological Assessment </w:t>
      </w:r>
      <w:r w:rsidRPr="006E4A51">
        <w:rPr>
          <w:rFonts w:ascii="Times-Roman" w:hAnsi="Times-Roman" w:cs="Times-Roman"/>
          <w:sz w:val="24"/>
          <w:szCs w:val="24"/>
        </w:rPr>
        <w:t>Resou</w:t>
      </w:r>
      <w:r>
        <w:rPr>
          <w:rFonts w:ascii="Times-Roman" w:hAnsi="Times-Roman" w:cs="Times-Roman"/>
          <w:sz w:val="24"/>
          <w:szCs w:val="24"/>
        </w:rPr>
        <w:t>r</w:t>
      </w:r>
      <w:r w:rsidRPr="006E4A51">
        <w:rPr>
          <w:rFonts w:ascii="Times-Roman" w:hAnsi="Times-Roman" w:cs="Times-Roman"/>
          <w:sz w:val="24"/>
          <w:szCs w:val="24"/>
        </w:rPr>
        <w:t>ces.</w:t>
      </w:r>
    </w:p>
    <w:p w:rsidR="005443EC" w:rsidRPr="006E4A51" w:rsidRDefault="005443EC" w:rsidP="005443EC">
      <w:pPr>
        <w:autoSpaceDE w:val="0"/>
        <w:autoSpaceDN w:val="0"/>
        <w:adjustRightInd w:val="0"/>
        <w:spacing w:after="0" w:line="240" w:lineRule="auto"/>
        <w:rPr>
          <w:rFonts w:ascii="Times-Roman" w:hAnsi="Times-Roman" w:cs="Times-Roman"/>
          <w:sz w:val="24"/>
          <w:szCs w:val="24"/>
        </w:rPr>
      </w:pPr>
    </w:p>
    <w:p w:rsidR="00145FA3" w:rsidRDefault="00145FA3" w:rsidP="00145FA3">
      <w:pPr>
        <w:pStyle w:val="EndNoteBibliography"/>
        <w:spacing w:after="0"/>
        <w:ind w:left="720" w:hanging="720"/>
        <w:jc w:val="both"/>
        <w:rPr>
          <w:rFonts w:ascii="Times New Roman" w:hAnsi="Times New Roman" w:cs="Times New Roman"/>
          <w:sz w:val="24"/>
          <w:szCs w:val="24"/>
          <w:shd w:val="clear" w:color="auto" w:fill="FFFFFF"/>
        </w:rPr>
      </w:pPr>
      <w:r w:rsidRPr="006D5C06">
        <w:rPr>
          <w:rStyle w:val="author"/>
          <w:rFonts w:ascii="Times New Roman" w:hAnsi="Times New Roman" w:cs="Times New Roman"/>
          <w:b/>
          <w:sz w:val="24"/>
          <w:szCs w:val="24"/>
          <w:bdr w:val="none" w:sz="0" w:space="0" w:color="auto" w:frame="1"/>
          <w:shd w:val="clear" w:color="auto" w:fill="FFFFFF"/>
        </w:rPr>
        <w:t>First, M.B.</w:t>
      </w:r>
      <w:r w:rsidRPr="006D5C06">
        <w:rPr>
          <w:rFonts w:ascii="Times New Roman" w:hAnsi="Times New Roman" w:cs="Times New Roman"/>
          <w:b/>
          <w:sz w:val="24"/>
          <w:szCs w:val="24"/>
          <w:shd w:val="clear" w:color="auto" w:fill="FFFFFF"/>
        </w:rPr>
        <w:t>,</w:t>
      </w:r>
      <w:r w:rsidRPr="006D5C06">
        <w:rPr>
          <w:rStyle w:val="apple-converted-space"/>
          <w:rFonts w:ascii="Times New Roman" w:hAnsi="Times New Roman" w:cs="Times New Roman"/>
          <w:b/>
          <w:sz w:val="24"/>
          <w:szCs w:val="24"/>
          <w:shd w:val="clear" w:color="auto" w:fill="FFFFFF"/>
        </w:rPr>
        <w:t> </w:t>
      </w:r>
      <w:r w:rsidRPr="006D5C06">
        <w:rPr>
          <w:rStyle w:val="author"/>
          <w:rFonts w:ascii="Times New Roman" w:hAnsi="Times New Roman" w:cs="Times New Roman"/>
          <w:b/>
          <w:sz w:val="24"/>
          <w:szCs w:val="24"/>
          <w:bdr w:val="none" w:sz="0" w:space="0" w:color="auto" w:frame="1"/>
          <w:shd w:val="clear" w:color="auto" w:fill="FFFFFF"/>
        </w:rPr>
        <w:t>Spitzer, R.L.</w:t>
      </w:r>
      <w:r w:rsidRPr="006D5C06">
        <w:rPr>
          <w:rFonts w:ascii="Times New Roman" w:hAnsi="Times New Roman" w:cs="Times New Roman"/>
          <w:b/>
          <w:sz w:val="24"/>
          <w:szCs w:val="24"/>
          <w:shd w:val="clear" w:color="auto" w:fill="FFFFFF"/>
        </w:rPr>
        <w:t>,</w:t>
      </w:r>
      <w:r w:rsidRPr="006D5C06">
        <w:rPr>
          <w:rStyle w:val="apple-converted-space"/>
          <w:rFonts w:ascii="Times New Roman" w:hAnsi="Times New Roman" w:cs="Times New Roman"/>
          <w:b/>
          <w:sz w:val="24"/>
          <w:szCs w:val="24"/>
          <w:shd w:val="clear" w:color="auto" w:fill="FFFFFF"/>
        </w:rPr>
        <w:t> </w:t>
      </w:r>
      <w:r w:rsidRPr="006D5C06">
        <w:rPr>
          <w:rStyle w:val="author"/>
          <w:rFonts w:ascii="Times New Roman" w:hAnsi="Times New Roman" w:cs="Times New Roman"/>
          <w:b/>
          <w:sz w:val="24"/>
          <w:szCs w:val="24"/>
          <w:bdr w:val="none" w:sz="0" w:space="0" w:color="auto" w:frame="1"/>
          <w:shd w:val="clear" w:color="auto" w:fill="FFFFFF"/>
        </w:rPr>
        <w:t>Gibbon, M.</w:t>
      </w:r>
      <w:r w:rsidRPr="006D5C06">
        <w:rPr>
          <w:rFonts w:ascii="Times New Roman" w:hAnsi="Times New Roman" w:cs="Times New Roman"/>
          <w:b/>
          <w:sz w:val="24"/>
          <w:szCs w:val="24"/>
          <w:shd w:val="clear" w:color="auto" w:fill="FFFFFF"/>
        </w:rPr>
        <w:t>, and</w:t>
      </w:r>
      <w:r w:rsidRPr="006D5C06">
        <w:rPr>
          <w:rStyle w:val="apple-converted-space"/>
          <w:rFonts w:ascii="Times New Roman" w:hAnsi="Times New Roman" w:cs="Times New Roman"/>
          <w:b/>
          <w:sz w:val="24"/>
          <w:szCs w:val="24"/>
          <w:shd w:val="clear" w:color="auto" w:fill="FFFFFF"/>
        </w:rPr>
        <w:t> </w:t>
      </w:r>
      <w:r w:rsidRPr="006D5C06">
        <w:rPr>
          <w:rStyle w:val="author"/>
          <w:rFonts w:ascii="Times New Roman" w:hAnsi="Times New Roman" w:cs="Times New Roman"/>
          <w:b/>
          <w:sz w:val="24"/>
          <w:szCs w:val="24"/>
          <w:bdr w:val="none" w:sz="0" w:space="0" w:color="auto" w:frame="1"/>
          <w:shd w:val="clear" w:color="auto" w:fill="FFFFFF"/>
        </w:rPr>
        <w:t>Williams, J.B.W.</w:t>
      </w:r>
      <w:r w:rsidRPr="006D5C06">
        <w:rPr>
          <w:rStyle w:val="apple-converted-space"/>
          <w:rFonts w:ascii="Times New Roman" w:hAnsi="Times New Roman" w:cs="Times New Roman"/>
          <w:sz w:val="24"/>
          <w:szCs w:val="24"/>
          <w:shd w:val="clear" w:color="auto" w:fill="FFFFFF"/>
        </w:rPr>
        <w:t> </w:t>
      </w:r>
      <w:r w:rsidRPr="006D5C06">
        <w:rPr>
          <w:rFonts w:ascii="Times New Roman" w:hAnsi="Times New Roman" w:cs="Times New Roman"/>
          <w:sz w:val="24"/>
          <w:szCs w:val="24"/>
          <w:shd w:val="clear" w:color="auto" w:fill="FFFFFF"/>
        </w:rPr>
        <w:t>(</w:t>
      </w:r>
      <w:r w:rsidRPr="006D5C06">
        <w:rPr>
          <w:rStyle w:val="pubyear"/>
          <w:rFonts w:ascii="Times New Roman" w:hAnsi="Times New Roman" w:cs="Times New Roman"/>
          <w:sz w:val="24"/>
          <w:szCs w:val="24"/>
          <w:bdr w:val="none" w:sz="0" w:space="0" w:color="auto" w:frame="1"/>
          <w:shd w:val="clear" w:color="auto" w:fill="FFFFFF"/>
        </w:rPr>
        <w:t>1997</w:t>
      </w:r>
      <w:r w:rsidRPr="006D5C06">
        <w:rPr>
          <w:rFonts w:ascii="Times New Roman" w:hAnsi="Times New Roman" w:cs="Times New Roman"/>
          <w:sz w:val="24"/>
          <w:szCs w:val="24"/>
          <w:shd w:val="clear" w:color="auto" w:fill="FFFFFF"/>
        </w:rPr>
        <w:t>).</w:t>
      </w:r>
      <w:r w:rsidRPr="006D5C06">
        <w:rPr>
          <w:rStyle w:val="apple-converted-space"/>
          <w:rFonts w:ascii="Times New Roman" w:hAnsi="Times New Roman" w:cs="Times New Roman"/>
          <w:sz w:val="24"/>
          <w:szCs w:val="24"/>
          <w:shd w:val="clear" w:color="auto" w:fill="FFFFFF"/>
        </w:rPr>
        <w:t> </w:t>
      </w:r>
      <w:r w:rsidRPr="006D5C06">
        <w:rPr>
          <w:rStyle w:val="booktitle"/>
          <w:rFonts w:ascii="Times New Roman" w:hAnsi="Times New Roman" w:cs="Times New Roman"/>
          <w:i/>
          <w:iCs/>
          <w:sz w:val="24"/>
          <w:szCs w:val="24"/>
          <w:bdr w:val="none" w:sz="0" w:space="0" w:color="auto" w:frame="1"/>
          <w:shd w:val="clear" w:color="auto" w:fill="FFFFFF"/>
        </w:rPr>
        <w:t>Structured Clinical Interview for DSM-IV Axis I disorders (SCID I)</w:t>
      </w:r>
      <w:r w:rsidRPr="006D5C06">
        <w:rPr>
          <w:rFonts w:ascii="Times New Roman" w:hAnsi="Times New Roman" w:cs="Times New Roman"/>
          <w:sz w:val="24"/>
          <w:szCs w:val="24"/>
          <w:shd w:val="clear" w:color="auto" w:fill="FFFFFF"/>
        </w:rPr>
        <w:t>.</w:t>
      </w:r>
      <w:r w:rsidRPr="006D5C06">
        <w:rPr>
          <w:rStyle w:val="apple-converted-space"/>
          <w:rFonts w:ascii="Times New Roman" w:hAnsi="Times New Roman" w:cs="Times New Roman"/>
          <w:sz w:val="24"/>
          <w:szCs w:val="24"/>
          <w:shd w:val="clear" w:color="auto" w:fill="FFFFFF"/>
        </w:rPr>
        <w:t> </w:t>
      </w:r>
      <w:r w:rsidRPr="006D5C06">
        <w:rPr>
          <w:rStyle w:val="publisherlocation"/>
          <w:rFonts w:ascii="Times New Roman" w:hAnsi="Times New Roman" w:cs="Times New Roman"/>
          <w:sz w:val="24"/>
          <w:szCs w:val="24"/>
          <w:bdr w:val="none" w:sz="0" w:space="0" w:color="auto" w:frame="1"/>
          <w:shd w:val="clear" w:color="auto" w:fill="FFFFFF"/>
        </w:rPr>
        <w:t>New York</w:t>
      </w:r>
      <w:r w:rsidRPr="006D5C06">
        <w:rPr>
          <w:rFonts w:ascii="Times New Roman" w:hAnsi="Times New Roman" w:cs="Times New Roman"/>
          <w:sz w:val="24"/>
          <w:szCs w:val="24"/>
          <w:shd w:val="clear" w:color="auto" w:fill="FFFFFF"/>
        </w:rPr>
        <w:t xml:space="preserve">: Biometric Research Department. </w:t>
      </w:r>
    </w:p>
    <w:p w:rsidR="005443EC" w:rsidRDefault="005443EC" w:rsidP="00145FA3">
      <w:pPr>
        <w:pStyle w:val="EndNoteBibliography"/>
        <w:spacing w:after="0"/>
        <w:ind w:left="720" w:hanging="720"/>
        <w:jc w:val="both"/>
        <w:rPr>
          <w:rFonts w:ascii="Times New Roman" w:hAnsi="Times New Roman" w:cs="Times New Roman"/>
          <w:sz w:val="24"/>
          <w:szCs w:val="24"/>
          <w:shd w:val="clear" w:color="auto" w:fill="FFFFFF"/>
        </w:rPr>
      </w:pPr>
    </w:p>
    <w:p w:rsidR="005443EC" w:rsidRDefault="005443EC" w:rsidP="005443EC">
      <w:pPr>
        <w:pStyle w:val="EndNoteBibliography"/>
        <w:spacing w:after="0"/>
        <w:ind w:left="720" w:hanging="720"/>
        <w:jc w:val="both"/>
        <w:rPr>
          <w:rFonts w:ascii="Times New Roman" w:hAnsi="Times New Roman" w:cs="Times New Roman"/>
          <w:color w:val="000000" w:themeColor="text1"/>
          <w:sz w:val="24"/>
          <w:szCs w:val="24"/>
        </w:rPr>
      </w:pPr>
      <w:r w:rsidRPr="006346A8">
        <w:rPr>
          <w:rFonts w:ascii="Times New Roman" w:hAnsi="Times New Roman" w:cs="Times New Roman"/>
          <w:b/>
          <w:color w:val="000000" w:themeColor="text1"/>
          <w:sz w:val="24"/>
          <w:szCs w:val="24"/>
        </w:rPr>
        <w:t xml:space="preserve">Fisher, P. L., and Wells, A. </w:t>
      </w:r>
      <w:r w:rsidRPr="006346A8">
        <w:rPr>
          <w:rFonts w:ascii="Times New Roman" w:hAnsi="Times New Roman" w:cs="Times New Roman"/>
          <w:color w:val="000000" w:themeColor="text1"/>
          <w:sz w:val="24"/>
          <w:szCs w:val="24"/>
        </w:rPr>
        <w:t xml:space="preserve">(2005). How effective are cognitive and behavioural treatments for obsessive-compulsive disorder? A clinical significance analysis. </w:t>
      </w:r>
      <w:r w:rsidRPr="006346A8">
        <w:rPr>
          <w:rFonts w:ascii="Times New Roman" w:hAnsi="Times New Roman" w:cs="Times New Roman"/>
          <w:i/>
          <w:color w:val="000000" w:themeColor="text1"/>
          <w:sz w:val="24"/>
          <w:szCs w:val="24"/>
        </w:rPr>
        <w:t>Behaviour Research and Therapy, 43</w:t>
      </w:r>
      <w:r w:rsidRPr="006346A8">
        <w:rPr>
          <w:rFonts w:ascii="Times New Roman" w:hAnsi="Times New Roman" w:cs="Times New Roman"/>
          <w:color w:val="000000" w:themeColor="text1"/>
          <w:sz w:val="24"/>
          <w:szCs w:val="24"/>
        </w:rPr>
        <w:t xml:space="preserve">, 1543-1558. </w:t>
      </w:r>
    </w:p>
    <w:p w:rsidR="005443EC" w:rsidRPr="006346A8" w:rsidRDefault="005443EC" w:rsidP="005443EC">
      <w:pPr>
        <w:pStyle w:val="EndNoteBibliography"/>
        <w:spacing w:after="0"/>
        <w:ind w:left="720" w:hanging="720"/>
        <w:jc w:val="both"/>
        <w:rPr>
          <w:rFonts w:ascii="Times New Roman" w:hAnsi="Times New Roman" w:cs="Times New Roman"/>
          <w:color w:val="000000" w:themeColor="text1"/>
          <w:sz w:val="24"/>
          <w:szCs w:val="24"/>
        </w:rPr>
      </w:pPr>
    </w:p>
    <w:p w:rsidR="00145FA3" w:rsidRDefault="00145FA3" w:rsidP="00145FA3">
      <w:pPr>
        <w:spacing w:line="240" w:lineRule="auto"/>
        <w:ind w:left="720" w:hanging="720"/>
        <w:jc w:val="both"/>
        <w:rPr>
          <w:rFonts w:ascii="Times New Roman" w:hAnsi="Times New Roman" w:cs="Times New Roman"/>
          <w:noProof/>
          <w:sz w:val="24"/>
          <w:szCs w:val="24"/>
        </w:rPr>
      </w:pPr>
      <w:r w:rsidRPr="006D5C06">
        <w:rPr>
          <w:rFonts w:ascii="Times New Roman" w:hAnsi="Times New Roman" w:cs="Times New Roman"/>
          <w:b/>
          <w:noProof/>
          <w:sz w:val="24"/>
          <w:szCs w:val="24"/>
        </w:rPr>
        <w:t>Goodman, W. K., Price, L., Rasmussen, S. A., Mazure, C., Fleischmann, R. N., Hill, C. L., . . . Charney, D. S.</w:t>
      </w:r>
      <w:r w:rsidRPr="006D5C06">
        <w:rPr>
          <w:rFonts w:ascii="Times New Roman" w:hAnsi="Times New Roman" w:cs="Times New Roman"/>
          <w:noProof/>
          <w:sz w:val="24"/>
          <w:szCs w:val="24"/>
        </w:rPr>
        <w:t xml:space="preserve"> (1989). The Yale-Brown Obsessive Compulsive Scale: I. Development, Use, and Reliability. </w:t>
      </w:r>
      <w:r w:rsidRPr="006D5C06">
        <w:rPr>
          <w:rFonts w:ascii="Times New Roman" w:hAnsi="Times New Roman" w:cs="Times New Roman"/>
          <w:i/>
          <w:noProof/>
          <w:sz w:val="24"/>
          <w:szCs w:val="24"/>
        </w:rPr>
        <w:t>Archives of General Psychiatry, 46</w:t>
      </w:r>
      <w:r w:rsidRPr="006D5C06">
        <w:rPr>
          <w:rFonts w:ascii="Times New Roman" w:hAnsi="Times New Roman" w:cs="Times New Roman"/>
          <w:noProof/>
          <w:sz w:val="24"/>
          <w:szCs w:val="24"/>
        </w:rPr>
        <w:t xml:space="preserve">, 1006-1011. </w:t>
      </w:r>
    </w:p>
    <w:p w:rsidR="005443EC" w:rsidRDefault="005443EC" w:rsidP="005443EC">
      <w:pPr>
        <w:spacing w:after="0" w:line="240" w:lineRule="auto"/>
        <w:ind w:left="720" w:hanging="720"/>
        <w:jc w:val="both"/>
        <w:rPr>
          <w:rFonts w:ascii="Times New Roman" w:hAnsi="Times New Roman" w:cs="Times New Roman"/>
          <w:noProof/>
          <w:sz w:val="24"/>
          <w:szCs w:val="24"/>
        </w:rPr>
      </w:pPr>
      <w:r>
        <w:rPr>
          <w:rFonts w:ascii="Times New Roman" w:hAnsi="Times New Roman" w:cs="Times New Roman"/>
          <w:b/>
          <w:noProof/>
          <w:sz w:val="24"/>
          <w:szCs w:val="24"/>
        </w:rPr>
        <w:t xml:space="preserve">Gordon, O. M.,  Salkovskis, P. M., Oldfield, V. B., and Carter, N. </w:t>
      </w:r>
      <w:r>
        <w:rPr>
          <w:rFonts w:ascii="Times New Roman" w:hAnsi="Times New Roman" w:cs="Times New Roman"/>
          <w:noProof/>
          <w:sz w:val="24"/>
          <w:szCs w:val="24"/>
        </w:rPr>
        <w:t xml:space="preserve">(2013). The association between obsessive compulsive disorder and obsessive compulsive personality disorder: Prevalence and clinical presentation. </w:t>
      </w:r>
      <w:r>
        <w:rPr>
          <w:rFonts w:ascii="Times New Roman" w:hAnsi="Times New Roman" w:cs="Times New Roman"/>
          <w:i/>
          <w:noProof/>
          <w:sz w:val="24"/>
          <w:szCs w:val="24"/>
        </w:rPr>
        <w:t xml:space="preserve">British Jounral of Clinical Psychology, 52, </w:t>
      </w:r>
      <w:r>
        <w:rPr>
          <w:rFonts w:ascii="Times New Roman" w:hAnsi="Times New Roman" w:cs="Times New Roman"/>
          <w:noProof/>
          <w:sz w:val="24"/>
          <w:szCs w:val="24"/>
        </w:rPr>
        <w:t xml:space="preserve">300-315. </w:t>
      </w:r>
    </w:p>
    <w:p w:rsidR="005443EC" w:rsidRDefault="005443EC" w:rsidP="005443EC">
      <w:pPr>
        <w:spacing w:after="0" w:line="240" w:lineRule="auto"/>
        <w:ind w:left="720" w:hanging="720"/>
        <w:jc w:val="both"/>
        <w:rPr>
          <w:rFonts w:ascii="Times New Roman" w:hAnsi="Times New Roman" w:cs="Times New Roman"/>
          <w:noProof/>
          <w:sz w:val="24"/>
          <w:szCs w:val="24"/>
        </w:rPr>
      </w:pPr>
    </w:p>
    <w:p w:rsidR="005443EC" w:rsidRDefault="005443EC" w:rsidP="005443EC">
      <w:pPr>
        <w:pStyle w:val="EndNoteBibliography"/>
        <w:spacing w:after="0"/>
        <w:ind w:left="720" w:hanging="720"/>
        <w:jc w:val="both"/>
        <w:rPr>
          <w:rFonts w:ascii="Times New Roman" w:hAnsi="Times New Roman" w:cs="Times New Roman"/>
          <w:sz w:val="24"/>
          <w:szCs w:val="24"/>
        </w:rPr>
      </w:pPr>
      <w:r w:rsidRPr="00E07F84">
        <w:rPr>
          <w:rFonts w:ascii="Times New Roman" w:hAnsi="Times New Roman" w:cs="Times New Roman"/>
          <w:b/>
          <w:sz w:val="24"/>
          <w:szCs w:val="24"/>
        </w:rPr>
        <w:t xml:space="preserve">Jacobson, N. S., and Truax, P. </w:t>
      </w:r>
      <w:r w:rsidRPr="00E07F84">
        <w:rPr>
          <w:rFonts w:ascii="Times New Roman" w:hAnsi="Times New Roman" w:cs="Times New Roman"/>
          <w:sz w:val="24"/>
          <w:szCs w:val="24"/>
        </w:rPr>
        <w:t xml:space="preserve">(1991). Clinical significance: A statistical approach to defining meaningful change in psychotherapy research. </w:t>
      </w:r>
      <w:r w:rsidRPr="00E07F84">
        <w:rPr>
          <w:rFonts w:ascii="Times New Roman" w:hAnsi="Times New Roman" w:cs="Times New Roman"/>
          <w:i/>
          <w:sz w:val="24"/>
          <w:szCs w:val="24"/>
        </w:rPr>
        <w:t>Journal of Consulting and Clinical Psychology, 59</w:t>
      </w:r>
      <w:r w:rsidRPr="00E07F84">
        <w:rPr>
          <w:rFonts w:ascii="Times New Roman" w:hAnsi="Times New Roman" w:cs="Times New Roman"/>
          <w:sz w:val="24"/>
          <w:szCs w:val="24"/>
        </w:rPr>
        <w:t>, 12-19.</w:t>
      </w:r>
    </w:p>
    <w:p w:rsidR="005443EC" w:rsidRDefault="005443EC" w:rsidP="005443EC">
      <w:pPr>
        <w:pStyle w:val="EndNoteBibliography"/>
        <w:spacing w:after="0"/>
        <w:ind w:left="720" w:hanging="720"/>
        <w:jc w:val="both"/>
        <w:rPr>
          <w:rFonts w:ascii="Times New Roman" w:hAnsi="Times New Roman" w:cs="Times New Roman"/>
          <w:sz w:val="24"/>
          <w:szCs w:val="24"/>
        </w:rPr>
      </w:pPr>
    </w:p>
    <w:p w:rsidR="005443EC" w:rsidRDefault="005443EC" w:rsidP="005443EC">
      <w:pPr>
        <w:autoSpaceDE w:val="0"/>
        <w:autoSpaceDN w:val="0"/>
        <w:adjustRightInd w:val="0"/>
        <w:spacing w:after="0" w:line="240" w:lineRule="auto"/>
        <w:rPr>
          <w:rFonts w:ascii="Times-Roman" w:hAnsi="Times-Roman" w:cs="Times-Roman"/>
          <w:sz w:val="24"/>
          <w:szCs w:val="24"/>
        </w:rPr>
      </w:pPr>
      <w:r w:rsidRPr="006B5114">
        <w:rPr>
          <w:rFonts w:ascii="Times-Bold" w:hAnsi="Times-Bold" w:cs="Times-Bold"/>
          <w:b/>
          <w:bCs/>
          <w:sz w:val="24"/>
          <w:szCs w:val="24"/>
        </w:rPr>
        <w:t xml:space="preserve">Rector, N., Hood, K., Richter, M. A. and </w:t>
      </w:r>
      <w:proofErr w:type="spellStart"/>
      <w:r w:rsidRPr="006B5114">
        <w:rPr>
          <w:rFonts w:ascii="Times-Bold" w:hAnsi="Times-Bold" w:cs="Times-Bold"/>
          <w:b/>
          <w:bCs/>
          <w:sz w:val="24"/>
          <w:szCs w:val="24"/>
        </w:rPr>
        <w:t>Bagby</w:t>
      </w:r>
      <w:proofErr w:type="spellEnd"/>
      <w:r w:rsidRPr="006B5114">
        <w:rPr>
          <w:rFonts w:ascii="Times-Bold" w:hAnsi="Times-Bold" w:cs="Times-Bold"/>
          <w:b/>
          <w:bCs/>
          <w:sz w:val="24"/>
          <w:szCs w:val="24"/>
        </w:rPr>
        <w:t xml:space="preserve">, M. R. </w:t>
      </w:r>
      <w:r w:rsidRPr="006B5114">
        <w:rPr>
          <w:rFonts w:ascii="Times-Roman" w:hAnsi="Times-Roman" w:cs="Times-Roman"/>
          <w:sz w:val="24"/>
          <w:szCs w:val="24"/>
        </w:rPr>
        <w:t xml:space="preserve">(2002). Obsessive-compulsive </w:t>
      </w:r>
    </w:p>
    <w:p w:rsidR="005443EC" w:rsidRDefault="005443EC" w:rsidP="005443EC">
      <w:pPr>
        <w:autoSpaceDE w:val="0"/>
        <w:autoSpaceDN w:val="0"/>
        <w:adjustRightInd w:val="0"/>
        <w:spacing w:after="0" w:line="240" w:lineRule="auto"/>
        <w:ind w:left="720"/>
        <w:rPr>
          <w:rFonts w:ascii="Times-Roman" w:hAnsi="Times-Roman" w:cs="Times-Roman"/>
          <w:sz w:val="24"/>
          <w:szCs w:val="24"/>
        </w:rPr>
      </w:pPr>
      <w:proofErr w:type="gramStart"/>
      <w:r w:rsidRPr="006B5114">
        <w:rPr>
          <w:rFonts w:ascii="Times-Roman" w:hAnsi="Times-Roman" w:cs="Times-Roman"/>
          <w:sz w:val="24"/>
          <w:szCs w:val="24"/>
        </w:rPr>
        <w:t>disorder</w:t>
      </w:r>
      <w:proofErr w:type="gramEnd"/>
      <w:r w:rsidRPr="006B5114">
        <w:rPr>
          <w:rFonts w:ascii="Times-Roman" w:hAnsi="Times-Roman" w:cs="Times-Roman"/>
          <w:sz w:val="24"/>
          <w:szCs w:val="24"/>
        </w:rPr>
        <w:t xml:space="preserve"> and the</w:t>
      </w:r>
      <w:r>
        <w:rPr>
          <w:rFonts w:ascii="Times-Roman" w:hAnsi="Times-Roman" w:cs="Times-Roman"/>
          <w:sz w:val="24"/>
          <w:szCs w:val="24"/>
        </w:rPr>
        <w:t xml:space="preserve"> </w:t>
      </w:r>
      <w:r w:rsidRPr="006B5114">
        <w:rPr>
          <w:rFonts w:ascii="Times-Roman" w:hAnsi="Times-Roman" w:cs="Times-Roman"/>
          <w:sz w:val="24"/>
          <w:szCs w:val="24"/>
        </w:rPr>
        <w:t xml:space="preserve">five-factor model of personality: distinction and overlap with major depressive disorder. </w:t>
      </w:r>
      <w:r w:rsidRPr="006B5114">
        <w:rPr>
          <w:rFonts w:ascii="Times-Italic" w:hAnsi="Times-Italic" w:cs="Times-Italic"/>
          <w:i/>
          <w:iCs/>
          <w:sz w:val="24"/>
          <w:szCs w:val="24"/>
        </w:rPr>
        <w:t>Behaviour</w:t>
      </w:r>
      <w:r>
        <w:rPr>
          <w:rFonts w:ascii="Times-Roman" w:hAnsi="Times-Roman" w:cs="Times-Roman"/>
          <w:sz w:val="24"/>
          <w:szCs w:val="24"/>
        </w:rPr>
        <w:t xml:space="preserve"> </w:t>
      </w:r>
      <w:r w:rsidRPr="006B5114">
        <w:rPr>
          <w:rFonts w:ascii="Times-Italic" w:hAnsi="Times-Italic" w:cs="Times-Italic"/>
          <w:i/>
          <w:iCs/>
          <w:sz w:val="24"/>
          <w:szCs w:val="24"/>
        </w:rPr>
        <w:t>Research and Therapy, 40</w:t>
      </w:r>
      <w:r w:rsidRPr="006B5114">
        <w:rPr>
          <w:rFonts w:ascii="Times-Roman" w:hAnsi="Times-Roman" w:cs="Times-Roman"/>
          <w:sz w:val="24"/>
          <w:szCs w:val="24"/>
        </w:rPr>
        <w:t>, 1205–1219.</w:t>
      </w:r>
    </w:p>
    <w:p w:rsidR="005443EC" w:rsidRDefault="005443EC" w:rsidP="005443EC">
      <w:pPr>
        <w:autoSpaceDE w:val="0"/>
        <w:autoSpaceDN w:val="0"/>
        <w:adjustRightInd w:val="0"/>
        <w:spacing w:after="0" w:line="240" w:lineRule="auto"/>
        <w:ind w:left="720"/>
        <w:rPr>
          <w:rFonts w:ascii="Times-Roman" w:hAnsi="Times-Roman" w:cs="Times-Roman"/>
          <w:sz w:val="24"/>
          <w:szCs w:val="24"/>
        </w:rPr>
      </w:pPr>
    </w:p>
    <w:p w:rsidR="005443EC" w:rsidRDefault="005443EC" w:rsidP="005443EC">
      <w:pPr>
        <w:spacing w:after="0" w:line="240" w:lineRule="auto"/>
        <w:ind w:left="720" w:hanging="720"/>
        <w:jc w:val="both"/>
        <w:rPr>
          <w:rFonts w:ascii="Times New Roman" w:hAnsi="Times New Roman" w:cs="Times New Roman"/>
          <w:color w:val="222222"/>
          <w:sz w:val="24"/>
          <w:szCs w:val="24"/>
          <w:shd w:val="clear" w:color="auto" w:fill="FFFFFF"/>
        </w:rPr>
      </w:pPr>
      <w:r w:rsidRPr="006E4A51">
        <w:rPr>
          <w:rFonts w:ascii="Times New Roman" w:hAnsi="Times New Roman" w:cs="Times New Roman"/>
          <w:b/>
          <w:color w:val="222222"/>
          <w:sz w:val="24"/>
          <w:szCs w:val="24"/>
          <w:shd w:val="clear" w:color="auto" w:fill="FFFFFF"/>
        </w:rPr>
        <w:t xml:space="preserve">Rector, N. A., Richter, M. A., &amp; </w:t>
      </w:r>
      <w:proofErr w:type="spellStart"/>
      <w:r w:rsidRPr="006E4A51">
        <w:rPr>
          <w:rFonts w:ascii="Times New Roman" w:hAnsi="Times New Roman" w:cs="Times New Roman"/>
          <w:b/>
          <w:color w:val="222222"/>
          <w:sz w:val="24"/>
          <w:szCs w:val="24"/>
          <w:shd w:val="clear" w:color="auto" w:fill="FFFFFF"/>
        </w:rPr>
        <w:t>Bagby</w:t>
      </w:r>
      <w:proofErr w:type="spellEnd"/>
      <w:r w:rsidRPr="006E4A51">
        <w:rPr>
          <w:rFonts w:ascii="Times New Roman" w:hAnsi="Times New Roman" w:cs="Times New Roman"/>
          <w:b/>
          <w:color w:val="222222"/>
          <w:sz w:val="24"/>
          <w:szCs w:val="24"/>
          <w:shd w:val="clear" w:color="auto" w:fill="FFFFFF"/>
        </w:rPr>
        <w:t>, R. M.</w:t>
      </w:r>
      <w:r w:rsidRPr="006E4A51">
        <w:rPr>
          <w:rFonts w:ascii="Times New Roman" w:hAnsi="Times New Roman" w:cs="Times New Roman"/>
          <w:color w:val="222222"/>
          <w:sz w:val="24"/>
          <w:szCs w:val="24"/>
          <w:shd w:val="clear" w:color="auto" w:fill="FFFFFF"/>
        </w:rPr>
        <w:t xml:space="preserve"> (2005). The impact of personality on symptom expression in obsessive-compulsive disorder.</w:t>
      </w:r>
      <w:r w:rsidRPr="006E4A51">
        <w:rPr>
          <w:rStyle w:val="apple-converted-space"/>
          <w:rFonts w:ascii="Times New Roman" w:hAnsi="Times New Roman" w:cs="Times New Roman"/>
          <w:color w:val="222222"/>
          <w:sz w:val="24"/>
          <w:szCs w:val="24"/>
          <w:shd w:val="clear" w:color="auto" w:fill="FFFFFF"/>
        </w:rPr>
        <w:t> </w:t>
      </w:r>
      <w:r w:rsidRPr="006E4A51">
        <w:rPr>
          <w:rFonts w:ascii="Times New Roman" w:hAnsi="Times New Roman" w:cs="Times New Roman"/>
          <w:i/>
          <w:iCs/>
          <w:color w:val="222222"/>
          <w:sz w:val="24"/>
          <w:szCs w:val="24"/>
          <w:shd w:val="clear" w:color="auto" w:fill="FFFFFF"/>
        </w:rPr>
        <w:t xml:space="preserve">The Journal of </w:t>
      </w:r>
      <w:r>
        <w:rPr>
          <w:rFonts w:ascii="Times New Roman" w:hAnsi="Times New Roman" w:cs="Times New Roman"/>
          <w:i/>
          <w:iCs/>
          <w:color w:val="222222"/>
          <w:sz w:val="24"/>
          <w:szCs w:val="24"/>
          <w:shd w:val="clear" w:color="auto" w:fill="FFFFFF"/>
        </w:rPr>
        <w:t>Nervous and M</w:t>
      </w:r>
      <w:r w:rsidRPr="006E4A51">
        <w:rPr>
          <w:rFonts w:ascii="Times New Roman" w:hAnsi="Times New Roman" w:cs="Times New Roman"/>
          <w:i/>
          <w:iCs/>
          <w:color w:val="222222"/>
          <w:sz w:val="24"/>
          <w:szCs w:val="24"/>
          <w:shd w:val="clear" w:color="auto" w:fill="FFFFFF"/>
        </w:rPr>
        <w:t xml:space="preserve">ental </w:t>
      </w:r>
      <w:r>
        <w:rPr>
          <w:rFonts w:ascii="Times New Roman" w:hAnsi="Times New Roman" w:cs="Times New Roman"/>
          <w:i/>
          <w:iCs/>
          <w:color w:val="222222"/>
          <w:sz w:val="24"/>
          <w:szCs w:val="24"/>
          <w:shd w:val="clear" w:color="auto" w:fill="FFFFFF"/>
        </w:rPr>
        <w:t>D</w:t>
      </w:r>
      <w:r w:rsidRPr="006E4A51">
        <w:rPr>
          <w:rFonts w:ascii="Times New Roman" w:hAnsi="Times New Roman" w:cs="Times New Roman"/>
          <w:i/>
          <w:iCs/>
          <w:color w:val="222222"/>
          <w:sz w:val="24"/>
          <w:szCs w:val="24"/>
          <w:shd w:val="clear" w:color="auto" w:fill="FFFFFF"/>
        </w:rPr>
        <w:t>isease</w:t>
      </w:r>
      <w:r w:rsidRPr="006E4A51">
        <w:rPr>
          <w:rFonts w:ascii="Times New Roman" w:hAnsi="Times New Roman" w:cs="Times New Roman"/>
          <w:color w:val="222222"/>
          <w:sz w:val="24"/>
          <w:szCs w:val="24"/>
          <w:shd w:val="clear" w:color="auto" w:fill="FFFFFF"/>
        </w:rPr>
        <w:t>,</w:t>
      </w:r>
      <w:r w:rsidRPr="006E4A51">
        <w:rPr>
          <w:rStyle w:val="apple-converted-space"/>
          <w:rFonts w:ascii="Times New Roman" w:hAnsi="Times New Roman" w:cs="Times New Roman"/>
          <w:color w:val="222222"/>
          <w:sz w:val="24"/>
          <w:szCs w:val="24"/>
          <w:shd w:val="clear" w:color="auto" w:fill="FFFFFF"/>
        </w:rPr>
        <w:t> </w:t>
      </w:r>
      <w:r w:rsidRPr="006E4A51">
        <w:rPr>
          <w:rFonts w:ascii="Times New Roman" w:hAnsi="Times New Roman" w:cs="Times New Roman"/>
          <w:i/>
          <w:iCs/>
          <w:color w:val="222222"/>
          <w:sz w:val="24"/>
          <w:szCs w:val="24"/>
          <w:shd w:val="clear" w:color="auto" w:fill="FFFFFF"/>
        </w:rPr>
        <w:t>193</w:t>
      </w:r>
      <w:r w:rsidRPr="006E4A51">
        <w:rPr>
          <w:rFonts w:ascii="Times New Roman" w:hAnsi="Times New Roman" w:cs="Times New Roman"/>
          <w:color w:val="222222"/>
          <w:sz w:val="24"/>
          <w:szCs w:val="24"/>
          <w:shd w:val="clear" w:color="auto" w:fill="FFFFFF"/>
        </w:rPr>
        <w:t>, 231-236.</w:t>
      </w:r>
    </w:p>
    <w:p w:rsidR="005443EC" w:rsidRDefault="005443EC" w:rsidP="005443EC">
      <w:pPr>
        <w:spacing w:after="0" w:line="240" w:lineRule="auto"/>
        <w:ind w:left="720" w:hanging="720"/>
        <w:jc w:val="both"/>
        <w:rPr>
          <w:rFonts w:ascii="Times New Roman" w:hAnsi="Times New Roman" w:cs="Times New Roman"/>
          <w:color w:val="222222"/>
          <w:sz w:val="24"/>
          <w:szCs w:val="24"/>
          <w:shd w:val="clear" w:color="auto" w:fill="FFFFFF"/>
        </w:rPr>
      </w:pPr>
    </w:p>
    <w:p w:rsidR="005443EC" w:rsidRDefault="005443EC" w:rsidP="005443EC">
      <w:pPr>
        <w:spacing w:after="0" w:line="240" w:lineRule="auto"/>
        <w:ind w:left="720" w:hanging="720"/>
        <w:jc w:val="both"/>
        <w:rPr>
          <w:rFonts w:ascii="Times New Roman" w:hAnsi="Times New Roman" w:cs="Times New Roman"/>
          <w:noProof/>
          <w:sz w:val="24"/>
          <w:szCs w:val="24"/>
        </w:rPr>
      </w:pPr>
      <w:r>
        <w:rPr>
          <w:rFonts w:ascii="Times New Roman" w:hAnsi="Times New Roman" w:cs="Times New Roman"/>
          <w:b/>
          <w:noProof/>
          <w:sz w:val="24"/>
          <w:szCs w:val="24"/>
        </w:rPr>
        <w:lastRenderedPageBreak/>
        <w:t xml:space="preserve">Rees, C. S., Anderson R. A., Egan, J. S. (2005). </w:t>
      </w:r>
      <w:r>
        <w:rPr>
          <w:rFonts w:ascii="Times New Roman" w:hAnsi="Times New Roman" w:cs="Times New Roman"/>
          <w:noProof/>
          <w:sz w:val="24"/>
          <w:szCs w:val="24"/>
        </w:rPr>
        <w:t xml:space="preserve">Applying the Five-Factor Model of Personality to the exploration of the construct of risk-taking in obsessive-compulsive disorder. </w:t>
      </w:r>
      <w:r>
        <w:rPr>
          <w:rFonts w:ascii="Times New Roman" w:hAnsi="Times New Roman" w:cs="Times New Roman"/>
          <w:i/>
          <w:noProof/>
          <w:sz w:val="24"/>
          <w:szCs w:val="24"/>
        </w:rPr>
        <w:t xml:space="preserve">Behavioural and Cognitive Psychotherapy, 34, </w:t>
      </w:r>
      <w:r>
        <w:rPr>
          <w:rFonts w:ascii="Times New Roman" w:hAnsi="Times New Roman" w:cs="Times New Roman"/>
          <w:noProof/>
          <w:sz w:val="24"/>
          <w:szCs w:val="24"/>
        </w:rPr>
        <w:t xml:space="preserve">31-42. </w:t>
      </w:r>
    </w:p>
    <w:p w:rsidR="005443EC" w:rsidRDefault="005443EC" w:rsidP="005443EC">
      <w:pPr>
        <w:pStyle w:val="EndNoteBibliography"/>
        <w:spacing w:after="0"/>
        <w:ind w:left="720" w:hanging="720"/>
        <w:jc w:val="both"/>
        <w:rPr>
          <w:rFonts w:ascii="Times New Roman" w:hAnsi="Times New Roman" w:cs="Times New Roman"/>
          <w:sz w:val="24"/>
          <w:szCs w:val="24"/>
        </w:rPr>
      </w:pPr>
    </w:p>
    <w:p w:rsidR="005443EC" w:rsidRPr="00E07F84" w:rsidRDefault="005443EC" w:rsidP="005443EC">
      <w:pPr>
        <w:pStyle w:val="EndNoteBibliography"/>
        <w:spacing w:after="0"/>
        <w:ind w:left="720" w:hanging="720"/>
        <w:jc w:val="both"/>
        <w:rPr>
          <w:rFonts w:ascii="Times New Roman" w:hAnsi="Times New Roman" w:cs="Times New Roman"/>
          <w:sz w:val="24"/>
          <w:szCs w:val="24"/>
        </w:rPr>
      </w:pPr>
    </w:p>
    <w:p w:rsidR="005443EC" w:rsidRDefault="005443EC" w:rsidP="005443EC">
      <w:pPr>
        <w:spacing w:after="0"/>
        <w:rPr>
          <w:rFonts w:ascii="Times New Roman" w:hAnsi="Times New Roman" w:cs="Times New Roman"/>
          <w:b/>
          <w:color w:val="222222"/>
          <w:sz w:val="24"/>
          <w:szCs w:val="24"/>
          <w:shd w:val="clear" w:color="auto" w:fill="FFFFFF"/>
        </w:rPr>
      </w:pPr>
      <w:proofErr w:type="spellStart"/>
      <w:r>
        <w:rPr>
          <w:rFonts w:ascii="Times New Roman" w:hAnsi="Times New Roman" w:cs="Times New Roman"/>
          <w:b/>
          <w:color w:val="222222"/>
          <w:sz w:val="24"/>
          <w:szCs w:val="24"/>
          <w:shd w:val="clear" w:color="auto" w:fill="FFFFFF"/>
        </w:rPr>
        <w:t>Starcevic</w:t>
      </w:r>
      <w:proofErr w:type="spellEnd"/>
      <w:r>
        <w:rPr>
          <w:rFonts w:ascii="Times New Roman" w:hAnsi="Times New Roman" w:cs="Times New Roman"/>
          <w:b/>
          <w:color w:val="222222"/>
          <w:sz w:val="24"/>
          <w:szCs w:val="24"/>
          <w:shd w:val="clear" w:color="auto" w:fill="FFFFFF"/>
        </w:rPr>
        <w:t xml:space="preserve">, V., </w:t>
      </w:r>
      <w:proofErr w:type="spellStart"/>
      <w:r>
        <w:rPr>
          <w:rFonts w:ascii="Times New Roman" w:hAnsi="Times New Roman" w:cs="Times New Roman"/>
          <w:b/>
          <w:color w:val="222222"/>
          <w:sz w:val="24"/>
          <w:szCs w:val="24"/>
          <w:shd w:val="clear" w:color="auto" w:fill="FFFFFF"/>
        </w:rPr>
        <w:t>Berle</w:t>
      </w:r>
      <w:proofErr w:type="spellEnd"/>
      <w:r>
        <w:rPr>
          <w:rFonts w:ascii="Times New Roman" w:hAnsi="Times New Roman" w:cs="Times New Roman"/>
          <w:b/>
          <w:color w:val="222222"/>
          <w:sz w:val="24"/>
          <w:szCs w:val="24"/>
          <w:shd w:val="clear" w:color="auto" w:fill="FFFFFF"/>
        </w:rPr>
        <w:t xml:space="preserve">, D., </w:t>
      </w:r>
      <w:proofErr w:type="spellStart"/>
      <w:r>
        <w:rPr>
          <w:rFonts w:ascii="Times New Roman" w:hAnsi="Times New Roman" w:cs="Times New Roman"/>
          <w:b/>
          <w:color w:val="222222"/>
          <w:sz w:val="24"/>
          <w:szCs w:val="24"/>
          <w:shd w:val="clear" w:color="auto" w:fill="FFFFFF"/>
        </w:rPr>
        <w:t>Brakoulias</w:t>
      </w:r>
      <w:proofErr w:type="spellEnd"/>
      <w:r>
        <w:rPr>
          <w:rFonts w:ascii="Times New Roman" w:hAnsi="Times New Roman" w:cs="Times New Roman"/>
          <w:b/>
          <w:color w:val="222222"/>
          <w:sz w:val="24"/>
          <w:szCs w:val="24"/>
          <w:shd w:val="clear" w:color="auto" w:fill="FFFFFF"/>
        </w:rPr>
        <w:t xml:space="preserve">, V., </w:t>
      </w:r>
      <w:proofErr w:type="spellStart"/>
      <w:r>
        <w:rPr>
          <w:rFonts w:ascii="Times New Roman" w:hAnsi="Times New Roman" w:cs="Times New Roman"/>
          <w:b/>
          <w:color w:val="222222"/>
          <w:sz w:val="24"/>
          <w:szCs w:val="24"/>
          <w:shd w:val="clear" w:color="auto" w:fill="FFFFFF"/>
        </w:rPr>
        <w:t>Sammut</w:t>
      </w:r>
      <w:proofErr w:type="spellEnd"/>
      <w:r>
        <w:rPr>
          <w:rFonts w:ascii="Times New Roman" w:hAnsi="Times New Roman" w:cs="Times New Roman"/>
          <w:b/>
          <w:color w:val="222222"/>
          <w:sz w:val="24"/>
          <w:szCs w:val="24"/>
          <w:shd w:val="clear" w:color="auto" w:fill="FFFFFF"/>
        </w:rPr>
        <w:t xml:space="preserve">, P., Moses, K., </w:t>
      </w:r>
      <w:proofErr w:type="spellStart"/>
      <w:r>
        <w:rPr>
          <w:rFonts w:ascii="Times New Roman" w:hAnsi="Times New Roman" w:cs="Times New Roman"/>
          <w:b/>
          <w:color w:val="222222"/>
          <w:sz w:val="24"/>
          <w:szCs w:val="24"/>
          <w:shd w:val="clear" w:color="auto" w:fill="FFFFFF"/>
        </w:rPr>
        <w:t>Milicevic</w:t>
      </w:r>
      <w:proofErr w:type="spellEnd"/>
      <w:r>
        <w:rPr>
          <w:rFonts w:ascii="Times New Roman" w:hAnsi="Times New Roman" w:cs="Times New Roman"/>
          <w:b/>
          <w:color w:val="222222"/>
          <w:sz w:val="24"/>
          <w:szCs w:val="24"/>
          <w:shd w:val="clear" w:color="auto" w:fill="FFFFFF"/>
        </w:rPr>
        <w:t xml:space="preserve">, D., &amp; </w:t>
      </w:r>
      <w:proofErr w:type="spellStart"/>
      <w:r>
        <w:rPr>
          <w:rFonts w:ascii="Times New Roman" w:hAnsi="Times New Roman" w:cs="Times New Roman"/>
          <w:b/>
          <w:color w:val="222222"/>
          <w:sz w:val="24"/>
          <w:szCs w:val="24"/>
          <w:shd w:val="clear" w:color="auto" w:fill="FFFFFF"/>
        </w:rPr>
        <w:t>Hannan</w:t>
      </w:r>
      <w:proofErr w:type="spellEnd"/>
      <w:r>
        <w:rPr>
          <w:rFonts w:ascii="Times New Roman" w:hAnsi="Times New Roman" w:cs="Times New Roman"/>
          <w:b/>
          <w:color w:val="222222"/>
          <w:sz w:val="24"/>
          <w:szCs w:val="24"/>
          <w:shd w:val="clear" w:color="auto" w:fill="FFFFFF"/>
        </w:rPr>
        <w:t xml:space="preserve">, </w:t>
      </w:r>
    </w:p>
    <w:p w:rsidR="005443EC" w:rsidRPr="00156A53" w:rsidRDefault="005443EC" w:rsidP="005443EC">
      <w:pPr>
        <w:pStyle w:val="ListParagraph"/>
        <w:numPr>
          <w:ilvl w:val="0"/>
          <w:numId w:val="1"/>
        </w:numPr>
        <w:spacing w:after="0"/>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(2012). Obsessive-compulsive personality disorder co-occurring with obsessive-</w:t>
      </w:r>
    </w:p>
    <w:p w:rsidR="005443EC" w:rsidRDefault="005443EC" w:rsidP="005443EC">
      <w:pPr>
        <w:spacing w:after="0"/>
        <w:ind w:left="720"/>
        <w:rPr>
          <w:rFonts w:ascii="Times New Roman" w:hAnsi="Times New Roman" w:cs="Times New Roman"/>
          <w:i/>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compulsive</w:t>
      </w:r>
      <w:proofErr w:type="gramEnd"/>
      <w:r>
        <w:rPr>
          <w:rFonts w:ascii="Times New Roman" w:hAnsi="Times New Roman" w:cs="Times New Roman"/>
          <w:color w:val="222222"/>
          <w:sz w:val="24"/>
          <w:szCs w:val="24"/>
          <w:shd w:val="clear" w:color="auto" w:fill="FFFFFF"/>
        </w:rPr>
        <w:t xml:space="preserve"> disorder: Conceptual and clinical implications. </w:t>
      </w:r>
      <w:r>
        <w:rPr>
          <w:rFonts w:ascii="Times New Roman" w:hAnsi="Times New Roman" w:cs="Times New Roman"/>
          <w:i/>
          <w:color w:val="222222"/>
          <w:sz w:val="24"/>
          <w:szCs w:val="24"/>
          <w:shd w:val="clear" w:color="auto" w:fill="FFFFFF"/>
        </w:rPr>
        <w:t>Australian &amp; New Zealand</w:t>
      </w:r>
    </w:p>
    <w:p w:rsidR="005443EC" w:rsidRDefault="005443EC" w:rsidP="005443EC">
      <w:pPr>
        <w:spacing w:after="0"/>
        <w:ind w:left="720"/>
        <w:rPr>
          <w:rFonts w:ascii="Times New Roman" w:hAnsi="Times New Roman" w:cs="Times New Roman"/>
          <w:color w:val="222222"/>
          <w:sz w:val="24"/>
          <w:szCs w:val="24"/>
          <w:shd w:val="clear" w:color="auto" w:fill="FFFFFF"/>
        </w:rPr>
      </w:pPr>
      <w:r>
        <w:rPr>
          <w:rFonts w:ascii="Times New Roman" w:hAnsi="Times New Roman" w:cs="Times New Roman"/>
          <w:i/>
          <w:color w:val="222222"/>
          <w:sz w:val="24"/>
          <w:szCs w:val="24"/>
          <w:shd w:val="clear" w:color="auto" w:fill="FFFFFF"/>
        </w:rPr>
        <w:t xml:space="preserve">Journal of Psychiatry, 47, </w:t>
      </w:r>
      <w:r>
        <w:rPr>
          <w:rFonts w:ascii="Times New Roman" w:hAnsi="Times New Roman" w:cs="Times New Roman"/>
          <w:color w:val="222222"/>
          <w:sz w:val="24"/>
          <w:szCs w:val="24"/>
          <w:shd w:val="clear" w:color="auto" w:fill="FFFFFF"/>
        </w:rPr>
        <w:t xml:space="preserve">65-73. </w:t>
      </w:r>
    </w:p>
    <w:p w:rsidR="005443EC" w:rsidRDefault="005443EC" w:rsidP="005443EC">
      <w:pPr>
        <w:spacing w:after="0"/>
        <w:ind w:left="720"/>
        <w:rPr>
          <w:rFonts w:ascii="Times New Roman" w:hAnsi="Times New Roman" w:cs="Times New Roman"/>
          <w:color w:val="222222"/>
          <w:sz w:val="24"/>
          <w:szCs w:val="24"/>
          <w:shd w:val="clear" w:color="auto" w:fill="FFFFFF"/>
        </w:rPr>
      </w:pPr>
    </w:p>
    <w:p w:rsidR="005443EC" w:rsidRDefault="005443EC" w:rsidP="005443EC">
      <w:pPr>
        <w:spacing w:after="0"/>
        <w:rPr>
          <w:rFonts w:ascii="Times New Roman" w:hAnsi="Times New Roman" w:cs="Times New Roman"/>
          <w:color w:val="222222"/>
          <w:sz w:val="24"/>
          <w:szCs w:val="24"/>
          <w:shd w:val="clear" w:color="auto" w:fill="FFFFFF"/>
        </w:rPr>
      </w:pPr>
      <w:proofErr w:type="spellStart"/>
      <w:r>
        <w:rPr>
          <w:rFonts w:ascii="Times New Roman" w:hAnsi="Times New Roman" w:cs="Times New Roman"/>
          <w:b/>
          <w:color w:val="222222"/>
          <w:sz w:val="24"/>
          <w:szCs w:val="24"/>
          <w:shd w:val="clear" w:color="auto" w:fill="FFFFFF"/>
        </w:rPr>
        <w:t>Starcevic</w:t>
      </w:r>
      <w:proofErr w:type="spellEnd"/>
      <w:r>
        <w:rPr>
          <w:rFonts w:ascii="Times New Roman" w:hAnsi="Times New Roman" w:cs="Times New Roman"/>
          <w:b/>
          <w:color w:val="222222"/>
          <w:sz w:val="24"/>
          <w:szCs w:val="24"/>
          <w:shd w:val="clear" w:color="auto" w:fill="FFFFFF"/>
        </w:rPr>
        <w:t xml:space="preserve">, V., &amp; </w:t>
      </w:r>
      <w:proofErr w:type="spellStart"/>
      <w:r>
        <w:rPr>
          <w:rFonts w:ascii="Times New Roman" w:hAnsi="Times New Roman" w:cs="Times New Roman"/>
          <w:b/>
          <w:color w:val="222222"/>
          <w:sz w:val="24"/>
          <w:szCs w:val="24"/>
          <w:shd w:val="clear" w:color="auto" w:fill="FFFFFF"/>
        </w:rPr>
        <w:t>Brakoulis</w:t>
      </w:r>
      <w:proofErr w:type="spellEnd"/>
      <w:r>
        <w:rPr>
          <w:rFonts w:ascii="Times New Roman" w:hAnsi="Times New Roman" w:cs="Times New Roman"/>
          <w:b/>
          <w:color w:val="222222"/>
          <w:sz w:val="24"/>
          <w:szCs w:val="24"/>
          <w:shd w:val="clear" w:color="auto" w:fill="FFFFFF"/>
        </w:rPr>
        <w:t xml:space="preserve">, V. </w:t>
      </w:r>
      <w:r>
        <w:rPr>
          <w:rFonts w:ascii="Times New Roman" w:hAnsi="Times New Roman" w:cs="Times New Roman"/>
          <w:color w:val="222222"/>
          <w:sz w:val="24"/>
          <w:szCs w:val="24"/>
          <w:shd w:val="clear" w:color="auto" w:fill="FFFFFF"/>
        </w:rPr>
        <w:t xml:space="preserve">(2013). New perspectives on obsessive compulsive </w:t>
      </w:r>
    </w:p>
    <w:p w:rsidR="005443EC" w:rsidRDefault="005443EC" w:rsidP="005443EC">
      <w:pPr>
        <w:spacing w:after="0"/>
        <w:rPr>
          <w:rFonts w:ascii="Times New Roman" w:hAnsi="Times New Roman" w:cs="Times New Roman"/>
          <w:i/>
          <w:color w:val="222222"/>
          <w:sz w:val="24"/>
          <w:szCs w:val="24"/>
          <w:shd w:val="clear" w:color="auto" w:fill="FFFFFF"/>
        </w:rPr>
      </w:pPr>
      <w:r>
        <w:rPr>
          <w:rFonts w:ascii="Times New Roman" w:hAnsi="Times New Roman" w:cs="Times New Roman"/>
          <w:color w:val="222222"/>
          <w:sz w:val="24"/>
          <w:szCs w:val="24"/>
          <w:shd w:val="clear" w:color="auto" w:fill="FFFFFF"/>
        </w:rPr>
        <w:tab/>
      </w:r>
      <w:proofErr w:type="gramStart"/>
      <w:r>
        <w:rPr>
          <w:rFonts w:ascii="Times New Roman" w:hAnsi="Times New Roman" w:cs="Times New Roman"/>
          <w:color w:val="222222"/>
          <w:sz w:val="24"/>
          <w:szCs w:val="24"/>
          <w:shd w:val="clear" w:color="auto" w:fill="FFFFFF"/>
        </w:rPr>
        <w:t>personality</w:t>
      </w:r>
      <w:proofErr w:type="gramEnd"/>
      <w:r>
        <w:rPr>
          <w:rFonts w:ascii="Times New Roman" w:hAnsi="Times New Roman" w:cs="Times New Roman"/>
          <w:color w:val="222222"/>
          <w:sz w:val="24"/>
          <w:szCs w:val="24"/>
          <w:shd w:val="clear" w:color="auto" w:fill="FFFFFF"/>
        </w:rPr>
        <w:t xml:space="preserve"> disorder and its links with other conditions. </w:t>
      </w:r>
      <w:r>
        <w:rPr>
          <w:rFonts w:ascii="Times New Roman" w:hAnsi="Times New Roman" w:cs="Times New Roman"/>
          <w:i/>
          <w:color w:val="222222"/>
          <w:sz w:val="24"/>
          <w:szCs w:val="24"/>
          <w:shd w:val="clear" w:color="auto" w:fill="FFFFFF"/>
        </w:rPr>
        <w:t>Current Opinion In</w:t>
      </w:r>
    </w:p>
    <w:p w:rsidR="005443EC" w:rsidRPr="0033001C" w:rsidRDefault="005443EC" w:rsidP="005443EC">
      <w:pPr>
        <w:spacing w:after="0"/>
        <w:rPr>
          <w:rFonts w:ascii="Times New Roman" w:hAnsi="Times New Roman" w:cs="Times New Roman"/>
          <w:color w:val="222222"/>
          <w:sz w:val="24"/>
          <w:szCs w:val="24"/>
          <w:shd w:val="clear" w:color="auto" w:fill="FFFFFF"/>
        </w:rPr>
      </w:pPr>
      <w:r>
        <w:rPr>
          <w:rFonts w:ascii="Times New Roman" w:hAnsi="Times New Roman" w:cs="Times New Roman"/>
          <w:i/>
          <w:color w:val="222222"/>
          <w:sz w:val="24"/>
          <w:szCs w:val="24"/>
          <w:shd w:val="clear" w:color="auto" w:fill="FFFFFF"/>
        </w:rPr>
        <w:tab/>
        <w:t xml:space="preserve">Psychiatry, 27, </w:t>
      </w:r>
      <w:r>
        <w:rPr>
          <w:rFonts w:ascii="Times New Roman" w:hAnsi="Times New Roman" w:cs="Times New Roman"/>
          <w:color w:val="222222"/>
          <w:sz w:val="24"/>
          <w:szCs w:val="24"/>
          <w:shd w:val="clear" w:color="auto" w:fill="FFFFFF"/>
        </w:rPr>
        <w:t xml:space="preserve">62–67. </w:t>
      </w:r>
    </w:p>
    <w:p w:rsidR="005443EC" w:rsidRPr="0094633C" w:rsidRDefault="005443EC" w:rsidP="005443EC">
      <w:pPr>
        <w:spacing w:line="480" w:lineRule="auto"/>
        <w:jc w:val="both"/>
        <w:rPr>
          <w:rFonts w:ascii="Times New Roman" w:hAnsi="Times New Roman" w:cs="Times New Roman"/>
          <w:b/>
          <w:sz w:val="24"/>
          <w:szCs w:val="24"/>
        </w:rPr>
      </w:pPr>
    </w:p>
    <w:sectPr w:rsidR="005443EC" w:rsidRPr="0094633C" w:rsidSect="00AF050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82F" w:rsidRDefault="0003382F" w:rsidP="0003382F">
      <w:pPr>
        <w:spacing w:after="0" w:line="240" w:lineRule="auto"/>
      </w:pPr>
      <w:r>
        <w:separator/>
      </w:r>
    </w:p>
  </w:endnote>
  <w:endnote w:type="continuationSeparator" w:id="0">
    <w:p w:rsidR="0003382F" w:rsidRDefault="0003382F" w:rsidP="0003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82F" w:rsidRDefault="0003382F" w:rsidP="0003382F">
      <w:pPr>
        <w:spacing w:after="0" w:line="240" w:lineRule="auto"/>
      </w:pPr>
      <w:r>
        <w:separator/>
      </w:r>
    </w:p>
  </w:footnote>
  <w:footnote w:type="continuationSeparator" w:id="0">
    <w:p w:rsidR="0003382F" w:rsidRDefault="0003382F" w:rsidP="00033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1616802"/>
      <w:docPartObj>
        <w:docPartGallery w:val="Page Numbers (Top of Page)"/>
        <w:docPartUnique/>
      </w:docPartObj>
    </w:sdtPr>
    <w:sdtEndPr/>
    <w:sdtContent>
      <w:p w:rsidR="005443EC" w:rsidRPr="005443EC" w:rsidRDefault="005443EC">
        <w:pPr>
          <w:pStyle w:val="Header"/>
          <w:jc w:val="right"/>
          <w:rPr>
            <w:rFonts w:ascii="Times New Roman" w:hAnsi="Times New Roman" w:cs="Times New Roman"/>
            <w:sz w:val="20"/>
            <w:szCs w:val="20"/>
          </w:rPr>
        </w:pPr>
        <w:r w:rsidRPr="005443EC">
          <w:rPr>
            <w:rFonts w:ascii="Times New Roman" w:hAnsi="Times New Roman" w:cs="Times New Roman"/>
            <w:sz w:val="20"/>
            <w:szCs w:val="20"/>
          </w:rPr>
          <w:t xml:space="preserve">Supplementary Materials - </w:t>
        </w:r>
        <w:r w:rsidRPr="005443EC">
          <w:rPr>
            <w:rFonts w:ascii="Times New Roman" w:hAnsi="Times New Roman" w:cs="Times New Roman"/>
            <w:sz w:val="20"/>
            <w:szCs w:val="20"/>
          </w:rPr>
          <w:fldChar w:fldCharType="begin"/>
        </w:r>
        <w:r w:rsidRPr="005443EC">
          <w:rPr>
            <w:rFonts w:ascii="Times New Roman" w:hAnsi="Times New Roman" w:cs="Times New Roman"/>
            <w:sz w:val="20"/>
            <w:szCs w:val="20"/>
          </w:rPr>
          <w:instrText xml:space="preserve"> PAGE   \* MERGEFORMAT </w:instrText>
        </w:r>
        <w:r w:rsidRPr="005443EC">
          <w:rPr>
            <w:rFonts w:ascii="Times New Roman" w:hAnsi="Times New Roman" w:cs="Times New Roman"/>
            <w:sz w:val="20"/>
            <w:szCs w:val="20"/>
          </w:rPr>
          <w:fldChar w:fldCharType="separate"/>
        </w:r>
        <w:r w:rsidR="00307688">
          <w:rPr>
            <w:rFonts w:ascii="Times New Roman" w:hAnsi="Times New Roman" w:cs="Times New Roman"/>
            <w:noProof/>
            <w:sz w:val="20"/>
            <w:szCs w:val="20"/>
          </w:rPr>
          <w:t>4</w:t>
        </w:r>
        <w:r w:rsidRPr="005443EC">
          <w:rPr>
            <w:rFonts w:ascii="Times New Roman" w:hAnsi="Times New Roman" w:cs="Times New Roman"/>
            <w:sz w:val="20"/>
            <w:szCs w:val="20"/>
          </w:rPr>
          <w:fldChar w:fldCharType="end"/>
        </w:r>
      </w:p>
    </w:sdtContent>
  </w:sdt>
  <w:p w:rsidR="0003382F" w:rsidRDefault="0003382F" w:rsidP="0003382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F4AEC"/>
    <w:multiLevelType w:val="hybridMultilevel"/>
    <w:tmpl w:val="6AB4E72A"/>
    <w:lvl w:ilvl="0" w:tplc="86B2F728">
      <w:start w:val="1"/>
      <w:numFmt w:val="upp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382F"/>
    <w:rsid w:val="0003382F"/>
    <w:rsid w:val="00145FA3"/>
    <w:rsid w:val="00307688"/>
    <w:rsid w:val="003F28FC"/>
    <w:rsid w:val="005443EC"/>
    <w:rsid w:val="005472FC"/>
    <w:rsid w:val="006B42C4"/>
    <w:rsid w:val="008D2C6F"/>
    <w:rsid w:val="0094633C"/>
    <w:rsid w:val="00A44796"/>
    <w:rsid w:val="00A64787"/>
    <w:rsid w:val="00AF050D"/>
    <w:rsid w:val="00B6150D"/>
    <w:rsid w:val="00BC6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64742-0B84-4EC3-A1BD-323F9585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82F"/>
  </w:style>
  <w:style w:type="paragraph" w:styleId="Footer">
    <w:name w:val="footer"/>
    <w:basedOn w:val="Normal"/>
    <w:link w:val="FooterChar"/>
    <w:uiPriority w:val="99"/>
    <w:semiHidden/>
    <w:unhideWhenUsed/>
    <w:rsid w:val="000338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382F"/>
  </w:style>
  <w:style w:type="paragraph" w:customStyle="1" w:styleId="EndNoteBibliography">
    <w:name w:val="EndNote Bibliography"/>
    <w:basedOn w:val="Normal"/>
    <w:link w:val="EndNoteBibliographyChar"/>
    <w:rsid w:val="00145FA3"/>
    <w:pPr>
      <w:spacing w:line="240" w:lineRule="auto"/>
      <w:jc w:val="center"/>
    </w:pPr>
    <w:rPr>
      <w:rFonts w:ascii="Calibri" w:eastAsiaTheme="minorEastAsia" w:hAnsi="Calibri"/>
      <w:noProof/>
      <w:lang w:val="en-US" w:eastAsia="en-AU"/>
    </w:rPr>
  </w:style>
  <w:style w:type="character" w:customStyle="1" w:styleId="EndNoteBibliographyChar">
    <w:name w:val="EndNote Bibliography Char"/>
    <w:basedOn w:val="DefaultParagraphFont"/>
    <w:link w:val="EndNoteBibliography"/>
    <w:rsid w:val="00145FA3"/>
    <w:rPr>
      <w:rFonts w:ascii="Calibri" w:eastAsiaTheme="minorEastAsia" w:hAnsi="Calibri"/>
      <w:noProof/>
      <w:lang w:val="en-US" w:eastAsia="en-AU"/>
    </w:rPr>
  </w:style>
  <w:style w:type="character" w:customStyle="1" w:styleId="apple-converted-space">
    <w:name w:val="apple-converted-space"/>
    <w:basedOn w:val="DefaultParagraphFont"/>
    <w:rsid w:val="00145FA3"/>
  </w:style>
  <w:style w:type="character" w:customStyle="1" w:styleId="author">
    <w:name w:val="author"/>
    <w:basedOn w:val="DefaultParagraphFont"/>
    <w:rsid w:val="00145FA3"/>
  </w:style>
  <w:style w:type="character" w:customStyle="1" w:styleId="pubyear">
    <w:name w:val="pubyear"/>
    <w:basedOn w:val="DefaultParagraphFont"/>
    <w:rsid w:val="00145FA3"/>
  </w:style>
  <w:style w:type="character" w:customStyle="1" w:styleId="booktitle">
    <w:name w:val="booktitle"/>
    <w:basedOn w:val="DefaultParagraphFont"/>
    <w:rsid w:val="00145FA3"/>
  </w:style>
  <w:style w:type="character" w:customStyle="1" w:styleId="publisherlocation">
    <w:name w:val="publisherlocation"/>
    <w:basedOn w:val="DefaultParagraphFont"/>
    <w:rsid w:val="00145FA3"/>
  </w:style>
  <w:style w:type="paragraph" w:styleId="ListParagraph">
    <w:name w:val="List Paragraph"/>
    <w:basedOn w:val="Normal"/>
    <w:uiPriority w:val="34"/>
    <w:qFormat/>
    <w:rsid w:val="00544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dc:creator>
  <cp:lastModifiedBy>Shalane Sadri</cp:lastModifiedBy>
  <cp:revision>4</cp:revision>
  <dcterms:created xsi:type="dcterms:W3CDTF">2017-01-30T01:55:00Z</dcterms:created>
  <dcterms:modified xsi:type="dcterms:W3CDTF">2017-01-31T04:24:00Z</dcterms:modified>
</cp:coreProperties>
</file>