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25" w:rsidRPr="00220E51" w:rsidRDefault="00224025" w:rsidP="00224025">
      <w:pPr>
        <w:rPr>
          <w:rFonts w:ascii="Arial" w:hAnsi="Arial" w:cs="Arial"/>
          <w:sz w:val="22"/>
          <w:szCs w:val="22"/>
        </w:rPr>
      </w:pPr>
      <w:r w:rsidRPr="00220E51">
        <w:rPr>
          <w:rFonts w:ascii="Arial" w:hAnsi="Arial" w:cs="Arial"/>
          <w:sz w:val="22"/>
          <w:szCs w:val="22"/>
        </w:rPr>
        <w:t>Table 3</w:t>
      </w:r>
    </w:p>
    <w:p w:rsidR="00224025" w:rsidRPr="00220E51" w:rsidRDefault="00224025" w:rsidP="00224025">
      <w:pPr>
        <w:rPr>
          <w:rFonts w:ascii="Arial" w:hAnsi="Arial" w:cs="Arial"/>
          <w:sz w:val="22"/>
          <w:szCs w:val="22"/>
        </w:rPr>
      </w:pPr>
    </w:p>
    <w:p w:rsidR="00224025" w:rsidRPr="00220E51" w:rsidRDefault="00224025" w:rsidP="00224025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20E51">
        <w:rPr>
          <w:rFonts w:ascii="Arial" w:hAnsi="Arial" w:cs="Arial"/>
          <w:i/>
          <w:sz w:val="22"/>
          <w:szCs w:val="22"/>
        </w:rPr>
        <w:t>Internal consistency scores displayed for the Treatment Factors questionnai</w:t>
      </w:r>
      <w:r>
        <w:rPr>
          <w:rFonts w:ascii="Arial" w:hAnsi="Arial" w:cs="Arial"/>
          <w:i/>
          <w:sz w:val="22"/>
          <w:szCs w:val="22"/>
        </w:rPr>
        <w:t>re subscales with example items.</w:t>
      </w:r>
    </w:p>
    <w:tbl>
      <w:tblPr>
        <w:tblStyle w:val="TableGrid"/>
        <w:tblpPr w:leftFromText="180" w:rightFromText="180" w:vertAnchor="text" w:horzAnchor="page" w:tblpX="1729" w:tblpY="7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4580"/>
      </w:tblGrid>
      <w:tr w:rsidR="00224025" w:rsidRPr="00220E51" w:rsidTr="007D58C1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Subscales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Alpha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Example item</w:t>
            </w:r>
          </w:p>
        </w:tc>
      </w:tr>
      <w:tr w:rsidR="00224025" w:rsidRPr="00220E51" w:rsidTr="007D58C1">
        <w:trPr>
          <w:trHeight w:val="569"/>
        </w:trPr>
        <w:tc>
          <w:tcPr>
            <w:tcW w:w="2802" w:type="dxa"/>
            <w:tcBorders>
              <w:top w:val="single" w:sz="4" w:space="0" w:color="auto"/>
              <w:bottom w:val="nil"/>
            </w:tcBorders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Change in routine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.94</w:t>
            </w:r>
          </w:p>
        </w:tc>
        <w:tc>
          <w:tcPr>
            <w:tcW w:w="4580" w:type="dxa"/>
            <w:tcBorders>
              <w:top w:val="single" w:sz="4" w:space="0" w:color="auto"/>
              <w:bottom w:val="nil"/>
            </w:tcBorders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20E51">
              <w:rPr>
                <w:rFonts w:ascii="Arial" w:hAnsi="Arial" w:cs="Arial"/>
                <w:i/>
                <w:sz w:val="22"/>
                <w:szCs w:val="22"/>
              </w:rPr>
              <w:t>“Having longer days than I would do at home”</w:t>
            </w:r>
          </w:p>
        </w:tc>
      </w:tr>
      <w:tr w:rsidR="00224025" w:rsidRPr="00220E51" w:rsidTr="007D58C1">
        <w:tc>
          <w:tcPr>
            <w:tcW w:w="2802" w:type="dxa"/>
            <w:tcBorders>
              <w:top w:val="nil"/>
            </w:tcBorders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Communication &amp; trust</w:t>
            </w:r>
          </w:p>
        </w:tc>
        <w:tc>
          <w:tcPr>
            <w:tcW w:w="1134" w:type="dxa"/>
            <w:tcBorders>
              <w:top w:val="nil"/>
            </w:tcBorders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.83</w:t>
            </w:r>
          </w:p>
        </w:tc>
        <w:tc>
          <w:tcPr>
            <w:tcW w:w="4580" w:type="dxa"/>
            <w:tcBorders>
              <w:top w:val="nil"/>
            </w:tcBorders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20E51">
              <w:rPr>
                <w:rFonts w:ascii="Arial" w:hAnsi="Arial" w:cs="Arial"/>
                <w:i/>
                <w:sz w:val="22"/>
                <w:szCs w:val="22"/>
              </w:rPr>
              <w:t>“I shared information relevant to my treatment with clinicians”</w:t>
            </w:r>
          </w:p>
        </w:tc>
      </w:tr>
      <w:tr w:rsidR="00224025" w:rsidRPr="00220E51" w:rsidTr="007D58C1">
        <w:tc>
          <w:tcPr>
            <w:tcW w:w="2802" w:type="dxa"/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Emotional state</w:t>
            </w:r>
          </w:p>
        </w:tc>
        <w:tc>
          <w:tcPr>
            <w:tcW w:w="1134" w:type="dxa"/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.83</w:t>
            </w:r>
          </w:p>
        </w:tc>
        <w:tc>
          <w:tcPr>
            <w:tcW w:w="4580" w:type="dxa"/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20E51">
              <w:rPr>
                <w:rFonts w:ascii="Arial" w:hAnsi="Arial" w:cs="Arial"/>
                <w:i/>
                <w:sz w:val="22"/>
                <w:szCs w:val="22"/>
              </w:rPr>
              <w:t>“I was experiencing a low mood at the time of treatment”</w:t>
            </w:r>
          </w:p>
        </w:tc>
      </w:tr>
      <w:tr w:rsidR="00224025" w:rsidRPr="00220E51" w:rsidTr="007D58C1">
        <w:tc>
          <w:tcPr>
            <w:tcW w:w="2802" w:type="dxa"/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Group climate</w:t>
            </w:r>
          </w:p>
        </w:tc>
        <w:tc>
          <w:tcPr>
            <w:tcW w:w="1134" w:type="dxa"/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.91</w:t>
            </w:r>
          </w:p>
        </w:tc>
        <w:tc>
          <w:tcPr>
            <w:tcW w:w="4580" w:type="dxa"/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20E51">
              <w:rPr>
                <w:rFonts w:ascii="Arial" w:hAnsi="Arial" w:cs="Arial"/>
                <w:i/>
                <w:sz w:val="22"/>
                <w:szCs w:val="22"/>
              </w:rPr>
              <w:t>“The way we interacted socially as a group was helpful to my treatment”</w:t>
            </w:r>
          </w:p>
        </w:tc>
      </w:tr>
      <w:tr w:rsidR="00224025" w:rsidRPr="00220E51" w:rsidTr="007D58C1">
        <w:tc>
          <w:tcPr>
            <w:tcW w:w="2802" w:type="dxa"/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Medical interference</w:t>
            </w:r>
          </w:p>
        </w:tc>
        <w:tc>
          <w:tcPr>
            <w:tcW w:w="1134" w:type="dxa"/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.79</w:t>
            </w:r>
          </w:p>
        </w:tc>
        <w:tc>
          <w:tcPr>
            <w:tcW w:w="4580" w:type="dxa"/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20E51">
              <w:rPr>
                <w:rFonts w:ascii="Arial" w:hAnsi="Arial" w:cs="Arial"/>
                <w:i/>
                <w:sz w:val="22"/>
                <w:szCs w:val="22"/>
              </w:rPr>
              <w:t>“I was worried that my condition was unstable and may get worse”</w:t>
            </w:r>
          </w:p>
        </w:tc>
      </w:tr>
      <w:tr w:rsidR="00224025" w:rsidRPr="00220E51" w:rsidTr="007D58C1">
        <w:tc>
          <w:tcPr>
            <w:tcW w:w="2802" w:type="dxa"/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People outside programme</w:t>
            </w:r>
          </w:p>
        </w:tc>
        <w:tc>
          <w:tcPr>
            <w:tcW w:w="1134" w:type="dxa"/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0E51">
              <w:rPr>
                <w:rFonts w:ascii="Arial" w:hAnsi="Arial" w:cs="Arial"/>
                <w:sz w:val="22"/>
                <w:szCs w:val="22"/>
              </w:rPr>
              <w:t>.92</w:t>
            </w:r>
          </w:p>
        </w:tc>
        <w:tc>
          <w:tcPr>
            <w:tcW w:w="4580" w:type="dxa"/>
          </w:tcPr>
          <w:p w:rsidR="00224025" w:rsidRPr="00220E51" w:rsidRDefault="00224025" w:rsidP="007D58C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20E51">
              <w:rPr>
                <w:rFonts w:ascii="Arial" w:hAnsi="Arial" w:cs="Arial"/>
                <w:i/>
                <w:sz w:val="22"/>
                <w:szCs w:val="22"/>
              </w:rPr>
              <w:t>“I experienced people outside of programme being threatening towards me”</w:t>
            </w:r>
          </w:p>
        </w:tc>
      </w:tr>
    </w:tbl>
    <w:p w:rsidR="00224025" w:rsidRPr="00220E51" w:rsidRDefault="00224025" w:rsidP="00224025">
      <w:pPr>
        <w:rPr>
          <w:rFonts w:ascii="Arial" w:hAnsi="Arial" w:cs="Arial"/>
          <w:sz w:val="22"/>
          <w:szCs w:val="22"/>
        </w:rPr>
      </w:pPr>
    </w:p>
    <w:p w:rsidR="00224025" w:rsidRPr="00220E51" w:rsidRDefault="00224025" w:rsidP="00224025">
      <w:pPr>
        <w:spacing w:line="480" w:lineRule="auto"/>
        <w:rPr>
          <w:rFonts w:ascii="Arial" w:hAnsi="Arial" w:cs="Arial"/>
          <w:sz w:val="22"/>
          <w:szCs w:val="22"/>
        </w:rPr>
      </w:pPr>
    </w:p>
    <w:p w:rsidR="00224025" w:rsidRPr="00220E51" w:rsidRDefault="00224025" w:rsidP="00224025">
      <w:pPr>
        <w:spacing w:line="480" w:lineRule="auto"/>
        <w:rPr>
          <w:rFonts w:ascii="Arial" w:hAnsi="Arial" w:cs="Arial"/>
          <w:sz w:val="22"/>
          <w:szCs w:val="22"/>
        </w:rPr>
      </w:pPr>
    </w:p>
    <w:p w:rsidR="00177E79" w:rsidRDefault="00177E79">
      <w:bookmarkStart w:id="0" w:name="_GoBack"/>
      <w:bookmarkEnd w:id="0"/>
    </w:p>
    <w:sectPr w:rsidR="00177E79" w:rsidSect="00FF3B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25"/>
    <w:rsid w:val="00177E79"/>
    <w:rsid w:val="00224025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2743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2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2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Macintosh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Vittersø</dc:creator>
  <cp:keywords/>
  <dc:description/>
  <cp:lastModifiedBy>Axel Vittersø</cp:lastModifiedBy>
  <cp:revision>1</cp:revision>
  <dcterms:created xsi:type="dcterms:W3CDTF">2016-09-01T14:27:00Z</dcterms:created>
  <dcterms:modified xsi:type="dcterms:W3CDTF">2016-09-01T14:27:00Z</dcterms:modified>
</cp:coreProperties>
</file>