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391" w:rsidRDefault="00614391" w:rsidP="004547C4">
      <w:pPr>
        <w:spacing w:line="480" w:lineRule="auto"/>
        <w:rPr>
          <w:rFonts w:ascii="Times New Roman" w:hAnsi="Times New Roman"/>
          <w:sz w:val="24"/>
          <w:szCs w:val="24"/>
        </w:rPr>
      </w:pPr>
    </w:p>
    <w:p w:rsidR="004547C4" w:rsidRPr="00EE05B0" w:rsidRDefault="004547C4" w:rsidP="004547C4">
      <w:pPr>
        <w:spacing w:line="480" w:lineRule="auto"/>
        <w:rPr>
          <w:rFonts w:ascii="Times New Roman" w:hAnsi="Times New Roman"/>
          <w:sz w:val="24"/>
          <w:szCs w:val="24"/>
        </w:rPr>
      </w:pPr>
      <w:r w:rsidRPr="00EE05B0">
        <w:rPr>
          <w:rFonts w:ascii="Times New Roman" w:hAnsi="Times New Roman"/>
          <w:sz w:val="24"/>
          <w:szCs w:val="24"/>
        </w:rPr>
        <w:t xml:space="preserve">Running head: </w:t>
      </w:r>
      <w:r w:rsidR="002C754B">
        <w:rPr>
          <w:rFonts w:ascii="Times New Roman" w:hAnsi="Times New Roman"/>
          <w:sz w:val="24"/>
          <w:szCs w:val="24"/>
        </w:rPr>
        <w:t>KNOWLEDGE AND PANIC TREATMENT</w:t>
      </w:r>
    </w:p>
    <w:p w:rsidR="004547C4" w:rsidRPr="00EE05B0" w:rsidRDefault="004547C4" w:rsidP="004547C4">
      <w:pPr>
        <w:spacing w:line="480" w:lineRule="auto"/>
        <w:rPr>
          <w:rFonts w:ascii="Times New Roman" w:hAnsi="Times New Roman"/>
          <w:sz w:val="24"/>
          <w:szCs w:val="24"/>
        </w:rPr>
      </w:pPr>
    </w:p>
    <w:p w:rsidR="00484DD1" w:rsidRDefault="00182069" w:rsidP="004547C4">
      <w:pPr>
        <w:spacing w:line="480" w:lineRule="auto"/>
        <w:jc w:val="center"/>
        <w:rPr>
          <w:rFonts w:ascii="Times New Roman" w:hAnsi="Times New Roman"/>
          <w:sz w:val="24"/>
          <w:szCs w:val="24"/>
        </w:rPr>
      </w:pPr>
      <w:r>
        <w:rPr>
          <w:rFonts w:ascii="Times New Roman" w:hAnsi="Times New Roman"/>
          <w:sz w:val="24"/>
          <w:szCs w:val="24"/>
        </w:rPr>
        <w:t xml:space="preserve">Importance of Knowledge in </w:t>
      </w:r>
      <w:r w:rsidR="00A56C84">
        <w:rPr>
          <w:rFonts w:ascii="Times New Roman" w:hAnsi="Times New Roman"/>
          <w:sz w:val="24"/>
          <w:szCs w:val="24"/>
        </w:rPr>
        <w:t xml:space="preserve">the </w:t>
      </w:r>
      <w:r>
        <w:rPr>
          <w:rFonts w:ascii="Times New Roman" w:hAnsi="Times New Roman"/>
          <w:sz w:val="24"/>
          <w:szCs w:val="24"/>
        </w:rPr>
        <w:t xml:space="preserve">Behavioral Treatment of Panic Disorder </w:t>
      </w:r>
    </w:p>
    <w:p w:rsidR="004547C4" w:rsidRDefault="008E3082" w:rsidP="004547C4">
      <w:pPr>
        <w:spacing w:line="480" w:lineRule="auto"/>
        <w:jc w:val="center"/>
        <w:rPr>
          <w:rFonts w:ascii="Times New Roman" w:hAnsi="Times New Roman"/>
          <w:sz w:val="24"/>
          <w:szCs w:val="24"/>
        </w:rPr>
      </w:pPr>
      <w:r>
        <w:rPr>
          <w:rFonts w:ascii="Times New Roman" w:hAnsi="Times New Roman"/>
          <w:sz w:val="24"/>
          <w:szCs w:val="24"/>
        </w:rPr>
        <w:t xml:space="preserve"> </w:t>
      </w:r>
      <w:r w:rsidR="00E615A7">
        <w:rPr>
          <w:rFonts w:ascii="Times New Roman" w:hAnsi="Times New Roman"/>
          <w:sz w:val="24"/>
          <w:szCs w:val="24"/>
        </w:rPr>
        <w:t>Extended Report</w:t>
      </w:r>
    </w:p>
    <w:p w:rsidR="00484DD1" w:rsidRPr="00EE05B0" w:rsidRDefault="00484DD1" w:rsidP="004547C4">
      <w:pPr>
        <w:spacing w:line="480" w:lineRule="auto"/>
        <w:jc w:val="center"/>
        <w:rPr>
          <w:rFonts w:ascii="Times New Roman" w:hAnsi="Times New Roman"/>
          <w:sz w:val="24"/>
          <w:szCs w:val="24"/>
        </w:rPr>
      </w:pPr>
    </w:p>
    <w:p w:rsidR="008E3082" w:rsidRDefault="008E3082">
      <w:pPr>
        <w:rPr>
          <w:rFonts w:ascii="Times New Roman" w:hAnsi="Times New Roman"/>
          <w:sz w:val="24"/>
          <w:szCs w:val="24"/>
        </w:rPr>
      </w:pPr>
      <w:bookmarkStart w:id="0" w:name="_GoBack"/>
      <w:bookmarkEnd w:id="0"/>
      <w:r>
        <w:rPr>
          <w:rFonts w:ascii="Times New Roman" w:hAnsi="Times New Roman"/>
          <w:sz w:val="24"/>
          <w:szCs w:val="24"/>
        </w:rPr>
        <w:br w:type="page"/>
      </w:r>
    </w:p>
    <w:p w:rsidR="007D442C" w:rsidRDefault="0058361D" w:rsidP="00571152">
      <w:pPr>
        <w:jc w:val="center"/>
        <w:rPr>
          <w:rFonts w:ascii="Times New Roman" w:hAnsi="Times New Roman"/>
          <w:sz w:val="24"/>
          <w:szCs w:val="24"/>
        </w:rPr>
      </w:pPr>
      <w:r>
        <w:rPr>
          <w:rFonts w:ascii="Times New Roman" w:hAnsi="Times New Roman"/>
          <w:sz w:val="24"/>
          <w:szCs w:val="24"/>
        </w:rPr>
        <w:lastRenderedPageBreak/>
        <w:t>Abstract</w:t>
      </w:r>
    </w:p>
    <w:p w:rsidR="000D25CE" w:rsidRDefault="000D25CE" w:rsidP="000D25CE">
      <w:pPr>
        <w:spacing w:line="480" w:lineRule="auto"/>
        <w:rPr>
          <w:rFonts w:ascii="Times New Roman" w:hAnsi="Times New Roman"/>
          <w:sz w:val="24"/>
          <w:szCs w:val="24"/>
        </w:rPr>
      </w:pPr>
      <w:r w:rsidRPr="006F0729">
        <w:rPr>
          <w:rFonts w:ascii="Times New Roman" w:hAnsi="Times New Roman"/>
          <w:b/>
          <w:sz w:val="24"/>
          <w:szCs w:val="24"/>
        </w:rPr>
        <w:t>Background</w:t>
      </w:r>
      <w:r>
        <w:rPr>
          <w:rFonts w:ascii="Times New Roman" w:hAnsi="Times New Roman"/>
          <w:sz w:val="24"/>
          <w:szCs w:val="24"/>
        </w:rPr>
        <w:t>: Cognitive Behavioral Therapy (CBT) for panic disorder encourages patients to learn about and make changes to thoughts and behavior patterns that maintain symptoms of the disorder. Instruments to assess whether or not patients understand therapy content do not currently exist.</w:t>
      </w:r>
    </w:p>
    <w:p w:rsidR="000D25CE" w:rsidRDefault="000D25CE" w:rsidP="000D25CE">
      <w:pPr>
        <w:spacing w:after="0" w:line="480" w:lineRule="auto"/>
        <w:contextualSpacing/>
        <w:rPr>
          <w:rFonts w:ascii="Times New Roman" w:hAnsi="Times New Roman"/>
          <w:sz w:val="24"/>
          <w:szCs w:val="24"/>
        </w:rPr>
      </w:pPr>
      <w:r w:rsidRPr="006F0729">
        <w:rPr>
          <w:rFonts w:ascii="Times New Roman" w:hAnsi="Times New Roman"/>
          <w:b/>
          <w:sz w:val="24"/>
          <w:szCs w:val="24"/>
        </w:rPr>
        <w:t>Aims</w:t>
      </w:r>
      <w:r>
        <w:rPr>
          <w:rFonts w:ascii="Times New Roman" w:hAnsi="Times New Roman"/>
          <w:sz w:val="24"/>
          <w:szCs w:val="24"/>
        </w:rPr>
        <w:t xml:space="preserve">: The aim of this study was to examine if increases within specific knowledge domains of panic disorder were related to improvement in panic symptoms following </w:t>
      </w:r>
      <w:r>
        <w:rPr>
          <w:rFonts w:ascii="Times New Roman" w:hAnsi="Times New Roman" w:cs="Times New Roman"/>
          <w:sz w:val="24"/>
          <w:szCs w:val="24"/>
        </w:rPr>
        <w:t xml:space="preserve">an intensive two-day panic treatment. </w:t>
      </w:r>
    </w:p>
    <w:p w:rsidR="000D25CE" w:rsidRDefault="000D25CE" w:rsidP="000D25CE">
      <w:pPr>
        <w:spacing w:line="480" w:lineRule="auto"/>
        <w:rPr>
          <w:rFonts w:ascii="Times New Roman" w:hAnsi="Times New Roman"/>
          <w:sz w:val="24"/>
          <w:szCs w:val="24"/>
        </w:rPr>
      </w:pPr>
      <w:r w:rsidRPr="006F0729">
        <w:rPr>
          <w:rFonts w:ascii="Times New Roman" w:hAnsi="Times New Roman"/>
          <w:b/>
          <w:sz w:val="24"/>
          <w:szCs w:val="24"/>
        </w:rPr>
        <w:t>Method</w:t>
      </w:r>
      <w:r>
        <w:rPr>
          <w:rFonts w:ascii="Times New Roman" w:hAnsi="Times New Roman"/>
          <w:sz w:val="24"/>
          <w:szCs w:val="24"/>
        </w:rPr>
        <w:t xml:space="preserve">:   </w:t>
      </w:r>
      <w:proofErr w:type="gramStart"/>
      <w:r>
        <w:rPr>
          <w:rFonts w:ascii="Times New Roman" w:hAnsi="Times New Roman"/>
          <w:sz w:val="24"/>
          <w:szCs w:val="24"/>
        </w:rPr>
        <w:t>Thirty-nine</w:t>
      </w:r>
      <w:proofErr w:type="gramEnd"/>
      <w:r>
        <w:rPr>
          <w:rFonts w:ascii="Times New Roman" w:hAnsi="Times New Roman"/>
          <w:sz w:val="24"/>
          <w:szCs w:val="24"/>
        </w:rPr>
        <w:t xml:space="preserve"> Veterans enrolled in an intensive weekend panic disorder treatment completed knowledge measures immediately before the first session of therapy and at the end of the last day of therapy. Four panic disorder experts evaluated items and reached consensus on subscales. Subscales were reduced further to create psychometrically sound subscales of catastrophic misinterpretation (CM), behaviors (BE), and self-efficacy (SE).  </w:t>
      </w:r>
      <w:r w:rsidR="00EB24E0">
        <w:rPr>
          <w:rFonts w:ascii="Times New Roman" w:hAnsi="Times New Roman"/>
          <w:sz w:val="24"/>
          <w:szCs w:val="24"/>
        </w:rPr>
        <w:t>A simple regression analysis was conducted to determine whether increased knowledge predicted symptom change at a 3-month follow-up assessment.</w:t>
      </w:r>
    </w:p>
    <w:p w:rsidR="000D25CE" w:rsidRDefault="000D25CE" w:rsidP="000D25CE">
      <w:pPr>
        <w:spacing w:line="480" w:lineRule="auto"/>
        <w:rPr>
          <w:rFonts w:ascii="Times New Roman" w:hAnsi="Times New Roman"/>
          <w:sz w:val="24"/>
          <w:szCs w:val="24"/>
        </w:rPr>
      </w:pPr>
      <w:r w:rsidRPr="006F0729">
        <w:rPr>
          <w:rFonts w:ascii="Times New Roman" w:hAnsi="Times New Roman"/>
          <w:b/>
          <w:sz w:val="24"/>
          <w:szCs w:val="24"/>
        </w:rPr>
        <w:t>Results</w:t>
      </w:r>
      <w:r>
        <w:rPr>
          <w:rFonts w:ascii="Times New Roman" w:hAnsi="Times New Roman"/>
          <w:sz w:val="24"/>
          <w:szCs w:val="24"/>
        </w:rPr>
        <w:t>: The overall knowledge scale was reduced to three subscales BE (</w:t>
      </w:r>
      <w:r>
        <w:rPr>
          <w:rFonts w:ascii="Times New Roman" w:hAnsi="Times New Roman"/>
          <w:i/>
          <w:sz w:val="24"/>
          <w:szCs w:val="24"/>
        </w:rPr>
        <w:t xml:space="preserve">n </w:t>
      </w:r>
      <w:r>
        <w:rPr>
          <w:rFonts w:ascii="Times New Roman" w:hAnsi="Times New Roman"/>
          <w:sz w:val="24"/>
          <w:szCs w:val="24"/>
        </w:rPr>
        <w:t>= 7), CM (</w:t>
      </w:r>
      <w:r>
        <w:rPr>
          <w:rFonts w:ascii="Times New Roman" w:hAnsi="Times New Roman"/>
          <w:i/>
          <w:sz w:val="24"/>
          <w:szCs w:val="24"/>
        </w:rPr>
        <w:t>n</w:t>
      </w:r>
      <w:r>
        <w:rPr>
          <w:rFonts w:ascii="Times New Roman" w:hAnsi="Times New Roman"/>
          <w:sz w:val="24"/>
          <w:szCs w:val="24"/>
        </w:rPr>
        <w:t xml:space="preserve"> = 13), and SE (</w:t>
      </w:r>
      <w:r>
        <w:rPr>
          <w:rFonts w:ascii="Times New Roman" w:hAnsi="Times New Roman"/>
          <w:i/>
          <w:sz w:val="24"/>
          <w:szCs w:val="24"/>
        </w:rPr>
        <w:t xml:space="preserve">n </w:t>
      </w:r>
      <w:r>
        <w:rPr>
          <w:rFonts w:ascii="Times New Roman" w:hAnsi="Times New Roman"/>
          <w:sz w:val="24"/>
          <w:szCs w:val="24"/>
        </w:rPr>
        <w:t xml:space="preserve">= 8) with good internal consistency. Veterans improved knowledge of panic disorder from pre- to post-treatment. </w:t>
      </w:r>
      <w:r w:rsidR="00AF298B">
        <w:rPr>
          <w:rFonts w:ascii="Times New Roman" w:hAnsi="Times New Roman"/>
          <w:sz w:val="24"/>
          <w:szCs w:val="24"/>
        </w:rPr>
        <w:t xml:space="preserve">Greater increase in </w:t>
      </w:r>
      <w:r>
        <w:rPr>
          <w:rFonts w:ascii="Times New Roman" w:hAnsi="Times New Roman"/>
          <w:sz w:val="24"/>
          <w:szCs w:val="24"/>
        </w:rPr>
        <w:t>scores on the knowledge assessment</w:t>
      </w:r>
      <w:r w:rsidR="00EB24E0">
        <w:rPr>
          <w:rFonts w:ascii="Times New Roman" w:hAnsi="Times New Roman"/>
          <w:sz w:val="24"/>
          <w:szCs w:val="24"/>
        </w:rPr>
        <w:t xml:space="preserve"> </w:t>
      </w:r>
      <w:r>
        <w:rPr>
          <w:rFonts w:ascii="Times New Roman" w:hAnsi="Times New Roman"/>
          <w:sz w:val="24"/>
          <w:szCs w:val="24"/>
        </w:rPr>
        <w:t xml:space="preserve">predicted lower panic severity scores at a 3-month follow-up. </w:t>
      </w:r>
      <w:r w:rsidR="00EB24E0">
        <w:rPr>
          <w:rFonts w:ascii="Times New Roman" w:hAnsi="Times New Roman"/>
          <w:sz w:val="24"/>
          <w:szCs w:val="24"/>
        </w:rPr>
        <w:t>A</w:t>
      </w:r>
      <w:r w:rsidR="008708CF">
        <w:rPr>
          <w:rFonts w:ascii="Times New Roman" w:hAnsi="Times New Roman"/>
          <w:sz w:val="24"/>
          <w:szCs w:val="24"/>
        </w:rPr>
        <w:t xml:space="preserve"> follow-up analysis</w:t>
      </w:r>
      <w:r w:rsidR="001E237A">
        <w:rPr>
          <w:rFonts w:ascii="Times New Roman" w:hAnsi="Times New Roman"/>
          <w:sz w:val="24"/>
          <w:szCs w:val="24"/>
        </w:rPr>
        <w:t xml:space="preserve"> </w:t>
      </w:r>
      <w:r w:rsidR="00EB24E0">
        <w:rPr>
          <w:rFonts w:ascii="Times New Roman" w:hAnsi="Times New Roman"/>
          <w:sz w:val="24"/>
          <w:szCs w:val="24"/>
        </w:rPr>
        <w:t xml:space="preserve">using the three subscales as predictors </w:t>
      </w:r>
      <w:r w:rsidR="001E237A">
        <w:rPr>
          <w:rFonts w:ascii="Times New Roman" w:hAnsi="Times New Roman"/>
          <w:sz w:val="24"/>
          <w:szCs w:val="24"/>
        </w:rPr>
        <w:t>showed that only change</w:t>
      </w:r>
      <w:r w:rsidR="00EB24E0">
        <w:rPr>
          <w:rFonts w:ascii="Times New Roman" w:hAnsi="Times New Roman"/>
          <w:sz w:val="24"/>
          <w:szCs w:val="24"/>
        </w:rPr>
        <w:t>s</w:t>
      </w:r>
      <w:r w:rsidR="001E237A">
        <w:rPr>
          <w:rFonts w:ascii="Times New Roman" w:hAnsi="Times New Roman"/>
          <w:sz w:val="24"/>
          <w:szCs w:val="24"/>
        </w:rPr>
        <w:t xml:space="preserve"> in CM significantly contributed the prediction.</w:t>
      </w:r>
    </w:p>
    <w:p w:rsidR="000D25CE" w:rsidRDefault="000D25CE" w:rsidP="000D25CE">
      <w:pPr>
        <w:spacing w:line="480" w:lineRule="auto"/>
        <w:rPr>
          <w:rFonts w:ascii="Times New Roman" w:hAnsi="Times New Roman"/>
          <w:sz w:val="24"/>
          <w:szCs w:val="24"/>
        </w:rPr>
      </w:pPr>
      <w:r w:rsidRPr="006F0729">
        <w:rPr>
          <w:rFonts w:ascii="Times New Roman" w:hAnsi="Times New Roman"/>
          <w:b/>
          <w:sz w:val="24"/>
          <w:szCs w:val="24"/>
        </w:rPr>
        <w:lastRenderedPageBreak/>
        <w:t>Conclusions</w:t>
      </w:r>
      <w:r>
        <w:rPr>
          <w:rFonts w:ascii="Times New Roman" w:hAnsi="Times New Roman"/>
          <w:sz w:val="24"/>
          <w:szCs w:val="24"/>
        </w:rPr>
        <w:t xml:space="preserve">: Veterans acquired new knowledge during an intensive weekend of panic treatment. </w:t>
      </w:r>
      <w:r w:rsidR="00EB24E0">
        <w:rPr>
          <w:rFonts w:ascii="Times New Roman" w:hAnsi="Times New Roman"/>
          <w:sz w:val="24"/>
          <w:szCs w:val="24"/>
        </w:rPr>
        <w:t>Furthermore, in an intensive therapy format, reduction in panic severity was related to i</w:t>
      </w:r>
      <w:r>
        <w:rPr>
          <w:rFonts w:ascii="Times New Roman" w:hAnsi="Times New Roman"/>
          <w:sz w:val="24"/>
          <w:szCs w:val="24"/>
        </w:rPr>
        <w:t>mproved knowledge</w:t>
      </w:r>
      <w:r w:rsidR="00EB24E0">
        <w:rPr>
          <w:rFonts w:ascii="Times New Roman" w:hAnsi="Times New Roman"/>
          <w:sz w:val="24"/>
          <w:szCs w:val="24"/>
        </w:rPr>
        <w:t xml:space="preserve"> overall, but particularly as a result of fewer catastrophic misinterpretations</w:t>
      </w:r>
      <w:r>
        <w:rPr>
          <w:rFonts w:ascii="Times New Roman" w:hAnsi="Times New Roman"/>
          <w:sz w:val="24"/>
          <w:szCs w:val="24"/>
        </w:rPr>
        <w:t xml:space="preserve">. </w:t>
      </w:r>
    </w:p>
    <w:p w:rsidR="00EB4B9E" w:rsidRPr="001903F1" w:rsidRDefault="00EB4B9E" w:rsidP="00AC7052">
      <w:pPr>
        <w:spacing w:line="480" w:lineRule="auto"/>
        <w:rPr>
          <w:rFonts w:ascii="Times New Roman" w:hAnsi="Times New Roman" w:cs="Times New Roman"/>
          <w:sz w:val="24"/>
          <w:szCs w:val="24"/>
          <w:u w:val="single"/>
        </w:rPr>
      </w:pPr>
      <w:r>
        <w:rPr>
          <w:rFonts w:ascii="Times New Roman" w:hAnsi="Times New Roman"/>
          <w:sz w:val="24"/>
          <w:szCs w:val="24"/>
        </w:rPr>
        <w:t>KEYWORDS: Panic Treatment, Knowledge, Psychoeducation, Mechanisms of Change</w:t>
      </w:r>
    </w:p>
    <w:p w:rsidR="00217C78" w:rsidRDefault="00217C78">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182069" w:rsidRDefault="00182069" w:rsidP="00182069">
      <w:pPr>
        <w:spacing w:line="480" w:lineRule="auto"/>
        <w:jc w:val="center"/>
        <w:rPr>
          <w:rFonts w:ascii="Times New Roman" w:hAnsi="Times New Roman"/>
          <w:sz w:val="24"/>
          <w:szCs w:val="24"/>
        </w:rPr>
      </w:pPr>
      <w:r>
        <w:rPr>
          <w:rFonts w:ascii="Times New Roman" w:hAnsi="Times New Roman"/>
          <w:sz w:val="24"/>
          <w:szCs w:val="24"/>
        </w:rPr>
        <w:lastRenderedPageBreak/>
        <w:t xml:space="preserve">Importance of Knowledge in </w:t>
      </w:r>
      <w:r w:rsidR="00A56C84">
        <w:rPr>
          <w:rFonts w:ascii="Times New Roman" w:hAnsi="Times New Roman"/>
          <w:sz w:val="24"/>
          <w:szCs w:val="24"/>
        </w:rPr>
        <w:t xml:space="preserve">the </w:t>
      </w:r>
      <w:r>
        <w:rPr>
          <w:rFonts w:ascii="Times New Roman" w:hAnsi="Times New Roman"/>
          <w:sz w:val="24"/>
          <w:szCs w:val="24"/>
        </w:rPr>
        <w:t xml:space="preserve">Behavioral Treatment of Panic Disorder </w:t>
      </w:r>
    </w:p>
    <w:p w:rsidR="009C2004" w:rsidRDefault="00EE05B0" w:rsidP="0057115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Annual rates of panic disorder </w:t>
      </w:r>
      <w:r w:rsidR="00D219E5">
        <w:rPr>
          <w:rFonts w:ascii="Times New Roman" w:hAnsi="Times New Roman" w:cs="Times New Roman"/>
          <w:sz w:val="24"/>
          <w:szCs w:val="24"/>
        </w:rPr>
        <w:t xml:space="preserve">(PD) </w:t>
      </w:r>
      <w:r>
        <w:rPr>
          <w:rFonts w:ascii="Times New Roman" w:hAnsi="Times New Roman" w:cs="Times New Roman"/>
          <w:sz w:val="24"/>
          <w:szCs w:val="24"/>
        </w:rPr>
        <w:t xml:space="preserve">in the general public are near 3% (Kessler, Chiu, </w:t>
      </w:r>
      <w:proofErr w:type="spellStart"/>
      <w:r>
        <w:rPr>
          <w:rFonts w:ascii="Times New Roman" w:hAnsi="Times New Roman" w:cs="Times New Roman"/>
          <w:sz w:val="24"/>
          <w:szCs w:val="24"/>
        </w:rPr>
        <w:t>Demler</w:t>
      </w:r>
      <w:proofErr w:type="spellEnd"/>
      <w:r>
        <w:rPr>
          <w:rFonts w:ascii="Times New Roman" w:hAnsi="Times New Roman" w:cs="Times New Roman"/>
          <w:sz w:val="24"/>
          <w:szCs w:val="24"/>
        </w:rPr>
        <w:t xml:space="preserve"> &amp; W</w:t>
      </w:r>
      <w:r w:rsidR="002D46E3">
        <w:rPr>
          <w:rFonts w:ascii="Times New Roman" w:hAnsi="Times New Roman" w:cs="Times New Roman"/>
          <w:sz w:val="24"/>
          <w:szCs w:val="24"/>
        </w:rPr>
        <w:t>alters, 2005)</w:t>
      </w:r>
      <w:r w:rsidR="009E77C7">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D219E5">
        <w:rPr>
          <w:rFonts w:ascii="Times New Roman" w:hAnsi="Times New Roman" w:cs="Times New Roman"/>
          <w:sz w:val="24"/>
          <w:szCs w:val="24"/>
        </w:rPr>
        <w:t>two to three</w:t>
      </w:r>
      <w:r>
        <w:rPr>
          <w:rFonts w:ascii="Times New Roman" w:hAnsi="Times New Roman" w:cs="Times New Roman"/>
          <w:sz w:val="24"/>
          <w:szCs w:val="24"/>
        </w:rPr>
        <w:t xml:space="preserve"> times higher</w:t>
      </w:r>
      <w:r w:rsidR="00C87271">
        <w:rPr>
          <w:rFonts w:ascii="Times New Roman" w:hAnsi="Times New Roman" w:cs="Times New Roman"/>
          <w:sz w:val="24"/>
          <w:szCs w:val="24"/>
        </w:rPr>
        <w:t xml:space="preserve"> among Veterans</w:t>
      </w:r>
      <w:r>
        <w:rPr>
          <w:rFonts w:ascii="Times New Roman" w:hAnsi="Times New Roman" w:cs="Times New Roman"/>
          <w:sz w:val="24"/>
          <w:szCs w:val="24"/>
        </w:rPr>
        <w:t xml:space="preserve"> (6.1</w:t>
      </w:r>
      <w:r w:rsidR="00D219E5">
        <w:rPr>
          <w:rFonts w:ascii="Times New Roman" w:hAnsi="Times New Roman" w:cs="Times New Roman"/>
          <w:sz w:val="24"/>
          <w:szCs w:val="24"/>
        </w:rPr>
        <w:t>%</w:t>
      </w:r>
      <w:r>
        <w:rPr>
          <w:rFonts w:ascii="Times New Roman" w:hAnsi="Times New Roman" w:cs="Times New Roman"/>
          <w:sz w:val="24"/>
          <w:szCs w:val="24"/>
        </w:rPr>
        <w:t xml:space="preserve"> – 8.3%; Barrera, Graham, Dunn &amp; Teng, </w:t>
      </w:r>
      <w:r w:rsidR="0098125C">
        <w:rPr>
          <w:rFonts w:ascii="Times New Roman" w:hAnsi="Times New Roman" w:cs="Times New Roman"/>
          <w:sz w:val="24"/>
          <w:szCs w:val="24"/>
        </w:rPr>
        <w:t>201</w:t>
      </w:r>
      <w:r w:rsidR="00840067">
        <w:rPr>
          <w:rFonts w:ascii="Times New Roman" w:hAnsi="Times New Roman" w:cs="Times New Roman"/>
          <w:sz w:val="24"/>
          <w:szCs w:val="24"/>
        </w:rPr>
        <w:t>3</w:t>
      </w:r>
      <w:r>
        <w:rPr>
          <w:rFonts w:ascii="Times New Roman" w:hAnsi="Times New Roman" w:cs="Times New Roman"/>
          <w:sz w:val="24"/>
          <w:szCs w:val="24"/>
        </w:rPr>
        <w:t>, Gros, Frueh &amp; Magruder, 2011)</w:t>
      </w:r>
      <w:r w:rsidR="0098125C">
        <w:rPr>
          <w:rFonts w:ascii="Times New Roman" w:hAnsi="Times New Roman" w:cs="Times New Roman"/>
          <w:sz w:val="24"/>
          <w:szCs w:val="24"/>
        </w:rPr>
        <w:t>. Panic attacks are discrete periods of sympathetic nervous</w:t>
      </w:r>
      <w:r w:rsidR="00D219E5">
        <w:rPr>
          <w:rFonts w:ascii="Times New Roman" w:hAnsi="Times New Roman" w:cs="Times New Roman"/>
          <w:sz w:val="24"/>
          <w:szCs w:val="24"/>
        </w:rPr>
        <w:t>-</w:t>
      </w:r>
      <w:r w:rsidR="0098125C">
        <w:rPr>
          <w:rFonts w:ascii="Times New Roman" w:hAnsi="Times New Roman" w:cs="Times New Roman"/>
          <w:sz w:val="24"/>
          <w:szCs w:val="24"/>
        </w:rPr>
        <w:t xml:space="preserve"> system activation, which include physical sensations </w:t>
      </w:r>
      <w:r w:rsidR="00C87271">
        <w:rPr>
          <w:rFonts w:ascii="Times New Roman" w:hAnsi="Times New Roman" w:cs="Times New Roman"/>
          <w:sz w:val="24"/>
          <w:szCs w:val="24"/>
        </w:rPr>
        <w:t xml:space="preserve">(e.g., </w:t>
      </w:r>
      <w:r w:rsidR="0098125C">
        <w:rPr>
          <w:rFonts w:ascii="Times New Roman" w:hAnsi="Times New Roman" w:cs="Times New Roman"/>
          <w:sz w:val="24"/>
          <w:szCs w:val="24"/>
        </w:rPr>
        <w:t>rapid heart rate, incre</w:t>
      </w:r>
      <w:r w:rsidR="00571152">
        <w:rPr>
          <w:rFonts w:ascii="Times New Roman" w:hAnsi="Times New Roman" w:cs="Times New Roman"/>
          <w:sz w:val="24"/>
          <w:szCs w:val="24"/>
        </w:rPr>
        <w:t>ased respiration and sweating</w:t>
      </w:r>
      <w:r w:rsidR="00C87271">
        <w:rPr>
          <w:rFonts w:ascii="Times New Roman" w:hAnsi="Times New Roman" w:cs="Times New Roman"/>
          <w:sz w:val="24"/>
          <w:szCs w:val="24"/>
        </w:rPr>
        <w:t>)</w:t>
      </w:r>
      <w:r w:rsidR="009E77C7">
        <w:rPr>
          <w:rFonts w:ascii="Times New Roman" w:hAnsi="Times New Roman" w:cs="Times New Roman"/>
          <w:sz w:val="24"/>
          <w:szCs w:val="24"/>
        </w:rPr>
        <w:t xml:space="preserve"> and </w:t>
      </w:r>
      <w:r w:rsidR="008D3F9F">
        <w:rPr>
          <w:rFonts w:ascii="Times New Roman" w:hAnsi="Times New Roman" w:cs="Times New Roman"/>
          <w:sz w:val="24"/>
          <w:szCs w:val="24"/>
        </w:rPr>
        <w:t>often co-</w:t>
      </w:r>
      <w:r w:rsidR="0098125C">
        <w:rPr>
          <w:rFonts w:ascii="Times New Roman" w:hAnsi="Times New Roman" w:cs="Times New Roman"/>
          <w:sz w:val="24"/>
          <w:szCs w:val="24"/>
        </w:rPr>
        <w:t>occur</w:t>
      </w:r>
      <w:r w:rsidR="00F37A4F">
        <w:rPr>
          <w:rFonts w:ascii="Times New Roman" w:hAnsi="Times New Roman" w:cs="Times New Roman"/>
          <w:sz w:val="24"/>
          <w:szCs w:val="24"/>
        </w:rPr>
        <w:t xml:space="preserve"> with</w:t>
      </w:r>
      <w:r w:rsidR="0098125C">
        <w:rPr>
          <w:rFonts w:ascii="Times New Roman" w:hAnsi="Times New Roman" w:cs="Times New Roman"/>
          <w:sz w:val="24"/>
          <w:szCs w:val="24"/>
        </w:rPr>
        <w:t xml:space="preserve"> </w:t>
      </w:r>
      <w:r w:rsidR="008D3F9F">
        <w:rPr>
          <w:rFonts w:ascii="Times New Roman" w:hAnsi="Times New Roman" w:cs="Times New Roman"/>
          <w:sz w:val="24"/>
          <w:szCs w:val="24"/>
        </w:rPr>
        <w:t>anxiety, mood, and personality</w:t>
      </w:r>
      <w:r w:rsidR="0098125C">
        <w:rPr>
          <w:rFonts w:ascii="Times New Roman" w:hAnsi="Times New Roman" w:cs="Times New Roman"/>
          <w:sz w:val="24"/>
          <w:szCs w:val="24"/>
        </w:rPr>
        <w:t xml:space="preserve"> disorders </w:t>
      </w:r>
      <w:r w:rsidR="00C87271">
        <w:rPr>
          <w:rFonts w:ascii="Times New Roman" w:hAnsi="Times New Roman" w:cs="Times New Roman"/>
          <w:sz w:val="24"/>
          <w:szCs w:val="24"/>
        </w:rPr>
        <w:t>(</w:t>
      </w:r>
      <w:r w:rsidR="00986B54">
        <w:rPr>
          <w:rFonts w:ascii="Times New Roman" w:hAnsi="Times New Roman" w:cs="Times New Roman"/>
          <w:sz w:val="24"/>
          <w:szCs w:val="24"/>
        </w:rPr>
        <w:t xml:space="preserve">Eaton, Kessler, </w:t>
      </w:r>
      <w:proofErr w:type="spellStart"/>
      <w:r w:rsidR="00986B54">
        <w:rPr>
          <w:rFonts w:ascii="Times New Roman" w:hAnsi="Times New Roman" w:cs="Times New Roman"/>
          <w:sz w:val="24"/>
          <w:szCs w:val="24"/>
        </w:rPr>
        <w:t>Wittchen</w:t>
      </w:r>
      <w:proofErr w:type="spellEnd"/>
      <w:r w:rsidR="00986B54">
        <w:rPr>
          <w:rFonts w:ascii="Times New Roman" w:hAnsi="Times New Roman" w:cs="Times New Roman"/>
          <w:sz w:val="24"/>
          <w:szCs w:val="24"/>
        </w:rPr>
        <w:t xml:space="preserve"> &amp; Magee, 1994</w:t>
      </w:r>
      <w:r w:rsidR="001D2CC2">
        <w:rPr>
          <w:rFonts w:ascii="Times New Roman" w:hAnsi="Times New Roman" w:cs="Times New Roman"/>
          <w:sz w:val="24"/>
          <w:szCs w:val="24"/>
        </w:rPr>
        <w:t xml:space="preserve">; Kessler et al., 2006; </w:t>
      </w:r>
      <w:proofErr w:type="spellStart"/>
      <w:r w:rsidR="001D2CC2">
        <w:rPr>
          <w:rFonts w:ascii="Times New Roman" w:hAnsi="Times New Roman" w:cs="Times New Roman"/>
          <w:sz w:val="24"/>
          <w:szCs w:val="24"/>
        </w:rPr>
        <w:t>Ozkan</w:t>
      </w:r>
      <w:proofErr w:type="spellEnd"/>
      <w:r w:rsidR="001D2CC2">
        <w:rPr>
          <w:rFonts w:ascii="Times New Roman" w:hAnsi="Times New Roman" w:cs="Times New Roman"/>
          <w:sz w:val="24"/>
          <w:szCs w:val="24"/>
        </w:rPr>
        <w:t xml:space="preserve"> &amp; </w:t>
      </w:r>
      <w:proofErr w:type="spellStart"/>
      <w:r w:rsidR="001D2CC2">
        <w:rPr>
          <w:rFonts w:ascii="Times New Roman" w:hAnsi="Times New Roman" w:cs="Times New Roman"/>
          <w:sz w:val="24"/>
          <w:szCs w:val="24"/>
        </w:rPr>
        <w:t>Altindag</w:t>
      </w:r>
      <w:proofErr w:type="spellEnd"/>
      <w:r w:rsidR="001D2CC2">
        <w:rPr>
          <w:rFonts w:ascii="Times New Roman" w:hAnsi="Times New Roman" w:cs="Times New Roman"/>
          <w:sz w:val="24"/>
          <w:szCs w:val="24"/>
        </w:rPr>
        <w:t xml:space="preserve">, 2005; Powers &amp; </w:t>
      </w:r>
      <w:proofErr w:type="spellStart"/>
      <w:r w:rsidR="001D2CC2">
        <w:rPr>
          <w:rFonts w:ascii="Times New Roman" w:hAnsi="Times New Roman" w:cs="Times New Roman"/>
          <w:sz w:val="24"/>
          <w:szCs w:val="24"/>
        </w:rPr>
        <w:t>Westen</w:t>
      </w:r>
      <w:proofErr w:type="spellEnd"/>
      <w:r w:rsidR="001D2CC2">
        <w:rPr>
          <w:rFonts w:ascii="Times New Roman" w:hAnsi="Times New Roman" w:cs="Times New Roman"/>
          <w:sz w:val="24"/>
          <w:szCs w:val="24"/>
        </w:rPr>
        <w:t>, 2006; R</w:t>
      </w:r>
      <w:r w:rsidR="006B3A3A">
        <w:rPr>
          <w:rFonts w:ascii="Times New Roman" w:hAnsi="Times New Roman" w:cs="Times New Roman"/>
          <w:sz w:val="24"/>
          <w:szCs w:val="24"/>
        </w:rPr>
        <w:t>eich et al, 199</w:t>
      </w:r>
      <w:r w:rsidR="004C0350">
        <w:rPr>
          <w:rFonts w:ascii="Times New Roman" w:hAnsi="Times New Roman" w:cs="Times New Roman"/>
          <w:sz w:val="24"/>
          <w:szCs w:val="24"/>
        </w:rPr>
        <w:t>4</w:t>
      </w:r>
      <w:r w:rsidR="006B3A3A">
        <w:rPr>
          <w:rFonts w:ascii="Times New Roman" w:hAnsi="Times New Roman" w:cs="Times New Roman"/>
          <w:sz w:val="24"/>
          <w:szCs w:val="24"/>
        </w:rPr>
        <w:t xml:space="preserve">). </w:t>
      </w:r>
      <w:r w:rsidR="00C81231">
        <w:rPr>
          <w:rFonts w:ascii="Times New Roman" w:hAnsi="Times New Roman" w:cs="Times New Roman"/>
          <w:sz w:val="24"/>
          <w:szCs w:val="24"/>
        </w:rPr>
        <w:t>D</w:t>
      </w:r>
      <w:r w:rsidR="00CF52D5">
        <w:rPr>
          <w:rFonts w:ascii="Times New Roman" w:hAnsi="Times New Roman" w:cs="Times New Roman"/>
          <w:sz w:val="24"/>
          <w:szCs w:val="24"/>
        </w:rPr>
        <w:t xml:space="preserve">iagnostic criteria </w:t>
      </w:r>
      <w:r w:rsidR="00D37FB4">
        <w:rPr>
          <w:rFonts w:ascii="Times New Roman" w:hAnsi="Times New Roman" w:cs="Times New Roman"/>
          <w:sz w:val="24"/>
          <w:szCs w:val="24"/>
        </w:rPr>
        <w:t>for PD</w:t>
      </w:r>
      <w:r w:rsidR="00C81231">
        <w:rPr>
          <w:rFonts w:ascii="Times New Roman" w:hAnsi="Times New Roman" w:cs="Times New Roman"/>
          <w:sz w:val="24"/>
          <w:szCs w:val="24"/>
        </w:rPr>
        <w:t xml:space="preserve"> </w:t>
      </w:r>
      <w:r w:rsidR="00D37FB4">
        <w:rPr>
          <w:rFonts w:ascii="Times New Roman" w:hAnsi="Times New Roman" w:cs="Times New Roman"/>
          <w:sz w:val="24"/>
          <w:szCs w:val="24"/>
        </w:rPr>
        <w:t xml:space="preserve">include </w:t>
      </w:r>
      <w:r w:rsidR="00546F59">
        <w:rPr>
          <w:rFonts w:ascii="Times New Roman" w:hAnsi="Times New Roman" w:cs="Times New Roman"/>
          <w:sz w:val="24"/>
          <w:szCs w:val="24"/>
        </w:rPr>
        <w:t xml:space="preserve">having </w:t>
      </w:r>
      <w:r w:rsidR="00D37FB4">
        <w:rPr>
          <w:rFonts w:ascii="Times New Roman" w:hAnsi="Times New Roman" w:cs="Times New Roman"/>
          <w:sz w:val="24"/>
          <w:szCs w:val="24"/>
        </w:rPr>
        <w:t>unexpected</w:t>
      </w:r>
      <w:r w:rsidR="009E77C7">
        <w:rPr>
          <w:rFonts w:ascii="Times New Roman" w:hAnsi="Times New Roman" w:cs="Times New Roman"/>
          <w:sz w:val="24"/>
          <w:szCs w:val="24"/>
        </w:rPr>
        <w:t xml:space="preserve"> </w:t>
      </w:r>
      <w:r w:rsidR="00017A0A">
        <w:rPr>
          <w:rFonts w:ascii="Times New Roman" w:hAnsi="Times New Roman" w:cs="Times New Roman"/>
          <w:sz w:val="24"/>
          <w:szCs w:val="24"/>
        </w:rPr>
        <w:t>p</w:t>
      </w:r>
      <w:r w:rsidR="00D64230">
        <w:rPr>
          <w:rFonts w:ascii="Times New Roman" w:hAnsi="Times New Roman" w:cs="Times New Roman"/>
          <w:sz w:val="24"/>
          <w:szCs w:val="24"/>
        </w:rPr>
        <w:t>an</w:t>
      </w:r>
      <w:r w:rsidR="00017A0A">
        <w:rPr>
          <w:rFonts w:ascii="Times New Roman" w:hAnsi="Times New Roman" w:cs="Times New Roman"/>
          <w:sz w:val="24"/>
          <w:szCs w:val="24"/>
        </w:rPr>
        <w:t>ic attacks</w:t>
      </w:r>
      <w:r w:rsidR="00546F59">
        <w:rPr>
          <w:rFonts w:ascii="Times New Roman" w:hAnsi="Times New Roman" w:cs="Times New Roman"/>
          <w:sz w:val="24"/>
          <w:szCs w:val="24"/>
        </w:rPr>
        <w:t>,</w:t>
      </w:r>
      <w:r w:rsidR="00C87271">
        <w:rPr>
          <w:rFonts w:ascii="Times New Roman" w:hAnsi="Times New Roman" w:cs="Times New Roman"/>
          <w:sz w:val="24"/>
          <w:szCs w:val="24"/>
        </w:rPr>
        <w:t xml:space="preserve"> </w:t>
      </w:r>
      <w:r w:rsidR="00D64230">
        <w:rPr>
          <w:rFonts w:ascii="Times New Roman" w:hAnsi="Times New Roman" w:cs="Times New Roman"/>
          <w:sz w:val="24"/>
          <w:szCs w:val="24"/>
        </w:rPr>
        <w:t>negative beliefs abou</w:t>
      </w:r>
      <w:r w:rsidR="00017A0A">
        <w:rPr>
          <w:rFonts w:ascii="Times New Roman" w:hAnsi="Times New Roman" w:cs="Times New Roman"/>
          <w:sz w:val="24"/>
          <w:szCs w:val="24"/>
        </w:rPr>
        <w:t xml:space="preserve">t </w:t>
      </w:r>
      <w:r w:rsidR="009E77C7">
        <w:rPr>
          <w:rFonts w:ascii="Times New Roman" w:hAnsi="Times New Roman" w:cs="Times New Roman"/>
          <w:sz w:val="24"/>
          <w:szCs w:val="24"/>
        </w:rPr>
        <w:t xml:space="preserve">medical and social consequences of </w:t>
      </w:r>
      <w:r w:rsidR="00017A0A">
        <w:rPr>
          <w:rFonts w:ascii="Times New Roman" w:hAnsi="Times New Roman" w:cs="Times New Roman"/>
          <w:sz w:val="24"/>
          <w:szCs w:val="24"/>
        </w:rPr>
        <w:t>symptoms</w:t>
      </w:r>
      <w:r w:rsidR="00C81231">
        <w:rPr>
          <w:rFonts w:ascii="Times New Roman" w:hAnsi="Times New Roman" w:cs="Times New Roman"/>
          <w:sz w:val="24"/>
          <w:szCs w:val="24"/>
        </w:rPr>
        <w:t>,</w:t>
      </w:r>
      <w:r w:rsidR="00546F59">
        <w:rPr>
          <w:rFonts w:ascii="Times New Roman" w:hAnsi="Times New Roman" w:cs="Times New Roman"/>
          <w:sz w:val="24"/>
          <w:szCs w:val="24"/>
        </w:rPr>
        <w:t xml:space="preserve"> </w:t>
      </w:r>
      <w:r w:rsidR="009E77C7">
        <w:rPr>
          <w:rFonts w:ascii="Times New Roman" w:hAnsi="Times New Roman" w:cs="Times New Roman"/>
          <w:sz w:val="24"/>
          <w:szCs w:val="24"/>
        </w:rPr>
        <w:t>fear about</w:t>
      </w:r>
      <w:r w:rsidR="00C81231">
        <w:rPr>
          <w:rFonts w:ascii="Times New Roman" w:hAnsi="Times New Roman" w:cs="Times New Roman"/>
          <w:sz w:val="24"/>
          <w:szCs w:val="24"/>
        </w:rPr>
        <w:t xml:space="preserve"> future attacks</w:t>
      </w:r>
      <w:r w:rsidR="00665C10">
        <w:rPr>
          <w:rFonts w:ascii="Times New Roman" w:hAnsi="Times New Roman" w:cs="Times New Roman"/>
          <w:sz w:val="24"/>
          <w:szCs w:val="24"/>
        </w:rPr>
        <w:t>,</w:t>
      </w:r>
      <w:r w:rsidR="00017A0A">
        <w:rPr>
          <w:rFonts w:ascii="Times New Roman" w:hAnsi="Times New Roman" w:cs="Times New Roman"/>
          <w:sz w:val="24"/>
          <w:szCs w:val="24"/>
        </w:rPr>
        <w:t xml:space="preserve"> and</w:t>
      </w:r>
      <w:r w:rsidR="00D64230">
        <w:rPr>
          <w:rFonts w:ascii="Times New Roman" w:hAnsi="Times New Roman" w:cs="Times New Roman"/>
          <w:sz w:val="24"/>
          <w:szCs w:val="24"/>
        </w:rPr>
        <w:t xml:space="preserve"> </w:t>
      </w:r>
      <w:r w:rsidR="008A7D28">
        <w:rPr>
          <w:rFonts w:ascii="Times New Roman" w:hAnsi="Times New Roman" w:cs="Times New Roman"/>
          <w:sz w:val="24"/>
          <w:szCs w:val="24"/>
        </w:rPr>
        <w:t>impair</w:t>
      </w:r>
      <w:r w:rsidR="00546F59">
        <w:rPr>
          <w:rFonts w:ascii="Times New Roman" w:hAnsi="Times New Roman" w:cs="Times New Roman"/>
          <w:sz w:val="24"/>
          <w:szCs w:val="24"/>
        </w:rPr>
        <w:t>ed</w:t>
      </w:r>
      <w:r w:rsidR="0016594C">
        <w:rPr>
          <w:rFonts w:ascii="Times New Roman" w:hAnsi="Times New Roman" w:cs="Times New Roman"/>
          <w:sz w:val="24"/>
          <w:szCs w:val="24"/>
        </w:rPr>
        <w:t xml:space="preserve"> </w:t>
      </w:r>
      <w:r w:rsidR="008A7D28">
        <w:rPr>
          <w:rFonts w:ascii="Times New Roman" w:hAnsi="Times New Roman" w:cs="Times New Roman"/>
          <w:sz w:val="24"/>
          <w:szCs w:val="24"/>
        </w:rPr>
        <w:t>functioning</w:t>
      </w:r>
      <w:r w:rsidR="00CF52D5">
        <w:rPr>
          <w:rFonts w:ascii="Times New Roman" w:hAnsi="Times New Roman" w:cs="Times New Roman"/>
          <w:sz w:val="24"/>
          <w:szCs w:val="24"/>
        </w:rPr>
        <w:t xml:space="preserve"> </w:t>
      </w:r>
      <w:r w:rsidR="001D2CC2">
        <w:rPr>
          <w:rFonts w:ascii="Times New Roman" w:hAnsi="Times New Roman" w:cs="Times New Roman"/>
          <w:sz w:val="24"/>
          <w:szCs w:val="24"/>
        </w:rPr>
        <w:t>(Barlow, 1991; Beck, Em</w:t>
      </w:r>
      <w:r w:rsidR="00840067">
        <w:rPr>
          <w:rFonts w:ascii="Times New Roman" w:hAnsi="Times New Roman" w:cs="Times New Roman"/>
          <w:sz w:val="24"/>
          <w:szCs w:val="24"/>
        </w:rPr>
        <w:t>e</w:t>
      </w:r>
      <w:r w:rsidR="001D2CC2">
        <w:rPr>
          <w:rFonts w:ascii="Times New Roman" w:hAnsi="Times New Roman" w:cs="Times New Roman"/>
          <w:sz w:val="24"/>
          <w:szCs w:val="24"/>
        </w:rPr>
        <w:t xml:space="preserve">ry &amp; Greenberg, 1985; Clark, 1986; </w:t>
      </w:r>
      <w:proofErr w:type="spellStart"/>
      <w:r w:rsidR="001D2CC2">
        <w:rPr>
          <w:rFonts w:ascii="Times New Roman" w:hAnsi="Times New Roman" w:cs="Times New Roman"/>
          <w:sz w:val="24"/>
          <w:szCs w:val="24"/>
        </w:rPr>
        <w:t>Foa</w:t>
      </w:r>
      <w:proofErr w:type="spellEnd"/>
      <w:r w:rsidR="001D2CC2">
        <w:rPr>
          <w:rFonts w:ascii="Times New Roman" w:hAnsi="Times New Roman" w:cs="Times New Roman"/>
          <w:sz w:val="24"/>
          <w:szCs w:val="24"/>
        </w:rPr>
        <w:t xml:space="preserve"> &amp; Kozak, 1986; McNally, 1994; </w:t>
      </w:r>
      <w:proofErr w:type="spellStart"/>
      <w:r w:rsidR="001D2CC2">
        <w:rPr>
          <w:rFonts w:ascii="Times New Roman" w:hAnsi="Times New Roman" w:cs="Times New Roman"/>
          <w:sz w:val="24"/>
          <w:szCs w:val="24"/>
        </w:rPr>
        <w:t>Salk</w:t>
      </w:r>
      <w:r w:rsidR="0098125C">
        <w:rPr>
          <w:rFonts w:ascii="Times New Roman" w:hAnsi="Times New Roman" w:cs="Times New Roman"/>
          <w:sz w:val="24"/>
          <w:szCs w:val="24"/>
        </w:rPr>
        <w:t>ovskis</w:t>
      </w:r>
      <w:proofErr w:type="spellEnd"/>
      <w:r w:rsidR="0098125C">
        <w:rPr>
          <w:rFonts w:ascii="Times New Roman" w:hAnsi="Times New Roman" w:cs="Times New Roman"/>
          <w:sz w:val="24"/>
          <w:szCs w:val="24"/>
        </w:rPr>
        <w:t xml:space="preserve">, Clark &amp; Gelder, 1996). </w:t>
      </w:r>
      <w:r w:rsidR="00DA18C1">
        <w:rPr>
          <w:rFonts w:ascii="Times New Roman" w:hAnsi="Times New Roman" w:cs="Times New Roman"/>
          <w:sz w:val="24"/>
          <w:szCs w:val="24"/>
        </w:rPr>
        <w:t xml:space="preserve"> </w:t>
      </w:r>
      <w:r w:rsidR="00546F59">
        <w:rPr>
          <w:rFonts w:ascii="Times New Roman" w:hAnsi="Times New Roman" w:cs="Times New Roman"/>
          <w:sz w:val="24"/>
          <w:szCs w:val="24"/>
        </w:rPr>
        <w:t xml:space="preserve">PD </w:t>
      </w:r>
      <w:r w:rsidR="009E77C7">
        <w:rPr>
          <w:rFonts w:ascii="Times New Roman" w:hAnsi="Times New Roman" w:cs="Times New Roman"/>
          <w:sz w:val="24"/>
          <w:szCs w:val="24"/>
        </w:rPr>
        <w:t xml:space="preserve">severely </w:t>
      </w:r>
      <w:r w:rsidR="00D0186F">
        <w:rPr>
          <w:rFonts w:ascii="Times New Roman" w:hAnsi="Times New Roman" w:cs="Times New Roman"/>
          <w:sz w:val="24"/>
          <w:szCs w:val="24"/>
        </w:rPr>
        <w:t>impact</w:t>
      </w:r>
      <w:r w:rsidR="0017327F">
        <w:rPr>
          <w:rFonts w:ascii="Times New Roman" w:hAnsi="Times New Roman" w:cs="Times New Roman"/>
          <w:sz w:val="24"/>
          <w:szCs w:val="24"/>
        </w:rPr>
        <w:t>s</w:t>
      </w:r>
      <w:r w:rsidR="00D0186F">
        <w:rPr>
          <w:rFonts w:ascii="Times New Roman" w:hAnsi="Times New Roman" w:cs="Times New Roman"/>
          <w:sz w:val="24"/>
          <w:szCs w:val="24"/>
        </w:rPr>
        <w:t xml:space="preserve"> quality of life </w:t>
      </w:r>
      <w:r w:rsidR="009E4F41">
        <w:rPr>
          <w:rFonts w:ascii="Times New Roman" w:hAnsi="Times New Roman" w:cs="Times New Roman"/>
          <w:sz w:val="24"/>
          <w:szCs w:val="24"/>
        </w:rPr>
        <w:t xml:space="preserve">(Barrera, Hiatt, Dunn &amp; Teng, </w:t>
      </w:r>
      <w:r w:rsidR="0098125C">
        <w:rPr>
          <w:rFonts w:ascii="Times New Roman" w:hAnsi="Times New Roman" w:cs="Times New Roman"/>
          <w:sz w:val="24"/>
          <w:szCs w:val="24"/>
        </w:rPr>
        <w:t>2012</w:t>
      </w:r>
      <w:r w:rsidR="0016594C">
        <w:rPr>
          <w:rFonts w:ascii="Times New Roman" w:hAnsi="Times New Roman" w:cs="Times New Roman"/>
          <w:sz w:val="24"/>
          <w:szCs w:val="24"/>
        </w:rPr>
        <w:t>).</w:t>
      </w:r>
      <w:r w:rsidR="000E035A">
        <w:rPr>
          <w:rFonts w:ascii="Times New Roman" w:hAnsi="Times New Roman" w:cs="Times New Roman"/>
          <w:sz w:val="24"/>
          <w:szCs w:val="24"/>
        </w:rPr>
        <w:t xml:space="preserve"> </w:t>
      </w:r>
    </w:p>
    <w:p w:rsidR="00BB228A" w:rsidRPr="00C82602" w:rsidRDefault="00DA18C1" w:rsidP="00571152">
      <w:pPr>
        <w:spacing w:after="0" w:line="480" w:lineRule="auto"/>
        <w:ind w:firstLine="720"/>
        <w:contextualSpacing/>
        <w:rPr>
          <w:rFonts w:ascii="Times New Roman" w:hAnsi="Times New Roman" w:cs="Times New Roman"/>
          <w:color w:val="FF0000"/>
          <w:sz w:val="24"/>
          <w:szCs w:val="24"/>
        </w:rPr>
      </w:pPr>
      <w:r>
        <w:rPr>
          <w:rFonts w:ascii="Times New Roman" w:hAnsi="Times New Roman" w:cs="Times New Roman"/>
          <w:sz w:val="24"/>
          <w:szCs w:val="24"/>
        </w:rPr>
        <w:t xml:space="preserve">Cognitive Behavioral Therapy (CBT) </w:t>
      </w:r>
      <w:r w:rsidR="0030021C">
        <w:rPr>
          <w:rFonts w:ascii="Times New Roman" w:hAnsi="Times New Roman" w:cs="Times New Roman"/>
          <w:sz w:val="24"/>
          <w:szCs w:val="24"/>
        </w:rPr>
        <w:t xml:space="preserve">is the recommended </w:t>
      </w:r>
      <w:r w:rsidR="0017327F">
        <w:rPr>
          <w:rFonts w:ascii="Times New Roman" w:hAnsi="Times New Roman" w:cs="Times New Roman"/>
          <w:sz w:val="24"/>
          <w:szCs w:val="24"/>
        </w:rPr>
        <w:t>treatment for PD</w:t>
      </w:r>
      <w:r w:rsidR="0030021C">
        <w:rPr>
          <w:rFonts w:ascii="Times New Roman" w:hAnsi="Times New Roman" w:cs="Times New Roman"/>
          <w:sz w:val="24"/>
          <w:szCs w:val="24"/>
        </w:rPr>
        <w:t xml:space="preserve"> (</w:t>
      </w:r>
      <w:r w:rsidR="00000BC3">
        <w:rPr>
          <w:rFonts w:ascii="Times New Roman" w:hAnsi="Times New Roman" w:cs="Times New Roman"/>
          <w:sz w:val="24"/>
          <w:szCs w:val="24"/>
        </w:rPr>
        <w:t>National Institutes of Mental Health</w:t>
      </w:r>
      <w:r w:rsidR="0030021C">
        <w:rPr>
          <w:rFonts w:ascii="Times New Roman" w:hAnsi="Times New Roman" w:cs="Times New Roman"/>
          <w:sz w:val="24"/>
          <w:szCs w:val="24"/>
        </w:rPr>
        <w:t xml:space="preserve">, </w:t>
      </w:r>
      <w:r w:rsidR="00000BC3">
        <w:rPr>
          <w:rFonts w:ascii="Times New Roman" w:hAnsi="Times New Roman" w:cs="Times New Roman"/>
          <w:sz w:val="24"/>
          <w:szCs w:val="24"/>
        </w:rPr>
        <w:t xml:space="preserve">NIMH, </w:t>
      </w:r>
      <w:r w:rsidR="006F5748">
        <w:rPr>
          <w:rFonts w:ascii="Times New Roman" w:hAnsi="Times New Roman" w:cs="Times New Roman"/>
          <w:sz w:val="24"/>
          <w:szCs w:val="24"/>
        </w:rPr>
        <w:t>2016</w:t>
      </w:r>
      <w:r w:rsidR="009E77C7">
        <w:rPr>
          <w:rFonts w:ascii="Times New Roman" w:hAnsi="Times New Roman" w:cs="Times New Roman"/>
          <w:sz w:val="24"/>
          <w:szCs w:val="24"/>
        </w:rPr>
        <w:t>) and</w:t>
      </w:r>
      <w:r w:rsidR="00B70463">
        <w:rPr>
          <w:rFonts w:ascii="Times New Roman" w:hAnsi="Times New Roman" w:cs="Times New Roman"/>
          <w:sz w:val="24"/>
          <w:szCs w:val="24"/>
        </w:rPr>
        <w:t xml:space="preserve"> </w:t>
      </w:r>
      <w:r w:rsidR="00E11642">
        <w:rPr>
          <w:rFonts w:ascii="Times New Roman" w:hAnsi="Times New Roman" w:cs="Times New Roman"/>
          <w:sz w:val="24"/>
          <w:szCs w:val="24"/>
        </w:rPr>
        <w:t xml:space="preserve">emphasizes the role </w:t>
      </w:r>
      <w:r w:rsidR="00546F59">
        <w:rPr>
          <w:rFonts w:ascii="Times New Roman" w:hAnsi="Times New Roman" w:cs="Times New Roman"/>
          <w:sz w:val="24"/>
          <w:szCs w:val="24"/>
        </w:rPr>
        <w:t>of</w:t>
      </w:r>
      <w:r w:rsidR="00CF52D5">
        <w:rPr>
          <w:rFonts w:ascii="Times New Roman" w:hAnsi="Times New Roman" w:cs="Times New Roman"/>
          <w:sz w:val="24"/>
          <w:szCs w:val="24"/>
        </w:rPr>
        <w:t xml:space="preserve"> thoughts (e.g., negative interpretation of symptoms) and behaviors (</w:t>
      </w:r>
      <w:r w:rsidR="00E11642">
        <w:rPr>
          <w:rFonts w:ascii="Times New Roman" w:hAnsi="Times New Roman" w:cs="Times New Roman"/>
          <w:sz w:val="24"/>
          <w:szCs w:val="24"/>
        </w:rPr>
        <w:t>escape/avoidance</w:t>
      </w:r>
      <w:r w:rsidR="00CF52D5">
        <w:rPr>
          <w:rFonts w:ascii="Times New Roman" w:hAnsi="Times New Roman" w:cs="Times New Roman"/>
          <w:sz w:val="24"/>
          <w:szCs w:val="24"/>
        </w:rPr>
        <w:t>)</w:t>
      </w:r>
      <w:r w:rsidR="00E11642">
        <w:rPr>
          <w:rFonts w:ascii="Times New Roman" w:hAnsi="Times New Roman" w:cs="Times New Roman"/>
          <w:sz w:val="24"/>
          <w:szCs w:val="24"/>
        </w:rPr>
        <w:t xml:space="preserve"> in the </w:t>
      </w:r>
      <w:r w:rsidR="00E11642" w:rsidRPr="00D80868">
        <w:rPr>
          <w:rFonts w:ascii="Times New Roman" w:hAnsi="Times New Roman" w:cs="Times New Roman"/>
          <w:sz w:val="24"/>
          <w:szCs w:val="24"/>
        </w:rPr>
        <w:t xml:space="preserve">etiology and maintenance </w:t>
      </w:r>
      <w:r w:rsidR="00E11642">
        <w:rPr>
          <w:rFonts w:ascii="Times New Roman" w:hAnsi="Times New Roman" w:cs="Times New Roman"/>
          <w:sz w:val="24"/>
          <w:szCs w:val="24"/>
        </w:rPr>
        <w:t>of PD (</w:t>
      </w:r>
      <w:proofErr w:type="spellStart"/>
      <w:r w:rsidR="00E11642">
        <w:rPr>
          <w:rFonts w:ascii="Times New Roman" w:hAnsi="Times New Roman" w:cs="Times New Roman"/>
          <w:sz w:val="24"/>
          <w:szCs w:val="24"/>
        </w:rPr>
        <w:t>Craske</w:t>
      </w:r>
      <w:proofErr w:type="spellEnd"/>
      <w:r w:rsidR="00E11642">
        <w:rPr>
          <w:rFonts w:ascii="Times New Roman" w:hAnsi="Times New Roman" w:cs="Times New Roman"/>
          <w:sz w:val="24"/>
          <w:szCs w:val="24"/>
        </w:rPr>
        <w:t xml:space="preserve"> &amp; Barlow, 200</w:t>
      </w:r>
      <w:r w:rsidR="004C0350">
        <w:rPr>
          <w:rFonts w:ascii="Times New Roman" w:hAnsi="Times New Roman" w:cs="Times New Roman"/>
          <w:sz w:val="24"/>
          <w:szCs w:val="24"/>
        </w:rPr>
        <w:t>7</w:t>
      </w:r>
      <w:r w:rsidR="00E11642">
        <w:rPr>
          <w:rFonts w:ascii="Times New Roman" w:hAnsi="Times New Roman" w:cs="Times New Roman"/>
          <w:sz w:val="24"/>
          <w:szCs w:val="24"/>
        </w:rPr>
        <w:t xml:space="preserve">, </w:t>
      </w:r>
      <w:proofErr w:type="spellStart"/>
      <w:r w:rsidR="00E11642">
        <w:rPr>
          <w:rFonts w:ascii="Times New Roman" w:hAnsi="Times New Roman" w:cs="Times New Roman"/>
          <w:sz w:val="24"/>
          <w:szCs w:val="24"/>
        </w:rPr>
        <w:t>Nelles</w:t>
      </w:r>
      <w:proofErr w:type="spellEnd"/>
      <w:r w:rsidR="00E11642">
        <w:rPr>
          <w:rFonts w:ascii="Times New Roman" w:hAnsi="Times New Roman" w:cs="Times New Roman"/>
          <w:sz w:val="24"/>
          <w:szCs w:val="24"/>
        </w:rPr>
        <w:t xml:space="preserve"> &amp; Barlow, 1988). </w:t>
      </w:r>
      <w:r w:rsidR="00C87271">
        <w:rPr>
          <w:rFonts w:ascii="Times New Roman" w:hAnsi="Times New Roman" w:cs="Times New Roman"/>
          <w:sz w:val="24"/>
          <w:szCs w:val="24"/>
        </w:rPr>
        <w:t>P</w:t>
      </w:r>
      <w:r w:rsidR="0098125C">
        <w:rPr>
          <w:rFonts w:ascii="Times New Roman" w:hAnsi="Times New Roman" w:cs="Times New Roman"/>
          <w:sz w:val="24"/>
          <w:szCs w:val="24"/>
        </w:rPr>
        <w:t>anic attacks occur when a pe</w:t>
      </w:r>
      <w:r w:rsidR="002D46E3">
        <w:rPr>
          <w:rFonts w:ascii="Times New Roman" w:hAnsi="Times New Roman" w:cs="Times New Roman"/>
          <w:sz w:val="24"/>
          <w:szCs w:val="24"/>
        </w:rPr>
        <w:t>rson perceives a benign</w:t>
      </w:r>
      <w:r w:rsidR="0098125C">
        <w:rPr>
          <w:rFonts w:ascii="Times New Roman" w:hAnsi="Times New Roman" w:cs="Times New Roman"/>
          <w:sz w:val="24"/>
          <w:szCs w:val="24"/>
        </w:rPr>
        <w:t xml:space="preserve"> physical sensation (e.g., rapid heart rate) as threatening. Th</w:t>
      </w:r>
      <w:r w:rsidR="009E77C7">
        <w:rPr>
          <w:rFonts w:ascii="Times New Roman" w:hAnsi="Times New Roman" w:cs="Times New Roman"/>
          <w:sz w:val="24"/>
          <w:szCs w:val="24"/>
        </w:rPr>
        <w:t>reat</w:t>
      </w:r>
      <w:r w:rsidR="0098125C">
        <w:rPr>
          <w:rFonts w:ascii="Times New Roman" w:hAnsi="Times New Roman" w:cs="Times New Roman"/>
          <w:sz w:val="24"/>
          <w:szCs w:val="24"/>
        </w:rPr>
        <w:t xml:space="preserve"> perception triggers the a</w:t>
      </w:r>
      <w:r w:rsidR="009E0D80">
        <w:rPr>
          <w:rFonts w:ascii="Times New Roman" w:hAnsi="Times New Roman" w:cs="Times New Roman"/>
          <w:sz w:val="24"/>
          <w:szCs w:val="24"/>
        </w:rPr>
        <w:t>utonomic nervous system (fight-</w:t>
      </w:r>
      <w:r w:rsidR="0098125C">
        <w:rPr>
          <w:rFonts w:ascii="Times New Roman" w:hAnsi="Times New Roman" w:cs="Times New Roman"/>
          <w:sz w:val="24"/>
          <w:szCs w:val="24"/>
        </w:rPr>
        <w:t>or</w:t>
      </w:r>
      <w:r w:rsidR="009E0D80">
        <w:rPr>
          <w:rFonts w:ascii="Times New Roman" w:hAnsi="Times New Roman" w:cs="Times New Roman"/>
          <w:sz w:val="24"/>
          <w:szCs w:val="24"/>
        </w:rPr>
        <w:t>-</w:t>
      </w:r>
      <w:r w:rsidR="0098125C">
        <w:rPr>
          <w:rFonts w:ascii="Times New Roman" w:hAnsi="Times New Roman" w:cs="Times New Roman"/>
          <w:sz w:val="24"/>
          <w:szCs w:val="24"/>
        </w:rPr>
        <w:t>flight response)</w:t>
      </w:r>
      <w:r w:rsidR="009E0D80">
        <w:rPr>
          <w:rFonts w:ascii="Times New Roman" w:hAnsi="Times New Roman" w:cs="Times New Roman"/>
          <w:sz w:val="24"/>
          <w:szCs w:val="24"/>
        </w:rPr>
        <w:t xml:space="preserve">, </w:t>
      </w:r>
      <w:r w:rsidR="009E77C7">
        <w:rPr>
          <w:rFonts w:ascii="Times New Roman" w:hAnsi="Times New Roman" w:cs="Times New Roman"/>
          <w:sz w:val="24"/>
          <w:szCs w:val="24"/>
        </w:rPr>
        <w:t>creating a</w:t>
      </w:r>
      <w:r w:rsidR="00665C10">
        <w:rPr>
          <w:rFonts w:ascii="Times New Roman" w:hAnsi="Times New Roman" w:cs="Times New Roman"/>
          <w:sz w:val="24"/>
          <w:szCs w:val="24"/>
        </w:rPr>
        <w:t xml:space="preserve"> feedback loop </w:t>
      </w:r>
      <w:r w:rsidR="009E77C7">
        <w:rPr>
          <w:rFonts w:ascii="Times New Roman" w:hAnsi="Times New Roman" w:cs="Times New Roman"/>
          <w:sz w:val="24"/>
          <w:szCs w:val="24"/>
        </w:rPr>
        <w:t xml:space="preserve">between the </w:t>
      </w:r>
      <w:r w:rsidR="00546F59">
        <w:rPr>
          <w:rFonts w:ascii="Times New Roman" w:hAnsi="Times New Roman" w:cs="Times New Roman"/>
          <w:sz w:val="24"/>
          <w:szCs w:val="24"/>
        </w:rPr>
        <w:t>feared thought</w:t>
      </w:r>
      <w:r w:rsidR="009E77C7">
        <w:rPr>
          <w:rFonts w:ascii="Times New Roman" w:hAnsi="Times New Roman" w:cs="Times New Roman"/>
          <w:sz w:val="24"/>
          <w:szCs w:val="24"/>
        </w:rPr>
        <w:t xml:space="preserve"> and</w:t>
      </w:r>
      <w:r w:rsidR="00BC5BFF">
        <w:rPr>
          <w:rFonts w:ascii="Times New Roman" w:hAnsi="Times New Roman" w:cs="Times New Roman"/>
          <w:sz w:val="24"/>
          <w:szCs w:val="24"/>
        </w:rPr>
        <w:t xml:space="preserve"> physiological activation</w:t>
      </w:r>
      <w:r w:rsidR="009E77C7">
        <w:rPr>
          <w:rFonts w:ascii="Times New Roman" w:hAnsi="Times New Roman" w:cs="Times New Roman"/>
          <w:sz w:val="24"/>
          <w:szCs w:val="24"/>
        </w:rPr>
        <w:t>,</w:t>
      </w:r>
      <w:r w:rsidR="00665C10">
        <w:rPr>
          <w:rFonts w:ascii="Times New Roman" w:hAnsi="Times New Roman" w:cs="Times New Roman"/>
          <w:sz w:val="24"/>
          <w:szCs w:val="24"/>
        </w:rPr>
        <w:t xml:space="preserve"> </w:t>
      </w:r>
      <w:r w:rsidR="00546F59">
        <w:rPr>
          <w:rFonts w:ascii="Times New Roman" w:hAnsi="Times New Roman" w:cs="Times New Roman"/>
          <w:sz w:val="24"/>
          <w:szCs w:val="24"/>
        </w:rPr>
        <w:t xml:space="preserve">intensifying </w:t>
      </w:r>
      <w:r w:rsidR="00665C10">
        <w:rPr>
          <w:rFonts w:ascii="Times New Roman" w:hAnsi="Times New Roman" w:cs="Times New Roman"/>
          <w:sz w:val="24"/>
          <w:szCs w:val="24"/>
        </w:rPr>
        <w:t xml:space="preserve">the </w:t>
      </w:r>
      <w:r w:rsidR="00546F59">
        <w:rPr>
          <w:rFonts w:ascii="Times New Roman" w:hAnsi="Times New Roman" w:cs="Times New Roman"/>
          <w:sz w:val="24"/>
          <w:szCs w:val="24"/>
        </w:rPr>
        <w:t>panic attack</w:t>
      </w:r>
      <w:r w:rsidR="004D4776">
        <w:rPr>
          <w:rFonts w:ascii="Times New Roman" w:hAnsi="Times New Roman" w:cs="Times New Roman"/>
          <w:sz w:val="24"/>
          <w:szCs w:val="24"/>
        </w:rPr>
        <w:t xml:space="preserve">. </w:t>
      </w:r>
      <w:r w:rsidR="009E77C7">
        <w:rPr>
          <w:rFonts w:ascii="Times New Roman" w:hAnsi="Times New Roman" w:cs="Times New Roman"/>
          <w:sz w:val="24"/>
          <w:szCs w:val="24"/>
        </w:rPr>
        <w:t xml:space="preserve"> Panic disorder occurs when </w:t>
      </w:r>
      <w:r w:rsidR="00BE7B18">
        <w:rPr>
          <w:rFonts w:ascii="Times New Roman" w:hAnsi="Times New Roman" w:cs="Times New Roman"/>
          <w:sz w:val="24"/>
          <w:szCs w:val="24"/>
        </w:rPr>
        <w:t>individuals</w:t>
      </w:r>
      <w:r w:rsidR="009E77C7">
        <w:rPr>
          <w:rFonts w:ascii="Times New Roman" w:hAnsi="Times New Roman" w:cs="Times New Roman"/>
          <w:sz w:val="24"/>
          <w:szCs w:val="24"/>
        </w:rPr>
        <w:t xml:space="preserve"> </w:t>
      </w:r>
      <w:r w:rsidR="00546F59">
        <w:rPr>
          <w:rFonts w:ascii="Times New Roman" w:hAnsi="Times New Roman" w:cs="Times New Roman"/>
          <w:sz w:val="24"/>
          <w:szCs w:val="24"/>
        </w:rPr>
        <w:t>increase</w:t>
      </w:r>
      <w:r w:rsidR="009E77C7">
        <w:rPr>
          <w:rFonts w:ascii="Times New Roman" w:hAnsi="Times New Roman" w:cs="Times New Roman"/>
          <w:sz w:val="24"/>
          <w:szCs w:val="24"/>
        </w:rPr>
        <w:t xml:space="preserve"> their</w:t>
      </w:r>
      <w:r w:rsidR="00546F59">
        <w:rPr>
          <w:rFonts w:ascii="Times New Roman" w:hAnsi="Times New Roman" w:cs="Times New Roman"/>
          <w:sz w:val="24"/>
          <w:szCs w:val="24"/>
        </w:rPr>
        <w:t xml:space="preserve"> </w:t>
      </w:r>
      <w:r w:rsidR="006178AA">
        <w:rPr>
          <w:rFonts w:ascii="Times New Roman" w:hAnsi="Times New Roman" w:cs="Times New Roman"/>
          <w:sz w:val="24"/>
          <w:szCs w:val="24"/>
        </w:rPr>
        <w:t>estimation about the likelihood</w:t>
      </w:r>
      <w:r w:rsidR="00546F59">
        <w:rPr>
          <w:rFonts w:ascii="Times New Roman" w:hAnsi="Times New Roman" w:cs="Times New Roman"/>
          <w:sz w:val="24"/>
          <w:szCs w:val="24"/>
        </w:rPr>
        <w:t xml:space="preserve"> </w:t>
      </w:r>
      <w:r w:rsidR="009E77C7">
        <w:rPr>
          <w:rFonts w:ascii="Times New Roman" w:hAnsi="Times New Roman" w:cs="Times New Roman"/>
          <w:sz w:val="24"/>
          <w:szCs w:val="24"/>
        </w:rPr>
        <w:t>or consequences of a future</w:t>
      </w:r>
      <w:r w:rsidR="00546F59">
        <w:rPr>
          <w:rFonts w:ascii="Times New Roman" w:hAnsi="Times New Roman" w:cs="Times New Roman"/>
          <w:sz w:val="24"/>
          <w:szCs w:val="24"/>
        </w:rPr>
        <w:t xml:space="preserve"> attack, which</w:t>
      </w:r>
      <w:r w:rsidR="009E77C7">
        <w:rPr>
          <w:rFonts w:ascii="Times New Roman" w:hAnsi="Times New Roman" w:cs="Times New Roman"/>
          <w:sz w:val="24"/>
          <w:szCs w:val="24"/>
        </w:rPr>
        <w:t xml:space="preserve"> can lead to avoidance.</w:t>
      </w:r>
      <w:r w:rsidR="00BE7B18">
        <w:rPr>
          <w:rFonts w:ascii="Times New Roman" w:hAnsi="Times New Roman" w:cs="Times New Roman"/>
          <w:sz w:val="24"/>
          <w:szCs w:val="24"/>
        </w:rPr>
        <w:t xml:space="preserve"> </w:t>
      </w:r>
      <w:r w:rsidR="009E0D80">
        <w:rPr>
          <w:rFonts w:ascii="Times New Roman" w:hAnsi="Times New Roman" w:cs="Times New Roman"/>
          <w:sz w:val="24"/>
          <w:szCs w:val="24"/>
        </w:rPr>
        <w:t>Treatment</w:t>
      </w:r>
      <w:r w:rsidR="009E77C7">
        <w:rPr>
          <w:rFonts w:ascii="Times New Roman" w:hAnsi="Times New Roman" w:cs="Times New Roman"/>
          <w:sz w:val="24"/>
          <w:szCs w:val="24"/>
        </w:rPr>
        <w:t>s target</w:t>
      </w:r>
      <w:r w:rsidR="00D67DF5">
        <w:rPr>
          <w:rFonts w:ascii="Times New Roman" w:hAnsi="Times New Roman" w:cs="Times New Roman"/>
          <w:sz w:val="24"/>
          <w:szCs w:val="24"/>
        </w:rPr>
        <w:t xml:space="preserve"> catastrophic thoughts </w:t>
      </w:r>
      <w:r w:rsidR="005D796F">
        <w:rPr>
          <w:rFonts w:ascii="Times New Roman" w:hAnsi="Times New Roman" w:cs="Times New Roman"/>
          <w:sz w:val="24"/>
          <w:szCs w:val="24"/>
        </w:rPr>
        <w:t xml:space="preserve">(Casey, Newcombe &amp; </w:t>
      </w:r>
      <w:proofErr w:type="spellStart"/>
      <w:r w:rsidR="005D796F">
        <w:rPr>
          <w:rFonts w:ascii="Times New Roman" w:hAnsi="Times New Roman" w:cs="Times New Roman"/>
          <w:sz w:val="24"/>
          <w:szCs w:val="24"/>
        </w:rPr>
        <w:t>Oei</w:t>
      </w:r>
      <w:proofErr w:type="spellEnd"/>
      <w:r w:rsidR="005D796F">
        <w:rPr>
          <w:rFonts w:ascii="Times New Roman" w:hAnsi="Times New Roman" w:cs="Times New Roman"/>
          <w:sz w:val="24"/>
          <w:szCs w:val="24"/>
        </w:rPr>
        <w:t xml:space="preserve">, 2005; Clark, 1988; McNally, 1990) </w:t>
      </w:r>
      <w:r w:rsidR="00C12430">
        <w:rPr>
          <w:rFonts w:ascii="Times New Roman" w:hAnsi="Times New Roman" w:cs="Times New Roman"/>
          <w:sz w:val="24"/>
          <w:szCs w:val="24"/>
        </w:rPr>
        <w:t>and</w:t>
      </w:r>
      <w:r w:rsidR="00D67DF5">
        <w:rPr>
          <w:rFonts w:ascii="Times New Roman" w:hAnsi="Times New Roman" w:cs="Times New Roman"/>
          <w:sz w:val="24"/>
          <w:szCs w:val="24"/>
        </w:rPr>
        <w:t xml:space="preserve"> </w:t>
      </w:r>
      <w:r w:rsidR="00C12430">
        <w:rPr>
          <w:rFonts w:ascii="Times New Roman" w:hAnsi="Times New Roman" w:cs="Times New Roman"/>
          <w:sz w:val="24"/>
          <w:szCs w:val="24"/>
        </w:rPr>
        <w:t>escape/avoidance b</w:t>
      </w:r>
      <w:r w:rsidR="00CF52D5">
        <w:rPr>
          <w:rFonts w:ascii="Times New Roman" w:hAnsi="Times New Roman" w:cs="Times New Roman"/>
          <w:sz w:val="24"/>
          <w:szCs w:val="24"/>
        </w:rPr>
        <w:t xml:space="preserve">ehaviors </w:t>
      </w:r>
      <w:r w:rsidR="00A41231" w:rsidRPr="00665C10">
        <w:rPr>
          <w:rFonts w:ascii="Times New Roman" w:hAnsi="Times New Roman" w:cs="Times New Roman"/>
          <w:sz w:val="24"/>
          <w:szCs w:val="24"/>
        </w:rPr>
        <w:t>(</w:t>
      </w:r>
      <w:proofErr w:type="spellStart"/>
      <w:r w:rsidR="00905F97" w:rsidRPr="00665C10">
        <w:rPr>
          <w:rFonts w:ascii="Times New Roman" w:hAnsi="Times New Roman" w:cs="Times New Roman"/>
          <w:sz w:val="24"/>
          <w:szCs w:val="24"/>
        </w:rPr>
        <w:t>Craske</w:t>
      </w:r>
      <w:proofErr w:type="spellEnd"/>
      <w:r w:rsidR="00905F97" w:rsidRPr="00665C10">
        <w:rPr>
          <w:rFonts w:ascii="Times New Roman" w:hAnsi="Times New Roman" w:cs="Times New Roman"/>
          <w:sz w:val="24"/>
          <w:szCs w:val="24"/>
        </w:rPr>
        <w:t xml:space="preserve"> &amp; Barlow, 2007</w:t>
      </w:r>
      <w:r w:rsidR="00A41231" w:rsidRPr="00665C10">
        <w:rPr>
          <w:rFonts w:ascii="Times New Roman" w:hAnsi="Times New Roman" w:cs="Times New Roman"/>
          <w:sz w:val="24"/>
          <w:szCs w:val="24"/>
        </w:rPr>
        <w:t>)</w:t>
      </w:r>
      <w:r w:rsidR="00803E0E" w:rsidRPr="00665C10">
        <w:rPr>
          <w:rFonts w:ascii="Times New Roman" w:hAnsi="Times New Roman" w:cs="Times New Roman"/>
          <w:sz w:val="24"/>
          <w:szCs w:val="24"/>
        </w:rPr>
        <w:t xml:space="preserve"> </w:t>
      </w:r>
      <w:r w:rsidR="009E77C7">
        <w:rPr>
          <w:rFonts w:ascii="Times New Roman" w:hAnsi="Times New Roman" w:cs="Times New Roman"/>
          <w:sz w:val="24"/>
          <w:szCs w:val="24"/>
        </w:rPr>
        <w:t xml:space="preserve">as a way to </w:t>
      </w:r>
      <w:r w:rsidR="00D67DF5">
        <w:rPr>
          <w:rFonts w:ascii="Times New Roman" w:hAnsi="Times New Roman" w:cs="Times New Roman"/>
          <w:sz w:val="24"/>
          <w:szCs w:val="24"/>
        </w:rPr>
        <w:t>deconstruct</w:t>
      </w:r>
      <w:r w:rsidR="00803E0E">
        <w:rPr>
          <w:rFonts w:ascii="Times New Roman" w:hAnsi="Times New Roman" w:cs="Times New Roman"/>
          <w:sz w:val="24"/>
          <w:szCs w:val="24"/>
        </w:rPr>
        <w:t xml:space="preserve"> the negative feedback loop</w:t>
      </w:r>
      <w:r w:rsidR="00CF52D5">
        <w:rPr>
          <w:rFonts w:ascii="Times New Roman" w:hAnsi="Times New Roman" w:cs="Times New Roman"/>
          <w:sz w:val="24"/>
          <w:szCs w:val="24"/>
        </w:rPr>
        <w:t xml:space="preserve">. </w:t>
      </w:r>
      <w:r w:rsidR="009E0D80">
        <w:rPr>
          <w:rFonts w:ascii="Times New Roman" w:hAnsi="Times New Roman" w:cs="Times New Roman"/>
          <w:sz w:val="24"/>
          <w:szCs w:val="24"/>
        </w:rPr>
        <w:t>S</w:t>
      </w:r>
      <w:r w:rsidR="00FD35E1">
        <w:rPr>
          <w:rFonts w:ascii="Times New Roman" w:hAnsi="Times New Roman" w:cs="Times New Roman"/>
          <w:sz w:val="24"/>
          <w:szCs w:val="24"/>
        </w:rPr>
        <w:t>elf-efficacy</w:t>
      </w:r>
      <w:r w:rsidR="00CF52D5">
        <w:rPr>
          <w:rFonts w:ascii="Times New Roman" w:hAnsi="Times New Roman" w:cs="Times New Roman"/>
          <w:sz w:val="24"/>
          <w:szCs w:val="24"/>
        </w:rPr>
        <w:t xml:space="preserve">, or the belief </w:t>
      </w:r>
      <w:r w:rsidR="00CF52D5">
        <w:rPr>
          <w:rFonts w:ascii="Times New Roman" w:hAnsi="Times New Roman" w:cs="Times New Roman"/>
          <w:sz w:val="24"/>
          <w:szCs w:val="24"/>
        </w:rPr>
        <w:lastRenderedPageBreak/>
        <w:t xml:space="preserve">in one’s ability to enact </w:t>
      </w:r>
      <w:r w:rsidR="00FD35E1">
        <w:rPr>
          <w:rFonts w:ascii="Times New Roman" w:hAnsi="Times New Roman" w:cs="Times New Roman"/>
          <w:sz w:val="24"/>
          <w:szCs w:val="24"/>
        </w:rPr>
        <w:t xml:space="preserve">cognitive and behavioral </w:t>
      </w:r>
      <w:r w:rsidR="00CF52D5">
        <w:rPr>
          <w:rFonts w:ascii="Times New Roman" w:hAnsi="Times New Roman" w:cs="Times New Roman"/>
          <w:sz w:val="24"/>
          <w:szCs w:val="24"/>
        </w:rPr>
        <w:t>change</w:t>
      </w:r>
      <w:r w:rsidR="00FD35E1">
        <w:rPr>
          <w:rFonts w:ascii="Times New Roman" w:hAnsi="Times New Roman" w:cs="Times New Roman"/>
          <w:sz w:val="24"/>
          <w:szCs w:val="24"/>
        </w:rPr>
        <w:t>s,</w:t>
      </w:r>
      <w:r w:rsidR="00CF52D5">
        <w:rPr>
          <w:rFonts w:ascii="Times New Roman" w:hAnsi="Times New Roman" w:cs="Times New Roman"/>
          <w:sz w:val="24"/>
          <w:szCs w:val="24"/>
        </w:rPr>
        <w:t xml:space="preserve"> </w:t>
      </w:r>
      <w:r w:rsidR="00D67DF5">
        <w:rPr>
          <w:rFonts w:ascii="Times New Roman" w:hAnsi="Times New Roman" w:cs="Times New Roman"/>
          <w:sz w:val="24"/>
          <w:szCs w:val="24"/>
        </w:rPr>
        <w:t>supports the</w:t>
      </w:r>
      <w:r w:rsidR="00FD35E1">
        <w:rPr>
          <w:rFonts w:ascii="Times New Roman" w:hAnsi="Times New Roman" w:cs="Times New Roman"/>
          <w:sz w:val="24"/>
          <w:szCs w:val="24"/>
        </w:rPr>
        <w:t xml:space="preserve"> </w:t>
      </w:r>
      <w:r w:rsidR="00CF52D5">
        <w:rPr>
          <w:rFonts w:ascii="Times New Roman" w:hAnsi="Times New Roman" w:cs="Times New Roman"/>
          <w:sz w:val="24"/>
          <w:szCs w:val="24"/>
        </w:rPr>
        <w:t>treatment response</w:t>
      </w:r>
      <w:r w:rsidR="00EC58F2">
        <w:rPr>
          <w:rFonts w:ascii="Times New Roman" w:hAnsi="Times New Roman" w:cs="Times New Roman"/>
          <w:sz w:val="24"/>
          <w:szCs w:val="24"/>
        </w:rPr>
        <w:t xml:space="preserve"> (Casey et al., 2004</w:t>
      </w:r>
      <w:r w:rsidR="00A41231">
        <w:rPr>
          <w:rFonts w:ascii="Times New Roman" w:hAnsi="Times New Roman" w:cs="Times New Roman"/>
          <w:sz w:val="24"/>
          <w:szCs w:val="24"/>
        </w:rPr>
        <w:t>)</w:t>
      </w:r>
      <w:r w:rsidR="004E7320">
        <w:rPr>
          <w:rFonts w:ascii="Times New Roman" w:hAnsi="Times New Roman" w:cs="Times New Roman"/>
          <w:sz w:val="24"/>
          <w:szCs w:val="24"/>
        </w:rPr>
        <w:t>.</w:t>
      </w:r>
      <w:r w:rsidR="00C82602">
        <w:rPr>
          <w:rFonts w:ascii="Times New Roman" w:hAnsi="Times New Roman" w:cs="Times New Roman"/>
          <w:sz w:val="24"/>
          <w:szCs w:val="24"/>
        </w:rPr>
        <w:t xml:space="preserve"> </w:t>
      </w:r>
    </w:p>
    <w:p w:rsidR="00D110A3" w:rsidRDefault="00C81231" w:rsidP="0057115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C</w:t>
      </w:r>
      <w:r w:rsidR="00466426">
        <w:rPr>
          <w:rFonts w:ascii="Times New Roman" w:hAnsi="Times New Roman" w:cs="Times New Roman"/>
          <w:sz w:val="24"/>
          <w:szCs w:val="24"/>
        </w:rPr>
        <w:t xml:space="preserve">ognitive </w:t>
      </w:r>
      <w:r w:rsidR="00FC6821">
        <w:rPr>
          <w:rFonts w:ascii="Times New Roman" w:hAnsi="Times New Roman" w:cs="Times New Roman"/>
          <w:sz w:val="24"/>
          <w:szCs w:val="24"/>
        </w:rPr>
        <w:t xml:space="preserve">restructuring </w:t>
      </w:r>
      <w:r w:rsidR="008868FF">
        <w:rPr>
          <w:rFonts w:ascii="Times New Roman" w:hAnsi="Times New Roman" w:cs="Times New Roman"/>
          <w:sz w:val="24"/>
          <w:szCs w:val="24"/>
        </w:rPr>
        <w:t xml:space="preserve">(Williams &amp; Falbo, 1996; </w:t>
      </w:r>
      <w:proofErr w:type="spellStart"/>
      <w:r w:rsidR="008868FF">
        <w:rPr>
          <w:rFonts w:ascii="Times New Roman" w:hAnsi="Times New Roman" w:cs="Times New Roman"/>
          <w:sz w:val="24"/>
          <w:szCs w:val="24"/>
        </w:rPr>
        <w:t>Salkovskis</w:t>
      </w:r>
      <w:proofErr w:type="spellEnd"/>
      <w:r w:rsidR="008868FF">
        <w:rPr>
          <w:rFonts w:ascii="Times New Roman" w:hAnsi="Times New Roman" w:cs="Times New Roman"/>
          <w:sz w:val="24"/>
          <w:szCs w:val="24"/>
        </w:rPr>
        <w:t>, Clark, Hackman, 1991)</w:t>
      </w:r>
      <w:r w:rsidR="005C1BDB">
        <w:rPr>
          <w:rFonts w:ascii="Times New Roman" w:hAnsi="Times New Roman" w:cs="Times New Roman"/>
          <w:sz w:val="24"/>
          <w:szCs w:val="24"/>
        </w:rPr>
        <w:t xml:space="preserve"> </w:t>
      </w:r>
      <w:r>
        <w:rPr>
          <w:rFonts w:ascii="Times New Roman" w:hAnsi="Times New Roman" w:cs="Times New Roman"/>
          <w:sz w:val="24"/>
          <w:szCs w:val="24"/>
        </w:rPr>
        <w:t xml:space="preserve">is effective in changing </w:t>
      </w:r>
      <w:r w:rsidR="00905F97">
        <w:rPr>
          <w:rFonts w:ascii="Times New Roman" w:hAnsi="Times New Roman" w:cs="Times New Roman"/>
          <w:sz w:val="24"/>
          <w:szCs w:val="24"/>
        </w:rPr>
        <w:t xml:space="preserve">negative </w:t>
      </w:r>
      <w:r>
        <w:rPr>
          <w:rFonts w:ascii="Times New Roman" w:hAnsi="Times New Roman" w:cs="Times New Roman"/>
          <w:sz w:val="24"/>
          <w:szCs w:val="24"/>
        </w:rPr>
        <w:t xml:space="preserve">beliefs </w:t>
      </w:r>
      <w:r w:rsidR="00C82602">
        <w:rPr>
          <w:rFonts w:ascii="Times New Roman" w:hAnsi="Times New Roman" w:cs="Times New Roman"/>
          <w:sz w:val="24"/>
          <w:szCs w:val="24"/>
        </w:rPr>
        <w:t>about sympathetic nervous-system activation and the social consequences of panic attacks</w:t>
      </w:r>
      <w:r w:rsidR="00EA515C">
        <w:rPr>
          <w:rFonts w:ascii="Times New Roman" w:hAnsi="Times New Roman" w:cs="Times New Roman"/>
          <w:sz w:val="24"/>
          <w:szCs w:val="24"/>
        </w:rPr>
        <w:t xml:space="preserve"> into more balanced and accurate views</w:t>
      </w:r>
      <w:r>
        <w:rPr>
          <w:rFonts w:ascii="Times New Roman" w:hAnsi="Times New Roman" w:cs="Times New Roman"/>
          <w:sz w:val="24"/>
          <w:szCs w:val="24"/>
        </w:rPr>
        <w:t xml:space="preserve">. </w:t>
      </w:r>
      <w:r w:rsidR="00D67DF5">
        <w:rPr>
          <w:rFonts w:ascii="Times New Roman" w:hAnsi="Times New Roman" w:cs="Times New Roman"/>
          <w:sz w:val="24"/>
          <w:szCs w:val="24"/>
        </w:rPr>
        <w:t>B</w:t>
      </w:r>
      <w:r w:rsidR="00EA515C">
        <w:rPr>
          <w:rFonts w:ascii="Times New Roman" w:hAnsi="Times New Roman" w:cs="Times New Roman"/>
          <w:sz w:val="24"/>
          <w:szCs w:val="24"/>
        </w:rPr>
        <w:t>ehavioral intervention</w:t>
      </w:r>
      <w:r w:rsidR="00D110A3">
        <w:rPr>
          <w:rFonts w:ascii="Times New Roman" w:hAnsi="Times New Roman" w:cs="Times New Roman"/>
          <w:sz w:val="24"/>
          <w:szCs w:val="24"/>
        </w:rPr>
        <w:t>s</w:t>
      </w:r>
      <w:r w:rsidR="00EA515C">
        <w:rPr>
          <w:rFonts w:ascii="Times New Roman" w:hAnsi="Times New Roman" w:cs="Times New Roman"/>
          <w:sz w:val="24"/>
          <w:szCs w:val="24"/>
        </w:rPr>
        <w:t xml:space="preserve"> </w:t>
      </w:r>
      <w:r w:rsidR="00D67DF5">
        <w:rPr>
          <w:rFonts w:ascii="Times New Roman" w:hAnsi="Times New Roman" w:cs="Times New Roman"/>
          <w:sz w:val="24"/>
          <w:szCs w:val="24"/>
        </w:rPr>
        <w:t>such as</w:t>
      </w:r>
      <w:r w:rsidR="00EA515C">
        <w:rPr>
          <w:rFonts w:ascii="Times New Roman" w:hAnsi="Times New Roman" w:cs="Times New Roman"/>
          <w:sz w:val="24"/>
          <w:szCs w:val="24"/>
        </w:rPr>
        <w:t xml:space="preserve"> in </w:t>
      </w:r>
      <w:r w:rsidR="00466426">
        <w:rPr>
          <w:rFonts w:ascii="Times New Roman" w:hAnsi="Times New Roman" w:cs="Times New Roman"/>
          <w:sz w:val="24"/>
          <w:szCs w:val="24"/>
        </w:rPr>
        <w:t xml:space="preserve">vivo/situational </w:t>
      </w:r>
      <w:r w:rsidR="0021725E">
        <w:rPr>
          <w:rFonts w:ascii="Times New Roman" w:hAnsi="Times New Roman" w:cs="Times New Roman"/>
          <w:sz w:val="24"/>
          <w:szCs w:val="24"/>
        </w:rPr>
        <w:t>exposure</w:t>
      </w:r>
      <w:r w:rsidR="00FC6821">
        <w:rPr>
          <w:rFonts w:ascii="Times New Roman" w:hAnsi="Times New Roman" w:cs="Times New Roman"/>
          <w:sz w:val="24"/>
          <w:szCs w:val="24"/>
        </w:rPr>
        <w:t xml:space="preserve"> (van den </w:t>
      </w:r>
      <w:proofErr w:type="spellStart"/>
      <w:r w:rsidR="00FC6821">
        <w:rPr>
          <w:rFonts w:ascii="Times New Roman" w:hAnsi="Times New Roman" w:cs="Times New Roman"/>
          <w:sz w:val="24"/>
          <w:szCs w:val="24"/>
        </w:rPr>
        <w:t>Hout</w:t>
      </w:r>
      <w:proofErr w:type="spellEnd"/>
      <w:r w:rsidR="00FC6821">
        <w:rPr>
          <w:rFonts w:ascii="Times New Roman" w:hAnsi="Times New Roman" w:cs="Times New Roman"/>
          <w:sz w:val="24"/>
          <w:szCs w:val="24"/>
        </w:rPr>
        <w:t xml:space="preserve">, </w:t>
      </w:r>
      <w:proofErr w:type="spellStart"/>
      <w:r w:rsidR="00FC6821">
        <w:rPr>
          <w:rFonts w:ascii="Times New Roman" w:hAnsi="Times New Roman" w:cs="Times New Roman"/>
          <w:sz w:val="24"/>
          <w:szCs w:val="24"/>
        </w:rPr>
        <w:t>Arntz</w:t>
      </w:r>
      <w:proofErr w:type="spellEnd"/>
      <w:r w:rsidR="00FC6821">
        <w:rPr>
          <w:rFonts w:ascii="Times New Roman" w:hAnsi="Times New Roman" w:cs="Times New Roman"/>
          <w:sz w:val="24"/>
          <w:szCs w:val="24"/>
        </w:rPr>
        <w:t xml:space="preserve"> &amp; Hoekstra, 1994; </w:t>
      </w:r>
      <w:proofErr w:type="spellStart"/>
      <w:r w:rsidR="00FC6821">
        <w:rPr>
          <w:rFonts w:ascii="Times New Roman" w:hAnsi="Times New Roman" w:cs="Times New Roman"/>
          <w:sz w:val="24"/>
          <w:szCs w:val="24"/>
        </w:rPr>
        <w:t>Rj</w:t>
      </w:r>
      <w:r w:rsidR="00D56366">
        <w:rPr>
          <w:rFonts w:ascii="Times New Roman" w:hAnsi="Times New Roman" w:cs="Times New Roman"/>
          <w:sz w:val="24"/>
          <w:szCs w:val="24"/>
        </w:rPr>
        <w:t>j</w:t>
      </w:r>
      <w:r w:rsidR="00FC6821">
        <w:rPr>
          <w:rFonts w:ascii="Times New Roman" w:hAnsi="Times New Roman" w:cs="Times New Roman"/>
          <w:sz w:val="24"/>
          <w:szCs w:val="24"/>
        </w:rPr>
        <w:t>ken</w:t>
      </w:r>
      <w:proofErr w:type="spellEnd"/>
      <w:r w:rsidR="00FC6821">
        <w:rPr>
          <w:rFonts w:ascii="Times New Roman" w:hAnsi="Times New Roman" w:cs="Times New Roman"/>
          <w:sz w:val="24"/>
          <w:szCs w:val="24"/>
        </w:rPr>
        <w:t xml:space="preserve">, </w:t>
      </w:r>
      <w:proofErr w:type="spellStart"/>
      <w:r w:rsidR="00FC6821">
        <w:rPr>
          <w:rFonts w:ascii="Times New Roman" w:hAnsi="Times New Roman" w:cs="Times New Roman"/>
          <w:sz w:val="24"/>
          <w:szCs w:val="24"/>
        </w:rPr>
        <w:t>Kraaimaat</w:t>
      </w:r>
      <w:proofErr w:type="spellEnd"/>
      <w:r w:rsidR="00FC6821">
        <w:rPr>
          <w:rFonts w:ascii="Times New Roman" w:hAnsi="Times New Roman" w:cs="Times New Roman"/>
          <w:sz w:val="24"/>
          <w:szCs w:val="24"/>
        </w:rPr>
        <w:t xml:space="preserve">, </w:t>
      </w:r>
      <w:r w:rsidR="00D56366">
        <w:rPr>
          <w:rFonts w:ascii="Times New Roman" w:hAnsi="Times New Roman" w:cs="Times New Roman"/>
          <w:sz w:val="24"/>
          <w:szCs w:val="24"/>
        </w:rPr>
        <w:t>d</w:t>
      </w:r>
      <w:r w:rsidR="00FC6821">
        <w:rPr>
          <w:rFonts w:ascii="Times New Roman" w:hAnsi="Times New Roman" w:cs="Times New Roman"/>
          <w:sz w:val="24"/>
          <w:szCs w:val="24"/>
        </w:rPr>
        <w:t>e</w:t>
      </w:r>
      <w:r w:rsidR="00D56366">
        <w:rPr>
          <w:rFonts w:ascii="Times New Roman" w:hAnsi="Times New Roman" w:cs="Times New Roman"/>
          <w:sz w:val="24"/>
          <w:szCs w:val="24"/>
        </w:rPr>
        <w:t xml:space="preserve"> </w:t>
      </w:r>
      <w:proofErr w:type="spellStart"/>
      <w:r w:rsidR="00FC6821">
        <w:rPr>
          <w:rFonts w:ascii="Times New Roman" w:hAnsi="Times New Roman" w:cs="Times New Roman"/>
          <w:sz w:val="24"/>
          <w:szCs w:val="24"/>
        </w:rPr>
        <w:t>Ruiter</w:t>
      </w:r>
      <w:proofErr w:type="spellEnd"/>
      <w:r w:rsidR="00FC6821">
        <w:rPr>
          <w:rFonts w:ascii="Times New Roman" w:hAnsi="Times New Roman" w:cs="Times New Roman"/>
          <w:sz w:val="24"/>
          <w:szCs w:val="24"/>
        </w:rPr>
        <w:t xml:space="preserve"> &amp; </w:t>
      </w:r>
      <w:proofErr w:type="spellStart"/>
      <w:r w:rsidR="00FC6821">
        <w:rPr>
          <w:rFonts w:ascii="Times New Roman" w:hAnsi="Times New Roman" w:cs="Times New Roman"/>
          <w:sz w:val="24"/>
          <w:szCs w:val="24"/>
        </w:rPr>
        <w:t>Garssen</w:t>
      </w:r>
      <w:proofErr w:type="spellEnd"/>
      <w:r w:rsidR="00FC6821">
        <w:rPr>
          <w:rFonts w:ascii="Times New Roman" w:hAnsi="Times New Roman" w:cs="Times New Roman"/>
          <w:sz w:val="24"/>
          <w:szCs w:val="24"/>
        </w:rPr>
        <w:t>, 1992)</w:t>
      </w:r>
      <w:r w:rsidR="009472DE">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21725E">
        <w:rPr>
          <w:rFonts w:ascii="Times New Roman" w:hAnsi="Times New Roman" w:cs="Times New Roman"/>
          <w:sz w:val="24"/>
          <w:szCs w:val="24"/>
        </w:rPr>
        <w:t>interoceptive exposure</w:t>
      </w:r>
      <w:r w:rsidR="00466426">
        <w:rPr>
          <w:rFonts w:ascii="Times New Roman" w:hAnsi="Times New Roman" w:cs="Times New Roman"/>
          <w:sz w:val="24"/>
          <w:szCs w:val="24"/>
        </w:rPr>
        <w:t xml:space="preserve"> </w:t>
      </w:r>
      <w:r w:rsidR="00FC6821">
        <w:rPr>
          <w:rFonts w:ascii="Times New Roman" w:hAnsi="Times New Roman" w:cs="Times New Roman"/>
          <w:sz w:val="24"/>
          <w:szCs w:val="24"/>
        </w:rPr>
        <w:t>(</w:t>
      </w:r>
      <w:proofErr w:type="spellStart"/>
      <w:r w:rsidR="00FC6821">
        <w:rPr>
          <w:rFonts w:ascii="Times New Roman" w:hAnsi="Times New Roman" w:cs="Times New Roman"/>
          <w:sz w:val="24"/>
          <w:szCs w:val="24"/>
        </w:rPr>
        <w:t>Craske</w:t>
      </w:r>
      <w:proofErr w:type="spellEnd"/>
      <w:r w:rsidR="00FC6821">
        <w:rPr>
          <w:rFonts w:ascii="Times New Roman" w:hAnsi="Times New Roman" w:cs="Times New Roman"/>
          <w:sz w:val="24"/>
          <w:szCs w:val="24"/>
        </w:rPr>
        <w:t xml:space="preserve"> et al., 1997; Hecker et al., 1998; Ito et al., 1996) </w:t>
      </w:r>
      <w:r w:rsidR="00D67DF5">
        <w:rPr>
          <w:rFonts w:ascii="Times New Roman" w:hAnsi="Times New Roman" w:cs="Times New Roman"/>
          <w:sz w:val="24"/>
          <w:szCs w:val="24"/>
        </w:rPr>
        <w:t>reduce</w:t>
      </w:r>
      <w:r>
        <w:rPr>
          <w:rFonts w:ascii="Times New Roman" w:hAnsi="Times New Roman" w:cs="Times New Roman"/>
          <w:sz w:val="24"/>
          <w:szCs w:val="24"/>
        </w:rPr>
        <w:t xml:space="preserve"> escape and avoidance</w:t>
      </w:r>
      <w:r w:rsidR="00D67DF5">
        <w:rPr>
          <w:rFonts w:ascii="Times New Roman" w:hAnsi="Times New Roman" w:cs="Times New Roman"/>
          <w:sz w:val="24"/>
          <w:szCs w:val="24"/>
        </w:rPr>
        <w:t xml:space="preserve"> behaviors</w:t>
      </w:r>
      <w:r w:rsidR="00C12430">
        <w:rPr>
          <w:rFonts w:ascii="Times New Roman" w:hAnsi="Times New Roman" w:cs="Times New Roman"/>
          <w:sz w:val="24"/>
          <w:szCs w:val="24"/>
        </w:rPr>
        <w:t xml:space="preserve">. CBT </w:t>
      </w:r>
      <w:r w:rsidR="00905F97">
        <w:rPr>
          <w:rFonts w:ascii="Times New Roman" w:hAnsi="Times New Roman" w:cs="Times New Roman"/>
          <w:sz w:val="24"/>
          <w:szCs w:val="24"/>
        </w:rPr>
        <w:t xml:space="preserve">reduces </w:t>
      </w:r>
      <w:r>
        <w:rPr>
          <w:rFonts w:ascii="Times New Roman" w:hAnsi="Times New Roman" w:cs="Times New Roman"/>
          <w:sz w:val="24"/>
          <w:szCs w:val="24"/>
        </w:rPr>
        <w:t>over</w:t>
      </w:r>
      <w:r w:rsidR="00665C10">
        <w:rPr>
          <w:rFonts w:ascii="Times New Roman" w:hAnsi="Times New Roman" w:cs="Times New Roman"/>
          <w:sz w:val="24"/>
          <w:szCs w:val="24"/>
        </w:rPr>
        <w:t>-</w:t>
      </w:r>
      <w:r>
        <w:rPr>
          <w:rFonts w:ascii="Times New Roman" w:hAnsi="Times New Roman" w:cs="Times New Roman"/>
          <w:sz w:val="24"/>
          <w:szCs w:val="24"/>
        </w:rPr>
        <w:t>breathing</w:t>
      </w:r>
      <w:r w:rsidR="009E77C7">
        <w:rPr>
          <w:rFonts w:ascii="Times New Roman" w:hAnsi="Times New Roman" w:cs="Times New Roman"/>
          <w:sz w:val="24"/>
          <w:szCs w:val="24"/>
        </w:rPr>
        <w:t xml:space="preserve"> which is</w:t>
      </w:r>
      <w:r w:rsidR="008F030A">
        <w:rPr>
          <w:rFonts w:ascii="Times New Roman" w:hAnsi="Times New Roman" w:cs="Times New Roman"/>
          <w:sz w:val="24"/>
          <w:szCs w:val="24"/>
        </w:rPr>
        <w:t xml:space="preserve"> </w:t>
      </w:r>
      <w:r w:rsidR="00D67DF5">
        <w:rPr>
          <w:rFonts w:ascii="Times New Roman" w:hAnsi="Times New Roman" w:cs="Times New Roman"/>
          <w:sz w:val="24"/>
          <w:szCs w:val="24"/>
        </w:rPr>
        <w:t>a secondary trigger for</w:t>
      </w:r>
      <w:r w:rsidR="008F030A">
        <w:rPr>
          <w:rFonts w:ascii="Times New Roman" w:hAnsi="Times New Roman" w:cs="Times New Roman"/>
          <w:sz w:val="24"/>
          <w:szCs w:val="24"/>
        </w:rPr>
        <w:t xml:space="preserve"> panic</w:t>
      </w:r>
      <w:r w:rsidR="005C1DE2" w:rsidRPr="005C1DE2">
        <w:rPr>
          <w:rFonts w:ascii="Times New Roman" w:hAnsi="Times New Roman" w:cs="Times New Roman"/>
          <w:sz w:val="24"/>
          <w:szCs w:val="24"/>
        </w:rPr>
        <w:t xml:space="preserve"> </w:t>
      </w:r>
      <w:r w:rsidR="009E77C7">
        <w:rPr>
          <w:rFonts w:ascii="Times New Roman" w:hAnsi="Times New Roman" w:cs="Times New Roman"/>
          <w:sz w:val="24"/>
          <w:szCs w:val="24"/>
        </w:rPr>
        <w:t xml:space="preserve">symptoms </w:t>
      </w:r>
      <w:r w:rsidR="005C1DE2">
        <w:rPr>
          <w:rFonts w:ascii="Times New Roman" w:hAnsi="Times New Roman" w:cs="Times New Roman"/>
          <w:sz w:val="24"/>
          <w:szCs w:val="24"/>
        </w:rPr>
        <w:t>(di</w:t>
      </w:r>
      <w:r w:rsidR="00CC7714">
        <w:rPr>
          <w:rFonts w:ascii="Times New Roman" w:hAnsi="Times New Roman" w:cs="Times New Roman"/>
          <w:sz w:val="24"/>
          <w:szCs w:val="24"/>
        </w:rPr>
        <w:t xml:space="preserve"> </w:t>
      </w:r>
      <w:proofErr w:type="spellStart"/>
      <w:r w:rsidR="005C1DE2">
        <w:rPr>
          <w:rFonts w:ascii="Times New Roman" w:hAnsi="Times New Roman" w:cs="Times New Roman"/>
          <w:sz w:val="24"/>
          <w:szCs w:val="24"/>
        </w:rPr>
        <w:t>Beurs</w:t>
      </w:r>
      <w:proofErr w:type="spellEnd"/>
      <w:r w:rsidR="005C1DE2">
        <w:rPr>
          <w:rFonts w:ascii="Times New Roman" w:hAnsi="Times New Roman" w:cs="Times New Roman"/>
          <w:sz w:val="24"/>
          <w:szCs w:val="24"/>
        </w:rPr>
        <w:t xml:space="preserve">, Lange, van Dyck &amp; </w:t>
      </w:r>
      <w:proofErr w:type="spellStart"/>
      <w:r w:rsidR="005C1DE2">
        <w:rPr>
          <w:rFonts w:ascii="Times New Roman" w:hAnsi="Times New Roman" w:cs="Times New Roman"/>
          <w:sz w:val="24"/>
          <w:szCs w:val="24"/>
        </w:rPr>
        <w:t>Koele</w:t>
      </w:r>
      <w:proofErr w:type="spellEnd"/>
      <w:r w:rsidR="005C1DE2">
        <w:rPr>
          <w:rFonts w:ascii="Times New Roman" w:hAnsi="Times New Roman" w:cs="Times New Roman"/>
          <w:sz w:val="24"/>
          <w:szCs w:val="24"/>
        </w:rPr>
        <w:t>, 1995)</w:t>
      </w:r>
      <w:r>
        <w:rPr>
          <w:rFonts w:ascii="Times New Roman" w:hAnsi="Times New Roman" w:cs="Times New Roman"/>
          <w:sz w:val="24"/>
          <w:szCs w:val="24"/>
        </w:rPr>
        <w:t xml:space="preserve">. </w:t>
      </w:r>
      <w:r w:rsidR="00D67DF5">
        <w:rPr>
          <w:rFonts w:ascii="Times New Roman" w:hAnsi="Times New Roman" w:cs="Times New Roman"/>
          <w:sz w:val="24"/>
          <w:szCs w:val="24"/>
        </w:rPr>
        <w:t>P</w:t>
      </w:r>
      <w:r w:rsidR="00A41231">
        <w:rPr>
          <w:rFonts w:ascii="Times New Roman" w:hAnsi="Times New Roman" w:cs="Times New Roman"/>
          <w:sz w:val="24"/>
          <w:szCs w:val="24"/>
        </w:rPr>
        <w:t>sychoed</w:t>
      </w:r>
      <w:r w:rsidR="00C12430">
        <w:rPr>
          <w:rFonts w:ascii="Times New Roman" w:hAnsi="Times New Roman" w:cs="Times New Roman"/>
          <w:sz w:val="24"/>
          <w:szCs w:val="24"/>
        </w:rPr>
        <w:t>ucation, repeated practice</w:t>
      </w:r>
      <w:r w:rsidR="00A41231">
        <w:rPr>
          <w:rFonts w:ascii="Times New Roman" w:hAnsi="Times New Roman" w:cs="Times New Roman"/>
          <w:sz w:val="24"/>
          <w:szCs w:val="24"/>
        </w:rPr>
        <w:t xml:space="preserve"> with techniques and </w:t>
      </w:r>
      <w:r w:rsidR="00C12430">
        <w:rPr>
          <w:rFonts w:ascii="Times New Roman" w:hAnsi="Times New Roman" w:cs="Times New Roman"/>
          <w:sz w:val="24"/>
          <w:szCs w:val="24"/>
        </w:rPr>
        <w:t>improvements in quality of life</w:t>
      </w:r>
      <w:r w:rsidR="005C1DE2">
        <w:rPr>
          <w:rFonts w:ascii="Times New Roman" w:hAnsi="Times New Roman" w:cs="Times New Roman"/>
          <w:sz w:val="24"/>
          <w:szCs w:val="24"/>
        </w:rPr>
        <w:t xml:space="preserve"> </w:t>
      </w:r>
      <w:r w:rsidR="005D796F">
        <w:rPr>
          <w:rFonts w:ascii="Times New Roman" w:hAnsi="Times New Roman" w:cs="Times New Roman"/>
          <w:sz w:val="24"/>
          <w:szCs w:val="24"/>
        </w:rPr>
        <w:t xml:space="preserve">indirectly </w:t>
      </w:r>
      <w:r w:rsidR="004D6A41">
        <w:rPr>
          <w:rFonts w:ascii="Times New Roman" w:hAnsi="Times New Roman" w:cs="Times New Roman"/>
          <w:sz w:val="24"/>
          <w:szCs w:val="24"/>
        </w:rPr>
        <w:t>improve</w:t>
      </w:r>
      <w:r w:rsidR="00A41231">
        <w:rPr>
          <w:rFonts w:ascii="Times New Roman" w:hAnsi="Times New Roman" w:cs="Times New Roman"/>
          <w:sz w:val="24"/>
          <w:szCs w:val="24"/>
        </w:rPr>
        <w:t xml:space="preserve"> self-efficacy </w:t>
      </w:r>
      <w:r w:rsidR="005D796F">
        <w:rPr>
          <w:rFonts w:ascii="Times New Roman" w:hAnsi="Times New Roman" w:cs="Times New Roman"/>
          <w:sz w:val="24"/>
          <w:szCs w:val="24"/>
        </w:rPr>
        <w:t>(Stewart &amp; Watt, 2008)</w:t>
      </w:r>
      <w:r w:rsidR="00A41231">
        <w:rPr>
          <w:rFonts w:ascii="Times New Roman" w:hAnsi="Times New Roman" w:cs="Times New Roman"/>
          <w:sz w:val="24"/>
          <w:szCs w:val="24"/>
        </w:rPr>
        <w:t>.</w:t>
      </w:r>
    </w:p>
    <w:p w:rsidR="001F0E80" w:rsidRDefault="00FF0989" w:rsidP="0057115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large literature </w:t>
      </w:r>
      <w:r w:rsidR="006E55E7" w:rsidRPr="002D46E3">
        <w:rPr>
          <w:rFonts w:ascii="Times New Roman" w:hAnsi="Times New Roman" w:cs="Times New Roman"/>
          <w:sz w:val="24"/>
          <w:szCs w:val="24"/>
        </w:rPr>
        <w:t>support</w:t>
      </w:r>
      <w:r>
        <w:rPr>
          <w:rFonts w:ascii="Times New Roman" w:hAnsi="Times New Roman" w:cs="Times New Roman"/>
          <w:sz w:val="24"/>
          <w:szCs w:val="24"/>
        </w:rPr>
        <w:t>s</w:t>
      </w:r>
      <w:r w:rsidR="006E55E7" w:rsidRPr="002D46E3">
        <w:rPr>
          <w:rFonts w:ascii="Times New Roman" w:hAnsi="Times New Roman" w:cs="Times New Roman"/>
          <w:sz w:val="24"/>
          <w:szCs w:val="24"/>
        </w:rPr>
        <w:t xml:space="preserve"> pre- to post- treatment symptom changes </w:t>
      </w:r>
      <w:r w:rsidR="005329A7" w:rsidRPr="002D46E3">
        <w:rPr>
          <w:rFonts w:ascii="Times New Roman" w:hAnsi="Times New Roman" w:cs="Times New Roman"/>
          <w:sz w:val="24"/>
          <w:szCs w:val="24"/>
        </w:rPr>
        <w:t>in</w:t>
      </w:r>
      <w:r w:rsidR="002D46E3">
        <w:rPr>
          <w:rFonts w:ascii="Times New Roman" w:hAnsi="Times New Roman" w:cs="Times New Roman"/>
          <w:sz w:val="24"/>
          <w:szCs w:val="24"/>
        </w:rPr>
        <w:t xml:space="preserve"> CBT treatment</w:t>
      </w:r>
      <w:r>
        <w:rPr>
          <w:rFonts w:ascii="Times New Roman" w:hAnsi="Times New Roman" w:cs="Times New Roman"/>
          <w:sz w:val="24"/>
          <w:szCs w:val="24"/>
        </w:rPr>
        <w:t>s for panic</w:t>
      </w:r>
      <w:r w:rsidR="00EB24E0">
        <w:rPr>
          <w:rFonts w:ascii="Times New Roman" w:hAnsi="Times New Roman" w:cs="Times New Roman"/>
          <w:sz w:val="24"/>
          <w:szCs w:val="24"/>
        </w:rPr>
        <w:t>;</w:t>
      </w:r>
      <w:r w:rsidR="002D46E3">
        <w:rPr>
          <w:rFonts w:ascii="Times New Roman" w:hAnsi="Times New Roman" w:cs="Times New Roman"/>
          <w:sz w:val="24"/>
          <w:szCs w:val="24"/>
        </w:rPr>
        <w:t xml:space="preserve"> however</w:t>
      </w:r>
      <w:r w:rsidR="00EB24E0">
        <w:rPr>
          <w:rFonts w:ascii="Times New Roman" w:hAnsi="Times New Roman" w:cs="Times New Roman"/>
          <w:sz w:val="24"/>
          <w:szCs w:val="24"/>
        </w:rPr>
        <w:t>,</w:t>
      </w:r>
      <w:r w:rsidR="006E55E7" w:rsidRPr="002D46E3">
        <w:rPr>
          <w:rFonts w:ascii="Times New Roman" w:hAnsi="Times New Roman" w:cs="Times New Roman"/>
          <w:sz w:val="24"/>
          <w:szCs w:val="24"/>
        </w:rPr>
        <w:t xml:space="preserve"> </w:t>
      </w:r>
      <w:r w:rsidR="002D46E3">
        <w:rPr>
          <w:rFonts w:ascii="Times New Roman" w:hAnsi="Times New Roman" w:cs="Times New Roman"/>
          <w:sz w:val="24"/>
          <w:szCs w:val="24"/>
        </w:rPr>
        <w:t>little re</w:t>
      </w:r>
      <w:r w:rsidR="00BC45EE">
        <w:rPr>
          <w:rFonts w:ascii="Times New Roman" w:hAnsi="Times New Roman" w:cs="Times New Roman"/>
          <w:sz w:val="24"/>
          <w:szCs w:val="24"/>
        </w:rPr>
        <w:t>search explores</w:t>
      </w:r>
      <w:r w:rsidR="002D46E3">
        <w:rPr>
          <w:rFonts w:ascii="Times New Roman" w:hAnsi="Times New Roman" w:cs="Times New Roman"/>
          <w:sz w:val="24"/>
          <w:szCs w:val="24"/>
        </w:rPr>
        <w:t xml:space="preserve"> </w:t>
      </w:r>
      <w:r w:rsidR="00D67DF5">
        <w:rPr>
          <w:rFonts w:ascii="Times New Roman" w:hAnsi="Times New Roman" w:cs="Times New Roman"/>
          <w:sz w:val="24"/>
          <w:szCs w:val="24"/>
        </w:rPr>
        <w:t xml:space="preserve">mechanisms </w:t>
      </w:r>
      <w:r w:rsidR="00484DD1">
        <w:rPr>
          <w:rFonts w:ascii="Times New Roman" w:hAnsi="Times New Roman" w:cs="Times New Roman"/>
          <w:sz w:val="24"/>
          <w:szCs w:val="24"/>
        </w:rPr>
        <w:t>underlying these</w:t>
      </w:r>
      <w:r w:rsidR="005329A7" w:rsidRPr="002D46E3">
        <w:rPr>
          <w:rFonts w:ascii="Times New Roman" w:hAnsi="Times New Roman" w:cs="Times New Roman"/>
          <w:sz w:val="24"/>
          <w:szCs w:val="24"/>
        </w:rPr>
        <w:t xml:space="preserve"> changes.</w:t>
      </w:r>
      <w:r w:rsidR="005329A7">
        <w:rPr>
          <w:rFonts w:ascii="Times New Roman" w:hAnsi="Times New Roman" w:cs="Times New Roman"/>
          <w:sz w:val="24"/>
          <w:szCs w:val="24"/>
        </w:rPr>
        <w:t xml:space="preserve"> </w:t>
      </w:r>
      <w:r w:rsidR="002D46E3">
        <w:rPr>
          <w:rFonts w:ascii="Times New Roman" w:hAnsi="Times New Roman" w:cs="Times New Roman"/>
          <w:sz w:val="24"/>
          <w:szCs w:val="24"/>
        </w:rPr>
        <w:t>To our knowledge, no studies have</w:t>
      </w:r>
      <w:r w:rsidR="004D4776">
        <w:rPr>
          <w:rFonts w:ascii="Times New Roman" w:hAnsi="Times New Roman" w:cs="Times New Roman"/>
          <w:sz w:val="24"/>
          <w:szCs w:val="24"/>
        </w:rPr>
        <w:t xml:space="preserve"> examined </w:t>
      </w:r>
      <w:r w:rsidR="0058361D">
        <w:rPr>
          <w:rFonts w:ascii="Times New Roman" w:hAnsi="Times New Roman" w:cs="Times New Roman"/>
          <w:sz w:val="24"/>
          <w:szCs w:val="24"/>
        </w:rPr>
        <w:t xml:space="preserve">whether </w:t>
      </w:r>
      <w:r w:rsidR="00484DD1">
        <w:rPr>
          <w:rFonts w:ascii="Times New Roman" w:hAnsi="Times New Roman" w:cs="Times New Roman"/>
          <w:sz w:val="24"/>
          <w:szCs w:val="24"/>
        </w:rPr>
        <w:t xml:space="preserve">gaining knowledge about the processes underlying </w:t>
      </w:r>
      <w:r w:rsidR="004D6A41">
        <w:rPr>
          <w:rFonts w:ascii="Times New Roman" w:hAnsi="Times New Roman" w:cs="Times New Roman"/>
          <w:sz w:val="24"/>
          <w:szCs w:val="24"/>
        </w:rPr>
        <w:t>panic attacks and PD</w:t>
      </w:r>
      <w:r w:rsidR="004D4776">
        <w:rPr>
          <w:rFonts w:ascii="Times New Roman" w:hAnsi="Times New Roman" w:cs="Times New Roman"/>
          <w:sz w:val="24"/>
          <w:szCs w:val="24"/>
        </w:rPr>
        <w:t xml:space="preserve"> </w:t>
      </w:r>
      <w:r w:rsidR="0058361D">
        <w:rPr>
          <w:rFonts w:ascii="Times New Roman" w:hAnsi="Times New Roman" w:cs="Times New Roman"/>
          <w:sz w:val="24"/>
          <w:szCs w:val="24"/>
        </w:rPr>
        <w:t xml:space="preserve">during treatment </w:t>
      </w:r>
      <w:r w:rsidR="004D4776">
        <w:rPr>
          <w:rFonts w:ascii="Times New Roman" w:hAnsi="Times New Roman" w:cs="Times New Roman"/>
          <w:sz w:val="24"/>
          <w:szCs w:val="24"/>
        </w:rPr>
        <w:t>influence</w:t>
      </w:r>
      <w:r w:rsidR="0058361D">
        <w:rPr>
          <w:rFonts w:ascii="Times New Roman" w:hAnsi="Times New Roman" w:cs="Times New Roman"/>
          <w:sz w:val="24"/>
          <w:szCs w:val="24"/>
        </w:rPr>
        <w:t>s</w:t>
      </w:r>
      <w:r w:rsidR="004D4776">
        <w:rPr>
          <w:rFonts w:ascii="Times New Roman" w:hAnsi="Times New Roman" w:cs="Times New Roman"/>
          <w:sz w:val="24"/>
          <w:szCs w:val="24"/>
        </w:rPr>
        <w:t xml:space="preserve"> </w:t>
      </w:r>
      <w:r w:rsidR="005329A7">
        <w:rPr>
          <w:rFonts w:ascii="Times New Roman" w:hAnsi="Times New Roman" w:cs="Times New Roman"/>
          <w:sz w:val="24"/>
          <w:szCs w:val="24"/>
        </w:rPr>
        <w:t>symptom changes</w:t>
      </w:r>
      <w:r w:rsidR="004D4776">
        <w:rPr>
          <w:rFonts w:ascii="Times New Roman" w:hAnsi="Times New Roman" w:cs="Times New Roman"/>
          <w:sz w:val="24"/>
          <w:szCs w:val="24"/>
        </w:rPr>
        <w:t xml:space="preserve">. </w:t>
      </w:r>
      <w:r w:rsidR="0058361D">
        <w:rPr>
          <w:rFonts w:ascii="Times New Roman" w:hAnsi="Times New Roman" w:cs="Times New Roman"/>
          <w:sz w:val="24"/>
          <w:szCs w:val="24"/>
        </w:rPr>
        <w:t xml:space="preserve">We posit that a patient’s ability to comprehend treatment-related information </w:t>
      </w:r>
      <w:r w:rsidR="00A40EB9">
        <w:rPr>
          <w:rFonts w:ascii="Times New Roman" w:hAnsi="Times New Roman" w:cs="Times New Roman"/>
          <w:sz w:val="24"/>
          <w:szCs w:val="24"/>
        </w:rPr>
        <w:t xml:space="preserve">plays an important role in determining whether </w:t>
      </w:r>
      <w:r w:rsidR="00BC45EE">
        <w:rPr>
          <w:rFonts w:ascii="Times New Roman" w:hAnsi="Times New Roman" w:cs="Times New Roman"/>
          <w:sz w:val="24"/>
          <w:szCs w:val="24"/>
        </w:rPr>
        <w:t xml:space="preserve">he/she </w:t>
      </w:r>
      <w:r w:rsidR="000B00FF">
        <w:rPr>
          <w:rFonts w:ascii="Times New Roman" w:hAnsi="Times New Roman" w:cs="Times New Roman"/>
          <w:sz w:val="24"/>
          <w:szCs w:val="24"/>
        </w:rPr>
        <w:t>can</w:t>
      </w:r>
      <w:r w:rsidR="00BC45EE">
        <w:rPr>
          <w:rFonts w:ascii="Times New Roman" w:hAnsi="Times New Roman" w:cs="Times New Roman"/>
          <w:sz w:val="24"/>
          <w:szCs w:val="24"/>
        </w:rPr>
        <w:t xml:space="preserve"> effectively apply what </w:t>
      </w:r>
      <w:r w:rsidR="00B94EBF">
        <w:rPr>
          <w:rFonts w:ascii="Times New Roman" w:hAnsi="Times New Roman" w:cs="Times New Roman"/>
          <w:sz w:val="24"/>
          <w:szCs w:val="24"/>
        </w:rPr>
        <w:t>is</w:t>
      </w:r>
      <w:r w:rsidR="00A40EB9">
        <w:rPr>
          <w:rFonts w:ascii="Times New Roman" w:hAnsi="Times New Roman" w:cs="Times New Roman"/>
          <w:sz w:val="24"/>
          <w:szCs w:val="24"/>
        </w:rPr>
        <w:t xml:space="preserve"> learned in treatment</w:t>
      </w:r>
      <w:r w:rsidR="005D796F" w:rsidRPr="005D796F">
        <w:rPr>
          <w:rFonts w:ascii="Times New Roman" w:hAnsi="Times New Roman" w:cs="Times New Roman"/>
          <w:sz w:val="24"/>
          <w:szCs w:val="24"/>
        </w:rPr>
        <w:t xml:space="preserve"> </w:t>
      </w:r>
      <w:r w:rsidR="0058361D">
        <w:rPr>
          <w:rFonts w:ascii="Times New Roman" w:hAnsi="Times New Roman" w:cs="Times New Roman"/>
          <w:sz w:val="24"/>
          <w:szCs w:val="24"/>
        </w:rPr>
        <w:t>and</w:t>
      </w:r>
      <w:r w:rsidR="00BC45EE">
        <w:rPr>
          <w:rFonts w:ascii="Times New Roman" w:hAnsi="Times New Roman" w:cs="Times New Roman"/>
          <w:sz w:val="24"/>
          <w:szCs w:val="24"/>
        </w:rPr>
        <w:t>,</w:t>
      </w:r>
      <w:r w:rsidR="0058361D">
        <w:rPr>
          <w:rFonts w:ascii="Times New Roman" w:hAnsi="Times New Roman" w:cs="Times New Roman"/>
          <w:sz w:val="24"/>
          <w:szCs w:val="24"/>
        </w:rPr>
        <w:t xml:space="preserve"> subsequently</w:t>
      </w:r>
      <w:r w:rsidR="00BC45EE">
        <w:rPr>
          <w:rFonts w:ascii="Times New Roman" w:hAnsi="Times New Roman" w:cs="Times New Roman"/>
          <w:sz w:val="24"/>
          <w:szCs w:val="24"/>
        </w:rPr>
        <w:t>,</w:t>
      </w:r>
      <w:r w:rsidR="0058361D">
        <w:rPr>
          <w:rFonts w:ascii="Times New Roman" w:hAnsi="Times New Roman" w:cs="Times New Roman"/>
          <w:sz w:val="24"/>
          <w:szCs w:val="24"/>
        </w:rPr>
        <w:t xml:space="preserve"> experience symptom reduction</w:t>
      </w:r>
      <w:r w:rsidR="00A40EB9">
        <w:rPr>
          <w:rFonts w:ascii="Times New Roman" w:hAnsi="Times New Roman" w:cs="Times New Roman"/>
          <w:sz w:val="24"/>
          <w:szCs w:val="24"/>
        </w:rPr>
        <w:t xml:space="preserve">. </w:t>
      </w:r>
      <w:r w:rsidR="00720327">
        <w:rPr>
          <w:rFonts w:ascii="Times New Roman" w:hAnsi="Times New Roman" w:cs="Times New Roman"/>
          <w:sz w:val="24"/>
          <w:szCs w:val="24"/>
        </w:rPr>
        <w:t>This is consistent with a</w:t>
      </w:r>
      <w:r w:rsidR="00E04A22">
        <w:rPr>
          <w:rFonts w:ascii="Times New Roman" w:hAnsi="Times New Roman" w:cs="Times New Roman"/>
          <w:sz w:val="24"/>
          <w:szCs w:val="24"/>
        </w:rPr>
        <w:t xml:space="preserve"> </w:t>
      </w:r>
      <w:r w:rsidR="00720327">
        <w:rPr>
          <w:rFonts w:ascii="Times New Roman" w:hAnsi="Times New Roman" w:cs="Times New Roman"/>
          <w:sz w:val="24"/>
          <w:szCs w:val="24"/>
        </w:rPr>
        <w:t xml:space="preserve">growing body of research </w:t>
      </w:r>
      <w:r w:rsidR="00287F28">
        <w:rPr>
          <w:rFonts w:ascii="Times New Roman" w:hAnsi="Times New Roman" w:cs="Times New Roman"/>
          <w:sz w:val="24"/>
          <w:szCs w:val="24"/>
        </w:rPr>
        <w:t>evaluating</w:t>
      </w:r>
      <w:r w:rsidR="009062F6">
        <w:rPr>
          <w:rFonts w:ascii="Times New Roman" w:hAnsi="Times New Roman" w:cs="Times New Roman"/>
          <w:sz w:val="24"/>
          <w:szCs w:val="24"/>
        </w:rPr>
        <w:t xml:space="preserve"> “competency models” of assessment </w:t>
      </w:r>
      <w:r w:rsidR="0058361D">
        <w:rPr>
          <w:rFonts w:ascii="Times New Roman" w:hAnsi="Times New Roman" w:cs="Times New Roman"/>
          <w:sz w:val="24"/>
          <w:szCs w:val="24"/>
        </w:rPr>
        <w:t xml:space="preserve">as a way </w:t>
      </w:r>
      <w:r w:rsidR="009062F6">
        <w:rPr>
          <w:rFonts w:ascii="Times New Roman" w:hAnsi="Times New Roman" w:cs="Times New Roman"/>
          <w:sz w:val="24"/>
          <w:szCs w:val="24"/>
        </w:rPr>
        <w:t>to guide treatment</w:t>
      </w:r>
      <w:r w:rsidR="00720327">
        <w:rPr>
          <w:rFonts w:ascii="Times New Roman" w:hAnsi="Times New Roman" w:cs="Times New Roman"/>
          <w:sz w:val="24"/>
          <w:szCs w:val="24"/>
        </w:rPr>
        <w:t xml:space="preserve">. </w:t>
      </w:r>
    </w:p>
    <w:p w:rsidR="00EE2410" w:rsidRDefault="001F0E80" w:rsidP="00571152">
      <w:pPr>
        <w:shd w:val="clear" w:color="auto" w:fill="FFFFFF"/>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competency model asserts that mastery of knowledge and skills is a prerequisite for symptom change (Bryan, et al., 2012). </w:t>
      </w:r>
      <w:r w:rsidR="00C54ACF">
        <w:rPr>
          <w:rFonts w:ascii="Times New Roman" w:hAnsi="Times New Roman" w:cs="Times New Roman"/>
          <w:sz w:val="24"/>
          <w:szCs w:val="24"/>
        </w:rPr>
        <w:t>U</w:t>
      </w:r>
      <w:r w:rsidR="00D110A3">
        <w:rPr>
          <w:rFonts w:ascii="Times New Roman" w:hAnsi="Times New Roman" w:cs="Times New Roman"/>
          <w:sz w:val="24"/>
          <w:szCs w:val="24"/>
        </w:rPr>
        <w:t>sing competency to assess outcomes can also improve efficacy because it establishes a feedback mechanism to both the therapist and patient</w:t>
      </w:r>
      <w:r w:rsidR="00665C10">
        <w:rPr>
          <w:rFonts w:ascii="Times New Roman" w:hAnsi="Times New Roman" w:cs="Times New Roman"/>
          <w:sz w:val="24"/>
          <w:szCs w:val="24"/>
        </w:rPr>
        <w:t xml:space="preserve"> </w:t>
      </w:r>
      <w:r w:rsidR="00D110A3">
        <w:rPr>
          <w:rFonts w:ascii="Times New Roman" w:hAnsi="Times New Roman" w:cs="Times New Roman"/>
          <w:sz w:val="24"/>
          <w:szCs w:val="24"/>
        </w:rPr>
        <w:t xml:space="preserve">to </w:t>
      </w:r>
      <w:r w:rsidR="00665C10">
        <w:rPr>
          <w:rFonts w:ascii="Times New Roman" w:hAnsi="Times New Roman" w:cs="Times New Roman"/>
          <w:sz w:val="24"/>
          <w:szCs w:val="24"/>
        </w:rPr>
        <w:t xml:space="preserve">help individualize </w:t>
      </w:r>
      <w:r w:rsidR="00D110A3">
        <w:rPr>
          <w:rFonts w:ascii="Times New Roman" w:hAnsi="Times New Roman" w:cs="Times New Roman"/>
          <w:sz w:val="24"/>
          <w:szCs w:val="24"/>
        </w:rPr>
        <w:t>elements of treatment.</w:t>
      </w:r>
    </w:p>
    <w:p w:rsidR="00C179E1" w:rsidRDefault="001C610A" w:rsidP="0057115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12430">
        <w:rPr>
          <w:rFonts w:ascii="Times New Roman" w:hAnsi="Times New Roman" w:cs="Times New Roman"/>
          <w:sz w:val="24"/>
          <w:szCs w:val="24"/>
        </w:rPr>
        <w:t xml:space="preserve">  </w:t>
      </w:r>
      <w:r w:rsidR="00A40EB9">
        <w:rPr>
          <w:rFonts w:ascii="Times New Roman" w:hAnsi="Times New Roman" w:cs="Times New Roman"/>
          <w:sz w:val="24"/>
          <w:szCs w:val="24"/>
        </w:rPr>
        <w:tab/>
      </w:r>
      <w:r w:rsidR="00585A55">
        <w:rPr>
          <w:rFonts w:ascii="Times New Roman" w:hAnsi="Times New Roman" w:cs="Times New Roman"/>
          <w:sz w:val="24"/>
          <w:szCs w:val="24"/>
        </w:rPr>
        <w:t xml:space="preserve">For this study, </w:t>
      </w:r>
      <w:r w:rsidR="002D46E3">
        <w:rPr>
          <w:rFonts w:ascii="Times New Roman" w:hAnsi="Times New Roman" w:cs="Times New Roman"/>
          <w:sz w:val="24"/>
          <w:szCs w:val="24"/>
        </w:rPr>
        <w:t xml:space="preserve">knowledge </w:t>
      </w:r>
      <w:r w:rsidR="005D796F">
        <w:rPr>
          <w:rFonts w:ascii="Times New Roman" w:hAnsi="Times New Roman" w:cs="Times New Roman"/>
          <w:sz w:val="24"/>
          <w:szCs w:val="24"/>
        </w:rPr>
        <w:t>of the key domains in PD (catastrophic misinterpretation, escape/avoidance behaviors and self</w:t>
      </w:r>
      <w:r w:rsidR="000B00FF">
        <w:rPr>
          <w:rFonts w:ascii="Times New Roman" w:hAnsi="Times New Roman" w:cs="Times New Roman"/>
          <w:sz w:val="24"/>
          <w:szCs w:val="24"/>
        </w:rPr>
        <w:t>-</w:t>
      </w:r>
      <w:r w:rsidR="005D796F">
        <w:rPr>
          <w:rFonts w:ascii="Times New Roman" w:hAnsi="Times New Roman" w:cs="Times New Roman"/>
          <w:sz w:val="24"/>
          <w:szCs w:val="24"/>
        </w:rPr>
        <w:t xml:space="preserve">efficacy; </w:t>
      </w:r>
      <w:r w:rsidR="008056EF">
        <w:rPr>
          <w:rFonts w:ascii="Times New Roman" w:hAnsi="Times New Roman" w:cs="Times New Roman"/>
          <w:sz w:val="24"/>
          <w:szCs w:val="24"/>
        </w:rPr>
        <w:t xml:space="preserve">Cho, Smits, Powers &amp; </w:t>
      </w:r>
      <w:proofErr w:type="spellStart"/>
      <w:r w:rsidR="008056EF">
        <w:rPr>
          <w:rFonts w:ascii="Times New Roman" w:hAnsi="Times New Roman" w:cs="Times New Roman"/>
          <w:sz w:val="24"/>
          <w:szCs w:val="24"/>
        </w:rPr>
        <w:t>Telch</w:t>
      </w:r>
      <w:proofErr w:type="spellEnd"/>
      <w:r w:rsidR="008056EF">
        <w:rPr>
          <w:rFonts w:ascii="Times New Roman" w:hAnsi="Times New Roman" w:cs="Times New Roman"/>
          <w:sz w:val="24"/>
          <w:szCs w:val="24"/>
        </w:rPr>
        <w:t>, 2007;</w:t>
      </w:r>
      <w:r w:rsidR="008056EF" w:rsidRPr="00DF3C33">
        <w:rPr>
          <w:rFonts w:ascii="Times New Roman" w:hAnsi="Times New Roman" w:cs="Times New Roman"/>
          <w:sz w:val="24"/>
          <w:szCs w:val="24"/>
        </w:rPr>
        <w:t xml:space="preserve"> </w:t>
      </w:r>
      <w:r w:rsidR="008056EF" w:rsidRPr="00D80868">
        <w:rPr>
          <w:rFonts w:ascii="Times New Roman" w:hAnsi="Times New Roman" w:cs="Times New Roman"/>
          <w:sz w:val="24"/>
          <w:szCs w:val="24"/>
        </w:rPr>
        <w:t xml:space="preserve">Harvey, Richards, </w:t>
      </w:r>
      <w:proofErr w:type="spellStart"/>
      <w:r w:rsidR="008056EF" w:rsidRPr="00D80868">
        <w:rPr>
          <w:rFonts w:ascii="Times New Roman" w:hAnsi="Times New Roman" w:cs="Times New Roman"/>
          <w:sz w:val="24"/>
          <w:szCs w:val="24"/>
        </w:rPr>
        <w:t>Dziadosz</w:t>
      </w:r>
      <w:proofErr w:type="spellEnd"/>
      <w:r w:rsidR="008056EF" w:rsidRPr="00D80868">
        <w:rPr>
          <w:rFonts w:ascii="Times New Roman" w:hAnsi="Times New Roman" w:cs="Times New Roman"/>
          <w:sz w:val="24"/>
          <w:szCs w:val="24"/>
        </w:rPr>
        <w:t xml:space="preserve"> &amp; Swindell, 1993</w:t>
      </w:r>
      <w:r w:rsidR="008056EF">
        <w:rPr>
          <w:rFonts w:ascii="Times New Roman" w:hAnsi="Times New Roman" w:cs="Times New Roman"/>
          <w:sz w:val="24"/>
          <w:szCs w:val="24"/>
        </w:rPr>
        <w:t>;</w:t>
      </w:r>
      <w:r w:rsidR="008056EF" w:rsidRPr="00A93D8D">
        <w:rPr>
          <w:rFonts w:ascii="Times New Roman" w:hAnsi="Times New Roman" w:cs="Times New Roman"/>
          <w:sz w:val="24"/>
          <w:szCs w:val="24"/>
        </w:rPr>
        <w:t xml:space="preserve"> </w:t>
      </w:r>
      <w:proofErr w:type="spellStart"/>
      <w:r w:rsidR="008056EF">
        <w:rPr>
          <w:rFonts w:ascii="Times New Roman" w:hAnsi="Times New Roman" w:cs="Times New Roman"/>
          <w:sz w:val="24"/>
          <w:szCs w:val="24"/>
        </w:rPr>
        <w:t>Oei</w:t>
      </w:r>
      <w:proofErr w:type="spellEnd"/>
      <w:r w:rsidR="008056EF">
        <w:rPr>
          <w:rFonts w:ascii="Times New Roman" w:hAnsi="Times New Roman" w:cs="Times New Roman"/>
          <w:sz w:val="24"/>
          <w:szCs w:val="24"/>
        </w:rPr>
        <w:t xml:space="preserve"> et al., 1999</w:t>
      </w:r>
      <w:r w:rsidR="005D796F">
        <w:rPr>
          <w:rFonts w:ascii="Times New Roman" w:hAnsi="Times New Roman" w:cs="Times New Roman"/>
          <w:sz w:val="24"/>
          <w:szCs w:val="24"/>
        </w:rPr>
        <w:t xml:space="preserve">) were </w:t>
      </w:r>
      <w:r w:rsidR="00D110A3">
        <w:rPr>
          <w:rFonts w:ascii="Times New Roman" w:hAnsi="Times New Roman" w:cs="Times New Roman"/>
          <w:sz w:val="24"/>
          <w:szCs w:val="24"/>
        </w:rPr>
        <w:t xml:space="preserve">identified within a larger measure of PD-related knowledge questions. Because this is the first instrument to measure these constructs, psychometric properties of each </w:t>
      </w:r>
      <w:r w:rsidR="004D6A41">
        <w:rPr>
          <w:rFonts w:ascii="Times New Roman" w:hAnsi="Times New Roman" w:cs="Times New Roman"/>
          <w:sz w:val="24"/>
          <w:szCs w:val="24"/>
        </w:rPr>
        <w:t>sub</w:t>
      </w:r>
      <w:r w:rsidR="00D110A3">
        <w:rPr>
          <w:rFonts w:ascii="Times New Roman" w:hAnsi="Times New Roman" w:cs="Times New Roman"/>
          <w:sz w:val="24"/>
          <w:szCs w:val="24"/>
        </w:rPr>
        <w:t xml:space="preserve">scale were evaluated. Next, data </w:t>
      </w:r>
      <w:r w:rsidR="00C54ACF">
        <w:rPr>
          <w:rFonts w:ascii="Times New Roman" w:hAnsi="Times New Roman" w:cs="Times New Roman"/>
          <w:sz w:val="24"/>
          <w:szCs w:val="24"/>
        </w:rPr>
        <w:t xml:space="preserve">were </w:t>
      </w:r>
      <w:r w:rsidR="00D110A3">
        <w:rPr>
          <w:rFonts w:ascii="Times New Roman" w:hAnsi="Times New Roman" w:cs="Times New Roman"/>
          <w:sz w:val="24"/>
          <w:szCs w:val="24"/>
        </w:rPr>
        <w:t xml:space="preserve">analyzed to determine </w:t>
      </w:r>
      <w:r w:rsidR="00316C94">
        <w:rPr>
          <w:rFonts w:ascii="Times New Roman" w:hAnsi="Times New Roman" w:cs="Times New Roman"/>
          <w:sz w:val="24"/>
          <w:szCs w:val="24"/>
        </w:rPr>
        <w:t>whether patient</w:t>
      </w:r>
      <w:r w:rsidR="00D110A3">
        <w:rPr>
          <w:rFonts w:ascii="Times New Roman" w:hAnsi="Times New Roman" w:cs="Times New Roman"/>
          <w:sz w:val="24"/>
          <w:szCs w:val="24"/>
        </w:rPr>
        <w:t>s</w:t>
      </w:r>
      <w:r w:rsidR="00316C94">
        <w:rPr>
          <w:rFonts w:ascii="Times New Roman" w:hAnsi="Times New Roman" w:cs="Times New Roman"/>
          <w:sz w:val="24"/>
          <w:szCs w:val="24"/>
        </w:rPr>
        <w:t xml:space="preserve"> </w:t>
      </w:r>
      <w:r w:rsidR="00D110A3">
        <w:rPr>
          <w:rFonts w:ascii="Times New Roman" w:hAnsi="Times New Roman" w:cs="Times New Roman"/>
          <w:sz w:val="24"/>
          <w:szCs w:val="24"/>
        </w:rPr>
        <w:t>(1) mastered</w:t>
      </w:r>
      <w:r w:rsidR="00316C94">
        <w:rPr>
          <w:rFonts w:ascii="Times New Roman" w:hAnsi="Times New Roman" w:cs="Times New Roman"/>
          <w:sz w:val="24"/>
          <w:szCs w:val="24"/>
        </w:rPr>
        <w:t xml:space="preserve"> therapy-related information </w:t>
      </w:r>
      <w:r w:rsidR="00D110A3">
        <w:rPr>
          <w:rFonts w:ascii="Times New Roman" w:hAnsi="Times New Roman" w:cs="Times New Roman"/>
          <w:sz w:val="24"/>
          <w:szCs w:val="24"/>
        </w:rPr>
        <w:t xml:space="preserve">and (2) </w:t>
      </w:r>
      <w:r w:rsidR="00316C94">
        <w:rPr>
          <w:rFonts w:ascii="Times New Roman" w:hAnsi="Times New Roman" w:cs="Times New Roman"/>
          <w:sz w:val="24"/>
          <w:szCs w:val="24"/>
        </w:rPr>
        <w:t xml:space="preserve">whether </w:t>
      </w:r>
      <w:r w:rsidR="000B00FF">
        <w:rPr>
          <w:rFonts w:ascii="Times New Roman" w:hAnsi="Times New Roman" w:cs="Times New Roman"/>
          <w:sz w:val="24"/>
          <w:szCs w:val="24"/>
        </w:rPr>
        <w:t xml:space="preserve">the </w:t>
      </w:r>
      <w:r w:rsidR="00316C94">
        <w:rPr>
          <w:rFonts w:ascii="Times New Roman" w:hAnsi="Times New Roman" w:cs="Times New Roman"/>
          <w:sz w:val="24"/>
          <w:szCs w:val="24"/>
        </w:rPr>
        <w:t xml:space="preserve">degree of </w:t>
      </w:r>
      <w:r w:rsidR="00A23DCD">
        <w:rPr>
          <w:rFonts w:ascii="Times New Roman" w:hAnsi="Times New Roman" w:cs="Times New Roman"/>
          <w:sz w:val="24"/>
          <w:szCs w:val="24"/>
        </w:rPr>
        <w:t xml:space="preserve">change in </w:t>
      </w:r>
      <w:r w:rsidR="00316C94">
        <w:rPr>
          <w:rFonts w:ascii="Times New Roman" w:hAnsi="Times New Roman" w:cs="Times New Roman"/>
          <w:sz w:val="24"/>
          <w:szCs w:val="24"/>
        </w:rPr>
        <w:t>knowledge</w:t>
      </w:r>
      <w:r w:rsidR="00A23DCD">
        <w:rPr>
          <w:rFonts w:ascii="Times New Roman" w:hAnsi="Times New Roman" w:cs="Times New Roman"/>
          <w:sz w:val="24"/>
          <w:szCs w:val="24"/>
        </w:rPr>
        <w:t xml:space="preserve"> over the course of treatment</w:t>
      </w:r>
      <w:r w:rsidR="00316C94">
        <w:rPr>
          <w:rFonts w:ascii="Times New Roman" w:hAnsi="Times New Roman" w:cs="Times New Roman"/>
          <w:sz w:val="24"/>
          <w:szCs w:val="24"/>
        </w:rPr>
        <w:t xml:space="preserve"> </w:t>
      </w:r>
      <w:r w:rsidR="00D110A3">
        <w:rPr>
          <w:rFonts w:ascii="Times New Roman" w:hAnsi="Times New Roman" w:cs="Times New Roman"/>
          <w:sz w:val="24"/>
          <w:szCs w:val="24"/>
        </w:rPr>
        <w:t>impacted</w:t>
      </w:r>
      <w:r w:rsidR="00316C94">
        <w:rPr>
          <w:rFonts w:ascii="Times New Roman" w:hAnsi="Times New Roman" w:cs="Times New Roman"/>
          <w:sz w:val="24"/>
          <w:szCs w:val="24"/>
        </w:rPr>
        <w:t xml:space="preserve"> symptom </w:t>
      </w:r>
      <w:r w:rsidR="00A23DCD">
        <w:rPr>
          <w:rFonts w:ascii="Times New Roman" w:hAnsi="Times New Roman" w:cs="Times New Roman"/>
          <w:sz w:val="24"/>
          <w:szCs w:val="24"/>
        </w:rPr>
        <w:t xml:space="preserve">severity </w:t>
      </w:r>
      <w:r w:rsidR="00D110A3">
        <w:rPr>
          <w:rFonts w:ascii="Times New Roman" w:hAnsi="Times New Roman" w:cs="Times New Roman"/>
          <w:sz w:val="24"/>
          <w:szCs w:val="24"/>
        </w:rPr>
        <w:t>at follow-up</w:t>
      </w:r>
      <w:r w:rsidR="00B70463">
        <w:rPr>
          <w:rFonts w:ascii="Times New Roman" w:hAnsi="Times New Roman" w:cs="Times New Roman"/>
          <w:sz w:val="24"/>
          <w:szCs w:val="24"/>
        </w:rPr>
        <w:t xml:space="preserve">. </w:t>
      </w:r>
      <w:r w:rsidR="008F1B1A">
        <w:rPr>
          <w:rFonts w:ascii="Times New Roman" w:hAnsi="Times New Roman" w:cs="Times New Roman"/>
          <w:sz w:val="24"/>
          <w:szCs w:val="24"/>
        </w:rPr>
        <w:t>We predict</w:t>
      </w:r>
      <w:r w:rsidR="002D46E3">
        <w:rPr>
          <w:rFonts w:ascii="Times New Roman" w:hAnsi="Times New Roman" w:cs="Times New Roman"/>
          <w:sz w:val="24"/>
          <w:szCs w:val="24"/>
        </w:rPr>
        <w:t>ed</w:t>
      </w:r>
      <w:r w:rsidR="008F1B1A">
        <w:rPr>
          <w:rFonts w:ascii="Times New Roman" w:hAnsi="Times New Roman" w:cs="Times New Roman"/>
          <w:sz w:val="24"/>
          <w:szCs w:val="24"/>
        </w:rPr>
        <w:t xml:space="preserve"> that</w:t>
      </w:r>
      <w:r w:rsidR="00E91D75">
        <w:rPr>
          <w:rFonts w:ascii="Times New Roman" w:hAnsi="Times New Roman" w:cs="Times New Roman"/>
          <w:sz w:val="24"/>
          <w:szCs w:val="24"/>
        </w:rPr>
        <w:t>,</w:t>
      </w:r>
      <w:r w:rsidR="00484DD1">
        <w:rPr>
          <w:rFonts w:ascii="Times New Roman" w:hAnsi="Times New Roman" w:cs="Times New Roman"/>
          <w:sz w:val="24"/>
          <w:szCs w:val="24"/>
        </w:rPr>
        <w:t xml:space="preserve"> after an intensive </w:t>
      </w:r>
      <w:r w:rsidR="002D46E3">
        <w:rPr>
          <w:rFonts w:ascii="Times New Roman" w:hAnsi="Times New Roman" w:cs="Times New Roman"/>
          <w:sz w:val="24"/>
          <w:szCs w:val="24"/>
        </w:rPr>
        <w:t>two</w:t>
      </w:r>
      <w:r w:rsidR="008F1B1A">
        <w:rPr>
          <w:rFonts w:ascii="Times New Roman" w:hAnsi="Times New Roman" w:cs="Times New Roman"/>
          <w:sz w:val="24"/>
          <w:szCs w:val="24"/>
        </w:rPr>
        <w:t xml:space="preserve">-day panic </w:t>
      </w:r>
      <w:r w:rsidR="000E41C3">
        <w:rPr>
          <w:rFonts w:ascii="Times New Roman" w:hAnsi="Times New Roman" w:cs="Times New Roman"/>
          <w:sz w:val="24"/>
          <w:szCs w:val="24"/>
        </w:rPr>
        <w:t>treatment</w:t>
      </w:r>
      <w:r w:rsidR="00E91D75">
        <w:rPr>
          <w:rFonts w:ascii="Times New Roman" w:hAnsi="Times New Roman" w:cs="Times New Roman"/>
          <w:sz w:val="24"/>
          <w:szCs w:val="24"/>
        </w:rPr>
        <w:t>,</w:t>
      </w:r>
      <w:r w:rsidR="000E41C3">
        <w:rPr>
          <w:rFonts w:ascii="Times New Roman" w:hAnsi="Times New Roman" w:cs="Times New Roman"/>
          <w:sz w:val="24"/>
          <w:szCs w:val="24"/>
        </w:rPr>
        <w:t xml:space="preserve"> </w:t>
      </w:r>
      <w:r w:rsidR="002D46E3">
        <w:rPr>
          <w:rFonts w:ascii="Times New Roman" w:hAnsi="Times New Roman" w:cs="Times New Roman"/>
          <w:sz w:val="24"/>
          <w:szCs w:val="24"/>
        </w:rPr>
        <w:t>participants would</w:t>
      </w:r>
      <w:r w:rsidR="008F1B1A">
        <w:rPr>
          <w:rFonts w:ascii="Times New Roman" w:hAnsi="Times New Roman" w:cs="Times New Roman"/>
          <w:sz w:val="24"/>
          <w:szCs w:val="24"/>
        </w:rPr>
        <w:t xml:space="preserve"> evidence increases in knowledge across</w:t>
      </w:r>
      <w:r w:rsidR="000E41C3">
        <w:rPr>
          <w:rFonts w:ascii="Times New Roman" w:hAnsi="Times New Roman" w:cs="Times New Roman"/>
          <w:sz w:val="24"/>
          <w:szCs w:val="24"/>
        </w:rPr>
        <w:t xml:space="preserve"> domains</w:t>
      </w:r>
      <w:r w:rsidR="00AE5952">
        <w:rPr>
          <w:rFonts w:ascii="Times New Roman" w:hAnsi="Times New Roman" w:cs="Times New Roman"/>
          <w:sz w:val="24"/>
          <w:szCs w:val="24"/>
        </w:rPr>
        <w:t xml:space="preserve"> </w:t>
      </w:r>
      <w:r w:rsidR="00B94EBF">
        <w:rPr>
          <w:rFonts w:ascii="Times New Roman" w:hAnsi="Times New Roman" w:cs="Times New Roman"/>
          <w:sz w:val="24"/>
          <w:szCs w:val="24"/>
        </w:rPr>
        <w:t xml:space="preserve">and </w:t>
      </w:r>
      <w:r w:rsidR="00AE5952">
        <w:rPr>
          <w:rFonts w:ascii="Times New Roman" w:hAnsi="Times New Roman" w:cs="Times New Roman"/>
          <w:sz w:val="24"/>
          <w:szCs w:val="24"/>
        </w:rPr>
        <w:t>that knowledge would predict symptom</w:t>
      </w:r>
      <w:r w:rsidR="00A23DCD">
        <w:rPr>
          <w:rFonts w:ascii="Times New Roman" w:hAnsi="Times New Roman" w:cs="Times New Roman"/>
          <w:sz w:val="24"/>
          <w:szCs w:val="24"/>
        </w:rPr>
        <w:t xml:space="preserve"> severity</w:t>
      </w:r>
      <w:r w:rsidR="00AE5952">
        <w:rPr>
          <w:rFonts w:ascii="Times New Roman" w:hAnsi="Times New Roman" w:cs="Times New Roman"/>
          <w:sz w:val="24"/>
          <w:szCs w:val="24"/>
        </w:rPr>
        <w:t xml:space="preserve"> at follow-up</w:t>
      </w:r>
      <w:r w:rsidR="00316C94">
        <w:rPr>
          <w:rFonts w:ascii="Times New Roman" w:hAnsi="Times New Roman" w:cs="Times New Roman"/>
          <w:sz w:val="24"/>
          <w:szCs w:val="24"/>
        </w:rPr>
        <w:t xml:space="preserve">. </w:t>
      </w:r>
      <w:r w:rsidR="005E2089">
        <w:rPr>
          <w:rFonts w:ascii="Times New Roman" w:hAnsi="Times New Roman" w:cs="Times New Roman"/>
          <w:sz w:val="24"/>
          <w:szCs w:val="24"/>
        </w:rPr>
        <w:t>Furthermore,</w:t>
      </w:r>
      <w:r w:rsidR="00A23DCD">
        <w:rPr>
          <w:rFonts w:ascii="Times New Roman" w:hAnsi="Times New Roman" w:cs="Times New Roman"/>
          <w:sz w:val="24"/>
          <w:szCs w:val="24"/>
        </w:rPr>
        <w:t xml:space="preserve"> we conducted a secondary analysis to assess the relative </w:t>
      </w:r>
      <w:r w:rsidR="00DB2488">
        <w:rPr>
          <w:rFonts w:ascii="Times New Roman" w:hAnsi="Times New Roman" w:cs="Times New Roman"/>
          <w:sz w:val="24"/>
          <w:szCs w:val="24"/>
        </w:rPr>
        <w:t>contribution</w:t>
      </w:r>
      <w:r w:rsidR="00A23DCD">
        <w:rPr>
          <w:rFonts w:ascii="Times New Roman" w:hAnsi="Times New Roman" w:cs="Times New Roman"/>
          <w:sz w:val="24"/>
          <w:szCs w:val="24"/>
        </w:rPr>
        <w:t xml:space="preserve"> of each </w:t>
      </w:r>
      <w:r w:rsidR="00DB2488">
        <w:rPr>
          <w:rFonts w:ascii="Times New Roman" w:hAnsi="Times New Roman" w:cs="Times New Roman"/>
          <w:sz w:val="24"/>
          <w:szCs w:val="24"/>
        </w:rPr>
        <w:t>domain</w:t>
      </w:r>
      <w:r w:rsidR="00A23DCD">
        <w:rPr>
          <w:rFonts w:ascii="Times New Roman" w:hAnsi="Times New Roman" w:cs="Times New Roman"/>
          <w:sz w:val="24"/>
          <w:szCs w:val="24"/>
        </w:rPr>
        <w:t xml:space="preserve"> of knowledge (i.e., catastrophic misinterpretations, escape avoidance behaviors, self-efficacy) </w:t>
      </w:r>
      <w:r w:rsidR="005E2089">
        <w:rPr>
          <w:rFonts w:ascii="Times New Roman" w:hAnsi="Times New Roman" w:cs="Times New Roman"/>
          <w:sz w:val="24"/>
          <w:szCs w:val="24"/>
        </w:rPr>
        <w:t>to the prediction of</w:t>
      </w:r>
      <w:r w:rsidR="00A23DCD">
        <w:rPr>
          <w:rFonts w:ascii="Times New Roman" w:hAnsi="Times New Roman" w:cs="Times New Roman"/>
          <w:sz w:val="24"/>
          <w:szCs w:val="24"/>
        </w:rPr>
        <w:t xml:space="preserve"> </w:t>
      </w:r>
      <w:r w:rsidR="005E2089">
        <w:rPr>
          <w:rFonts w:ascii="Times New Roman" w:hAnsi="Times New Roman" w:cs="Times New Roman"/>
          <w:sz w:val="24"/>
          <w:szCs w:val="24"/>
        </w:rPr>
        <w:t>panic</w:t>
      </w:r>
      <w:r w:rsidR="00A23DCD">
        <w:rPr>
          <w:rFonts w:ascii="Times New Roman" w:hAnsi="Times New Roman" w:cs="Times New Roman"/>
          <w:sz w:val="24"/>
          <w:szCs w:val="24"/>
        </w:rPr>
        <w:t xml:space="preserve"> severity.</w:t>
      </w:r>
      <w:r w:rsidR="005E2089">
        <w:rPr>
          <w:rFonts w:ascii="Times New Roman" w:hAnsi="Times New Roman" w:cs="Times New Roman"/>
          <w:sz w:val="24"/>
          <w:szCs w:val="24"/>
        </w:rPr>
        <w:t xml:space="preserve"> Our rationale in conducting this analysis was to explore whether panic treatment in an intensive therapy format impacts the domains of PD equally.</w:t>
      </w:r>
    </w:p>
    <w:p w:rsidR="000F1B82" w:rsidRPr="000F1B82" w:rsidRDefault="000F1B82" w:rsidP="00571152">
      <w:pPr>
        <w:tabs>
          <w:tab w:val="left" w:pos="720"/>
        </w:tabs>
        <w:spacing w:after="0" w:line="480" w:lineRule="auto"/>
        <w:contextualSpacing/>
        <w:jc w:val="center"/>
        <w:rPr>
          <w:rFonts w:ascii="Times New Roman" w:hAnsi="Times New Roman" w:cs="Times New Roman"/>
          <w:b/>
          <w:sz w:val="24"/>
          <w:szCs w:val="24"/>
        </w:rPr>
      </w:pPr>
      <w:r w:rsidRPr="000F1B82">
        <w:rPr>
          <w:rFonts w:ascii="Times New Roman" w:hAnsi="Times New Roman" w:cs="Times New Roman"/>
          <w:b/>
          <w:sz w:val="24"/>
          <w:szCs w:val="24"/>
        </w:rPr>
        <w:t>Method</w:t>
      </w:r>
    </w:p>
    <w:p w:rsidR="000F1B82" w:rsidRPr="000F1B82" w:rsidRDefault="000F1B82" w:rsidP="00571152">
      <w:pPr>
        <w:tabs>
          <w:tab w:val="left" w:pos="720"/>
        </w:tabs>
        <w:spacing w:after="0" w:line="480" w:lineRule="auto"/>
        <w:contextualSpacing/>
        <w:rPr>
          <w:rFonts w:ascii="Times New Roman" w:hAnsi="Times New Roman" w:cs="Times New Roman"/>
          <w:sz w:val="24"/>
          <w:szCs w:val="24"/>
        </w:rPr>
      </w:pPr>
      <w:r w:rsidRPr="000F1B82">
        <w:rPr>
          <w:rFonts w:ascii="Times New Roman" w:hAnsi="Times New Roman" w:cs="Times New Roman"/>
          <w:b/>
          <w:sz w:val="24"/>
          <w:szCs w:val="24"/>
        </w:rPr>
        <w:t>Participants</w:t>
      </w:r>
      <w:r w:rsidRPr="000F1B82">
        <w:rPr>
          <w:rFonts w:ascii="Times New Roman" w:hAnsi="Times New Roman" w:cs="Times New Roman"/>
          <w:sz w:val="24"/>
          <w:szCs w:val="24"/>
        </w:rPr>
        <w:t xml:space="preserve"> </w:t>
      </w:r>
    </w:p>
    <w:p w:rsidR="0053258D" w:rsidRPr="00107FB7" w:rsidRDefault="00E91D75" w:rsidP="00571152">
      <w:pPr>
        <w:tabs>
          <w:tab w:val="num" w:pos="720"/>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B74C50" w:rsidRPr="00B74C50">
        <w:rPr>
          <w:rFonts w:ascii="Times New Roman" w:hAnsi="Times New Roman" w:cs="Times New Roman"/>
          <w:sz w:val="24"/>
          <w:szCs w:val="24"/>
        </w:rPr>
        <w:t>This study involves secondary data analyses of t</w:t>
      </w:r>
      <w:r w:rsidR="00AE21F3">
        <w:rPr>
          <w:rFonts w:ascii="Times New Roman" w:hAnsi="Times New Roman" w:cs="Times New Roman"/>
          <w:sz w:val="24"/>
          <w:szCs w:val="24"/>
        </w:rPr>
        <w:t>hirty-nine</w:t>
      </w:r>
      <w:r w:rsidR="00DB65AA">
        <w:rPr>
          <w:rFonts w:ascii="Times New Roman" w:hAnsi="Times New Roman" w:cs="Times New Roman"/>
          <w:sz w:val="24"/>
          <w:szCs w:val="24"/>
        </w:rPr>
        <w:t xml:space="preserve"> </w:t>
      </w:r>
      <w:r w:rsidR="000F1B82" w:rsidRPr="00107FB7">
        <w:rPr>
          <w:rFonts w:ascii="Times New Roman" w:hAnsi="Times New Roman" w:cs="Times New Roman"/>
          <w:sz w:val="24"/>
          <w:szCs w:val="24"/>
        </w:rPr>
        <w:t xml:space="preserve">Veterans from all </w:t>
      </w:r>
      <w:r>
        <w:rPr>
          <w:rFonts w:ascii="Times New Roman" w:hAnsi="Times New Roman" w:cs="Times New Roman"/>
          <w:sz w:val="24"/>
          <w:szCs w:val="24"/>
        </w:rPr>
        <w:t xml:space="preserve">recent </w:t>
      </w:r>
      <w:r w:rsidR="000F1B82" w:rsidRPr="00107FB7">
        <w:rPr>
          <w:rFonts w:ascii="Times New Roman" w:hAnsi="Times New Roman" w:cs="Times New Roman"/>
          <w:sz w:val="24"/>
          <w:szCs w:val="24"/>
        </w:rPr>
        <w:t xml:space="preserve">war eras </w:t>
      </w:r>
      <w:r w:rsidR="00703B12">
        <w:rPr>
          <w:rFonts w:ascii="Times New Roman" w:hAnsi="Times New Roman" w:cs="Times New Roman"/>
          <w:sz w:val="24"/>
          <w:szCs w:val="24"/>
        </w:rPr>
        <w:t xml:space="preserve">(e.g., Vietnam, Persian Gulf, Afghanistan/Iraq) </w:t>
      </w:r>
      <w:r w:rsidR="00B74C50">
        <w:rPr>
          <w:rFonts w:ascii="Times New Roman" w:hAnsi="Times New Roman" w:cs="Times New Roman"/>
          <w:sz w:val="24"/>
          <w:szCs w:val="24"/>
        </w:rPr>
        <w:t>who</w:t>
      </w:r>
      <w:r w:rsidR="00B74C50" w:rsidRPr="00107FB7">
        <w:rPr>
          <w:rFonts w:ascii="Times New Roman" w:hAnsi="Times New Roman" w:cs="Times New Roman"/>
          <w:sz w:val="24"/>
          <w:szCs w:val="24"/>
        </w:rPr>
        <w:t xml:space="preserve"> </w:t>
      </w:r>
      <w:r w:rsidR="000F1B82" w:rsidRPr="00107FB7">
        <w:rPr>
          <w:rFonts w:ascii="Times New Roman" w:hAnsi="Times New Roman" w:cs="Times New Roman"/>
          <w:sz w:val="24"/>
          <w:szCs w:val="24"/>
        </w:rPr>
        <w:t>part</w:t>
      </w:r>
      <w:r>
        <w:rPr>
          <w:rFonts w:ascii="Times New Roman" w:hAnsi="Times New Roman" w:cs="Times New Roman"/>
          <w:sz w:val="24"/>
          <w:szCs w:val="24"/>
        </w:rPr>
        <w:t>icipated in an open trial of a two</w:t>
      </w:r>
      <w:r w:rsidR="000F1B82" w:rsidRPr="00107FB7">
        <w:rPr>
          <w:rFonts w:ascii="Times New Roman" w:hAnsi="Times New Roman" w:cs="Times New Roman"/>
          <w:sz w:val="24"/>
          <w:szCs w:val="24"/>
        </w:rPr>
        <w:t xml:space="preserve">-day course of </w:t>
      </w:r>
      <w:r w:rsidR="002D46E3">
        <w:rPr>
          <w:rFonts w:ascii="Times New Roman" w:hAnsi="Times New Roman" w:cs="Times New Roman"/>
          <w:sz w:val="24"/>
          <w:szCs w:val="24"/>
        </w:rPr>
        <w:t>Intensive Panic Control Treatment (</w:t>
      </w:r>
      <w:r w:rsidR="000F1B82" w:rsidRPr="00107FB7">
        <w:rPr>
          <w:rFonts w:ascii="Times New Roman" w:hAnsi="Times New Roman" w:cs="Times New Roman"/>
          <w:sz w:val="24"/>
          <w:szCs w:val="24"/>
        </w:rPr>
        <w:t>IPCT</w:t>
      </w:r>
      <w:r w:rsidR="00A00B2F">
        <w:rPr>
          <w:rFonts w:ascii="Times New Roman" w:hAnsi="Times New Roman" w:cs="Times New Roman"/>
          <w:sz w:val="24"/>
          <w:szCs w:val="24"/>
        </w:rPr>
        <w:t>; Teng et al.,</w:t>
      </w:r>
      <w:r w:rsidR="002D46E3">
        <w:rPr>
          <w:rFonts w:ascii="Times New Roman" w:hAnsi="Times New Roman" w:cs="Times New Roman"/>
          <w:sz w:val="24"/>
          <w:szCs w:val="24"/>
        </w:rPr>
        <w:t xml:space="preserve"> </w:t>
      </w:r>
      <w:r w:rsidR="00C54ACF">
        <w:rPr>
          <w:rFonts w:ascii="Times New Roman" w:hAnsi="Times New Roman" w:cs="Times New Roman"/>
          <w:sz w:val="24"/>
          <w:szCs w:val="24"/>
        </w:rPr>
        <w:t>2015</w:t>
      </w:r>
      <w:r w:rsidR="002D46E3">
        <w:rPr>
          <w:rFonts w:ascii="Times New Roman" w:hAnsi="Times New Roman" w:cs="Times New Roman"/>
          <w:sz w:val="24"/>
          <w:szCs w:val="24"/>
        </w:rPr>
        <w:t>)</w:t>
      </w:r>
      <w:r>
        <w:rPr>
          <w:rFonts w:ascii="Times New Roman" w:hAnsi="Times New Roman" w:cs="Times New Roman"/>
          <w:sz w:val="24"/>
          <w:szCs w:val="24"/>
        </w:rPr>
        <w:t xml:space="preserve"> at </w:t>
      </w:r>
      <w:r w:rsidR="00C54ACF">
        <w:rPr>
          <w:rFonts w:ascii="Times New Roman" w:hAnsi="Times New Roman" w:cs="Times New Roman"/>
          <w:sz w:val="24"/>
          <w:szCs w:val="24"/>
        </w:rPr>
        <w:t xml:space="preserve">a large VA hospital in the southeast. </w:t>
      </w:r>
      <w:r w:rsidR="000F1B82" w:rsidRPr="00107FB7">
        <w:rPr>
          <w:rFonts w:ascii="Times New Roman" w:hAnsi="Times New Roman" w:cs="Times New Roman"/>
          <w:sz w:val="24"/>
          <w:szCs w:val="24"/>
        </w:rPr>
        <w:t>Th</w:t>
      </w:r>
      <w:r w:rsidR="00107FB7" w:rsidRPr="00107FB7">
        <w:rPr>
          <w:rFonts w:ascii="Times New Roman" w:hAnsi="Times New Roman" w:cs="Times New Roman"/>
          <w:sz w:val="24"/>
          <w:szCs w:val="24"/>
        </w:rPr>
        <w:t xml:space="preserve">e mean age of this sample was </w:t>
      </w:r>
      <w:r w:rsidR="00107FB7" w:rsidRPr="00FF68A4">
        <w:rPr>
          <w:rFonts w:ascii="Times New Roman" w:hAnsi="Times New Roman" w:cs="Times New Roman"/>
          <w:sz w:val="24"/>
          <w:szCs w:val="24"/>
        </w:rPr>
        <w:t>3</w:t>
      </w:r>
      <w:r w:rsidR="00AE21F3" w:rsidRPr="00FF68A4">
        <w:rPr>
          <w:rFonts w:ascii="Times New Roman" w:hAnsi="Times New Roman" w:cs="Times New Roman"/>
          <w:sz w:val="24"/>
          <w:szCs w:val="24"/>
        </w:rPr>
        <w:t>9</w:t>
      </w:r>
      <w:r w:rsidR="00107FB7" w:rsidRPr="00FF68A4">
        <w:rPr>
          <w:rFonts w:ascii="Times New Roman" w:hAnsi="Times New Roman" w:cs="Times New Roman"/>
          <w:sz w:val="24"/>
          <w:szCs w:val="24"/>
        </w:rPr>
        <w:t>.4 years (</w:t>
      </w:r>
      <w:r w:rsidR="00107FB7" w:rsidRPr="00FF68A4">
        <w:rPr>
          <w:rFonts w:ascii="Times New Roman" w:hAnsi="Times New Roman" w:cs="Times New Roman"/>
          <w:i/>
          <w:iCs/>
          <w:sz w:val="24"/>
          <w:szCs w:val="24"/>
        </w:rPr>
        <w:t xml:space="preserve">SD = </w:t>
      </w:r>
      <w:r w:rsidR="00AE21F3" w:rsidRPr="00FF68A4">
        <w:rPr>
          <w:rFonts w:ascii="Times New Roman" w:hAnsi="Times New Roman" w:cs="Times New Roman"/>
          <w:sz w:val="24"/>
          <w:szCs w:val="24"/>
        </w:rPr>
        <w:t>13.31</w:t>
      </w:r>
      <w:r w:rsidR="00107FB7" w:rsidRPr="00FF68A4">
        <w:rPr>
          <w:rFonts w:ascii="Times New Roman" w:hAnsi="Times New Roman" w:cs="Times New Roman"/>
          <w:sz w:val="24"/>
          <w:szCs w:val="24"/>
        </w:rPr>
        <w:t>)</w:t>
      </w:r>
      <w:r w:rsidR="000F1B82" w:rsidRPr="00FF68A4">
        <w:rPr>
          <w:rFonts w:ascii="Times New Roman" w:hAnsi="Times New Roman" w:cs="Times New Roman"/>
          <w:sz w:val="24"/>
          <w:szCs w:val="24"/>
        </w:rPr>
        <w:t xml:space="preserve">. </w:t>
      </w:r>
      <w:r w:rsidR="00FA385C" w:rsidRPr="00FF68A4">
        <w:rPr>
          <w:rFonts w:ascii="Times New Roman" w:hAnsi="Times New Roman" w:cs="Times New Roman"/>
          <w:sz w:val="24"/>
          <w:szCs w:val="24"/>
        </w:rPr>
        <w:t>Most</w:t>
      </w:r>
      <w:r w:rsidR="000F1B82" w:rsidRPr="00FF68A4">
        <w:rPr>
          <w:rFonts w:ascii="Times New Roman" w:hAnsi="Times New Roman" w:cs="Times New Roman"/>
          <w:sz w:val="24"/>
          <w:szCs w:val="24"/>
        </w:rPr>
        <w:t xml:space="preserve"> of the sample was male (</w:t>
      </w:r>
      <w:r w:rsidR="000F1B82" w:rsidRPr="00FF68A4">
        <w:rPr>
          <w:rFonts w:ascii="Times New Roman" w:hAnsi="Times New Roman" w:cs="Times New Roman"/>
          <w:i/>
          <w:sz w:val="24"/>
          <w:szCs w:val="24"/>
        </w:rPr>
        <w:t xml:space="preserve">n </w:t>
      </w:r>
      <w:r w:rsidR="000F1B82" w:rsidRPr="00FF68A4">
        <w:rPr>
          <w:rFonts w:ascii="Times New Roman" w:hAnsi="Times New Roman" w:cs="Times New Roman"/>
          <w:sz w:val="24"/>
          <w:szCs w:val="24"/>
        </w:rPr>
        <w:t xml:space="preserve">= </w:t>
      </w:r>
      <w:r w:rsidR="00AE21F3" w:rsidRPr="00FF68A4">
        <w:rPr>
          <w:rFonts w:ascii="Times New Roman" w:hAnsi="Times New Roman" w:cs="Times New Roman"/>
          <w:sz w:val="24"/>
          <w:szCs w:val="24"/>
        </w:rPr>
        <w:t>31</w:t>
      </w:r>
      <w:r w:rsidR="000F1B82" w:rsidRPr="00FF68A4">
        <w:rPr>
          <w:rFonts w:ascii="Times New Roman" w:hAnsi="Times New Roman" w:cs="Times New Roman"/>
          <w:sz w:val="24"/>
          <w:szCs w:val="24"/>
        </w:rPr>
        <w:t xml:space="preserve">; </w:t>
      </w:r>
      <w:r w:rsidR="00AE21F3" w:rsidRPr="00FF68A4">
        <w:rPr>
          <w:rFonts w:ascii="Times New Roman" w:hAnsi="Times New Roman" w:cs="Times New Roman"/>
          <w:sz w:val="24"/>
          <w:szCs w:val="24"/>
        </w:rPr>
        <w:t>80%); 46</w:t>
      </w:r>
      <w:r w:rsidR="00FA385C" w:rsidRPr="00FF68A4">
        <w:rPr>
          <w:rFonts w:ascii="Times New Roman" w:hAnsi="Times New Roman" w:cs="Times New Roman"/>
          <w:sz w:val="24"/>
          <w:szCs w:val="24"/>
        </w:rPr>
        <w:t>%</w:t>
      </w:r>
      <w:r w:rsidR="000F1B82" w:rsidRPr="00FF68A4">
        <w:rPr>
          <w:rFonts w:ascii="Times New Roman" w:hAnsi="Times New Roman" w:cs="Times New Roman"/>
          <w:sz w:val="24"/>
          <w:szCs w:val="24"/>
        </w:rPr>
        <w:t xml:space="preserve"> were African American</w:t>
      </w:r>
      <w:r w:rsidR="00107FB7" w:rsidRPr="00FF68A4">
        <w:rPr>
          <w:rFonts w:ascii="Times New Roman" w:hAnsi="Times New Roman" w:cs="Times New Roman"/>
          <w:sz w:val="24"/>
          <w:szCs w:val="24"/>
        </w:rPr>
        <w:t>, 41%</w:t>
      </w:r>
      <w:r w:rsidR="000F1B82" w:rsidRPr="00FF68A4">
        <w:rPr>
          <w:rFonts w:ascii="Times New Roman" w:hAnsi="Times New Roman" w:cs="Times New Roman"/>
          <w:sz w:val="24"/>
          <w:szCs w:val="24"/>
        </w:rPr>
        <w:t xml:space="preserve"> were Caucasian and </w:t>
      </w:r>
      <w:r w:rsidR="00AE21F3" w:rsidRPr="00FF68A4">
        <w:rPr>
          <w:rFonts w:ascii="Times New Roman" w:hAnsi="Times New Roman" w:cs="Times New Roman"/>
          <w:sz w:val="24"/>
          <w:szCs w:val="24"/>
        </w:rPr>
        <w:t>13% w</w:t>
      </w:r>
      <w:r w:rsidR="000F1B82" w:rsidRPr="00FF68A4">
        <w:rPr>
          <w:rFonts w:ascii="Times New Roman" w:hAnsi="Times New Roman" w:cs="Times New Roman"/>
          <w:sz w:val="24"/>
          <w:szCs w:val="24"/>
        </w:rPr>
        <w:t xml:space="preserve">ere Hispanic.  </w:t>
      </w:r>
      <w:r w:rsidR="00FA385C" w:rsidRPr="00FF68A4">
        <w:rPr>
          <w:rFonts w:ascii="Times New Roman" w:hAnsi="Times New Roman" w:cs="Times New Roman"/>
          <w:sz w:val="24"/>
          <w:szCs w:val="24"/>
        </w:rPr>
        <w:t>Regarding partnership status, 5</w:t>
      </w:r>
      <w:r w:rsidR="00AE21F3" w:rsidRPr="00FF68A4">
        <w:rPr>
          <w:rFonts w:ascii="Times New Roman" w:hAnsi="Times New Roman" w:cs="Times New Roman"/>
          <w:sz w:val="24"/>
          <w:szCs w:val="24"/>
        </w:rPr>
        <w:t>1</w:t>
      </w:r>
      <w:r w:rsidR="00FA385C" w:rsidRPr="00FF68A4">
        <w:rPr>
          <w:rFonts w:ascii="Times New Roman" w:hAnsi="Times New Roman" w:cs="Times New Roman"/>
          <w:sz w:val="24"/>
          <w:szCs w:val="24"/>
        </w:rPr>
        <w:t>%</w:t>
      </w:r>
      <w:r w:rsidR="00107FB7" w:rsidRPr="00FF68A4">
        <w:rPr>
          <w:rFonts w:ascii="Times New Roman" w:hAnsi="Times New Roman" w:cs="Times New Roman"/>
          <w:sz w:val="24"/>
          <w:szCs w:val="24"/>
        </w:rPr>
        <w:t xml:space="preserve"> percent </w:t>
      </w:r>
      <w:r w:rsidR="00FA385C" w:rsidRPr="00FF68A4">
        <w:rPr>
          <w:rFonts w:ascii="Times New Roman" w:hAnsi="Times New Roman" w:cs="Times New Roman"/>
          <w:sz w:val="24"/>
          <w:szCs w:val="24"/>
        </w:rPr>
        <w:t>were</w:t>
      </w:r>
      <w:r w:rsidR="00107FB7" w:rsidRPr="00FF68A4">
        <w:rPr>
          <w:rFonts w:ascii="Times New Roman" w:hAnsi="Times New Roman" w:cs="Times New Roman"/>
          <w:sz w:val="24"/>
          <w:szCs w:val="24"/>
        </w:rPr>
        <w:t xml:space="preserve"> mar</w:t>
      </w:r>
      <w:r w:rsidR="00AE21F3" w:rsidRPr="00FF68A4">
        <w:rPr>
          <w:rFonts w:ascii="Times New Roman" w:hAnsi="Times New Roman" w:cs="Times New Roman"/>
          <w:sz w:val="24"/>
          <w:szCs w:val="24"/>
        </w:rPr>
        <w:t>ried, 20</w:t>
      </w:r>
      <w:r w:rsidR="00F04795" w:rsidRPr="00FF68A4">
        <w:rPr>
          <w:rFonts w:ascii="Times New Roman" w:hAnsi="Times New Roman" w:cs="Times New Roman"/>
          <w:sz w:val="24"/>
          <w:szCs w:val="24"/>
        </w:rPr>
        <w:t xml:space="preserve">% </w:t>
      </w:r>
      <w:r w:rsidR="00FA385C" w:rsidRPr="00FF68A4">
        <w:rPr>
          <w:rFonts w:ascii="Times New Roman" w:hAnsi="Times New Roman" w:cs="Times New Roman"/>
          <w:sz w:val="24"/>
          <w:szCs w:val="24"/>
        </w:rPr>
        <w:t xml:space="preserve">were </w:t>
      </w:r>
      <w:r w:rsidR="00F04795" w:rsidRPr="00FF68A4">
        <w:rPr>
          <w:rFonts w:ascii="Times New Roman" w:hAnsi="Times New Roman" w:cs="Times New Roman"/>
          <w:sz w:val="24"/>
          <w:szCs w:val="24"/>
        </w:rPr>
        <w:t>separated</w:t>
      </w:r>
      <w:r w:rsidR="00AE21F3" w:rsidRPr="00FF68A4">
        <w:rPr>
          <w:rFonts w:ascii="Times New Roman" w:hAnsi="Times New Roman" w:cs="Times New Roman"/>
          <w:sz w:val="24"/>
          <w:szCs w:val="24"/>
        </w:rPr>
        <w:t>/divorced and 28</w:t>
      </w:r>
      <w:r w:rsidR="00F04795" w:rsidRPr="00FF68A4">
        <w:rPr>
          <w:rFonts w:ascii="Times New Roman" w:hAnsi="Times New Roman" w:cs="Times New Roman"/>
          <w:sz w:val="24"/>
          <w:szCs w:val="24"/>
        </w:rPr>
        <w:t xml:space="preserve">% </w:t>
      </w:r>
      <w:r w:rsidR="00FA385C" w:rsidRPr="00FF68A4">
        <w:rPr>
          <w:rFonts w:ascii="Times New Roman" w:hAnsi="Times New Roman" w:cs="Times New Roman"/>
          <w:sz w:val="24"/>
          <w:szCs w:val="24"/>
        </w:rPr>
        <w:t xml:space="preserve">were </w:t>
      </w:r>
      <w:r w:rsidR="00107FB7" w:rsidRPr="00FF68A4">
        <w:rPr>
          <w:rFonts w:ascii="Times New Roman" w:hAnsi="Times New Roman" w:cs="Times New Roman"/>
          <w:sz w:val="24"/>
          <w:szCs w:val="24"/>
        </w:rPr>
        <w:t xml:space="preserve">single. All </w:t>
      </w:r>
      <w:r w:rsidR="00FA385C" w:rsidRPr="00FF68A4">
        <w:rPr>
          <w:rFonts w:ascii="Times New Roman" w:hAnsi="Times New Roman" w:cs="Times New Roman"/>
          <w:sz w:val="24"/>
          <w:szCs w:val="24"/>
        </w:rPr>
        <w:t>had</w:t>
      </w:r>
      <w:r w:rsidR="00107FB7" w:rsidRPr="00FF68A4">
        <w:rPr>
          <w:rFonts w:ascii="Times New Roman" w:hAnsi="Times New Roman" w:cs="Times New Roman"/>
          <w:sz w:val="24"/>
          <w:szCs w:val="24"/>
        </w:rPr>
        <w:t xml:space="preserve"> graduated from high school</w:t>
      </w:r>
      <w:r w:rsidR="00FA385C" w:rsidRPr="00FF68A4">
        <w:rPr>
          <w:rFonts w:ascii="Times New Roman" w:hAnsi="Times New Roman" w:cs="Times New Roman"/>
          <w:sz w:val="24"/>
          <w:szCs w:val="24"/>
        </w:rPr>
        <w:t>,</w:t>
      </w:r>
      <w:r w:rsidR="00107FB7" w:rsidRPr="00FF68A4">
        <w:rPr>
          <w:rFonts w:ascii="Times New Roman" w:hAnsi="Times New Roman" w:cs="Times New Roman"/>
          <w:sz w:val="24"/>
          <w:szCs w:val="24"/>
        </w:rPr>
        <w:t xml:space="preserve"> and </w:t>
      </w:r>
      <w:r w:rsidR="00730A7E" w:rsidRPr="00FF68A4">
        <w:rPr>
          <w:rFonts w:ascii="Times New Roman" w:hAnsi="Times New Roman" w:cs="Times New Roman"/>
          <w:sz w:val="24"/>
          <w:szCs w:val="24"/>
        </w:rPr>
        <w:t>88</w:t>
      </w:r>
      <w:r w:rsidR="00107FB7" w:rsidRPr="00FF68A4">
        <w:rPr>
          <w:rFonts w:ascii="Times New Roman" w:hAnsi="Times New Roman" w:cs="Times New Roman"/>
          <w:sz w:val="24"/>
          <w:szCs w:val="24"/>
        </w:rPr>
        <w:t xml:space="preserve">% </w:t>
      </w:r>
      <w:r w:rsidR="00FA385C" w:rsidRPr="00FF68A4">
        <w:rPr>
          <w:rFonts w:ascii="Times New Roman" w:hAnsi="Times New Roman" w:cs="Times New Roman"/>
          <w:sz w:val="24"/>
          <w:szCs w:val="24"/>
        </w:rPr>
        <w:t xml:space="preserve">had </w:t>
      </w:r>
      <w:r w:rsidR="00107FB7" w:rsidRPr="00FF68A4">
        <w:rPr>
          <w:rFonts w:ascii="Times New Roman" w:hAnsi="Times New Roman" w:cs="Times New Roman"/>
          <w:sz w:val="24"/>
          <w:szCs w:val="24"/>
        </w:rPr>
        <w:lastRenderedPageBreak/>
        <w:t xml:space="preserve">attended at least some college. </w:t>
      </w:r>
      <w:r w:rsidR="00C54ACF" w:rsidRPr="00FF68A4">
        <w:rPr>
          <w:rFonts w:ascii="Times New Roman" w:hAnsi="Times New Roman" w:cs="Times New Roman"/>
          <w:sz w:val="24"/>
          <w:szCs w:val="24"/>
        </w:rPr>
        <w:t xml:space="preserve">Of all participants, </w:t>
      </w:r>
      <w:r w:rsidR="00AE21F3" w:rsidRPr="00FF68A4">
        <w:rPr>
          <w:rFonts w:ascii="Times New Roman" w:hAnsi="Times New Roman" w:cs="Times New Roman"/>
          <w:sz w:val="24"/>
          <w:szCs w:val="24"/>
        </w:rPr>
        <w:t>46% served during Operation Enduring Freedom/Operation Iraqi Freedom (OEF/OIF)</w:t>
      </w:r>
      <w:r w:rsidR="0068710B" w:rsidRPr="00FF68A4">
        <w:rPr>
          <w:rFonts w:ascii="Times New Roman" w:hAnsi="Times New Roman" w:cs="Times New Roman"/>
          <w:sz w:val="24"/>
          <w:szCs w:val="24"/>
        </w:rPr>
        <w:t xml:space="preserve"> and 79%</w:t>
      </w:r>
      <w:r w:rsidR="0068710B">
        <w:rPr>
          <w:rFonts w:ascii="Times New Roman" w:hAnsi="Times New Roman" w:cs="Times New Roman"/>
          <w:sz w:val="24"/>
          <w:szCs w:val="24"/>
        </w:rPr>
        <w:t xml:space="preserve"> held a service</w:t>
      </w:r>
      <w:r w:rsidR="000B00FF">
        <w:rPr>
          <w:rFonts w:ascii="Times New Roman" w:hAnsi="Times New Roman" w:cs="Times New Roman"/>
          <w:sz w:val="24"/>
          <w:szCs w:val="24"/>
        </w:rPr>
        <w:t>-</w:t>
      </w:r>
      <w:r w:rsidR="0068710B">
        <w:rPr>
          <w:rFonts w:ascii="Times New Roman" w:hAnsi="Times New Roman" w:cs="Times New Roman"/>
          <w:sz w:val="24"/>
          <w:szCs w:val="24"/>
        </w:rPr>
        <w:t>connected disability status.</w:t>
      </w:r>
      <w:r w:rsidR="00AE21F3">
        <w:rPr>
          <w:rFonts w:ascii="Times New Roman" w:hAnsi="Times New Roman" w:cs="Times New Roman"/>
          <w:sz w:val="24"/>
          <w:szCs w:val="24"/>
        </w:rPr>
        <w:t xml:space="preserve"> </w:t>
      </w:r>
      <w:r w:rsidR="000F1B82" w:rsidRPr="00107FB7">
        <w:rPr>
          <w:rFonts w:ascii="Times New Roman" w:hAnsi="Times New Roman" w:cs="Times New Roman"/>
          <w:sz w:val="24"/>
          <w:szCs w:val="24"/>
        </w:rPr>
        <w:t xml:space="preserve">Inclusion </w:t>
      </w:r>
      <w:r w:rsidR="00B94EBF" w:rsidRPr="00107FB7">
        <w:rPr>
          <w:rFonts w:ascii="Times New Roman" w:hAnsi="Times New Roman" w:cs="Times New Roman"/>
          <w:sz w:val="24"/>
          <w:szCs w:val="24"/>
        </w:rPr>
        <w:t>criteri</w:t>
      </w:r>
      <w:r w:rsidR="00B94EBF">
        <w:rPr>
          <w:rFonts w:ascii="Times New Roman" w:hAnsi="Times New Roman" w:cs="Times New Roman"/>
          <w:sz w:val="24"/>
          <w:szCs w:val="24"/>
        </w:rPr>
        <w:t>on</w:t>
      </w:r>
      <w:r w:rsidR="00B94EBF" w:rsidRPr="00107FB7">
        <w:rPr>
          <w:rFonts w:ascii="Times New Roman" w:hAnsi="Times New Roman" w:cs="Times New Roman"/>
          <w:sz w:val="24"/>
          <w:szCs w:val="24"/>
        </w:rPr>
        <w:t xml:space="preserve"> </w:t>
      </w:r>
      <w:r w:rsidR="000F1B82" w:rsidRPr="00107FB7">
        <w:rPr>
          <w:rFonts w:ascii="Times New Roman" w:hAnsi="Times New Roman" w:cs="Times New Roman"/>
          <w:sz w:val="24"/>
          <w:szCs w:val="24"/>
        </w:rPr>
        <w:t xml:space="preserve">for the study </w:t>
      </w:r>
      <w:r w:rsidR="00B94EBF" w:rsidRPr="00107FB7">
        <w:rPr>
          <w:rFonts w:ascii="Times New Roman" w:hAnsi="Times New Roman" w:cs="Times New Roman"/>
          <w:sz w:val="24"/>
          <w:szCs w:val="24"/>
        </w:rPr>
        <w:t>w</w:t>
      </w:r>
      <w:r w:rsidR="00B94EBF">
        <w:rPr>
          <w:rFonts w:ascii="Times New Roman" w:hAnsi="Times New Roman" w:cs="Times New Roman"/>
          <w:sz w:val="24"/>
          <w:szCs w:val="24"/>
        </w:rPr>
        <w:t>as</w:t>
      </w:r>
      <w:r w:rsidR="00B94EBF" w:rsidRPr="00107FB7">
        <w:rPr>
          <w:rFonts w:ascii="Times New Roman" w:hAnsi="Times New Roman" w:cs="Times New Roman"/>
          <w:sz w:val="24"/>
          <w:szCs w:val="24"/>
        </w:rPr>
        <w:t xml:space="preserve"> </w:t>
      </w:r>
      <w:r w:rsidR="00FA385C">
        <w:rPr>
          <w:rFonts w:ascii="Times New Roman" w:hAnsi="Times New Roman" w:cs="Times New Roman"/>
          <w:sz w:val="24"/>
          <w:szCs w:val="24"/>
        </w:rPr>
        <w:t xml:space="preserve">a </w:t>
      </w:r>
      <w:r w:rsidR="000F1B82" w:rsidRPr="00107FB7">
        <w:rPr>
          <w:rFonts w:ascii="Times New Roman" w:hAnsi="Times New Roman" w:cs="Times New Roman"/>
          <w:sz w:val="24"/>
          <w:szCs w:val="24"/>
        </w:rPr>
        <w:t xml:space="preserve">current diagnosis of </w:t>
      </w:r>
      <w:r w:rsidR="00FA385C">
        <w:rPr>
          <w:rFonts w:ascii="Times New Roman" w:hAnsi="Times New Roman" w:cs="Times New Roman"/>
          <w:sz w:val="24"/>
          <w:szCs w:val="24"/>
        </w:rPr>
        <w:t>PD</w:t>
      </w:r>
      <w:r w:rsidR="000F1B82" w:rsidRPr="00107FB7">
        <w:rPr>
          <w:rFonts w:ascii="Times New Roman" w:hAnsi="Times New Roman" w:cs="Times New Roman"/>
          <w:sz w:val="24"/>
          <w:szCs w:val="24"/>
        </w:rPr>
        <w:t xml:space="preserve">. </w:t>
      </w:r>
      <w:r w:rsidR="00623D0F" w:rsidRPr="00107FB7">
        <w:rPr>
          <w:rFonts w:ascii="Times New Roman" w:hAnsi="Times New Roman" w:cs="Times New Roman"/>
          <w:sz w:val="24"/>
          <w:szCs w:val="24"/>
        </w:rPr>
        <w:t xml:space="preserve">All </w:t>
      </w:r>
      <w:r w:rsidR="00AE21F3">
        <w:rPr>
          <w:rFonts w:ascii="Times New Roman" w:hAnsi="Times New Roman" w:cs="Times New Roman"/>
          <w:sz w:val="24"/>
          <w:szCs w:val="24"/>
        </w:rPr>
        <w:t>participants held diagnoses of</w:t>
      </w:r>
      <w:r w:rsidR="00623D0F" w:rsidRPr="00107FB7">
        <w:rPr>
          <w:rFonts w:ascii="Times New Roman" w:hAnsi="Times New Roman" w:cs="Times New Roman"/>
          <w:sz w:val="24"/>
          <w:szCs w:val="24"/>
        </w:rPr>
        <w:t xml:space="preserve"> current </w:t>
      </w:r>
      <w:r w:rsidR="00E00D9B">
        <w:rPr>
          <w:rFonts w:ascii="Times New Roman" w:hAnsi="Times New Roman" w:cs="Times New Roman"/>
          <w:sz w:val="24"/>
          <w:szCs w:val="24"/>
        </w:rPr>
        <w:t>PD with or without agoraphobia</w:t>
      </w:r>
      <w:r w:rsidR="000B00FF">
        <w:rPr>
          <w:rFonts w:ascii="Times New Roman" w:hAnsi="Times New Roman" w:cs="Times New Roman"/>
          <w:sz w:val="24"/>
          <w:szCs w:val="24"/>
        </w:rPr>
        <w:t>,</w:t>
      </w:r>
      <w:r w:rsidR="00623D0F" w:rsidRPr="00107FB7">
        <w:rPr>
          <w:rFonts w:ascii="Times New Roman" w:hAnsi="Times New Roman" w:cs="Times New Roman"/>
          <w:sz w:val="24"/>
          <w:szCs w:val="24"/>
        </w:rPr>
        <w:t xml:space="preserve"> and 58.2% </w:t>
      </w:r>
      <w:r w:rsidR="00AE21F3">
        <w:rPr>
          <w:rFonts w:ascii="Times New Roman" w:hAnsi="Times New Roman" w:cs="Times New Roman"/>
          <w:sz w:val="24"/>
          <w:szCs w:val="24"/>
        </w:rPr>
        <w:t xml:space="preserve">had a </w:t>
      </w:r>
      <w:r w:rsidR="00623D0F" w:rsidRPr="00107FB7">
        <w:rPr>
          <w:rFonts w:ascii="Times New Roman" w:hAnsi="Times New Roman" w:cs="Times New Roman"/>
          <w:sz w:val="24"/>
          <w:szCs w:val="24"/>
        </w:rPr>
        <w:t xml:space="preserve">comorbid PTSD </w:t>
      </w:r>
      <w:r w:rsidR="00AE21F3">
        <w:rPr>
          <w:rFonts w:ascii="Times New Roman" w:hAnsi="Times New Roman" w:cs="Times New Roman"/>
          <w:sz w:val="24"/>
          <w:szCs w:val="24"/>
        </w:rPr>
        <w:t xml:space="preserve">diagnosis </w:t>
      </w:r>
      <w:r w:rsidR="00623D0F" w:rsidRPr="00107FB7">
        <w:rPr>
          <w:rFonts w:ascii="Times New Roman" w:hAnsi="Times New Roman" w:cs="Times New Roman"/>
          <w:sz w:val="24"/>
          <w:szCs w:val="24"/>
        </w:rPr>
        <w:t>based on structured clinical interviews.</w:t>
      </w:r>
      <w:r w:rsidR="00623D0F">
        <w:rPr>
          <w:rFonts w:ascii="Times New Roman" w:hAnsi="Times New Roman" w:cs="Times New Roman"/>
          <w:sz w:val="24"/>
          <w:szCs w:val="24"/>
        </w:rPr>
        <w:t xml:space="preserve"> </w:t>
      </w:r>
      <w:r w:rsidR="000F1B82" w:rsidRPr="00107FB7">
        <w:rPr>
          <w:rFonts w:ascii="Times New Roman" w:hAnsi="Times New Roman" w:cs="Times New Roman"/>
          <w:sz w:val="24"/>
          <w:szCs w:val="24"/>
        </w:rPr>
        <w:t xml:space="preserve">Veterans with current substance dependence, active suicidality or psychosis were excluded. </w:t>
      </w:r>
    </w:p>
    <w:p w:rsidR="000F1B82" w:rsidRPr="000F1B82" w:rsidRDefault="000F1B82" w:rsidP="00571152">
      <w:pPr>
        <w:tabs>
          <w:tab w:val="left" w:pos="720"/>
        </w:tabs>
        <w:spacing w:after="0" w:line="480" w:lineRule="auto"/>
        <w:contextualSpacing/>
        <w:rPr>
          <w:rFonts w:ascii="Times New Roman" w:hAnsi="Times New Roman" w:cs="Times New Roman"/>
          <w:b/>
          <w:sz w:val="24"/>
          <w:szCs w:val="24"/>
        </w:rPr>
      </w:pPr>
      <w:r w:rsidRPr="000F1B82">
        <w:rPr>
          <w:rFonts w:ascii="Times New Roman" w:hAnsi="Times New Roman" w:cs="Times New Roman"/>
          <w:b/>
          <w:sz w:val="24"/>
          <w:szCs w:val="24"/>
        </w:rPr>
        <w:t>Treatment</w:t>
      </w:r>
    </w:p>
    <w:p w:rsidR="00931992" w:rsidRDefault="00E00D9B" w:rsidP="00571152">
      <w:pPr>
        <w:tabs>
          <w:tab w:val="left" w:pos="720"/>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I</w:t>
      </w:r>
      <w:r w:rsidR="00484DD1">
        <w:rPr>
          <w:rFonts w:ascii="Times New Roman" w:hAnsi="Times New Roman" w:cs="Times New Roman"/>
          <w:sz w:val="24"/>
          <w:szCs w:val="24"/>
        </w:rPr>
        <w:t>ntensive Panic Control Treatment (I</w:t>
      </w:r>
      <w:r>
        <w:rPr>
          <w:rFonts w:ascii="Times New Roman" w:hAnsi="Times New Roman" w:cs="Times New Roman"/>
          <w:sz w:val="24"/>
          <w:szCs w:val="24"/>
        </w:rPr>
        <w:t>PCT</w:t>
      </w:r>
      <w:r w:rsidR="00484DD1">
        <w:rPr>
          <w:rFonts w:ascii="Times New Roman" w:hAnsi="Times New Roman" w:cs="Times New Roman"/>
          <w:sz w:val="24"/>
          <w:szCs w:val="24"/>
        </w:rPr>
        <w:t xml:space="preserve">; </w:t>
      </w:r>
      <w:r>
        <w:rPr>
          <w:rFonts w:ascii="Times New Roman" w:hAnsi="Times New Roman" w:cs="Times New Roman"/>
          <w:sz w:val="24"/>
          <w:szCs w:val="24"/>
        </w:rPr>
        <w:t xml:space="preserve">Teng et al., </w:t>
      </w:r>
      <w:r w:rsidR="00C54ACF">
        <w:rPr>
          <w:rFonts w:ascii="Times New Roman" w:hAnsi="Times New Roman" w:cs="Times New Roman"/>
          <w:sz w:val="24"/>
          <w:szCs w:val="24"/>
        </w:rPr>
        <w:t>2015</w:t>
      </w:r>
      <w:r w:rsidR="00217C78">
        <w:rPr>
          <w:rFonts w:ascii="Times New Roman" w:hAnsi="Times New Roman" w:cs="Times New Roman"/>
          <w:sz w:val="24"/>
          <w:szCs w:val="24"/>
        </w:rPr>
        <w:t>) wa</w:t>
      </w:r>
      <w:r w:rsidR="000F1B82" w:rsidRPr="000F1B82">
        <w:rPr>
          <w:rFonts w:ascii="Times New Roman" w:hAnsi="Times New Roman" w:cs="Times New Roman"/>
          <w:sz w:val="24"/>
          <w:szCs w:val="24"/>
        </w:rPr>
        <w:t xml:space="preserve">s adapted from Panic Control Treatment (PCT), an empirically supported, cognitive behavioral treatment for </w:t>
      </w:r>
      <w:r>
        <w:rPr>
          <w:rFonts w:ascii="Times New Roman" w:hAnsi="Times New Roman" w:cs="Times New Roman"/>
          <w:sz w:val="24"/>
          <w:szCs w:val="24"/>
        </w:rPr>
        <w:t>PD</w:t>
      </w:r>
      <w:r w:rsidR="000F1B82" w:rsidRPr="000F1B82">
        <w:rPr>
          <w:rFonts w:ascii="Times New Roman" w:hAnsi="Times New Roman" w:cs="Times New Roman"/>
          <w:sz w:val="24"/>
          <w:szCs w:val="24"/>
        </w:rPr>
        <w:t xml:space="preserve"> (</w:t>
      </w:r>
      <w:proofErr w:type="spellStart"/>
      <w:r w:rsidR="000F1B82" w:rsidRPr="000F1B82">
        <w:rPr>
          <w:rFonts w:ascii="Times New Roman" w:hAnsi="Times New Roman" w:cs="Times New Roman"/>
          <w:sz w:val="24"/>
          <w:szCs w:val="24"/>
        </w:rPr>
        <w:t>Craske</w:t>
      </w:r>
      <w:proofErr w:type="spellEnd"/>
      <w:r w:rsidR="000F1B82" w:rsidRPr="000F1B82">
        <w:rPr>
          <w:rFonts w:ascii="Times New Roman" w:hAnsi="Times New Roman" w:cs="Times New Roman"/>
          <w:sz w:val="24"/>
          <w:szCs w:val="24"/>
        </w:rPr>
        <w:t>, Barlow &amp; Meadows, 2000). Components of PCT a</w:t>
      </w:r>
      <w:r w:rsidR="00D75073">
        <w:rPr>
          <w:rFonts w:ascii="Times New Roman" w:hAnsi="Times New Roman" w:cs="Times New Roman"/>
          <w:sz w:val="24"/>
          <w:szCs w:val="24"/>
        </w:rPr>
        <w:t>re typically delivered across 12</w:t>
      </w:r>
      <w:r w:rsidR="000F1B82" w:rsidRPr="000F1B82">
        <w:rPr>
          <w:rFonts w:ascii="Times New Roman" w:hAnsi="Times New Roman" w:cs="Times New Roman"/>
          <w:sz w:val="24"/>
          <w:szCs w:val="24"/>
        </w:rPr>
        <w:t xml:space="preserve"> weeks in either an individual or </w:t>
      </w:r>
      <w:r w:rsidR="00623D0F">
        <w:rPr>
          <w:rFonts w:ascii="Times New Roman" w:hAnsi="Times New Roman" w:cs="Times New Roman"/>
          <w:sz w:val="24"/>
          <w:szCs w:val="24"/>
        </w:rPr>
        <w:t>group</w:t>
      </w:r>
      <w:r w:rsidR="000F1B82" w:rsidRPr="000F1B82">
        <w:rPr>
          <w:rFonts w:ascii="Times New Roman" w:hAnsi="Times New Roman" w:cs="Times New Roman"/>
          <w:sz w:val="24"/>
          <w:szCs w:val="24"/>
        </w:rPr>
        <w:t xml:space="preserve"> format</w:t>
      </w:r>
      <w:r w:rsidR="00623D0F">
        <w:rPr>
          <w:rFonts w:ascii="Times New Roman" w:hAnsi="Times New Roman" w:cs="Times New Roman"/>
          <w:sz w:val="24"/>
          <w:szCs w:val="24"/>
        </w:rPr>
        <w:t xml:space="preserve">. </w:t>
      </w:r>
      <w:r w:rsidR="00B74C50">
        <w:rPr>
          <w:rFonts w:ascii="Times New Roman" w:hAnsi="Times New Roman" w:cs="Times New Roman"/>
          <w:sz w:val="24"/>
          <w:szCs w:val="24"/>
        </w:rPr>
        <w:t>Content includes</w:t>
      </w:r>
      <w:r w:rsidR="00B74C50" w:rsidRPr="000F1B82">
        <w:rPr>
          <w:rFonts w:ascii="Times New Roman" w:hAnsi="Times New Roman" w:cs="Times New Roman"/>
          <w:sz w:val="24"/>
          <w:szCs w:val="24"/>
        </w:rPr>
        <w:t xml:space="preserve"> psychoeducation</w:t>
      </w:r>
      <w:r w:rsidR="00B74C50">
        <w:rPr>
          <w:rFonts w:ascii="Times New Roman" w:hAnsi="Times New Roman" w:cs="Times New Roman"/>
          <w:sz w:val="24"/>
          <w:szCs w:val="24"/>
        </w:rPr>
        <w:t xml:space="preserve"> regarding the cycle of panic including physiological changes. C</w:t>
      </w:r>
      <w:r w:rsidR="00B74C50" w:rsidRPr="000F1B82">
        <w:rPr>
          <w:rFonts w:ascii="Times New Roman" w:hAnsi="Times New Roman" w:cs="Times New Roman"/>
          <w:sz w:val="24"/>
          <w:szCs w:val="24"/>
        </w:rPr>
        <w:t>ognitive restructuring techniques</w:t>
      </w:r>
      <w:r w:rsidR="00B74C50">
        <w:rPr>
          <w:rFonts w:ascii="Times New Roman" w:hAnsi="Times New Roman" w:cs="Times New Roman"/>
          <w:sz w:val="24"/>
          <w:szCs w:val="24"/>
        </w:rPr>
        <w:t xml:space="preserve"> focus on reducing catastrophic misinterpretations of panic attacks. B</w:t>
      </w:r>
      <w:r w:rsidR="00B74C50" w:rsidRPr="000F1B82">
        <w:rPr>
          <w:rFonts w:ascii="Times New Roman" w:hAnsi="Times New Roman" w:cs="Times New Roman"/>
          <w:sz w:val="24"/>
          <w:szCs w:val="24"/>
        </w:rPr>
        <w:t xml:space="preserve">ehavioral exercises </w:t>
      </w:r>
      <w:r w:rsidR="00B74C50">
        <w:rPr>
          <w:rFonts w:ascii="Times New Roman" w:hAnsi="Times New Roman" w:cs="Times New Roman"/>
          <w:sz w:val="24"/>
          <w:szCs w:val="24"/>
        </w:rPr>
        <w:t xml:space="preserve">include breathing retraining and engaging in symptom induction exercises that mimic panic symptoms </w:t>
      </w:r>
      <w:r w:rsidR="00B74C50" w:rsidRPr="000F1B82">
        <w:rPr>
          <w:rFonts w:ascii="Times New Roman" w:hAnsi="Times New Roman" w:cs="Times New Roman"/>
          <w:sz w:val="24"/>
          <w:szCs w:val="24"/>
        </w:rPr>
        <w:t>interoceptive exposure</w:t>
      </w:r>
      <w:r w:rsidR="00B74C50">
        <w:rPr>
          <w:rFonts w:ascii="Times New Roman" w:hAnsi="Times New Roman" w:cs="Times New Roman"/>
          <w:sz w:val="24"/>
          <w:szCs w:val="24"/>
        </w:rPr>
        <w:t>). The final component of treatment focuses on generalizing skills to daily life (</w:t>
      </w:r>
      <w:r w:rsidR="00B74C50" w:rsidRPr="000F1B82">
        <w:rPr>
          <w:rFonts w:ascii="Times New Roman" w:hAnsi="Times New Roman" w:cs="Times New Roman"/>
          <w:sz w:val="24"/>
          <w:szCs w:val="24"/>
        </w:rPr>
        <w:t xml:space="preserve">in vivo exposure). </w:t>
      </w:r>
      <w:r w:rsidR="000F1B82" w:rsidRPr="008F1B1A">
        <w:rPr>
          <w:rFonts w:ascii="Times New Roman" w:hAnsi="Times New Roman" w:cs="Times New Roman"/>
          <w:sz w:val="24"/>
          <w:szCs w:val="24"/>
        </w:rPr>
        <w:t>In the original format, PCT has demonstrated</w:t>
      </w:r>
      <w:r w:rsidR="008F1B1A" w:rsidRPr="008F1B1A">
        <w:rPr>
          <w:rFonts w:ascii="Times New Roman" w:hAnsi="Times New Roman" w:cs="Times New Roman"/>
          <w:sz w:val="24"/>
          <w:szCs w:val="24"/>
        </w:rPr>
        <w:t xml:space="preserve"> 70-80% </w:t>
      </w:r>
      <w:r w:rsidR="000F1B82" w:rsidRPr="008F1B1A">
        <w:rPr>
          <w:rFonts w:ascii="Times New Roman" w:hAnsi="Times New Roman" w:cs="Times New Roman"/>
          <w:sz w:val="24"/>
          <w:szCs w:val="24"/>
        </w:rPr>
        <w:t xml:space="preserve">reductions in the frequency and severity of panic attacks in civilian (Barlow, </w:t>
      </w:r>
      <w:proofErr w:type="spellStart"/>
      <w:r w:rsidR="000F1B82" w:rsidRPr="008F1B1A">
        <w:rPr>
          <w:rFonts w:ascii="Times New Roman" w:hAnsi="Times New Roman" w:cs="Times New Roman"/>
          <w:sz w:val="24"/>
          <w:szCs w:val="24"/>
        </w:rPr>
        <w:t>Craske</w:t>
      </w:r>
      <w:proofErr w:type="spellEnd"/>
      <w:r w:rsidR="004C0350">
        <w:rPr>
          <w:rFonts w:ascii="Times New Roman" w:hAnsi="Times New Roman" w:cs="Times New Roman"/>
          <w:sz w:val="24"/>
          <w:szCs w:val="24"/>
        </w:rPr>
        <w:t xml:space="preserve">, </w:t>
      </w:r>
      <w:r w:rsidR="000F1B82" w:rsidRPr="008F1B1A">
        <w:rPr>
          <w:rFonts w:ascii="Times New Roman" w:hAnsi="Times New Roman" w:cs="Times New Roman"/>
          <w:sz w:val="24"/>
          <w:szCs w:val="24"/>
        </w:rPr>
        <w:t>Cerny</w:t>
      </w:r>
      <w:r w:rsidR="004C0350">
        <w:rPr>
          <w:rFonts w:ascii="Times New Roman" w:hAnsi="Times New Roman" w:cs="Times New Roman"/>
          <w:sz w:val="24"/>
          <w:szCs w:val="24"/>
        </w:rPr>
        <w:t xml:space="preserve"> &amp; </w:t>
      </w:r>
      <w:proofErr w:type="spellStart"/>
      <w:r w:rsidR="004C0350">
        <w:rPr>
          <w:rFonts w:ascii="Times New Roman" w:hAnsi="Times New Roman" w:cs="Times New Roman"/>
          <w:sz w:val="24"/>
          <w:szCs w:val="24"/>
        </w:rPr>
        <w:t>Klosko</w:t>
      </w:r>
      <w:proofErr w:type="spellEnd"/>
      <w:r w:rsidR="000F1B82" w:rsidRPr="008F1B1A">
        <w:rPr>
          <w:rFonts w:ascii="Times New Roman" w:hAnsi="Times New Roman" w:cs="Times New Roman"/>
          <w:sz w:val="24"/>
          <w:szCs w:val="24"/>
        </w:rPr>
        <w:t xml:space="preserve"> 1989) and Veteran populations (Teng et al., 2008).</w:t>
      </w:r>
      <w:r w:rsidR="008F1B1A">
        <w:rPr>
          <w:rFonts w:ascii="Times New Roman" w:hAnsi="Times New Roman" w:cs="Times New Roman"/>
          <w:sz w:val="24"/>
          <w:szCs w:val="24"/>
        </w:rPr>
        <w:t xml:space="preserve"> </w:t>
      </w:r>
      <w:r w:rsidR="000F1B82" w:rsidRPr="000F1B82">
        <w:rPr>
          <w:rFonts w:ascii="Times New Roman" w:hAnsi="Times New Roman" w:cs="Times New Roman"/>
          <w:sz w:val="24"/>
          <w:szCs w:val="24"/>
        </w:rPr>
        <w:t>Participants undergoing IPCT receive all comp</w:t>
      </w:r>
      <w:r w:rsidR="00AC1116">
        <w:rPr>
          <w:rFonts w:ascii="Times New Roman" w:hAnsi="Times New Roman" w:cs="Times New Roman"/>
          <w:sz w:val="24"/>
          <w:szCs w:val="24"/>
        </w:rPr>
        <w:t xml:space="preserve">onents of PCT </w:t>
      </w:r>
      <w:proofErr w:type="gramStart"/>
      <w:r>
        <w:rPr>
          <w:rFonts w:ascii="Times New Roman" w:hAnsi="Times New Roman" w:cs="Times New Roman"/>
          <w:sz w:val="24"/>
          <w:szCs w:val="24"/>
        </w:rPr>
        <w:t>during</w:t>
      </w:r>
      <w:proofErr w:type="gramEnd"/>
      <w:r w:rsidR="00476510">
        <w:rPr>
          <w:rFonts w:ascii="Times New Roman" w:hAnsi="Times New Roman" w:cs="Times New Roman"/>
          <w:sz w:val="24"/>
          <w:szCs w:val="24"/>
        </w:rPr>
        <w:t xml:space="preserve"> </w:t>
      </w:r>
      <w:r>
        <w:rPr>
          <w:rFonts w:ascii="Times New Roman" w:hAnsi="Times New Roman" w:cs="Times New Roman"/>
          <w:sz w:val="24"/>
          <w:szCs w:val="24"/>
        </w:rPr>
        <w:t>two six</w:t>
      </w:r>
      <w:r w:rsidR="000F1B82" w:rsidRPr="000F1B82">
        <w:rPr>
          <w:rFonts w:ascii="Times New Roman" w:hAnsi="Times New Roman" w:cs="Times New Roman"/>
          <w:sz w:val="24"/>
          <w:szCs w:val="24"/>
        </w:rPr>
        <w:t>-hour treatment sessions</w:t>
      </w:r>
      <w:r w:rsidR="0058361D">
        <w:rPr>
          <w:rFonts w:ascii="Times New Roman" w:hAnsi="Times New Roman" w:cs="Times New Roman"/>
          <w:sz w:val="24"/>
          <w:szCs w:val="24"/>
        </w:rPr>
        <w:t xml:space="preserve"> on consecutive days</w:t>
      </w:r>
      <w:r>
        <w:rPr>
          <w:rFonts w:ascii="Times New Roman" w:hAnsi="Times New Roman" w:cs="Times New Roman"/>
          <w:sz w:val="24"/>
          <w:szCs w:val="24"/>
        </w:rPr>
        <w:t>,</w:t>
      </w:r>
      <w:r w:rsidR="00476510">
        <w:rPr>
          <w:rFonts w:ascii="Times New Roman" w:hAnsi="Times New Roman" w:cs="Times New Roman"/>
          <w:sz w:val="24"/>
          <w:szCs w:val="24"/>
        </w:rPr>
        <w:t xml:space="preserve"> reducing opportun</w:t>
      </w:r>
      <w:r>
        <w:rPr>
          <w:rFonts w:ascii="Times New Roman" w:hAnsi="Times New Roman" w:cs="Times New Roman"/>
          <w:sz w:val="24"/>
          <w:szCs w:val="24"/>
        </w:rPr>
        <w:t>ities for between-</w:t>
      </w:r>
      <w:r w:rsidR="00476510">
        <w:rPr>
          <w:rFonts w:ascii="Times New Roman" w:hAnsi="Times New Roman" w:cs="Times New Roman"/>
          <w:sz w:val="24"/>
          <w:szCs w:val="24"/>
        </w:rPr>
        <w:t>session practice/reinforcement of skills</w:t>
      </w:r>
      <w:r w:rsidR="000F1B82" w:rsidRPr="000F1B82">
        <w:rPr>
          <w:rFonts w:ascii="Times New Roman" w:hAnsi="Times New Roman" w:cs="Times New Roman"/>
          <w:sz w:val="24"/>
          <w:szCs w:val="24"/>
        </w:rPr>
        <w:t>. IPCT</w:t>
      </w:r>
      <w:r>
        <w:rPr>
          <w:rFonts w:ascii="Times New Roman" w:hAnsi="Times New Roman" w:cs="Times New Roman"/>
          <w:sz w:val="24"/>
          <w:szCs w:val="24"/>
        </w:rPr>
        <w:t xml:space="preserve"> </w:t>
      </w:r>
      <w:r w:rsidR="000F1B82" w:rsidRPr="000F1B82">
        <w:rPr>
          <w:rFonts w:ascii="Times New Roman" w:hAnsi="Times New Roman" w:cs="Times New Roman"/>
          <w:sz w:val="24"/>
          <w:szCs w:val="24"/>
        </w:rPr>
        <w:t>has demonstrated significant reductions in anxiety sensitivity, panic attack frequ</w:t>
      </w:r>
      <w:r w:rsidR="00AC1116">
        <w:rPr>
          <w:rFonts w:ascii="Times New Roman" w:hAnsi="Times New Roman" w:cs="Times New Roman"/>
          <w:sz w:val="24"/>
          <w:szCs w:val="24"/>
        </w:rPr>
        <w:t>ency, and panic attack fear</w:t>
      </w:r>
      <w:r w:rsidR="00CA1E65">
        <w:rPr>
          <w:rFonts w:ascii="Times New Roman" w:hAnsi="Times New Roman" w:cs="Times New Roman"/>
          <w:sz w:val="24"/>
          <w:szCs w:val="24"/>
        </w:rPr>
        <w:t>, similar to PCT</w:t>
      </w:r>
      <w:r w:rsidR="00F04795">
        <w:rPr>
          <w:rFonts w:ascii="Times New Roman" w:hAnsi="Times New Roman" w:cs="Times New Roman"/>
          <w:sz w:val="24"/>
          <w:szCs w:val="24"/>
        </w:rPr>
        <w:t xml:space="preserve"> (</w:t>
      </w:r>
      <w:r w:rsidR="00CA1E65">
        <w:rPr>
          <w:rFonts w:ascii="Times New Roman" w:hAnsi="Times New Roman" w:cs="Times New Roman"/>
          <w:sz w:val="24"/>
          <w:szCs w:val="24"/>
        </w:rPr>
        <w:t xml:space="preserve">Teng et al., </w:t>
      </w:r>
      <w:r w:rsidR="00255E54">
        <w:rPr>
          <w:rFonts w:ascii="Times New Roman" w:hAnsi="Times New Roman" w:cs="Times New Roman"/>
          <w:sz w:val="24"/>
          <w:szCs w:val="24"/>
        </w:rPr>
        <w:t>2015</w:t>
      </w:r>
      <w:r w:rsidR="002B08A4">
        <w:rPr>
          <w:rFonts w:ascii="Times New Roman" w:hAnsi="Times New Roman" w:cs="Times New Roman"/>
          <w:sz w:val="24"/>
          <w:szCs w:val="24"/>
        </w:rPr>
        <w:t>).</w:t>
      </w:r>
    </w:p>
    <w:p w:rsidR="00FE66D9" w:rsidRDefault="00931992" w:rsidP="00571152">
      <w:pPr>
        <w:tabs>
          <w:tab w:val="left" w:pos="720"/>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255E54">
        <w:rPr>
          <w:rFonts w:ascii="Times New Roman" w:hAnsi="Times New Roman" w:cs="Times New Roman"/>
          <w:sz w:val="24"/>
          <w:szCs w:val="24"/>
        </w:rPr>
        <w:t>B</w:t>
      </w:r>
      <w:r>
        <w:rPr>
          <w:rFonts w:ascii="Times New Roman" w:hAnsi="Times New Roman" w:cs="Times New Roman"/>
          <w:sz w:val="24"/>
          <w:szCs w:val="24"/>
        </w:rPr>
        <w:t xml:space="preserve">rief, intensive treatments </w:t>
      </w:r>
      <w:r w:rsidR="00255E54">
        <w:rPr>
          <w:rFonts w:ascii="Times New Roman" w:hAnsi="Times New Roman" w:cs="Times New Roman"/>
          <w:sz w:val="24"/>
          <w:szCs w:val="24"/>
        </w:rPr>
        <w:t xml:space="preserve">allow Veterans to </w:t>
      </w:r>
      <w:r>
        <w:rPr>
          <w:rFonts w:ascii="Times New Roman" w:hAnsi="Times New Roman" w:cs="Times New Roman"/>
          <w:sz w:val="24"/>
          <w:szCs w:val="24"/>
        </w:rPr>
        <w:t>initiate a</w:t>
      </w:r>
      <w:r w:rsidR="00255E54">
        <w:rPr>
          <w:rFonts w:ascii="Times New Roman" w:hAnsi="Times New Roman" w:cs="Times New Roman"/>
          <w:sz w:val="24"/>
          <w:szCs w:val="24"/>
        </w:rPr>
        <w:t>n evidence</w:t>
      </w:r>
      <w:r w:rsidR="000B00FF">
        <w:rPr>
          <w:rFonts w:ascii="Times New Roman" w:hAnsi="Times New Roman" w:cs="Times New Roman"/>
          <w:sz w:val="24"/>
          <w:szCs w:val="24"/>
        </w:rPr>
        <w:t>-</w:t>
      </w:r>
      <w:r w:rsidR="00255E54">
        <w:rPr>
          <w:rFonts w:ascii="Times New Roman" w:hAnsi="Times New Roman" w:cs="Times New Roman"/>
          <w:sz w:val="24"/>
          <w:szCs w:val="24"/>
        </w:rPr>
        <w:t>based psychotherapy while reducing the risk of</w:t>
      </w:r>
      <w:r>
        <w:rPr>
          <w:rFonts w:ascii="Times New Roman" w:hAnsi="Times New Roman" w:cs="Times New Roman"/>
          <w:sz w:val="24"/>
          <w:szCs w:val="24"/>
        </w:rPr>
        <w:t xml:space="preserve"> drop out </w:t>
      </w:r>
      <w:r w:rsidR="00255E54">
        <w:rPr>
          <w:rFonts w:ascii="Times New Roman" w:hAnsi="Times New Roman" w:cs="Times New Roman"/>
          <w:sz w:val="24"/>
          <w:szCs w:val="24"/>
        </w:rPr>
        <w:t>due to</w:t>
      </w:r>
      <w:r>
        <w:rPr>
          <w:rFonts w:ascii="Times New Roman" w:hAnsi="Times New Roman" w:cs="Times New Roman"/>
          <w:sz w:val="24"/>
          <w:szCs w:val="24"/>
        </w:rPr>
        <w:t xml:space="preserve"> obligations</w:t>
      </w:r>
      <w:r w:rsidR="00F65225">
        <w:rPr>
          <w:rFonts w:ascii="Times New Roman" w:hAnsi="Times New Roman" w:cs="Times New Roman"/>
          <w:sz w:val="24"/>
          <w:szCs w:val="24"/>
        </w:rPr>
        <w:t>,</w:t>
      </w:r>
      <w:r>
        <w:rPr>
          <w:rFonts w:ascii="Times New Roman" w:hAnsi="Times New Roman" w:cs="Times New Roman"/>
          <w:sz w:val="24"/>
          <w:szCs w:val="24"/>
        </w:rPr>
        <w:t xml:space="preserve"> such as work, school and family (</w:t>
      </w:r>
      <w:proofErr w:type="spellStart"/>
      <w:r w:rsidRPr="000F1B82">
        <w:rPr>
          <w:rFonts w:ascii="Times New Roman" w:hAnsi="Times New Roman" w:cs="Times New Roman"/>
          <w:sz w:val="24"/>
          <w:szCs w:val="24"/>
        </w:rPr>
        <w:t>Ouimette</w:t>
      </w:r>
      <w:proofErr w:type="spellEnd"/>
      <w:r w:rsidRPr="000F1B82">
        <w:rPr>
          <w:rFonts w:ascii="Times New Roman" w:hAnsi="Times New Roman" w:cs="Times New Roman"/>
          <w:sz w:val="24"/>
          <w:szCs w:val="24"/>
        </w:rPr>
        <w:t>, et al., 2011</w:t>
      </w:r>
      <w:r>
        <w:rPr>
          <w:rFonts w:ascii="Times New Roman" w:hAnsi="Times New Roman" w:cs="Times New Roman"/>
          <w:sz w:val="24"/>
          <w:szCs w:val="24"/>
        </w:rPr>
        <w:t>)</w:t>
      </w:r>
      <w:r w:rsidR="00255E54">
        <w:rPr>
          <w:rFonts w:ascii="Times New Roman" w:hAnsi="Times New Roman" w:cs="Times New Roman"/>
          <w:sz w:val="24"/>
          <w:szCs w:val="24"/>
        </w:rPr>
        <w:t xml:space="preserve"> with comparable clinical outcomes and </w:t>
      </w:r>
      <w:r w:rsidR="000F1B82" w:rsidRPr="000F1B82">
        <w:rPr>
          <w:rFonts w:ascii="Times New Roman" w:hAnsi="Times New Roman" w:cs="Times New Roman"/>
          <w:sz w:val="24"/>
          <w:szCs w:val="24"/>
        </w:rPr>
        <w:t xml:space="preserve">satisfaction </w:t>
      </w:r>
      <w:r w:rsidR="00255E54">
        <w:rPr>
          <w:rFonts w:ascii="Times New Roman" w:hAnsi="Times New Roman" w:cs="Times New Roman"/>
          <w:sz w:val="24"/>
          <w:szCs w:val="24"/>
        </w:rPr>
        <w:t xml:space="preserve">to weekly sessions </w:t>
      </w:r>
      <w:r w:rsidR="000F1B82" w:rsidRPr="000F1B82">
        <w:rPr>
          <w:rFonts w:ascii="Times New Roman" w:hAnsi="Times New Roman" w:cs="Times New Roman"/>
          <w:sz w:val="24"/>
          <w:szCs w:val="24"/>
        </w:rPr>
        <w:t>(</w:t>
      </w:r>
      <w:r w:rsidR="00F65225">
        <w:rPr>
          <w:rFonts w:ascii="Times New Roman" w:hAnsi="Times New Roman" w:cs="Times New Roman"/>
          <w:sz w:val="24"/>
          <w:szCs w:val="24"/>
        </w:rPr>
        <w:t xml:space="preserve">Teng et al., </w:t>
      </w:r>
      <w:r w:rsidR="00C54ACF">
        <w:rPr>
          <w:rFonts w:ascii="Times New Roman" w:hAnsi="Times New Roman" w:cs="Times New Roman"/>
          <w:sz w:val="24"/>
          <w:szCs w:val="24"/>
        </w:rPr>
        <w:t>2015</w:t>
      </w:r>
      <w:r w:rsidR="000F1B82" w:rsidRPr="000F1B82">
        <w:rPr>
          <w:rFonts w:ascii="Times New Roman" w:hAnsi="Times New Roman" w:cs="Times New Roman"/>
          <w:sz w:val="24"/>
          <w:szCs w:val="24"/>
        </w:rPr>
        <w:t xml:space="preserve">). </w:t>
      </w:r>
    </w:p>
    <w:p w:rsidR="000F1B82" w:rsidRPr="000F1B82" w:rsidRDefault="000F1B82" w:rsidP="00571152">
      <w:pPr>
        <w:tabs>
          <w:tab w:val="left" w:pos="720"/>
        </w:tabs>
        <w:spacing w:after="0" w:line="480" w:lineRule="auto"/>
        <w:contextualSpacing/>
        <w:rPr>
          <w:rFonts w:ascii="Times New Roman" w:hAnsi="Times New Roman" w:cs="Times New Roman"/>
          <w:b/>
          <w:sz w:val="24"/>
          <w:szCs w:val="24"/>
        </w:rPr>
      </w:pPr>
      <w:r w:rsidRPr="000F1B82">
        <w:rPr>
          <w:rFonts w:ascii="Times New Roman" w:hAnsi="Times New Roman" w:cs="Times New Roman"/>
          <w:b/>
          <w:sz w:val="24"/>
          <w:szCs w:val="24"/>
        </w:rPr>
        <w:t>Measures</w:t>
      </w:r>
    </w:p>
    <w:p w:rsidR="000F1B82" w:rsidRPr="000F1B82" w:rsidRDefault="000F1B82" w:rsidP="00571152">
      <w:pPr>
        <w:spacing w:after="0" w:line="480" w:lineRule="auto"/>
        <w:ind w:firstLine="720"/>
        <w:contextualSpacing/>
        <w:rPr>
          <w:rFonts w:ascii="Times New Roman" w:hAnsi="Times New Roman" w:cs="Times New Roman"/>
          <w:sz w:val="24"/>
          <w:szCs w:val="24"/>
        </w:rPr>
      </w:pPr>
      <w:r w:rsidRPr="000F1B82">
        <w:rPr>
          <w:rFonts w:ascii="Times New Roman" w:hAnsi="Times New Roman" w:cs="Times New Roman"/>
          <w:sz w:val="24"/>
          <w:szCs w:val="24"/>
        </w:rPr>
        <w:t xml:space="preserve">The Anxiety Disorders Interview Schedule for </w:t>
      </w:r>
      <w:r w:rsidRPr="00F65225">
        <w:rPr>
          <w:rFonts w:ascii="Times New Roman" w:hAnsi="Times New Roman" w:cs="Times New Roman"/>
          <w:i/>
          <w:sz w:val="24"/>
          <w:szCs w:val="24"/>
        </w:rPr>
        <w:t>DSM-IV</w:t>
      </w:r>
      <w:r w:rsidRPr="000F1B82">
        <w:rPr>
          <w:rFonts w:ascii="Times New Roman" w:hAnsi="Times New Roman" w:cs="Times New Roman"/>
          <w:sz w:val="24"/>
          <w:szCs w:val="24"/>
        </w:rPr>
        <w:t xml:space="preserve"> (ADIS-IV; Brown, </w:t>
      </w:r>
      <w:r w:rsidR="0002219B">
        <w:rPr>
          <w:rFonts w:ascii="Times New Roman" w:hAnsi="Times New Roman" w:cs="Times New Roman"/>
          <w:sz w:val="24"/>
          <w:szCs w:val="24"/>
        </w:rPr>
        <w:t xml:space="preserve">Barlow, &amp; </w:t>
      </w:r>
      <w:r w:rsidRPr="000F1B82">
        <w:rPr>
          <w:rFonts w:ascii="Times New Roman" w:hAnsi="Times New Roman" w:cs="Times New Roman"/>
          <w:sz w:val="24"/>
          <w:szCs w:val="24"/>
        </w:rPr>
        <w:t>Di</w:t>
      </w:r>
      <w:r w:rsidR="009178E1">
        <w:rPr>
          <w:rFonts w:ascii="Times New Roman" w:hAnsi="Times New Roman" w:cs="Times New Roman"/>
          <w:sz w:val="24"/>
          <w:szCs w:val="24"/>
        </w:rPr>
        <w:t xml:space="preserve"> </w:t>
      </w:r>
      <w:proofErr w:type="spellStart"/>
      <w:r w:rsidRPr="000F1B82">
        <w:rPr>
          <w:rFonts w:ascii="Times New Roman" w:hAnsi="Times New Roman" w:cs="Times New Roman"/>
          <w:sz w:val="24"/>
          <w:szCs w:val="24"/>
        </w:rPr>
        <w:t>Nardo</w:t>
      </w:r>
      <w:proofErr w:type="spellEnd"/>
      <w:r w:rsidRPr="000F1B82">
        <w:rPr>
          <w:rFonts w:ascii="Times New Roman" w:hAnsi="Times New Roman" w:cs="Times New Roman"/>
          <w:sz w:val="24"/>
          <w:szCs w:val="24"/>
        </w:rPr>
        <w:t>, 1994) is a structured clinical interview that assesses a variety of Axis I diagnoses including anxiety, mood and substance use problems. The measure has demonstrated strong reliability and validity for all diagnostic categories assessed (Di</w:t>
      </w:r>
      <w:r w:rsidR="009178E1">
        <w:rPr>
          <w:rFonts w:ascii="Times New Roman" w:hAnsi="Times New Roman" w:cs="Times New Roman"/>
          <w:sz w:val="24"/>
          <w:szCs w:val="24"/>
        </w:rPr>
        <w:t xml:space="preserve"> </w:t>
      </w:r>
      <w:proofErr w:type="spellStart"/>
      <w:r w:rsidRPr="000F1B82">
        <w:rPr>
          <w:rFonts w:ascii="Times New Roman" w:hAnsi="Times New Roman" w:cs="Times New Roman"/>
          <w:sz w:val="24"/>
          <w:szCs w:val="24"/>
        </w:rPr>
        <w:t>Nardo</w:t>
      </w:r>
      <w:proofErr w:type="spellEnd"/>
      <w:r w:rsidRPr="000F1B82">
        <w:rPr>
          <w:rFonts w:ascii="Times New Roman" w:hAnsi="Times New Roman" w:cs="Times New Roman"/>
          <w:sz w:val="24"/>
          <w:szCs w:val="24"/>
        </w:rPr>
        <w:t xml:space="preserve">, </w:t>
      </w:r>
      <w:proofErr w:type="spellStart"/>
      <w:r w:rsidRPr="000F1B82">
        <w:rPr>
          <w:rFonts w:ascii="Times New Roman" w:hAnsi="Times New Roman" w:cs="Times New Roman"/>
          <w:sz w:val="24"/>
          <w:szCs w:val="24"/>
        </w:rPr>
        <w:t>Moras</w:t>
      </w:r>
      <w:proofErr w:type="spellEnd"/>
      <w:r w:rsidRPr="000F1B82">
        <w:rPr>
          <w:rFonts w:ascii="Times New Roman" w:hAnsi="Times New Roman" w:cs="Times New Roman"/>
          <w:sz w:val="24"/>
          <w:szCs w:val="24"/>
        </w:rPr>
        <w:t>, Ba</w:t>
      </w:r>
      <w:r w:rsidR="006178AA">
        <w:rPr>
          <w:rFonts w:ascii="Times New Roman" w:hAnsi="Times New Roman" w:cs="Times New Roman"/>
          <w:sz w:val="24"/>
          <w:szCs w:val="24"/>
        </w:rPr>
        <w:t>r</w:t>
      </w:r>
      <w:r w:rsidRPr="000F1B82">
        <w:rPr>
          <w:rFonts w:ascii="Times New Roman" w:hAnsi="Times New Roman" w:cs="Times New Roman"/>
          <w:sz w:val="24"/>
          <w:szCs w:val="24"/>
        </w:rPr>
        <w:t xml:space="preserve">low, </w:t>
      </w:r>
      <w:proofErr w:type="spellStart"/>
      <w:r w:rsidRPr="000F1B82">
        <w:rPr>
          <w:rFonts w:ascii="Times New Roman" w:hAnsi="Times New Roman" w:cs="Times New Roman"/>
          <w:sz w:val="24"/>
          <w:szCs w:val="24"/>
        </w:rPr>
        <w:t>Rapee</w:t>
      </w:r>
      <w:proofErr w:type="spellEnd"/>
      <w:r w:rsidRPr="000F1B82">
        <w:rPr>
          <w:rFonts w:ascii="Times New Roman" w:hAnsi="Times New Roman" w:cs="Times New Roman"/>
          <w:sz w:val="24"/>
          <w:szCs w:val="24"/>
        </w:rPr>
        <w:t xml:space="preserve">, &amp; Brown, 1993).  </w:t>
      </w:r>
      <w:r w:rsidR="00476510">
        <w:rPr>
          <w:rFonts w:ascii="Times New Roman" w:hAnsi="Times New Roman" w:cs="Times New Roman"/>
          <w:sz w:val="24"/>
          <w:szCs w:val="24"/>
        </w:rPr>
        <w:t xml:space="preserve">Participants were administered the </w:t>
      </w:r>
      <w:r w:rsidR="00F65225">
        <w:rPr>
          <w:rFonts w:ascii="Times New Roman" w:hAnsi="Times New Roman" w:cs="Times New Roman"/>
          <w:sz w:val="24"/>
          <w:szCs w:val="24"/>
        </w:rPr>
        <w:t>PD</w:t>
      </w:r>
      <w:r w:rsidR="00476510">
        <w:rPr>
          <w:rFonts w:ascii="Times New Roman" w:hAnsi="Times New Roman" w:cs="Times New Roman"/>
          <w:sz w:val="24"/>
          <w:szCs w:val="24"/>
        </w:rPr>
        <w:t xml:space="preserve">, depression and substance use modules of the ADIS-IV. </w:t>
      </w:r>
    </w:p>
    <w:p w:rsidR="00FE66D9" w:rsidRDefault="000F1B82" w:rsidP="00571152">
      <w:pPr>
        <w:autoSpaceDE w:val="0"/>
        <w:autoSpaceDN w:val="0"/>
        <w:adjustRightInd w:val="0"/>
        <w:spacing w:after="0" w:line="480" w:lineRule="auto"/>
        <w:ind w:firstLine="720"/>
        <w:contextualSpacing/>
        <w:rPr>
          <w:rFonts w:ascii="Times New Roman" w:hAnsi="Times New Roman" w:cs="Times New Roman"/>
          <w:sz w:val="24"/>
          <w:szCs w:val="24"/>
        </w:rPr>
      </w:pPr>
      <w:r w:rsidRPr="000F1B82">
        <w:rPr>
          <w:rFonts w:ascii="Times New Roman" w:hAnsi="Times New Roman" w:cs="Times New Roman"/>
          <w:sz w:val="24"/>
          <w:szCs w:val="24"/>
        </w:rPr>
        <w:t xml:space="preserve">The Knowledge Assessment (KA) was adapted </w:t>
      </w:r>
      <w:r w:rsidR="00F4303D">
        <w:rPr>
          <w:rFonts w:ascii="Times New Roman" w:hAnsi="Times New Roman" w:cs="Times New Roman"/>
          <w:sz w:val="24"/>
          <w:szCs w:val="24"/>
        </w:rPr>
        <w:t>for use in the current</w:t>
      </w:r>
      <w:r w:rsidRPr="000F1B82">
        <w:rPr>
          <w:rFonts w:ascii="Times New Roman" w:hAnsi="Times New Roman" w:cs="Times New Roman"/>
          <w:sz w:val="24"/>
          <w:szCs w:val="24"/>
        </w:rPr>
        <w:t xml:space="preserve"> study</w:t>
      </w:r>
      <w:r w:rsidR="00476510">
        <w:rPr>
          <w:rFonts w:ascii="Times New Roman" w:hAnsi="Times New Roman" w:cs="Times New Roman"/>
          <w:sz w:val="24"/>
          <w:szCs w:val="24"/>
        </w:rPr>
        <w:t xml:space="preserve"> and has not been tested in its original format</w:t>
      </w:r>
      <w:r w:rsidRPr="000F1B82">
        <w:rPr>
          <w:rFonts w:ascii="Times New Roman" w:hAnsi="Times New Roman" w:cs="Times New Roman"/>
          <w:sz w:val="24"/>
          <w:szCs w:val="24"/>
        </w:rPr>
        <w:t>. Items on the instrument were selected from the Mastery of Anxiety and Panic Manual (</w:t>
      </w:r>
      <w:r w:rsidR="00F04795">
        <w:rPr>
          <w:rFonts w:ascii="Times New Roman" w:hAnsi="Times New Roman" w:cs="Times New Roman"/>
          <w:sz w:val="24"/>
          <w:szCs w:val="24"/>
        </w:rPr>
        <w:t xml:space="preserve">MAP-Manual; Barlow &amp; </w:t>
      </w:r>
      <w:proofErr w:type="spellStart"/>
      <w:r w:rsidR="00F04795">
        <w:rPr>
          <w:rFonts w:ascii="Times New Roman" w:hAnsi="Times New Roman" w:cs="Times New Roman"/>
          <w:sz w:val="24"/>
          <w:szCs w:val="24"/>
        </w:rPr>
        <w:t>Craske</w:t>
      </w:r>
      <w:proofErr w:type="spellEnd"/>
      <w:r w:rsidR="00F04795">
        <w:rPr>
          <w:rFonts w:ascii="Times New Roman" w:hAnsi="Times New Roman" w:cs="Times New Roman"/>
          <w:sz w:val="24"/>
          <w:szCs w:val="24"/>
        </w:rPr>
        <w:t>, 1994</w:t>
      </w:r>
      <w:r w:rsidRPr="000F1B82">
        <w:rPr>
          <w:rFonts w:ascii="Times New Roman" w:hAnsi="Times New Roman" w:cs="Times New Roman"/>
          <w:sz w:val="24"/>
          <w:szCs w:val="24"/>
        </w:rPr>
        <w:t>) “</w:t>
      </w:r>
      <w:r w:rsidR="00F04795">
        <w:rPr>
          <w:rFonts w:ascii="Times New Roman" w:hAnsi="Times New Roman" w:cs="Times New Roman"/>
          <w:sz w:val="24"/>
          <w:szCs w:val="24"/>
        </w:rPr>
        <w:t>self</w:t>
      </w:r>
      <w:r w:rsidR="00EB484F">
        <w:rPr>
          <w:rFonts w:ascii="Times New Roman" w:hAnsi="Times New Roman" w:cs="Times New Roman"/>
          <w:sz w:val="24"/>
          <w:szCs w:val="24"/>
        </w:rPr>
        <w:t>-</w:t>
      </w:r>
      <w:r w:rsidR="00F04795">
        <w:rPr>
          <w:rFonts w:ascii="Times New Roman" w:hAnsi="Times New Roman" w:cs="Times New Roman"/>
          <w:sz w:val="24"/>
          <w:szCs w:val="24"/>
        </w:rPr>
        <w:t>a</w:t>
      </w:r>
      <w:r w:rsidRPr="000F1B82">
        <w:rPr>
          <w:rFonts w:ascii="Times New Roman" w:hAnsi="Times New Roman" w:cs="Times New Roman"/>
          <w:sz w:val="24"/>
          <w:szCs w:val="24"/>
        </w:rPr>
        <w:t xml:space="preserve">ssessment” </w:t>
      </w:r>
      <w:r w:rsidR="00F04795">
        <w:rPr>
          <w:rFonts w:ascii="Times New Roman" w:hAnsi="Times New Roman" w:cs="Times New Roman"/>
          <w:sz w:val="24"/>
          <w:szCs w:val="24"/>
        </w:rPr>
        <w:t>items</w:t>
      </w:r>
      <w:r w:rsidR="00F4303D">
        <w:rPr>
          <w:rFonts w:ascii="Times New Roman" w:hAnsi="Times New Roman" w:cs="Times New Roman"/>
          <w:sz w:val="24"/>
          <w:szCs w:val="24"/>
        </w:rPr>
        <w:t xml:space="preserve"> that</w:t>
      </w:r>
      <w:r w:rsidRPr="000F1B82">
        <w:rPr>
          <w:rFonts w:ascii="Times New Roman" w:hAnsi="Times New Roman" w:cs="Times New Roman"/>
          <w:sz w:val="24"/>
          <w:szCs w:val="24"/>
        </w:rPr>
        <w:t xml:space="preserve"> appear</w:t>
      </w:r>
      <w:r w:rsidR="00F4303D">
        <w:rPr>
          <w:rFonts w:ascii="Times New Roman" w:hAnsi="Times New Roman" w:cs="Times New Roman"/>
          <w:sz w:val="24"/>
          <w:szCs w:val="24"/>
        </w:rPr>
        <w:t xml:space="preserve"> at the end of each session. Sixty-seven</w:t>
      </w:r>
      <w:r w:rsidRPr="000F1B82">
        <w:rPr>
          <w:rFonts w:ascii="Times New Roman" w:hAnsi="Times New Roman" w:cs="Times New Roman"/>
          <w:sz w:val="24"/>
          <w:szCs w:val="24"/>
        </w:rPr>
        <w:t xml:space="preserve"> t</w:t>
      </w:r>
      <w:r w:rsidR="006E74DD">
        <w:rPr>
          <w:rFonts w:ascii="Times New Roman" w:hAnsi="Times New Roman" w:cs="Times New Roman"/>
          <w:sz w:val="24"/>
          <w:szCs w:val="24"/>
        </w:rPr>
        <w:t xml:space="preserve">rue-or-false items </w:t>
      </w:r>
      <w:r w:rsidR="00476510">
        <w:rPr>
          <w:rFonts w:ascii="Times New Roman" w:hAnsi="Times New Roman" w:cs="Times New Roman"/>
          <w:sz w:val="24"/>
          <w:szCs w:val="24"/>
        </w:rPr>
        <w:t>a</w:t>
      </w:r>
      <w:r w:rsidR="00F04795">
        <w:rPr>
          <w:rFonts w:ascii="Times New Roman" w:hAnsi="Times New Roman" w:cs="Times New Roman"/>
          <w:sz w:val="24"/>
          <w:szCs w:val="24"/>
        </w:rPr>
        <w:t>ssess</w:t>
      </w:r>
      <w:r w:rsidR="006E74DD">
        <w:rPr>
          <w:rFonts w:ascii="Times New Roman" w:hAnsi="Times New Roman" w:cs="Times New Roman"/>
          <w:sz w:val="24"/>
          <w:szCs w:val="24"/>
        </w:rPr>
        <w:t xml:space="preserve"> patient knowledge of panic </w:t>
      </w:r>
      <w:r w:rsidR="00F04795">
        <w:rPr>
          <w:rFonts w:ascii="Times New Roman" w:hAnsi="Times New Roman" w:cs="Times New Roman"/>
          <w:sz w:val="24"/>
          <w:szCs w:val="24"/>
        </w:rPr>
        <w:t xml:space="preserve">symptoms, knowledge of effective symptom management and beliefs about ability to manage symptoms. </w:t>
      </w:r>
      <w:r w:rsidR="006E74DD">
        <w:rPr>
          <w:rFonts w:ascii="Times New Roman" w:hAnsi="Times New Roman" w:cs="Times New Roman"/>
          <w:sz w:val="24"/>
          <w:szCs w:val="24"/>
        </w:rPr>
        <w:t xml:space="preserve"> </w:t>
      </w:r>
      <w:r w:rsidR="00941A1C">
        <w:rPr>
          <w:rFonts w:ascii="Times New Roman" w:hAnsi="Times New Roman" w:cs="Times New Roman"/>
          <w:sz w:val="24"/>
          <w:szCs w:val="24"/>
        </w:rPr>
        <w:t>KA s</w:t>
      </w:r>
      <w:r w:rsidR="00F04795">
        <w:rPr>
          <w:rFonts w:ascii="Times New Roman" w:hAnsi="Times New Roman" w:cs="Times New Roman"/>
          <w:sz w:val="24"/>
          <w:szCs w:val="24"/>
        </w:rPr>
        <w:t>cores are based on accurate responses to items, with 1 being assigned for each correct response and 0 being assigned for each incorrect response</w:t>
      </w:r>
      <w:r w:rsidR="00E36EAC">
        <w:rPr>
          <w:rFonts w:ascii="Times New Roman" w:hAnsi="Times New Roman" w:cs="Times New Roman"/>
          <w:sz w:val="24"/>
          <w:szCs w:val="24"/>
        </w:rPr>
        <w:t xml:space="preserve">. </w:t>
      </w:r>
      <w:r w:rsidR="00941A1C">
        <w:rPr>
          <w:rFonts w:ascii="Times New Roman" w:hAnsi="Times New Roman" w:cs="Times New Roman"/>
          <w:sz w:val="24"/>
          <w:szCs w:val="24"/>
        </w:rPr>
        <w:t>Scores range</w:t>
      </w:r>
      <w:r w:rsidR="009D031B">
        <w:rPr>
          <w:rFonts w:ascii="Times New Roman" w:hAnsi="Times New Roman" w:cs="Times New Roman"/>
          <w:sz w:val="24"/>
          <w:szCs w:val="24"/>
        </w:rPr>
        <w:t xml:space="preserve"> from 0 </w:t>
      </w:r>
      <w:r w:rsidR="00EB484F">
        <w:rPr>
          <w:rFonts w:ascii="Times New Roman" w:hAnsi="Times New Roman" w:cs="Times New Roman"/>
          <w:sz w:val="24"/>
          <w:szCs w:val="24"/>
        </w:rPr>
        <w:t>to</w:t>
      </w:r>
      <w:r w:rsidR="009D031B">
        <w:rPr>
          <w:rFonts w:ascii="Times New Roman" w:hAnsi="Times New Roman" w:cs="Times New Roman"/>
          <w:sz w:val="24"/>
          <w:szCs w:val="24"/>
        </w:rPr>
        <w:t xml:space="preserve"> </w:t>
      </w:r>
      <w:r w:rsidR="005028D0">
        <w:rPr>
          <w:rFonts w:ascii="Times New Roman" w:hAnsi="Times New Roman" w:cs="Times New Roman"/>
          <w:sz w:val="24"/>
          <w:szCs w:val="24"/>
        </w:rPr>
        <w:t>67</w:t>
      </w:r>
      <w:r w:rsidR="00941A1C">
        <w:rPr>
          <w:rFonts w:ascii="Times New Roman" w:hAnsi="Times New Roman" w:cs="Times New Roman"/>
          <w:sz w:val="24"/>
          <w:szCs w:val="24"/>
        </w:rPr>
        <w:t>,</w:t>
      </w:r>
      <w:r w:rsidR="005028D0">
        <w:rPr>
          <w:rFonts w:ascii="Times New Roman" w:hAnsi="Times New Roman" w:cs="Times New Roman"/>
          <w:sz w:val="24"/>
          <w:szCs w:val="24"/>
        </w:rPr>
        <w:t xml:space="preserve"> with</w:t>
      </w:r>
      <w:r w:rsidR="009D031B">
        <w:rPr>
          <w:rFonts w:ascii="Times New Roman" w:hAnsi="Times New Roman" w:cs="Times New Roman"/>
          <w:sz w:val="24"/>
          <w:szCs w:val="24"/>
        </w:rPr>
        <w:t xml:space="preserve"> higher scores indicating </w:t>
      </w:r>
      <w:r w:rsidR="00E36EAC">
        <w:rPr>
          <w:rFonts w:ascii="Times New Roman" w:hAnsi="Times New Roman" w:cs="Times New Roman"/>
          <w:sz w:val="24"/>
          <w:szCs w:val="24"/>
        </w:rPr>
        <w:t>higher levels of comprehension and</w:t>
      </w:r>
      <w:r w:rsidR="009D031B">
        <w:rPr>
          <w:rFonts w:ascii="Times New Roman" w:hAnsi="Times New Roman" w:cs="Times New Roman"/>
          <w:sz w:val="24"/>
          <w:szCs w:val="24"/>
        </w:rPr>
        <w:t xml:space="preserve"> knowledge. </w:t>
      </w:r>
    </w:p>
    <w:p w:rsidR="000F1B82" w:rsidRPr="000F1B82" w:rsidRDefault="000F1B82" w:rsidP="00571152">
      <w:pPr>
        <w:spacing w:after="0" w:line="480" w:lineRule="auto"/>
        <w:ind w:firstLine="720"/>
        <w:contextualSpacing/>
        <w:rPr>
          <w:rFonts w:ascii="Times New Roman" w:hAnsi="Times New Roman" w:cs="Times New Roman"/>
          <w:sz w:val="24"/>
          <w:szCs w:val="24"/>
        </w:rPr>
      </w:pPr>
      <w:r w:rsidRPr="000F1B82">
        <w:rPr>
          <w:rFonts w:ascii="Times New Roman" w:hAnsi="Times New Roman" w:cs="Times New Roman"/>
          <w:sz w:val="24"/>
          <w:szCs w:val="24"/>
        </w:rPr>
        <w:t xml:space="preserve">Veterans also completed Panic Records </w:t>
      </w:r>
      <w:r w:rsidR="007055DC">
        <w:rPr>
          <w:rFonts w:ascii="Times New Roman" w:hAnsi="Times New Roman" w:cs="Times New Roman"/>
          <w:sz w:val="24"/>
          <w:szCs w:val="24"/>
        </w:rPr>
        <w:t>(</w:t>
      </w:r>
      <w:r w:rsidR="004C0350">
        <w:rPr>
          <w:rFonts w:ascii="Times New Roman" w:hAnsi="Times New Roman" w:cs="Times New Roman"/>
          <w:sz w:val="24"/>
          <w:szCs w:val="24"/>
        </w:rPr>
        <w:t>Barlow</w:t>
      </w:r>
      <w:r w:rsidR="007055DC">
        <w:rPr>
          <w:rFonts w:ascii="Times New Roman" w:hAnsi="Times New Roman" w:cs="Times New Roman"/>
          <w:sz w:val="24"/>
          <w:szCs w:val="24"/>
        </w:rPr>
        <w:t xml:space="preserve"> &amp; </w:t>
      </w:r>
      <w:proofErr w:type="spellStart"/>
      <w:r w:rsidR="004C0350">
        <w:rPr>
          <w:rFonts w:ascii="Times New Roman" w:hAnsi="Times New Roman" w:cs="Times New Roman"/>
          <w:sz w:val="24"/>
          <w:szCs w:val="24"/>
        </w:rPr>
        <w:t>Craske</w:t>
      </w:r>
      <w:proofErr w:type="spellEnd"/>
      <w:r w:rsidR="004C0350">
        <w:rPr>
          <w:rFonts w:ascii="Times New Roman" w:hAnsi="Times New Roman" w:cs="Times New Roman"/>
          <w:sz w:val="24"/>
          <w:szCs w:val="24"/>
        </w:rPr>
        <w:t>,</w:t>
      </w:r>
      <w:r w:rsidR="007055DC">
        <w:rPr>
          <w:rFonts w:ascii="Times New Roman" w:hAnsi="Times New Roman" w:cs="Times New Roman"/>
          <w:sz w:val="24"/>
          <w:szCs w:val="24"/>
        </w:rPr>
        <w:t xml:space="preserve"> </w:t>
      </w:r>
      <w:r w:rsidR="002C7BCC">
        <w:rPr>
          <w:rFonts w:ascii="Times New Roman" w:hAnsi="Times New Roman" w:cs="Times New Roman"/>
          <w:sz w:val="24"/>
          <w:szCs w:val="24"/>
        </w:rPr>
        <w:t>1994</w:t>
      </w:r>
      <w:r w:rsidR="00BB2DD6">
        <w:rPr>
          <w:rFonts w:ascii="Times New Roman" w:hAnsi="Times New Roman" w:cs="Times New Roman"/>
          <w:sz w:val="24"/>
          <w:szCs w:val="24"/>
        </w:rPr>
        <w:t>) during the seven</w:t>
      </w:r>
      <w:r w:rsidR="007055DC">
        <w:rPr>
          <w:rFonts w:ascii="Times New Roman" w:hAnsi="Times New Roman" w:cs="Times New Roman"/>
          <w:sz w:val="24"/>
          <w:szCs w:val="24"/>
        </w:rPr>
        <w:t xml:space="preserve"> </w:t>
      </w:r>
      <w:r w:rsidRPr="000F1B82">
        <w:rPr>
          <w:rFonts w:ascii="Times New Roman" w:hAnsi="Times New Roman" w:cs="Times New Roman"/>
          <w:sz w:val="24"/>
          <w:szCs w:val="24"/>
        </w:rPr>
        <w:t>day</w:t>
      </w:r>
      <w:r w:rsidR="007055DC">
        <w:rPr>
          <w:rFonts w:ascii="Times New Roman" w:hAnsi="Times New Roman" w:cs="Times New Roman"/>
          <w:sz w:val="24"/>
          <w:szCs w:val="24"/>
        </w:rPr>
        <w:t>s</w:t>
      </w:r>
      <w:r w:rsidRPr="000F1B82">
        <w:rPr>
          <w:rFonts w:ascii="Times New Roman" w:hAnsi="Times New Roman" w:cs="Times New Roman"/>
          <w:sz w:val="24"/>
          <w:szCs w:val="24"/>
        </w:rPr>
        <w:t xml:space="preserve"> </w:t>
      </w:r>
      <w:r w:rsidR="007055DC">
        <w:rPr>
          <w:rFonts w:ascii="Times New Roman" w:hAnsi="Times New Roman" w:cs="Times New Roman"/>
          <w:sz w:val="24"/>
          <w:szCs w:val="24"/>
        </w:rPr>
        <w:t xml:space="preserve">preceding the first day of </w:t>
      </w:r>
      <w:r w:rsidRPr="000F1B82">
        <w:rPr>
          <w:rFonts w:ascii="Times New Roman" w:hAnsi="Times New Roman" w:cs="Times New Roman"/>
          <w:sz w:val="24"/>
          <w:szCs w:val="24"/>
        </w:rPr>
        <w:t>treatment</w:t>
      </w:r>
      <w:r w:rsidR="00BB2DD6">
        <w:rPr>
          <w:rFonts w:ascii="Times New Roman" w:hAnsi="Times New Roman" w:cs="Times New Roman"/>
          <w:sz w:val="24"/>
          <w:szCs w:val="24"/>
        </w:rPr>
        <w:t>, the seven</w:t>
      </w:r>
      <w:r w:rsidR="007055DC">
        <w:rPr>
          <w:rFonts w:ascii="Times New Roman" w:hAnsi="Times New Roman" w:cs="Times New Roman"/>
          <w:sz w:val="24"/>
          <w:szCs w:val="24"/>
        </w:rPr>
        <w:t xml:space="preserve"> days immediately following the</w:t>
      </w:r>
      <w:r w:rsidR="00BB2DD6">
        <w:rPr>
          <w:rFonts w:ascii="Times New Roman" w:hAnsi="Times New Roman" w:cs="Times New Roman"/>
          <w:sz w:val="24"/>
          <w:szCs w:val="24"/>
        </w:rPr>
        <w:t xml:space="preserve"> last day of treatment and the </w:t>
      </w:r>
      <w:r w:rsidR="006178AA">
        <w:rPr>
          <w:rFonts w:ascii="Times New Roman" w:hAnsi="Times New Roman" w:cs="Times New Roman"/>
          <w:sz w:val="24"/>
          <w:szCs w:val="24"/>
        </w:rPr>
        <w:t>seven-day</w:t>
      </w:r>
      <w:r w:rsidR="007055DC">
        <w:rPr>
          <w:rFonts w:ascii="Times New Roman" w:hAnsi="Times New Roman" w:cs="Times New Roman"/>
          <w:sz w:val="24"/>
          <w:szCs w:val="24"/>
        </w:rPr>
        <w:t xml:space="preserve"> </w:t>
      </w:r>
      <w:r w:rsidR="000B00FF">
        <w:rPr>
          <w:rFonts w:ascii="Times New Roman" w:hAnsi="Times New Roman" w:cs="Times New Roman"/>
          <w:sz w:val="24"/>
          <w:szCs w:val="24"/>
        </w:rPr>
        <w:t xml:space="preserve">period </w:t>
      </w:r>
      <w:r w:rsidR="007055DC">
        <w:rPr>
          <w:rFonts w:ascii="Times New Roman" w:hAnsi="Times New Roman" w:cs="Times New Roman"/>
          <w:sz w:val="24"/>
          <w:szCs w:val="24"/>
        </w:rPr>
        <w:t>prior to the</w:t>
      </w:r>
      <w:r w:rsidR="00BB2DD6">
        <w:rPr>
          <w:rFonts w:ascii="Times New Roman" w:hAnsi="Times New Roman" w:cs="Times New Roman"/>
          <w:sz w:val="24"/>
          <w:szCs w:val="24"/>
        </w:rPr>
        <w:t xml:space="preserve"> three</w:t>
      </w:r>
      <w:r w:rsidRPr="000F1B82">
        <w:rPr>
          <w:rFonts w:ascii="Times New Roman" w:hAnsi="Times New Roman" w:cs="Times New Roman"/>
          <w:sz w:val="24"/>
          <w:szCs w:val="24"/>
        </w:rPr>
        <w:t xml:space="preserve">-month follow-up </w:t>
      </w:r>
      <w:r w:rsidR="002C7BCC">
        <w:rPr>
          <w:rFonts w:ascii="Times New Roman" w:hAnsi="Times New Roman" w:cs="Times New Roman"/>
          <w:sz w:val="24"/>
          <w:szCs w:val="24"/>
        </w:rPr>
        <w:t>assessment</w:t>
      </w:r>
      <w:r w:rsidR="007055DC">
        <w:rPr>
          <w:rFonts w:ascii="Times New Roman" w:hAnsi="Times New Roman" w:cs="Times New Roman"/>
          <w:sz w:val="24"/>
          <w:szCs w:val="24"/>
        </w:rPr>
        <w:t xml:space="preserve">. </w:t>
      </w:r>
      <w:r w:rsidRPr="000F1B82">
        <w:rPr>
          <w:rFonts w:ascii="Times New Roman" w:hAnsi="Times New Roman" w:cs="Times New Roman"/>
          <w:sz w:val="24"/>
          <w:szCs w:val="24"/>
        </w:rPr>
        <w:t>Participan</w:t>
      </w:r>
      <w:r w:rsidR="007055DC">
        <w:rPr>
          <w:rFonts w:ascii="Times New Roman" w:hAnsi="Times New Roman" w:cs="Times New Roman"/>
          <w:sz w:val="24"/>
          <w:szCs w:val="24"/>
        </w:rPr>
        <w:t>ts recorded the details of each panic attack</w:t>
      </w:r>
      <w:r w:rsidRPr="000F1B82">
        <w:rPr>
          <w:rFonts w:ascii="Times New Roman" w:hAnsi="Times New Roman" w:cs="Times New Roman"/>
          <w:sz w:val="24"/>
          <w:szCs w:val="24"/>
        </w:rPr>
        <w:t xml:space="preserve">, including </w:t>
      </w:r>
      <w:r w:rsidR="007055DC">
        <w:rPr>
          <w:rFonts w:ascii="Times New Roman" w:hAnsi="Times New Roman" w:cs="Times New Roman"/>
          <w:sz w:val="24"/>
          <w:szCs w:val="24"/>
        </w:rPr>
        <w:t xml:space="preserve">the </w:t>
      </w:r>
      <w:r w:rsidRPr="000F1B82">
        <w:rPr>
          <w:rFonts w:ascii="Times New Roman" w:hAnsi="Times New Roman" w:cs="Times New Roman"/>
          <w:sz w:val="24"/>
          <w:szCs w:val="24"/>
        </w:rPr>
        <w:t>da</w:t>
      </w:r>
      <w:r w:rsidR="007055DC">
        <w:rPr>
          <w:rFonts w:ascii="Times New Roman" w:hAnsi="Times New Roman" w:cs="Times New Roman"/>
          <w:sz w:val="24"/>
          <w:szCs w:val="24"/>
        </w:rPr>
        <w:t>te</w:t>
      </w:r>
      <w:r w:rsidRPr="000F1B82">
        <w:rPr>
          <w:rFonts w:ascii="Times New Roman" w:hAnsi="Times New Roman" w:cs="Times New Roman"/>
          <w:sz w:val="24"/>
          <w:szCs w:val="24"/>
        </w:rPr>
        <w:t xml:space="preserve">, </w:t>
      </w:r>
      <w:r w:rsidR="0019567C">
        <w:rPr>
          <w:rFonts w:ascii="Times New Roman" w:hAnsi="Times New Roman" w:cs="Times New Roman"/>
          <w:sz w:val="24"/>
          <w:szCs w:val="24"/>
        </w:rPr>
        <w:t xml:space="preserve">time and trigger </w:t>
      </w:r>
      <w:r w:rsidR="00CC194B">
        <w:rPr>
          <w:rFonts w:ascii="Times New Roman" w:hAnsi="Times New Roman" w:cs="Times New Roman"/>
          <w:sz w:val="24"/>
          <w:szCs w:val="24"/>
        </w:rPr>
        <w:t>of the attack and</w:t>
      </w:r>
      <w:r w:rsidR="002C7BCC">
        <w:rPr>
          <w:rFonts w:ascii="Times New Roman" w:hAnsi="Times New Roman" w:cs="Times New Roman"/>
          <w:sz w:val="24"/>
          <w:szCs w:val="24"/>
        </w:rPr>
        <w:t xml:space="preserve"> </w:t>
      </w:r>
      <w:r w:rsidRPr="000F1B82">
        <w:rPr>
          <w:rFonts w:ascii="Times New Roman" w:hAnsi="Times New Roman" w:cs="Times New Roman"/>
          <w:sz w:val="24"/>
          <w:szCs w:val="24"/>
        </w:rPr>
        <w:lastRenderedPageBreak/>
        <w:t xml:space="preserve">symptoms </w:t>
      </w:r>
      <w:r w:rsidR="007055DC">
        <w:rPr>
          <w:rFonts w:ascii="Times New Roman" w:hAnsi="Times New Roman" w:cs="Times New Roman"/>
          <w:sz w:val="24"/>
          <w:szCs w:val="24"/>
        </w:rPr>
        <w:t>they experienced during the attack</w:t>
      </w:r>
      <w:r w:rsidR="00CC194B">
        <w:rPr>
          <w:rFonts w:ascii="Times New Roman" w:hAnsi="Times New Roman" w:cs="Times New Roman"/>
          <w:sz w:val="24"/>
          <w:szCs w:val="24"/>
        </w:rPr>
        <w:t>,</w:t>
      </w:r>
      <w:r w:rsidR="007055DC">
        <w:rPr>
          <w:rFonts w:ascii="Times New Roman" w:hAnsi="Times New Roman" w:cs="Times New Roman"/>
          <w:sz w:val="24"/>
          <w:szCs w:val="24"/>
        </w:rPr>
        <w:t xml:space="preserve"> using a checklist of common panic symptoms</w:t>
      </w:r>
      <w:r w:rsidR="0019567C">
        <w:rPr>
          <w:rFonts w:ascii="Times New Roman" w:hAnsi="Times New Roman" w:cs="Times New Roman"/>
          <w:sz w:val="24"/>
          <w:szCs w:val="24"/>
        </w:rPr>
        <w:t xml:space="preserve"> </w:t>
      </w:r>
      <w:r w:rsidR="002C7BCC">
        <w:rPr>
          <w:rFonts w:ascii="Times New Roman" w:hAnsi="Times New Roman" w:cs="Times New Roman"/>
          <w:sz w:val="24"/>
          <w:szCs w:val="24"/>
        </w:rPr>
        <w:t xml:space="preserve">and </w:t>
      </w:r>
      <w:r w:rsidRPr="000F1B82">
        <w:rPr>
          <w:rFonts w:ascii="Times New Roman" w:hAnsi="Times New Roman" w:cs="Times New Roman"/>
          <w:sz w:val="24"/>
          <w:szCs w:val="24"/>
        </w:rPr>
        <w:t>peak level of fear</w:t>
      </w:r>
      <w:r w:rsidR="00CC194B">
        <w:rPr>
          <w:rFonts w:ascii="Times New Roman" w:hAnsi="Times New Roman" w:cs="Times New Roman"/>
          <w:sz w:val="24"/>
          <w:szCs w:val="24"/>
        </w:rPr>
        <w:t>,</w:t>
      </w:r>
      <w:r w:rsidRPr="000F1B82">
        <w:rPr>
          <w:rFonts w:ascii="Times New Roman" w:hAnsi="Times New Roman" w:cs="Times New Roman"/>
          <w:sz w:val="24"/>
          <w:szCs w:val="24"/>
        </w:rPr>
        <w:t xml:space="preserve"> using a scale from 0 (</w:t>
      </w:r>
      <w:r w:rsidRPr="0019567C">
        <w:rPr>
          <w:rFonts w:ascii="Times New Roman" w:hAnsi="Times New Roman" w:cs="Times New Roman"/>
          <w:i/>
          <w:sz w:val="24"/>
          <w:szCs w:val="24"/>
        </w:rPr>
        <w:t>minimum fear</w:t>
      </w:r>
      <w:r w:rsidRPr="000F1B82">
        <w:rPr>
          <w:rFonts w:ascii="Times New Roman" w:hAnsi="Times New Roman" w:cs="Times New Roman"/>
          <w:sz w:val="24"/>
          <w:szCs w:val="24"/>
        </w:rPr>
        <w:t>) to 8 (</w:t>
      </w:r>
      <w:r w:rsidRPr="0019567C">
        <w:rPr>
          <w:rFonts w:ascii="Times New Roman" w:hAnsi="Times New Roman" w:cs="Times New Roman"/>
          <w:i/>
          <w:sz w:val="24"/>
          <w:szCs w:val="24"/>
        </w:rPr>
        <w:t>extreme fear</w:t>
      </w:r>
      <w:r w:rsidR="00623D0F">
        <w:rPr>
          <w:rFonts w:ascii="Times New Roman" w:hAnsi="Times New Roman" w:cs="Times New Roman"/>
          <w:sz w:val="24"/>
          <w:szCs w:val="24"/>
        </w:rPr>
        <w:t>).</w:t>
      </w:r>
    </w:p>
    <w:p w:rsidR="000F1B82" w:rsidRPr="000F1B82" w:rsidRDefault="000F1B82" w:rsidP="00571152">
      <w:pPr>
        <w:tabs>
          <w:tab w:val="left" w:pos="720"/>
        </w:tabs>
        <w:spacing w:after="0" w:line="480" w:lineRule="auto"/>
        <w:contextualSpacing/>
        <w:rPr>
          <w:rFonts w:ascii="Times New Roman" w:hAnsi="Times New Roman" w:cs="Times New Roman"/>
          <w:b/>
          <w:sz w:val="24"/>
          <w:szCs w:val="24"/>
        </w:rPr>
      </w:pPr>
      <w:r w:rsidRPr="000F1B82">
        <w:rPr>
          <w:rFonts w:ascii="Times New Roman" w:hAnsi="Times New Roman" w:cs="Times New Roman"/>
          <w:b/>
          <w:sz w:val="24"/>
          <w:szCs w:val="24"/>
        </w:rPr>
        <w:t>Procedure</w:t>
      </w:r>
    </w:p>
    <w:p w:rsidR="00E83DD6" w:rsidRPr="000F1B82" w:rsidRDefault="007F79B8" w:rsidP="0057115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Veterans </w:t>
      </w:r>
      <w:r w:rsidR="00623D0F">
        <w:rPr>
          <w:rFonts w:ascii="Times New Roman" w:hAnsi="Times New Roman" w:cs="Times New Roman"/>
          <w:sz w:val="24"/>
          <w:szCs w:val="24"/>
        </w:rPr>
        <w:t xml:space="preserve">completed </w:t>
      </w:r>
      <w:r w:rsidR="00255E54">
        <w:rPr>
          <w:rFonts w:ascii="Times New Roman" w:hAnsi="Times New Roman" w:cs="Times New Roman"/>
          <w:sz w:val="24"/>
          <w:szCs w:val="24"/>
        </w:rPr>
        <w:t xml:space="preserve">KA </w:t>
      </w:r>
      <w:r w:rsidRPr="00576521">
        <w:rPr>
          <w:rFonts w:ascii="Times New Roman" w:hAnsi="Times New Roman" w:cs="Times New Roman"/>
          <w:sz w:val="24"/>
          <w:szCs w:val="24"/>
        </w:rPr>
        <w:t>questionnaires on the first day of treatment and at the end of the second d</w:t>
      </w:r>
      <w:r w:rsidR="00EB484F">
        <w:rPr>
          <w:rFonts w:ascii="Times New Roman" w:hAnsi="Times New Roman" w:cs="Times New Roman"/>
          <w:sz w:val="24"/>
          <w:szCs w:val="24"/>
        </w:rPr>
        <w:t>ay of treatment</w:t>
      </w:r>
      <w:r w:rsidRPr="00576521">
        <w:rPr>
          <w:rFonts w:ascii="Times New Roman" w:hAnsi="Times New Roman" w:cs="Times New Roman"/>
          <w:sz w:val="24"/>
          <w:szCs w:val="24"/>
        </w:rPr>
        <w:t>.</w:t>
      </w:r>
      <w:r w:rsidR="00D75073">
        <w:rPr>
          <w:rFonts w:ascii="Times New Roman" w:hAnsi="Times New Roman" w:cs="Times New Roman"/>
          <w:sz w:val="24"/>
          <w:szCs w:val="24"/>
        </w:rPr>
        <w:t xml:space="preserve"> </w:t>
      </w:r>
      <w:r w:rsidR="00623D0F">
        <w:rPr>
          <w:rFonts w:ascii="Times New Roman" w:hAnsi="Times New Roman" w:cs="Times New Roman"/>
          <w:sz w:val="24"/>
          <w:szCs w:val="24"/>
        </w:rPr>
        <w:t xml:space="preserve">Trained </w:t>
      </w:r>
      <w:r w:rsidR="00CC194B">
        <w:rPr>
          <w:rFonts w:ascii="Times New Roman" w:hAnsi="Times New Roman" w:cs="Times New Roman"/>
          <w:sz w:val="24"/>
          <w:szCs w:val="24"/>
        </w:rPr>
        <w:t>masters- and doctoral-level therapists</w:t>
      </w:r>
      <w:r w:rsidR="00623D0F">
        <w:rPr>
          <w:rFonts w:ascii="Times New Roman" w:hAnsi="Times New Roman" w:cs="Times New Roman"/>
          <w:sz w:val="24"/>
          <w:szCs w:val="24"/>
        </w:rPr>
        <w:t xml:space="preserve"> administered t</w:t>
      </w:r>
      <w:r w:rsidR="00CC194B">
        <w:rPr>
          <w:rFonts w:ascii="Times New Roman" w:hAnsi="Times New Roman" w:cs="Times New Roman"/>
          <w:sz w:val="24"/>
          <w:szCs w:val="24"/>
        </w:rPr>
        <w:t>he PD</w:t>
      </w:r>
      <w:r>
        <w:rPr>
          <w:rFonts w:ascii="Times New Roman" w:hAnsi="Times New Roman" w:cs="Times New Roman"/>
          <w:sz w:val="24"/>
          <w:szCs w:val="24"/>
        </w:rPr>
        <w:t xml:space="preserve">, depression and substance abuse sections of </w:t>
      </w:r>
      <w:r w:rsidR="007055DC">
        <w:rPr>
          <w:rFonts w:ascii="Times New Roman" w:hAnsi="Times New Roman" w:cs="Times New Roman"/>
          <w:sz w:val="24"/>
          <w:szCs w:val="24"/>
        </w:rPr>
        <w:t xml:space="preserve">the </w:t>
      </w:r>
      <w:r w:rsidR="000F1B82" w:rsidRPr="000F1B82">
        <w:rPr>
          <w:rFonts w:ascii="Times New Roman" w:hAnsi="Times New Roman" w:cs="Times New Roman"/>
          <w:sz w:val="24"/>
          <w:szCs w:val="24"/>
        </w:rPr>
        <w:t>ADIS-IV interview</w:t>
      </w:r>
      <w:r w:rsidR="00255E54">
        <w:rPr>
          <w:rFonts w:ascii="Times New Roman" w:hAnsi="Times New Roman" w:cs="Times New Roman"/>
          <w:sz w:val="24"/>
          <w:szCs w:val="24"/>
        </w:rPr>
        <w:t xml:space="preserve"> one week prior to treatment and one week after treatment</w:t>
      </w:r>
      <w:r w:rsidR="003F2B6F">
        <w:rPr>
          <w:rFonts w:ascii="Times New Roman" w:hAnsi="Times New Roman" w:cs="Times New Roman"/>
          <w:sz w:val="24"/>
          <w:szCs w:val="24"/>
        </w:rPr>
        <w:t>. A different clinician performed the assessment at each time point</w:t>
      </w:r>
      <w:r w:rsidR="003F2B6F" w:rsidRPr="003F2B6F">
        <w:rPr>
          <w:rFonts w:ascii="Times New Roman" w:hAnsi="Times New Roman" w:cs="Times New Roman"/>
          <w:sz w:val="24"/>
          <w:szCs w:val="24"/>
        </w:rPr>
        <w:t xml:space="preserve"> </w:t>
      </w:r>
      <w:r w:rsidR="00242D74">
        <w:rPr>
          <w:rFonts w:ascii="Times New Roman" w:hAnsi="Times New Roman" w:cs="Times New Roman"/>
          <w:sz w:val="24"/>
          <w:szCs w:val="24"/>
        </w:rPr>
        <w:t>whenever possible; however,</w:t>
      </w:r>
      <w:r w:rsidR="000F1B82" w:rsidRPr="000F1B82">
        <w:rPr>
          <w:rFonts w:ascii="Times New Roman" w:hAnsi="Times New Roman" w:cs="Times New Roman"/>
          <w:sz w:val="24"/>
          <w:szCs w:val="24"/>
        </w:rPr>
        <w:t xml:space="preserve"> </w:t>
      </w:r>
      <w:r w:rsidR="00FC3301">
        <w:rPr>
          <w:rFonts w:ascii="Times New Roman" w:hAnsi="Times New Roman" w:cs="Times New Roman"/>
          <w:sz w:val="24"/>
          <w:szCs w:val="24"/>
        </w:rPr>
        <w:t>i</w:t>
      </w:r>
      <w:r w:rsidR="000F1B82" w:rsidRPr="000F1B82">
        <w:rPr>
          <w:rFonts w:ascii="Times New Roman" w:hAnsi="Times New Roman" w:cs="Times New Roman"/>
          <w:sz w:val="24"/>
          <w:szCs w:val="24"/>
        </w:rPr>
        <w:t xml:space="preserve">nterviewers were not </w:t>
      </w:r>
      <w:r w:rsidR="00817292">
        <w:rPr>
          <w:rFonts w:ascii="Times New Roman" w:hAnsi="Times New Roman" w:cs="Times New Roman"/>
          <w:sz w:val="24"/>
          <w:szCs w:val="24"/>
        </w:rPr>
        <w:t>masked</w:t>
      </w:r>
      <w:r w:rsidR="00817292" w:rsidRPr="000F1B82">
        <w:rPr>
          <w:rFonts w:ascii="Times New Roman" w:hAnsi="Times New Roman" w:cs="Times New Roman"/>
          <w:sz w:val="24"/>
          <w:szCs w:val="24"/>
        </w:rPr>
        <w:t xml:space="preserve"> </w:t>
      </w:r>
      <w:r w:rsidR="000F1B82" w:rsidRPr="000F1B82">
        <w:rPr>
          <w:rFonts w:ascii="Times New Roman" w:hAnsi="Times New Roman" w:cs="Times New Roman"/>
          <w:sz w:val="24"/>
          <w:szCs w:val="24"/>
        </w:rPr>
        <w:t xml:space="preserve">to participant diagnosis.  </w:t>
      </w:r>
    </w:p>
    <w:p w:rsidR="000F1B82" w:rsidRPr="000F1B82" w:rsidRDefault="000F1B82" w:rsidP="00571152">
      <w:pPr>
        <w:tabs>
          <w:tab w:val="left" w:pos="720"/>
        </w:tabs>
        <w:spacing w:after="0" w:line="480" w:lineRule="auto"/>
        <w:contextualSpacing/>
        <w:rPr>
          <w:rFonts w:ascii="Times New Roman" w:hAnsi="Times New Roman" w:cs="Times New Roman"/>
          <w:b/>
          <w:sz w:val="24"/>
          <w:szCs w:val="24"/>
        </w:rPr>
      </w:pPr>
      <w:r w:rsidRPr="000F1B82">
        <w:rPr>
          <w:rFonts w:ascii="Times New Roman" w:hAnsi="Times New Roman" w:cs="Times New Roman"/>
          <w:b/>
          <w:sz w:val="24"/>
          <w:szCs w:val="24"/>
        </w:rPr>
        <w:t>Statistical Analysis</w:t>
      </w:r>
    </w:p>
    <w:p w:rsidR="00D93EBF" w:rsidRDefault="00A80176" w:rsidP="0057115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571120" w:rsidRPr="002243B9">
        <w:rPr>
          <w:rFonts w:ascii="Times New Roman" w:hAnsi="Times New Roman" w:cs="Times New Roman"/>
          <w:sz w:val="24"/>
          <w:szCs w:val="24"/>
        </w:rPr>
        <w:t>Four study clinicians evaluated items from the KA and identified conceptual themes or categories. Catastrophic Misinterpretations (CM), Self</w:t>
      </w:r>
      <w:r w:rsidR="00571152">
        <w:rPr>
          <w:rFonts w:ascii="Times New Roman" w:hAnsi="Times New Roman" w:cs="Times New Roman"/>
          <w:sz w:val="24"/>
          <w:szCs w:val="24"/>
        </w:rPr>
        <w:t>-e</w:t>
      </w:r>
      <w:r w:rsidR="00571120" w:rsidRPr="002243B9">
        <w:rPr>
          <w:rFonts w:ascii="Times New Roman" w:hAnsi="Times New Roman" w:cs="Times New Roman"/>
          <w:sz w:val="24"/>
          <w:szCs w:val="24"/>
        </w:rPr>
        <w:t>fficacy (SE), and Behaviors (BE) were the consensus categories and are consistent with the literature on the CBT model for PD (Casey</w:t>
      </w:r>
      <w:r w:rsidR="0002219B">
        <w:rPr>
          <w:rFonts w:ascii="Times New Roman" w:hAnsi="Times New Roman" w:cs="Times New Roman"/>
          <w:sz w:val="24"/>
          <w:szCs w:val="24"/>
        </w:rPr>
        <w:t xml:space="preserve"> et al</w:t>
      </w:r>
      <w:r w:rsidR="00255E54">
        <w:rPr>
          <w:rFonts w:ascii="Times New Roman" w:hAnsi="Times New Roman" w:cs="Times New Roman"/>
          <w:sz w:val="24"/>
          <w:szCs w:val="24"/>
        </w:rPr>
        <w:t>.,</w:t>
      </w:r>
      <w:r w:rsidR="00571120" w:rsidRPr="002243B9">
        <w:rPr>
          <w:rFonts w:ascii="Times New Roman" w:hAnsi="Times New Roman" w:cs="Times New Roman"/>
          <w:sz w:val="24"/>
          <w:szCs w:val="24"/>
        </w:rPr>
        <w:t xml:space="preserve"> 2004; Cho, Smits, Powers &amp; </w:t>
      </w:r>
      <w:proofErr w:type="spellStart"/>
      <w:r w:rsidR="00571120" w:rsidRPr="002243B9">
        <w:rPr>
          <w:rFonts w:ascii="Times New Roman" w:hAnsi="Times New Roman" w:cs="Times New Roman"/>
          <w:sz w:val="24"/>
          <w:szCs w:val="24"/>
        </w:rPr>
        <w:t>Telch</w:t>
      </w:r>
      <w:proofErr w:type="spellEnd"/>
      <w:r w:rsidR="00571120" w:rsidRPr="002243B9">
        <w:rPr>
          <w:rFonts w:ascii="Times New Roman" w:hAnsi="Times New Roman" w:cs="Times New Roman"/>
          <w:sz w:val="24"/>
          <w:szCs w:val="24"/>
        </w:rPr>
        <w:t xml:space="preserve">, 2007). </w:t>
      </w:r>
      <w:r w:rsidR="002243B9">
        <w:rPr>
          <w:rFonts w:ascii="Times New Roman" w:hAnsi="Times New Roman" w:cs="Times New Roman"/>
          <w:sz w:val="24"/>
          <w:szCs w:val="24"/>
        </w:rPr>
        <w:t>Clinicians used definitions</w:t>
      </w:r>
      <w:r w:rsidR="002243B9" w:rsidRPr="002243B9">
        <w:rPr>
          <w:rFonts w:ascii="Times New Roman" w:hAnsi="Times New Roman" w:cs="Times New Roman"/>
          <w:sz w:val="24"/>
          <w:szCs w:val="24"/>
        </w:rPr>
        <w:t xml:space="preserve"> </w:t>
      </w:r>
      <w:r w:rsidR="002243B9">
        <w:rPr>
          <w:rFonts w:ascii="Times New Roman" w:hAnsi="Times New Roman" w:cs="Times New Roman"/>
          <w:sz w:val="24"/>
          <w:szCs w:val="24"/>
        </w:rPr>
        <w:t xml:space="preserve">of each category </w:t>
      </w:r>
      <w:r w:rsidR="002243B9" w:rsidRPr="002243B9">
        <w:rPr>
          <w:rFonts w:ascii="Times New Roman" w:hAnsi="Times New Roman" w:cs="Times New Roman"/>
          <w:sz w:val="24"/>
          <w:szCs w:val="24"/>
        </w:rPr>
        <w:t xml:space="preserve">based </w:t>
      </w:r>
      <w:r w:rsidR="002243B9">
        <w:rPr>
          <w:rFonts w:ascii="Times New Roman" w:hAnsi="Times New Roman" w:cs="Times New Roman"/>
          <w:sz w:val="24"/>
          <w:szCs w:val="24"/>
        </w:rPr>
        <w:t>on widely available published definitions of the three constructs</w:t>
      </w:r>
      <w:r w:rsidR="002243B9" w:rsidRPr="002243B9">
        <w:rPr>
          <w:rFonts w:ascii="Times New Roman" w:hAnsi="Times New Roman" w:cs="Times New Roman"/>
          <w:sz w:val="24"/>
          <w:szCs w:val="24"/>
        </w:rPr>
        <w:t xml:space="preserve">. </w:t>
      </w:r>
      <w:r w:rsidR="00FC3301">
        <w:rPr>
          <w:rFonts w:ascii="Times New Roman" w:hAnsi="Times New Roman" w:cs="Times New Roman"/>
          <w:sz w:val="24"/>
          <w:szCs w:val="24"/>
        </w:rPr>
        <w:t xml:space="preserve">The </w:t>
      </w:r>
      <w:r w:rsidR="00FC3301">
        <w:rPr>
          <w:rFonts w:ascii="Times New Roman" w:hAnsi="Times New Roman" w:cs="Times New Roman"/>
          <w:i/>
          <w:sz w:val="24"/>
          <w:szCs w:val="24"/>
        </w:rPr>
        <w:t xml:space="preserve">behaviors </w:t>
      </w:r>
      <w:r w:rsidR="00FC3301">
        <w:rPr>
          <w:rFonts w:ascii="Times New Roman" w:hAnsi="Times New Roman" w:cs="Times New Roman"/>
          <w:sz w:val="24"/>
          <w:szCs w:val="24"/>
        </w:rPr>
        <w:t xml:space="preserve">definition </w:t>
      </w:r>
      <w:r w:rsidR="00C54ACF">
        <w:rPr>
          <w:rFonts w:ascii="Times New Roman" w:hAnsi="Times New Roman" w:cs="Times New Roman"/>
          <w:sz w:val="24"/>
          <w:szCs w:val="24"/>
        </w:rPr>
        <w:t xml:space="preserve">included </w:t>
      </w:r>
      <w:r w:rsidR="00FC3301" w:rsidRPr="002243B9">
        <w:rPr>
          <w:rFonts w:ascii="Times New Roman" w:hAnsi="Times New Roman" w:cs="Times New Roman"/>
          <w:sz w:val="24"/>
          <w:szCs w:val="24"/>
        </w:rPr>
        <w:t>items addressing “things one can do” to manage their anxiety symptoms</w:t>
      </w:r>
      <w:r w:rsidR="00FC3301">
        <w:rPr>
          <w:rFonts w:ascii="Times New Roman" w:hAnsi="Times New Roman" w:cs="Times New Roman"/>
          <w:sz w:val="24"/>
          <w:szCs w:val="24"/>
        </w:rPr>
        <w:t>.</w:t>
      </w:r>
      <w:r w:rsidR="00FC3301" w:rsidRPr="00FC3301">
        <w:rPr>
          <w:rFonts w:ascii="Times New Roman" w:hAnsi="Times New Roman" w:cs="Times New Roman"/>
          <w:sz w:val="24"/>
          <w:szCs w:val="24"/>
        </w:rPr>
        <w:t xml:space="preserve"> </w:t>
      </w:r>
      <w:r w:rsidR="00FC3301">
        <w:rPr>
          <w:rFonts w:ascii="Times New Roman" w:hAnsi="Times New Roman" w:cs="Times New Roman"/>
          <w:sz w:val="24"/>
          <w:szCs w:val="24"/>
        </w:rPr>
        <w:t xml:space="preserve">The definition provided for </w:t>
      </w:r>
      <w:r w:rsidR="00FC3301" w:rsidRPr="002243B9">
        <w:rPr>
          <w:rFonts w:ascii="Times New Roman" w:hAnsi="Times New Roman" w:cs="Times New Roman"/>
          <w:i/>
          <w:sz w:val="24"/>
          <w:szCs w:val="24"/>
        </w:rPr>
        <w:t>catastrophic misinterpretation</w:t>
      </w:r>
      <w:r w:rsidR="00FC3301">
        <w:rPr>
          <w:rFonts w:ascii="Times New Roman" w:hAnsi="Times New Roman" w:cs="Times New Roman"/>
          <w:sz w:val="24"/>
          <w:szCs w:val="24"/>
        </w:rPr>
        <w:t xml:space="preserve"> </w:t>
      </w:r>
      <w:r w:rsidR="00B94EBF">
        <w:rPr>
          <w:rFonts w:ascii="Times New Roman" w:hAnsi="Times New Roman" w:cs="Times New Roman"/>
          <w:sz w:val="24"/>
          <w:szCs w:val="24"/>
        </w:rPr>
        <w:t>included</w:t>
      </w:r>
      <w:r w:rsidR="00FC3301">
        <w:rPr>
          <w:rFonts w:ascii="Times New Roman" w:hAnsi="Times New Roman" w:cs="Times New Roman"/>
          <w:sz w:val="24"/>
          <w:szCs w:val="24"/>
        </w:rPr>
        <w:t xml:space="preserve"> item</w:t>
      </w:r>
      <w:r w:rsidR="00B94EBF">
        <w:rPr>
          <w:rFonts w:ascii="Times New Roman" w:hAnsi="Times New Roman" w:cs="Times New Roman"/>
          <w:sz w:val="24"/>
          <w:szCs w:val="24"/>
        </w:rPr>
        <w:t>s with</w:t>
      </w:r>
      <w:r w:rsidR="00FC3301">
        <w:rPr>
          <w:rFonts w:ascii="Times New Roman" w:hAnsi="Times New Roman" w:cs="Times New Roman"/>
          <w:sz w:val="24"/>
          <w:szCs w:val="24"/>
        </w:rPr>
        <w:t xml:space="preserve"> interpretation</w:t>
      </w:r>
      <w:r w:rsidR="00B94EBF">
        <w:rPr>
          <w:rFonts w:ascii="Times New Roman" w:hAnsi="Times New Roman" w:cs="Times New Roman"/>
          <w:sz w:val="24"/>
          <w:szCs w:val="24"/>
        </w:rPr>
        <w:t>s</w:t>
      </w:r>
      <w:r w:rsidR="00FC3301">
        <w:rPr>
          <w:rFonts w:ascii="Times New Roman" w:hAnsi="Times New Roman" w:cs="Times New Roman"/>
          <w:sz w:val="24"/>
          <w:szCs w:val="24"/>
        </w:rPr>
        <w:t xml:space="preserve"> of benign physical sensation</w:t>
      </w:r>
      <w:r w:rsidR="00B94EBF">
        <w:rPr>
          <w:rFonts w:ascii="Times New Roman" w:hAnsi="Times New Roman" w:cs="Times New Roman"/>
          <w:sz w:val="24"/>
          <w:szCs w:val="24"/>
        </w:rPr>
        <w:t>s</w:t>
      </w:r>
      <w:r w:rsidR="00FC3301">
        <w:rPr>
          <w:rFonts w:ascii="Times New Roman" w:hAnsi="Times New Roman" w:cs="Times New Roman"/>
          <w:sz w:val="24"/>
          <w:szCs w:val="24"/>
        </w:rPr>
        <w:t xml:space="preserve"> as</w:t>
      </w:r>
      <w:r w:rsidR="00FC3301" w:rsidRPr="002243B9">
        <w:rPr>
          <w:rFonts w:ascii="Times New Roman" w:hAnsi="Times New Roman" w:cs="Times New Roman"/>
          <w:sz w:val="24"/>
          <w:szCs w:val="24"/>
        </w:rPr>
        <w:t xml:space="preserve"> dang</w:t>
      </w:r>
      <w:r w:rsidR="00FC3301">
        <w:rPr>
          <w:rFonts w:ascii="Times New Roman" w:hAnsi="Times New Roman" w:cs="Times New Roman"/>
          <w:sz w:val="24"/>
          <w:szCs w:val="24"/>
        </w:rPr>
        <w:t xml:space="preserve">erous or life threatening. </w:t>
      </w:r>
      <w:r w:rsidR="002243B9">
        <w:rPr>
          <w:rFonts w:ascii="Times New Roman" w:hAnsi="Times New Roman" w:cs="Times New Roman"/>
          <w:sz w:val="24"/>
          <w:szCs w:val="24"/>
        </w:rPr>
        <w:t xml:space="preserve">The </w:t>
      </w:r>
      <w:r w:rsidR="002243B9" w:rsidRPr="002243B9">
        <w:rPr>
          <w:rFonts w:ascii="Times New Roman" w:hAnsi="Times New Roman" w:cs="Times New Roman"/>
          <w:i/>
          <w:sz w:val="24"/>
          <w:szCs w:val="24"/>
        </w:rPr>
        <w:t>self-efficacy</w:t>
      </w:r>
      <w:r w:rsidR="002243B9">
        <w:rPr>
          <w:rFonts w:ascii="Times New Roman" w:hAnsi="Times New Roman" w:cs="Times New Roman"/>
          <w:sz w:val="24"/>
          <w:szCs w:val="24"/>
        </w:rPr>
        <w:t xml:space="preserve"> definition </w:t>
      </w:r>
      <w:r w:rsidR="00C54ACF">
        <w:rPr>
          <w:rFonts w:ascii="Times New Roman" w:hAnsi="Times New Roman" w:cs="Times New Roman"/>
          <w:sz w:val="24"/>
          <w:szCs w:val="24"/>
        </w:rPr>
        <w:t xml:space="preserve">referred to </w:t>
      </w:r>
      <w:r w:rsidR="00B94EBF">
        <w:rPr>
          <w:rFonts w:ascii="Times New Roman" w:hAnsi="Times New Roman" w:cs="Times New Roman"/>
          <w:sz w:val="24"/>
          <w:szCs w:val="24"/>
        </w:rPr>
        <w:t xml:space="preserve">items involving </w:t>
      </w:r>
      <w:r w:rsidR="002243B9">
        <w:rPr>
          <w:rFonts w:ascii="Times New Roman" w:hAnsi="Times New Roman" w:cs="Times New Roman"/>
          <w:sz w:val="24"/>
          <w:szCs w:val="24"/>
        </w:rPr>
        <w:t xml:space="preserve">beliefs about </w:t>
      </w:r>
      <w:r w:rsidR="00B94EBF">
        <w:rPr>
          <w:rFonts w:ascii="Times New Roman" w:hAnsi="Times New Roman" w:cs="Times New Roman"/>
          <w:sz w:val="24"/>
          <w:szCs w:val="24"/>
        </w:rPr>
        <w:t xml:space="preserve">one’s </w:t>
      </w:r>
      <w:r w:rsidR="00142233">
        <w:rPr>
          <w:rFonts w:ascii="Times New Roman" w:hAnsi="Times New Roman" w:cs="Times New Roman"/>
          <w:sz w:val="24"/>
          <w:szCs w:val="24"/>
        </w:rPr>
        <w:t>ability</w:t>
      </w:r>
      <w:r w:rsidR="002243B9" w:rsidRPr="002243B9">
        <w:rPr>
          <w:rFonts w:ascii="Times New Roman" w:hAnsi="Times New Roman" w:cs="Times New Roman"/>
          <w:sz w:val="24"/>
          <w:szCs w:val="24"/>
        </w:rPr>
        <w:t xml:space="preserve"> to manage symptoms or to overcome panic disorder</w:t>
      </w:r>
      <w:r w:rsidR="002243B9">
        <w:rPr>
          <w:rFonts w:ascii="Times New Roman" w:hAnsi="Times New Roman" w:cs="Times New Roman"/>
          <w:sz w:val="24"/>
          <w:szCs w:val="24"/>
        </w:rPr>
        <w:t xml:space="preserve">. </w:t>
      </w:r>
      <w:r w:rsidR="00571120" w:rsidRPr="002243B9">
        <w:rPr>
          <w:rFonts w:ascii="Times New Roman" w:hAnsi="Times New Roman" w:cs="Times New Roman"/>
          <w:sz w:val="24"/>
          <w:szCs w:val="24"/>
        </w:rPr>
        <w:t xml:space="preserve">Clinicians </w:t>
      </w:r>
      <w:r w:rsidR="00142233">
        <w:rPr>
          <w:rFonts w:ascii="Times New Roman" w:hAnsi="Times New Roman" w:cs="Times New Roman"/>
          <w:sz w:val="24"/>
          <w:szCs w:val="24"/>
        </w:rPr>
        <w:t xml:space="preserve">first independently </w:t>
      </w:r>
      <w:r w:rsidR="00571120" w:rsidRPr="002243B9">
        <w:rPr>
          <w:rFonts w:ascii="Times New Roman" w:hAnsi="Times New Roman" w:cs="Times New Roman"/>
          <w:sz w:val="24"/>
          <w:szCs w:val="24"/>
        </w:rPr>
        <w:t>evaluated each of the</w:t>
      </w:r>
      <w:r w:rsidR="00FC3301">
        <w:rPr>
          <w:rFonts w:ascii="Times New Roman" w:hAnsi="Times New Roman" w:cs="Times New Roman"/>
          <w:sz w:val="24"/>
          <w:szCs w:val="24"/>
        </w:rPr>
        <w:t xml:space="preserve"> 67 items</w:t>
      </w:r>
      <w:r w:rsidR="00142233">
        <w:rPr>
          <w:rFonts w:ascii="Times New Roman" w:hAnsi="Times New Roman" w:cs="Times New Roman"/>
          <w:sz w:val="24"/>
          <w:szCs w:val="24"/>
        </w:rPr>
        <w:t xml:space="preserve"> followed by a group meeting to reach consensus</w:t>
      </w:r>
      <w:r w:rsidR="00FC3301">
        <w:rPr>
          <w:rFonts w:ascii="Times New Roman" w:hAnsi="Times New Roman" w:cs="Times New Roman"/>
          <w:sz w:val="24"/>
          <w:szCs w:val="24"/>
        </w:rPr>
        <w:t xml:space="preserve">. Items were assigned </w:t>
      </w:r>
      <w:r w:rsidR="00571120" w:rsidRPr="002243B9">
        <w:rPr>
          <w:rFonts w:ascii="Times New Roman" w:hAnsi="Times New Roman" w:cs="Times New Roman"/>
          <w:sz w:val="24"/>
          <w:szCs w:val="24"/>
        </w:rPr>
        <w:t>to one designated category when high consensus was attained.</w:t>
      </w:r>
      <w:r w:rsidR="00E83DD6" w:rsidRPr="002243B9">
        <w:rPr>
          <w:rFonts w:ascii="Times New Roman" w:hAnsi="Times New Roman" w:cs="Times New Roman"/>
          <w:sz w:val="24"/>
          <w:szCs w:val="24"/>
        </w:rPr>
        <w:t xml:space="preserve"> </w:t>
      </w:r>
      <w:r w:rsidR="00B545E2">
        <w:rPr>
          <w:rFonts w:ascii="Times New Roman" w:hAnsi="Times New Roman" w:cs="Times New Roman"/>
          <w:sz w:val="24"/>
          <w:szCs w:val="24"/>
        </w:rPr>
        <w:t>Next, each item was correlated with its assigned category to test for correlation with the overall scale. Items with low correlation were eliminated from the subscale (</w:t>
      </w:r>
      <w:r w:rsidR="00DE626D">
        <w:rPr>
          <w:rFonts w:ascii="Times New Roman" w:hAnsi="Times New Roman" w:cs="Times New Roman"/>
          <w:i/>
          <w:sz w:val="24"/>
          <w:szCs w:val="24"/>
        </w:rPr>
        <w:t xml:space="preserve">r </w:t>
      </w:r>
      <w:r w:rsidR="00DE626D">
        <w:rPr>
          <w:rFonts w:ascii="Times New Roman" w:hAnsi="Times New Roman" w:cs="Times New Roman"/>
          <w:sz w:val="24"/>
          <w:szCs w:val="24"/>
          <w:u w:val="single"/>
        </w:rPr>
        <w:t>&lt;</w:t>
      </w:r>
      <w:r w:rsidR="00DE626D">
        <w:rPr>
          <w:rFonts w:ascii="Times New Roman" w:hAnsi="Times New Roman" w:cs="Times New Roman"/>
          <w:sz w:val="24"/>
          <w:szCs w:val="24"/>
        </w:rPr>
        <w:t xml:space="preserve"> .30; </w:t>
      </w:r>
      <w:r w:rsidR="00B545E2">
        <w:rPr>
          <w:rFonts w:ascii="Times New Roman" w:hAnsi="Times New Roman" w:cs="Times New Roman"/>
          <w:sz w:val="24"/>
          <w:szCs w:val="24"/>
        </w:rPr>
        <w:t xml:space="preserve">Carper et al., 2012). </w:t>
      </w:r>
      <w:r w:rsidR="00DE626D">
        <w:rPr>
          <w:rFonts w:ascii="Times New Roman" w:hAnsi="Times New Roman" w:cs="Times New Roman"/>
          <w:sz w:val="24"/>
          <w:szCs w:val="24"/>
        </w:rPr>
        <w:t xml:space="preserve">Internal consistency was calculated for the remaining items within each subscale. </w:t>
      </w:r>
    </w:p>
    <w:p w:rsidR="000F1B82" w:rsidRPr="00ED746E" w:rsidRDefault="00DE626D" w:rsidP="00D93EBF">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P</w:t>
      </w:r>
      <w:r w:rsidR="00ED746E">
        <w:rPr>
          <w:rFonts w:ascii="Times New Roman" w:hAnsi="Times New Roman" w:cs="Times New Roman"/>
          <w:sz w:val="24"/>
          <w:szCs w:val="24"/>
        </w:rPr>
        <w:t xml:space="preserve">re- to post-treatment changes for </w:t>
      </w:r>
      <w:r w:rsidR="00B92E60">
        <w:rPr>
          <w:rFonts w:ascii="Times New Roman" w:hAnsi="Times New Roman" w:cs="Times New Roman"/>
          <w:sz w:val="24"/>
          <w:szCs w:val="24"/>
        </w:rPr>
        <w:t xml:space="preserve">the </w:t>
      </w:r>
      <w:r w:rsidR="003F2B6F">
        <w:rPr>
          <w:rFonts w:ascii="Times New Roman" w:hAnsi="Times New Roman" w:cs="Times New Roman"/>
          <w:sz w:val="24"/>
          <w:szCs w:val="24"/>
        </w:rPr>
        <w:t>KA</w:t>
      </w:r>
      <w:r w:rsidR="00DD3DB0">
        <w:rPr>
          <w:rFonts w:ascii="Times New Roman" w:hAnsi="Times New Roman" w:cs="Times New Roman"/>
          <w:sz w:val="24"/>
          <w:szCs w:val="24"/>
        </w:rPr>
        <w:t xml:space="preserve"> </w:t>
      </w:r>
      <w:r>
        <w:rPr>
          <w:rFonts w:ascii="Times New Roman" w:hAnsi="Times New Roman" w:cs="Times New Roman"/>
          <w:sz w:val="24"/>
          <w:szCs w:val="24"/>
        </w:rPr>
        <w:t>total</w:t>
      </w:r>
      <w:r w:rsidR="00B92E60">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DD3DB0">
        <w:rPr>
          <w:rFonts w:ascii="Times New Roman" w:hAnsi="Times New Roman" w:cs="Times New Roman"/>
          <w:sz w:val="24"/>
          <w:szCs w:val="24"/>
        </w:rPr>
        <w:t xml:space="preserve">the </w:t>
      </w:r>
      <w:r w:rsidR="003F2B6F">
        <w:rPr>
          <w:rFonts w:ascii="Times New Roman" w:hAnsi="Times New Roman" w:cs="Times New Roman"/>
          <w:sz w:val="24"/>
          <w:szCs w:val="24"/>
        </w:rPr>
        <w:t>three subscales</w:t>
      </w:r>
      <w:r w:rsidR="00ED746E">
        <w:rPr>
          <w:rFonts w:ascii="Times New Roman" w:hAnsi="Times New Roman" w:cs="Times New Roman"/>
          <w:sz w:val="24"/>
          <w:szCs w:val="24"/>
        </w:rPr>
        <w:t xml:space="preserve"> </w:t>
      </w:r>
      <w:r>
        <w:rPr>
          <w:rFonts w:ascii="Times New Roman" w:hAnsi="Times New Roman" w:cs="Times New Roman"/>
          <w:sz w:val="24"/>
          <w:szCs w:val="24"/>
        </w:rPr>
        <w:t xml:space="preserve">were </w:t>
      </w:r>
      <w:r w:rsidR="002E32B4">
        <w:rPr>
          <w:rFonts w:ascii="Times New Roman" w:hAnsi="Times New Roman" w:cs="Times New Roman"/>
          <w:sz w:val="24"/>
          <w:szCs w:val="24"/>
        </w:rPr>
        <w:t xml:space="preserve">assessed </w:t>
      </w:r>
      <w:r w:rsidR="00ED746E">
        <w:rPr>
          <w:rFonts w:ascii="Times New Roman" w:hAnsi="Times New Roman" w:cs="Times New Roman"/>
          <w:sz w:val="24"/>
          <w:szCs w:val="24"/>
        </w:rPr>
        <w:t xml:space="preserve">using paired </w:t>
      </w:r>
      <w:r w:rsidR="00ED746E" w:rsidRPr="00DD3DB0">
        <w:rPr>
          <w:rFonts w:ascii="Times New Roman" w:hAnsi="Times New Roman" w:cs="Times New Roman"/>
          <w:i/>
          <w:sz w:val="24"/>
          <w:szCs w:val="24"/>
        </w:rPr>
        <w:t>t</w:t>
      </w:r>
      <w:r w:rsidR="00ED746E">
        <w:rPr>
          <w:rFonts w:ascii="Times New Roman" w:hAnsi="Times New Roman" w:cs="Times New Roman"/>
          <w:sz w:val="24"/>
          <w:szCs w:val="24"/>
        </w:rPr>
        <w:t>-tests</w:t>
      </w:r>
      <w:r w:rsidR="00385C87">
        <w:rPr>
          <w:rFonts w:ascii="Times New Roman" w:hAnsi="Times New Roman" w:cs="Times New Roman"/>
          <w:sz w:val="24"/>
          <w:szCs w:val="24"/>
        </w:rPr>
        <w:t xml:space="preserve">. </w:t>
      </w:r>
      <w:r w:rsidR="00D63C48">
        <w:rPr>
          <w:rFonts w:ascii="Times New Roman" w:hAnsi="Times New Roman" w:cs="Times New Roman"/>
          <w:sz w:val="24"/>
          <w:szCs w:val="24"/>
        </w:rPr>
        <w:t>Also, we examined changes in PA severity</w:t>
      </w:r>
      <w:r w:rsidR="001840F8">
        <w:rPr>
          <w:rFonts w:ascii="Times New Roman" w:hAnsi="Times New Roman" w:cs="Times New Roman"/>
          <w:sz w:val="24"/>
          <w:szCs w:val="24"/>
        </w:rPr>
        <w:t xml:space="preserve"> using </w:t>
      </w:r>
      <w:r w:rsidR="00A23DCD">
        <w:rPr>
          <w:rFonts w:ascii="Times New Roman" w:hAnsi="Times New Roman" w:cs="Times New Roman"/>
          <w:sz w:val="24"/>
          <w:szCs w:val="24"/>
        </w:rPr>
        <w:t xml:space="preserve">a </w:t>
      </w:r>
      <w:r w:rsidR="001840F8">
        <w:rPr>
          <w:rFonts w:ascii="Times New Roman" w:hAnsi="Times New Roman" w:cs="Times New Roman"/>
          <w:sz w:val="24"/>
          <w:szCs w:val="24"/>
        </w:rPr>
        <w:t>paired t-test</w:t>
      </w:r>
      <w:r w:rsidR="00D819C9">
        <w:rPr>
          <w:rFonts w:ascii="Times New Roman" w:hAnsi="Times New Roman" w:cs="Times New Roman"/>
          <w:sz w:val="24"/>
          <w:szCs w:val="24"/>
        </w:rPr>
        <w:t xml:space="preserve">. </w:t>
      </w:r>
      <w:r w:rsidR="00D90DEE">
        <w:rPr>
          <w:rFonts w:ascii="Times New Roman" w:hAnsi="Times New Roman" w:cs="Times New Roman"/>
          <w:sz w:val="24"/>
          <w:szCs w:val="24"/>
        </w:rPr>
        <w:t xml:space="preserve">Next, </w:t>
      </w:r>
      <w:r w:rsidR="008C05E6">
        <w:rPr>
          <w:rFonts w:ascii="Times New Roman" w:hAnsi="Times New Roman" w:cs="Times New Roman"/>
          <w:sz w:val="24"/>
          <w:szCs w:val="24"/>
        </w:rPr>
        <w:t xml:space="preserve">we calculated </w:t>
      </w:r>
      <w:proofErr w:type="spellStart"/>
      <w:r w:rsidR="008C05E6">
        <w:rPr>
          <w:rFonts w:ascii="Times New Roman" w:hAnsi="Times New Roman" w:cs="Times New Roman"/>
          <w:sz w:val="24"/>
          <w:szCs w:val="24"/>
        </w:rPr>
        <w:t>residualized</w:t>
      </w:r>
      <w:proofErr w:type="spellEnd"/>
      <w:r w:rsidR="008C05E6">
        <w:rPr>
          <w:rFonts w:ascii="Times New Roman" w:hAnsi="Times New Roman" w:cs="Times New Roman"/>
          <w:sz w:val="24"/>
          <w:szCs w:val="24"/>
        </w:rPr>
        <w:t xml:space="preserve"> change scores</w:t>
      </w:r>
      <w:r w:rsidR="0051682F">
        <w:rPr>
          <w:rFonts w:ascii="Times New Roman" w:hAnsi="Times New Roman" w:cs="Times New Roman"/>
          <w:sz w:val="24"/>
          <w:szCs w:val="24"/>
        </w:rPr>
        <w:t xml:space="preserve"> (</w:t>
      </w:r>
      <w:proofErr w:type="spellStart"/>
      <w:r w:rsidR="0051682F" w:rsidRPr="0051682F">
        <w:rPr>
          <w:rFonts w:ascii="Times New Roman" w:hAnsi="Times New Roman" w:cs="Times New Roman"/>
          <w:sz w:val="24"/>
          <w:szCs w:val="24"/>
        </w:rPr>
        <w:t>Twisk</w:t>
      </w:r>
      <w:proofErr w:type="spellEnd"/>
      <w:r w:rsidR="0051682F">
        <w:rPr>
          <w:rFonts w:ascii="Times New Roman" w:hAnsi="Times New Roman" w:cs="Times New Roman"/>
          <w:sz w:val="24"/>
          <w:szCs w:val="24"/>
        </w:rPr>
        <w:t xml:space="preserve"> </w:t>
      </w:r>
      <w:r w:rsidR="0051682F" w:rsidRPr="0051682F">
        <w:rPr>
          <w:rFonts w:ascii="Times New Roman" w:hAnsi="Times New Roman" w:cs="Times New Roman"/>
          <w:sz w:val="24"/>
          <w:szCs w:val="24"/>
        </w:rPr>
        <w:t>&amp; Proper, 2004</w:t>
      </w:r>
      <w:r w:rsidR="0051682F">
        <w:rPr>
          <w:rFonts w:ascii="Times New Roman" w:hAnsi="Times New Roman" w:cs="Times New Roman"/>
          <w:sz w:val="24"/>
          <w:szCs w:val="24"/>
        </w:rPr>
        <w:t xml:space="preserve">) </w:t>
      </w:r>
      <w:r w:rsidR="008C05E6">
        <w:rPr>
          <w:rFonts w:ascii="Times New Roman" w:hAnsi="Times New Roman" w:cs="Times New Roman"/>
          <w:sz w:val="24"/>
          <w:szCs w:val="24"/>
        </w:rPr>
        <w:t xml:space="preserve">from pre- to post-treatment for the KA total and subscale scores. To assess the effects of change in knowledge on PA symptoms, we </w:t>
      </w:r>
      <w:r w:rsidR="00A23DCD">
        <w:rPr>
          <w:rFonts w:ascii="Times New Roman" w:hAnsi="Times New Roman" w:cs="Times New Roman"/>
          <w:sz w:val="24"/>
          <w:szCs w:val="24"/>
        </w:rPr>
        <w:t>conducted a simple regression</w:t>
      </w:r>
      <w:r w:rsidR="008C05E6">
        <w:rPr>
          <w:rFonts w:ascii="Times New Roman" w:hAnsi="Times New Roman" w:cs="Times New Roman"/>
          <w:sz w:val="24"/>
          <w:szCs w:val="24"/>
        </w:rPr>
        <w:t xml:space="preserve"> to assess the relationship of </w:t>
      </w:r>
      <w:proofErr w:type="spellStart"/>
      <w:r w:rsidR="008C05E6">
        <w:rPr>
          <w:rFonts w:ascii="Times New Roman" w:hAnsi="Times New Roman" w:cs="Times New Roman"/>
          <w:sz w:val="24"/>
          <w:szCs w:val="24"/>
        </w:rPr>
        <w:t>residualized</w:t>
      </w:r>
      <w:proofErr w:type="spellEnd"/>
      <w:r w:rsidR="008C05E6">
        <w:rPr>
          <w:rFonts w:ascii="Times New Roman" w:hAnsi="Times New Roman" w:cs="Times New Roman"/>
          <w:sz w:val="24"/>
          <w:szCs w:val="24"/>
        </w:rPr>
        <w:t xml:space="preserve"> KA total </w:t>
      </w:r>
      <w:r w:rsidR="00D90DEE">
        <w:rPr>
          <w:rFonts w:ascii="Times New Roman" w:hAnsi="Times New Roman" w:cs="Times New Roman"/>
          <w:sz w:val="24"/>
          <w:szCs w:val="24"/>
        </w:rPr>
        <w:t>scores</w:t>
      </w:r>
      <w:r w:rsidR="008C05E6">
        <w:rPr>
          <w:rFonts w:ascii="Times New Roman" w:hAnsi="Times New Roman" w:cs="Times New Roman"/>
          <w:sz w:val="24"/>
          <w:szCs w:val="24"/>
        </w:rPr>
        <w:t xml:space="preserve"> on</w:t>
      </w:r>
      <w:r w:rsidR="00D90DEE">
        <w:rPr>
          <w:rFonts w:ascii="Times New Roman" w:hAnsi="Times New Roman" w:cs="Times New Roman"/>
          <w:sz w:val="24"/>
          <w:szCs w:val="24"/>
        </w:rPr>
        <w:t xml:space="preserve"> PA severity</w:t>
      </w:r>
      <w:r w:rsidR="007E6292">
        <w:rPr>
          <w:rFonts w:ascii="Times New Roman" w:hAnsi="Times New Roman" w:cs="Times New Roman"/>
          <w:sz w:val="24"/>
          <w:szCs w:val="24"/>
        </w:rPr>
        <w:t xml:space="preserve"> measured at the 3-months follow-up</w:t>
      </w:r>
      <w:r w:rsidR="00D90DEE">
        <w:rPr>
          <w:rFonts w:ascii="Times New Roman" w:hAnsi="Times New Roman" w:cs="Times New Roman"/>
          <w:sz w:val="24"/>
          <w:szCs w:val="24"/>
        </w:rPr>
        <w:t xml:space="preserve">. </w:t>
      </w:r>
      <w:r w:rsidR="0009754F">
        <w:rPr>
          <w:rFonts w:ascii="Times New Roman" w:hAnsi="Times New Roman" w:cs="Times New Roman"/>
          <w:sz w:val="24"/>
          <w:szCs w:val="24"/>
        </w:rPr>
        <w:t>Following</w:t>
      </w:r>
      <w:r w:rsidR="00DB2488">
        <w:rPr>
          <w:rFonts w:ascii="Times New Roman" w:hAnsi="Times New Roman" w:cs="Times New Roman"/>
          <w:sz w:val="24"/>
          <w:szCs w:val="24"/>
        </w:rPr>
        <w:t xml:space="preserve"> this first analysis which examined changes in the KA overall</w:t>
      </w:r>
      <w:r w:rsidR="0009754F">
        <w:rPr>
          <w:rFonts w:ascii="Times New Roman" w:hAnsi="Times New Roman" w:cs="Times New Roman"/>
          <w:sz w:val="24"/>
          <w:szCs w:val="24"/>
        </w:rPr>
        <w:t>, we conducted a multiple linear regression model to assess the relative contribution of each KA subscale (i.e., CM, SE, BE) on symptom severity.</w:t>
      </w:r>
    </w:p>
    <w:p w:rsidR="000F1B82" w:rsidRDefault="000F1B82" w:rsidP="00571152">
      <w:pPr>
        <w:tabs>
          <w:tab w:val="left" w:pos="720"/>
        </w:tabs>
        <w:spacing w:after="0" w:line="480" w:lineRule="auto"/>
        <w:contextualSpacing/>
        <w:jc w:val="center"/>
        <w:rPr>
          <w:rFonts w:ascii="Times New Roman" w:hAnsi="Times New Roman" w:cs="Times New Roman"/>
          <w:b/>
          <w:sz w:val="24"/>
          <w:szCs w:val="24"/>
        </w:rPr>
      </w:pPr>
      <w:r w:rsidRPr="000F1B82">
        <w:rPr>
          <w:rFonts w:ascii="Times New Roman" w:hAnsi="Times New Roman" w:cs="Times New Roman"/>
          <w:b/>
          <w:sz w:val="24"/>
          <w:szCs w:val="24"/>
        </w:rPr>
        <w:t>Results</w:t>
      </w:r>
    </w:p>
    <w:p w:rsidR="002E25B1" w:rsidRDefault="002E25B1" w:rsidP="00F1117E">
      <w:pPr>
        <w:tabs>
          <w:tab w:val="left" w:pos="720"/>
        </w:tabs>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Preliminary Analyses</w:t>
      </w:r>
    </w:p>
    <w:p w:rsidR="002E25B1" w:rsidRPr="00F1117E" w:rsidRDefault="002E25B1" w:rsidP="00F1117E">
      <w:pPr>
        <w:tabs>
          <w:tab w:val="left" w:pos="720"/>
        </w:tabs>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Of the 39 Veterans enrolled in the study, </w:t>
      </w:r>
      <w:r w:rsidR="00142233">
        <w:rPr>
          <w:rFonts w:ascii="Times New Roman" w:hAnsi="Times New Roman" w:cs="Times New Roman"/>
          <w:sz w:val="24"/>
          <w:szCs w:val="24"/>
        </w:rPr>
        <w:t xml:space="preserve">four did not complete the second day of IPCT and were not included in the analyses. </w:t>
      </w:r>
      <w:r w:rsidR="00787309">
        <w:rPr>
          <w:rFonts w:ascii="Times New Roman" w:hAnsi="Times New Roman" w:cs="Times New Roman"/>
          <w:sz w:val="24"/>
          <w:szCs w:val="24"/>
        </w:rPr>
        <w:t>Statistical analyses were not possible to compare</w:t>
      </w:r>
      <w:r w:rsidR="00DB2488">
        <w:rPr>
          <w:rFonts w:ascii="Times New Roman" w:hAnsi="Times New Roman" w:cs="Times New Roman"/>
          <w:sz w:val="24"/>
          <w:szCs w:val="24"/>
        </w:rPr>
        <w:t xml:space="preserve"> </w:t>
      </w:r>
      <w:r w:rsidR="005B78AF">
        <w:rPr>
          <w:rFonts w:ascii="Times New Roman" w:hAnsi="Times New Roman" w:cs="Times New Roman"/>
          <w:sz w:val="24"/>
          <w:szCs w:val="24"/>
        </w:rPr>
        <w:t>between IPCT completers and drop-outs</w:t>
      </w:r>
      <w:r w:rsidR="00787309">
        <w:rPr>
          <w:rFonts w:ascii="Times New Roman" w:hAnsi="Times New Roman" w:cs="Times New Roman"/>
          <w:sz w:val="24"/>
          <w:szCs w:val="24"/>
        </w:rPr>
        <w:t xml:space="preserve"> due to too few cases in the drop-out condition. Median scores on each of the continuous baseline variables </w:t>
      </w:r>
      <w:r w:rsidR="00DB2488">
        <w:rPr>
          <w:rFonts w:ascii="Times New Roman" w:hAnsi="Times New Roman" w:cs="Times New Roman"/>
          <w:sz w:val="24"/>
          <w:szCs w:val="24"/>
        </w:rPr>
        <w:t>were as follows: c</w:t>
      </w:r>
      <w:r w:rsidR="00787309">
        <w:rPr>
          <w:rFonts w:ascii="Times New Roman" w:hAnsi="Times New Roman" w:cs="Times New Roman"/>
          <w:sz w:val="24"/>
          <w:szCs w:val="24"/>
        </w:rPr>
        <w:t>ompleters had a median age of 37 (range: 23-67)</w:t>
      </w:r>
      <w:r w:rsidR="00DB2488">
        <w:rPr>
          <w:rFonts w:ascii="Times New Roman" w:hAnsi="Times New Roman" w:cs="Times New Roman"/>
          <w:sz w:val="24"/>
          <w:szCs w:val="24"/>
        </w:rPr>
        <w:t>,</w:t>
      </w:r>
      <w:r w:rsidR="005B78AF">
        <w:rPr>
          <w:rFonts w:ascii="Times New Roman" w:hAnsi="Times New Roman" w:cs="Times New Roman"/>
          <w:sz w:val="24"/>
          <w:szCs w:val="24"/>
        </w:rPr>
        <w:t xml:space="preserve"> </w:t>
      </w:r>
      <w:r w:rsidR="00787309">
        <w:rPr>
          <w:rFonts w:ascii="Times New Roman" w:hAnsi="Times New Roman" w:cs="Times New Roman"/>
          <w:sz w:val="24"/>
          <w:szCs w:val="24"/>
        </w:rPr>
        <w:t xml:space="preserve">median </w:t>
      </w:r>
      <w:r w:rsidR="005B78AF">
        <w:rPr>
          <w:rFonts w:ascii="Times New Roman" w:hAnsi="Times New Roman" w:cs="Times New Roman"/>
          <w:sz w:val="24"/>
          <w:szCs w:val="24"/>
        </w:rPr>
        <w:t>KA total</w:t>
      </w:r>
      <w:r w:rsidR="00787309">
        <w:rPr>
          <w:rFonts w:ascii="Times New Roman" w:hAnsi="Times New Roman" w:cs="Times New Roman"/>
          <w:sz w:val="24"/>
          <w:szCs w:val="24"/>
        </w:rPr>
        <w:t xml:space="preserve"> of 23 (range: 4-27)</w:t>
      </w:r>
      <w:r w:rsidR="00DB2488">
        <w:rPr>
          <w:rFonts w:ascii="Times New Roman" w:hAnsi="Times New Roman" w:cs="Times New Roman"/>
          <w:sz w:val="24"/>
          <w:szCs w:val="24"/>
        </w:rPr>
        <w:t xml:space="preserve">, </w:t>
      </w:r>
      <w:r w:rsidR="00787309">
        <w:rPr>
          <w:rFonts w:ascii="Times New Roman" w:hAnsi="Times New Roman" w:cs="Times New Roman"/>
          <w:sz w:val="24"/>
          <w:szCs w:val="24"/>
        </w:rPr>
        <w:t>and median</w:t>
      </w:r>
      <w:r w:rsidR="005B78AF">
        <w:rPr>
          <w:rFonts w:ascii="Times New Roman" w:hAnsi="Times New Roman" w:cs="Times New Roman"/>
          <w:sz w:val="24"/>
          <w:szCs w:val="24"/>
        </w:rPr>
        <w:t xml:space="preserve"> PA severity</w:t>
      </w:r>
      <w:r w:rsidR="00787309">
        <w:rPr>
          <w:rFonts w:ascii="Times New Roman" w:hAnsi="Times New Roman" w:cs="Times New Roman"/>
          <w:sz w:val="24"/>
          <w:szCs w:val="24"/>
        </w:rPr>
        <w:t xml:space="preserve"> of 5.3 (</w:t>
      </w:r>
      <w:r w:rsidR="0067233B">
        <w:rPr>
          <w:rFonts w:ascii="Times New Roman" w:hAnsi="Times New Roman" w:cs="Times New Roman"/>
          <w:sz w:val="24"/>
          <w:szCs w:val="24"/>
        </w:rPr>
        <w:t>range: 1-8</w:t>
      </w:r>
      <w:r w:rsidR="00787309">
        <w:rPr>
          <w:rFonts w:ascii="Times New Roman" w:hAnsi="Times New Roman" w:cs="Times New Roman"/>
          <w:sz w:val="24"/>
          <w:szCs w:val="24"/>
        </w:rPr>
        <w:t>)</w:t>
      </w:r>
      <w:r w:rsidR="00DB2488">
        <w:rPr>
          <w:rFonts w:ascii="Times New Roman" w:hAnsi="Times New Roman" w:cs="Times New Roman"/>
          <w:sz w:val="24"/>
          <w:szCs w:val="24"/>
        </w:rPr>
        <w:t>; d</w:t>
      </w:r>
      <w:r w:rsidR="0067233B">
        <w:rPr>
          <w:rFonts w:ascii="Times New Roman" w:hAnsi="Times New Roman" w:cs="Times New Roman"/>
          <w:sz w:val="24"/>
          <w:szCs w:val="24"/>
        </w:rPr>
        <w:t>rop-outs had a median age of 31 (range: 26-56) median KA total of 21 (range: 20-23)</w:t>
      </w:r>
      <w:r w:rsidR="00DB2488">
        <w:rPr>
          <w:rFonts w:ascii="Times New Roman" w:hAnsi="Times New Roman" w:cs="Times New Roman"/>
          <w:sz w:val="24"/>
          <w:szCs w:val="24"/>
        </w:rPr>
        <w:t>, and</w:t>
      </w:r>
      <w:r w:rsidR="0067233B">
        <w:rPr>
          <w:rFonts w:ascii="Times New Roman" w:hAnsi="Times New Roman" w:cs="Times New Roman"/>
          <w:sz w:val="24"/>
          <w:szCs w:val="24"/>
        </w:rPr>
        <w:t xml:space="preserve"> median PA severity of 5.0 (range: 2-7). </w:t>
      </w:r>
      <w:r w:rsidR="00942FF8">
        <w:rPr>
          <w:rFonts w:ascii="Times New Roman" w:hAnsi="Times New Roman" w:cs="Times New Roman"/>
          <w:sz w:val="24"/>
          <w:szCs w:val="24"/>
        </w:rPr>
        <w:t xml:space="preserve">Differences on categorical baseline variables were not assessed as there were fewer than five drop-outs. </w:t>
      </w:r>
      <w:r w:rsidR="00BA05CF">
        <w:rPr>
          <w:rFonts w:ascii="Times New Roman" w:hAnsi="Times New Roman" w:cs="Times New Roman"/>
          <w:sz w:val="24"/>
          <w:szCs w:val="24"/>
        </w:rPr>
        <w:t xml:space="preserve">Three additional </w:t>
      </w:r>
      <w:r>
        <w:rPr>
          <w:rFonts w:ascii="Times New Roman" w:hAnsi="Times New Roman" w:cs="Times New Roman"/>
          <w:sz w:val="24"/>
          <w:szCs w:val="24"/>
        </w:rPr>
        <w:t xml:space="preserve">participants </w:t>
      </w:r>
      <w:r w:rsidR="00BA05CF">
        <w:rPr>
          <w:rFonts w:ascii="Times New Roman" w:hAnsi="Times New Roman" w:cs="Times New Roman"/>
          <w:sz w:val="24"/>
          <w:szCs w:val="24"/>
        </w:rPr>
        <w:t xml:space="preserve">who </w:t>
      </w:r>
      <w:r>
        <w:rPr>
          <w:rFonts w:ascii="Times New Roman" w:hAnsi="Times New Roman" w:cs="Times New Roman"/>
          <w:sz w:val="24"/>
          <w:szCs w:val="24"/>
        </w:rPr>
        <w:t xml:space="preserve">completed both days of IPCT but did not complete the </w:t>
      </w:r>
      <w:r w:rsidR="00571152">
        <w:rPr>
          <w:rFonts w:ascii="Times New Roman" w:hAnsi="Times New Roman" w:cs="Times New Roman"/>
          <w:sz w:val="24"/>
          <w:szCs w:val="24"/>
        </w:rPr>
        <w:t>post</w:t>
      </w:r>
      <w:r w:rsidR="000B00FF">
        <w:rPr>
          <w:rFonts w:ascii="Times New Roman" w:hAnsi="Times New Roman" w:cs="Times New Roman"/>
          <w:sz w:val="24"/>
          <w:szCs w:val="24"/>
        </w:rPr>
        <w:t>-</w:t>
      </w:r>
      <w:r>
        <w:rPr>
          <w:rFonts w:ascii="Times New Roman" w:hAnsi="Times New Roman" w:cs="Times New Roman"/>
          <w:sz w:val="24"/>
          <w:szCs w:val="24"/>
        </w:rPr>
        <w:t xml:space="preserve">KA </w:t>
      </w:r>
      <w:r w:rsidR="00BA05CF">
        <w:rPr>
          <w:rFonts w:ascii="Times New Roman" w:hAnsi="Times New Roman" w:cs="Times New Roman"/>
          <w:sz w:val="24"/>
          <w:szCs w:val="24"/>
        </w:rPr>
        <w:t xml:space="preserve">were retained for analyses. </w:t>
      </w:r>
    </w:p>
    <w:p w:rsidR="00B66384" w:rsidRDefault="00B66384" w:rsidP="00571152">
      <w:pPr>
        <w:autoSpaceDE w:val="0"/>
        <w:autoSpaceDN w:val="0"/>
        <w:adjustRightInd w:val="0"/>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Scale Development</w:t>
      </w:r>
    </w:p>
    <w:p w:rsidR="008D4D64" w:rsidRPr="00B92E60" w:rsidRDefault="006B2C45" w:rsidP="00571152">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Using data from the pre-treatment administration of the KA</w:t>
      </w:r>
      <w:r w:rsidR="00725E33">
        <w:rPr>
          <w:rFonts w:ascii="Times New Roman" w:hAnsi="Times New Roman" w:cs="Times New Roman"/>
          <w:sz w:val="24"/>
          <w:szCs w:val="24"/>
        </w:rPr>
        <w:t xml:space="preserve"> (</w:t>
      </w:r>
      <w:r w:rsidR="00725E33">
        <w:rPr>
          <w:rFonts w:ascii="Times New Roman" w:hAnsi="Times New Roman" w:cs="Times New Roman"/>
          <w:i/>
          <w:sz w:val="24"/>
          <w:szCs w:val="24"/>
        </w:rPr>
        <w:t xml:space="preserve">n </w:t>
      </w:r>
      <w:r w:rsidR="00725E33">
        <w:rPr>
          <w:rFonts w:ascii="Times New Roman" w:hAnsi="Times New Roman" w:cs="Times New Roman"/>
          <w:sz w:val="24"/>
          <w:szCs w:val="24"/>
        </w:rPr>
        <w:t xml:space="preserve">= </w:t>
      </w:r>
      <w:r w:rsidR="002E25B1">
        <w:rPr>
          <w:rFonts w:ascii="Times New Roman" w:hAnsi="Times New Roman" w:cs="Times New Roman"/>
          <w:sz w:val="24"/>
          <w:szCs w:val="24"/>
        </w:rPr>
        <w:t xml:space="preserve">35 </w:t>
      </w:r>
      <w:r w:rsidR="00725E33">
        <w:rPr>
          <w:rFonts w:ascii="Times New Roman" w:hAnsi="Times New Roman" w:cs="Times New Roman"/>
          <w:sz w:val="24"/>
          <w:szCs w:val="24"/>
        </w:rPr>
        <w:t>Veterans)</w:t>
      </w:r>
      <w:r>
        <w:rPr>
          <w:rFonts w:ascii="Times New Roman" w:hAnsi="Times New Roman" w:cs="Times New Roman"/>
          <w:sz w:val="24"/>
          <w:szCs w:val="24"/>
        </w:rPr>
        <w:t>, w</w:t>
      </w:r>
      <w:r w:rsidR="00D110A3">
        <w:rPr>
          <w:rFonts w:ascii="Times New Roman" w:hAnsi="Times New Roman" w:cs="Times New Roman"/>
          <w:sz w:val="24"/>
          <w:szCs w:val="24"/>
        </w:rPr>
        <w:t>e retained 65 of the 67 items in the</w:t>
      </w:r>
      <w:r w:rsidR="008F0D04" w:rsidRPr="00BC16FF">
        <w:rPr>
          <w:rFonts w:ascii="Times New Roman" w:hAnsi="Times New Roman" w:cs="Times New Roman"/>
          <w:sz w:val="24"/>
          <w:szCs w:val="24"/>
        </w:rPr>
        <w:t xml:space="preserve"> overall sc</w:t>
      </w:r>
      <w:r w:rsidR="00D110A3">
        <w:rPr>
          <w:rFonts w:ascii="Times New Roman" w:hAnsi="Times New Roman" w:cs="Times New Roman"/>
          <w:sz w:val="24"/>
          <w:szCs w:val="24"/>
        </w:rPr>
        <w:t>ale</w:t>
      </w:r>
      <w:r w:rsidR="00725E33">
        <w:rPr>
          <w:rFonts w:ascii="Times New Roman" w:hAnsi="Times New Roman" w:cs="Times New Roman"/>
          <w:sz w:val="24"/>
          <w:szCs w:val="24"/>
        </w:rPr>
        <w:t xml:space="preserve"> because</w:t>
      </w:r>
      <w:r w:rsidR="008F0D04" w:rsidRPr="00BC16FF">
        <w:rPr>
          <w:rFonts w:ascii="Times New Roman" w:hAnsi="Times New Roman" w:cs="Times New Roman"/>
          <w:sz w:val="24"/>
          <w:szCs w:val="24"/>
        </w:rPr>
        <w:t xml:space="preserve"> they capture the overall construct of </w:t>
      </w:r>
      <w:r w:rsidR="008F0D04" w:rsidRPr="00B92E60">
        <w:rPr>
          <w:rFonts w:ascii="Times New Roman" w:hAnsi="Times New Roman" w:cs="Times New Roman"/>
          <w:sz w:val="24"/>
          <w:szCs w:val="24"/>
        </w:rPr>
        <w:t xml:space="preserve">general knowledge. We eliminated two items from the total score due to wording and clarity </w:t>
      </w:r>
      <w:r w:rsidR="00217C78" w:rsidRPr="00B92E60">
        <w:rPr>
          <w:rFonts w:ascii="Times New Roman" w:hAnsi="Times New Roman" w:cs="Times New Roman"/>
          <w:sz w:val="24"/>
          <w:szCs w:val="24"/>
        </w:rPr>
        <w:lastRenderedPageBreak/>
        <w:t>problems</w:t>
      </w:r>
      <w:r w:rsidR="008F0D04" w:rsidRPr="00B92E60">
        <w:rPr>
          <w:rFonts w:ascii="Times New Roman" w:hAnsi="Times New Roman" w:cs="Times New Roman"/>
          <w:sz w:val="24"/>
          <w:szCs w:val="24"/>
        </w:rPr>
        <w:t xml:space="preserve">.  </w:t>
      </w:r>
      <w:r w:rsidR="00D110A3" w:rsidRPr="00B92E60">
        <w:rPr>
          <w:rFonts w:ascii="Times New Roman" w:hAnsi="Times New Roman" w:cs="Times New Roman"/>
          <w:sz w:val="24"/>
          <w:szCs w:val="24"/>
        </w:rPr>
        <w:t xml:space="preserve">Clinicians initially </w:t>
      </w:r>
      <w:r w:rsidR="0068710B" w:rsidRPr="00B92E60">
        <w:rPr>
          <w:rFonts w:ascii="Times New Roman" w:hAnsi="Times New Roman" w:cs="Times New Roman"/>
          <w:sz w:val="24"/>
          <w:szCs w:val="24"/>
        </w:rPr>
        <w:t>identified</w:t>
      </w:r>
      <w:r w:rsidR="00E33294">
        <w:rPr>
          <w:rFonts w:ascii="Times New Roman" w:hAnsi="Times New Roman" w:cs="Times New Roman"/>
          <w:sz w:val="24"/>
          <w:szCs w:val="24"/>
        </w:rPr>
        <w:t xml:space="preserve"> 48</w:t>
      </w:r>
      <w:r w:rsidR="00694550" w:rsidRPr="00B92E60">
        <w:rPr>
          <w:rFonts w:ascii="Times New Roman" w:hAnsi="Times New Roman" w:cs="Times New Roman"/>
          <w:sz w:val="24"/>
          <w:szCs w:val="24"/>
        </w:rPr>
        <w:t xml:space="preserve"> items that </w:t>
      </w:r>
      <w:r w:rsidR="0068710B" w:rsidRPr="00B92E60">
        <w:rPr>
          <w:rFonts w:ascii="Times New Roman" w:hAnsi="Times New Roman" w:cs="Times New Roman"/>
          <w:sz w:val="24"/>
          <w:szCs w:val="24"/>
        </w:rPr>
        <w:t>corre</w:t>
      </w:r>
      <w:r w:rsidR="00694550" w:rsidRPr="00B92E60">
        <w:rPr>
          <w:rFonts w:ascii="Times New Roman" w:hAnsi="Times New Roman" w:cs="Times New Roman"/>
          <w:sz w:val="24"/>
          <w:szCs w:val="24"/>
        </w:rPr>
        <w:t>sponded</w:t>
      </w:r>
      <w:r w:rsidR="0068710B" w:rsidRPr="00B92E60">
        <w:rPr>
          <w:rFonts w:ascii="Times New Roman" w:hAnsi="Times New Roman" w:cs="Times New Roman"/>
          <w:sz w:val="24"/>
          <w:szCs w:val="24"/>
        </w:rPr>
        <w:t xml:space="preserve"> to definitions of </w:t>
      </w:r>
      <w:r w:rsidR="00217C78" w:rsidRPr="00B92E60">
        <w:rPr>
          <w:rFonts w:ascii="Times New Roman" w:hAnsi="Times New Roman" w:cs="Times New Roman"/>
          <w:sz w:val="24"/>
          <w:szCs w:val="24"/>
        </w:rPr>
        <w:t>catastrophic misinterpretation (CM), self-e</w:t>
      </w:r>
      <w:r w:rsidR="00694550" w:rsidRPr="00B92E60">
        <w:rPr>
          <w:rFonts w:ascii="Times New Roman" w:hAnsi="Times New Roman" w:cs="Times New Roman"/>
          <w:sz w:val="24"/>
          <w:szCs w:val="24"/>
        </w:rPr>
        <w:t>fficacy</w:t>
      </w:r>
      <w:r w:rsidR="00217C78" w:rsidRPr="00B92E60">
        <w:rPr>
          <w:rFonts w:ascii="Times New Roman" w:hAnsi="Times New Roman" w:cs="Times New Roman"/>
          <w:sz w:val="24"/>
          <w:szCs w:val="24"/>
        </w:rPr>
        <w:t xml:space="preserve"> (SE), and b</w:t>
      </w:r>
      <w:r w:rsidR="0068710B" w:rsidRPr="00B92E60">
        <w:rPr>
          <w:rFonts w:ascii="Times New Roman" w:hAnsi="Times New Roman" w:cs="Times New Roman"/>
          <w:sz w:val="24"/>
          <w:szCs w:val="24"/>
        </w:rPr>
        <w:t>ehaviors (BE)</w:t>
      </w:r>
      <w:r w:rsidR="00694550" w:rsidRPr="00B92E60">
        <w:rPr>
          <w:rFonts w:ascii="Times New Roman" w:hAnsi="Times New Roman" w:cs="Times New Roman"/>
          <w:sz w:val="24"/>
          <w:szCs w:val="24"/>
        </w:rPr>
        <w:t>.</w:t>
      </w:r>
      <w:r w:rsidR="008D4D64" w:rsidRPr="00B92E60">
        <w:rPr>
          <w:rFonts w:ascii="Times New Roman" w:hAnsi="Times New Roman" w:cs="Times New Roman"/>
          <w:sz w:val="24"/>
          <w:szCs w:val="24"/>
        </w:rPr>
        <w:t xml:space="preserve"> Clinician</w:t>
      </w:r>
      <w:r w:rsidR="00385C87" w:rsidRPr="00B92E60">
        <w:rPr>
          <w:rFonts w:ascii="Times New Roman" w:hAnsi="Times New Roman" w:cs="Times New Roman"/>
          <w:sz w:val="24"/>
          <w:szCs w:val="24"/>
        </w:rPr>
        <w:t>s reached consensus on 43 items</w:t>
      </w:r>
      <w:r w:rsidR="00E33294">
        <w:rPr>
          <w:rFonts w:ascii="Times New Roman" w:hAnsi="Times New Roman" w:cs="Times New Roman"/>
          <w:sz w:val="24"/>
          <w:szCs w:val="24"/>
        </w:rPr>
        <w:t xml:space="preserve"> and </w:t>
      </w:r>
      <w:r w:rsidR="00385C87" w:rsidRPr="00B92E60">
        <w:rPr>
          <w:rFonts w:ascii="Times New Roman" w:hAnsi="Times New Roman" w:cs="Times New Roman"/>
          <w:sz w:val="24"/>
          <w:szCs w:val="24"/>
        </w:rPr>
        <w:t>failed to reach consensus on three</w:t>
      </w:r>
      <w:r w:rsidR="008D4D64" w:rsidRPr="00B92E60">
        <w:rPr>
          <w:rFonts w:ascii="Times New Roman" w:hAnsi="Times New Roman" w:cs="Times New Roman"/>
          <w:sz w:val="24"/>
          <w:szCs w:val="24"/>
        </w:rPr>
        <w:t xml:space="preserve"> items</w:t>
      </w:r>
      <w:r w:rsidR="00385C87" w:rsidRPr="00B92E60">
        <w:rPr>
          <w:rFonts w:ascii="Times New Roman" w:hAnsi="Times New Roman" w:cs="Times New Roman"/>
          <w:sz w:val="24"/>
          <w:szCs w:val="24"/>
        </w:rPr>
        <w:t>, which</w:t>
      </w:r>
      <w:r w:rsidR="008D4D64" w:rsidRPr="00B92E60">
        <w:rPr>
          <w:rFonts w:ascii="Times New Roman" w:hAnsi="Times New Roman" w:cs="Times New Roman"/>
          <w:sz w:val="24"/>
          <w:szCs w:val="24"/>
        </w:rPr>
        <w:t xml:space="preserve"> </w:t>
      </w:r>
      <w:r w:rsidR="00385C87" w:rsidRPr="00B92E60">
        <w:rPr>
          <w:rFonts w:ascii="Times New Roman" w:hAnsi="Times New Roman" w:cs="Times New Roman"/>
          <w:sz w:val="24"/>
          <w:szCs w:val="24"/>
        </w:rPr>
        <w:t xml:space="preserve">we </w:t>
      </w:r>
      <w:r w:rsidR="008D4D64" w:rsidRPr="00B92E60">
        <w:rPr>
          <w:rFonts w:ascii="Times New Roman" w:hAnsi="Times New Roman" w:cs="Times New Roman"/>
          <w:sz w:val="24"/>
          <w:szCs w:val="24"/>
        </w:rPr>
        <w:t>considered for more than one category</w:t>
      </w:r>
      <w:r w:rsidR="00385C87" w:rsidRPr="00B92E60">
        <w:rPr>
          <w:rFonts w:ascii="Times New Roman" w:hAnsi="Times New Roman" w:cs="Times New Roman"/>
          <w:sz w:val="24"/>
          <w:szCs w:val="24"/>
        </w:rPr>
        <w:t xml:space="preserve"> in the second phase of scale development. T</w:t>
      </w:r>
      <w:r w:rsidR="00725E33" w:rsidRPr="00B92E60">
        <w:rPr>
          <w:rFonts w:ascii="Times New Roman" w:hAnsi="Times New Roman" w:cs="Times New Roman"/>
          <w:sz w:val="24"/>
          <w:szCs w:val="24"/>
        </w:rPr>
        <w:t xml:space="preserve">he final three extracted scales were comprised of </w:t>
      </w:r>
      <w:r w:rsidR="00E33294">
        <w:rPr>
          <w:rFonts w:ascii="Times New Roman" w:hAnsi="Times New Roman" w:cs="Times New Roman"/>
          <w:sz w:val="24"/>
          <w:szCs w:val="24"/>
        </w:rPr>
        <w:t>28</w:t>
      </w:r>
      <w:r w:rsidR="0076769F" w:rsidRPr="00B92E60">
        <w:rPr>
          <w:rFonts w:ascii="Times New Roman" w:hAnsi="Times New Roman" w:cs="Times New Roman"/>
          <w:sz w:val="24"/>
          <w:szCs w:val="24"/>
        </w:rPr>
        <w:t xml:space="preserve"> </w:t>
      </w:r>
      <w:r w:rsidR="00725E33" w:rsidRPr="00B92E60">
        <w:rPr>
          <w:rFonts w:ascii="Times New Roman" w:hAnsi="Times New Roman" w:cs="Times New Roman"/>
          <w:sz w:val="24"/>
          <w:szCs w:val="24"/>
        </w:rPr>
        <w:t>unique items.</w:t>
      </w:r>
      <w:r w:rsidR="00385C87" w:rsidRPr="00B92E60">
        <w:rPr>
          <w:rFonts w:ascii="Times New Roman" w:hAnsi="Times New Roman" w:cs="Times New Roman"/>
          <w:sz w:val="24"/>
          <w:szCs w:val="24"/>
        </w:rPr>
        <w:t xml:space="preserve"> </w:t>
      </w:r>
    </w:p>
    <w:p w:rsidR="00FC3301" w:rsidRPr="00B92E60" w:rsidRDefault="00FC3301" w:rsidP="00571152">
      <w:pPr>
        <w:autoSpaceDE w:val="0"/>
        <w:autoSpaceDN w:val="0"/>
        <w:adjustRightInd w:val="0"/>
        <w:spacing w:after="0" w:line="480" w:lineRule="auto"/>
        <w:ind w:firstLine="720"/>
        <w:contextualSpacing/>
        <w:rPr>
          <w:rFonts w:ascii="Times New Roman" w:hAnsi="Times New Roman" w:cs="Times New Roman"/>
          <w:sz w:val="24"/>
          <w:szCs w:val="24"/>
        </w:rPr>
      </w:pPr>
      <w:r w:rsidRPr="00B92E60">
        <w:rPr>
          <w:rFonts w:ascii="Times New Roman" w:hAnsi="Times New Roman" w:cs="Times New Roman"/>
          <w:b/>
          <w:sz w:val="24"/>
          <w:szCs w:val="24"/>
        </w:rPr>
        <w:t xml:space="preserve">Behaviors (BE). </w:t>
      </w:r>
      <w:r w:rsidRPr="00B92E60">
        <w:rPr>
          <w:rFonts w:ascii="Times New Roman" w:hAnsi="Times New Roman" w:cs="Times New Roman"/>
          <w:sz w:val="24"/>
          <w:szCs w:val="24"/>
        </w:rPr>
        <w:t xml:space="preserve">Clinicians identified 20 items that fit the definition of BE. </w:t>
      </w:r>
      <w:r w:rsidR="00484DD1">
        <w:rPr>
          <w:rFonts w:ascii="Times New Roman" w:hAnsi="Times New Roman" w:cs="Times New Roman"/>
          <w:sz w:val="24"/>
          <w:szCs w:val="24"/>
        </w:rPr>
        <w:t xml:space="preserve">Examples of items in this category included knowledge related to the function of tracking panic attacks and the purpose of breathing control exercises.  </w:t>
      </w:r>
      <w:r w:rsidRPr="00B92E60">
        <w:rPr>
          <w:rFonts w:ascii="Times New Roman" w:hAnsi="Times New Roman" w:cs="Times New Roman"/>
          <w:sz w:val="24"/>
          <w:szCs w:val="24"/>
        </w:rPr>
        <w:t>Internal consistency on the original 20-item scale was low α = .</w:t>
      </w:r>
      <w:r w:rsidR="002E25B1" w:rsidRPr="00B92E60">
        <w:rPr>
          <w:rFonts w:ascii="Times New Roman" w:hAnsi="Times New Roman" w:cs="Times New Roman"/>
          <w:sz w:val="24"/>
          <w:szCs w:val="24"/>
        </w:rPr>
        <w:t>50</w:t>
      </w:r>
      <w:r w:rsidRPr="00B92E60">
        <w:rPr>
          <w:rFonts w:ascii="Times New Roman" w:hAnsi="Times New Roman" w:cs="Times New Roman"/>
          <w:sz w:val="24"/>
          <w:szCs w:val="24"/>
        </w:rPr>
        <w:t xml:space="preserve">. </w:t>
      </w:r>
      <w:r w:rsidR="00CD1F99" w:rsidRPr="00B92E60">
        <w:rPr>
          <w:rFonts w:ascii="Times New Roman" w:hAnsi="Times New Roman" w:cs="Times New Roman"/>
          <w:sz w:val="24"/>
          <w:szCs w:val="24"/>
        </w:rPr>
        <w:t xml:space="preserve">Thirteen </w:t>
      </w:r>
      <w:r w:rsidRPr="00B92E60">
        <w:rPr>
          <w:rFonts w:ascii="Times New Roman" w:hAnsi="Times New Roman" w:cs="Times New Roman"/>
          <w:sz w:val="24"/>
          <w:szCs w:val="24"/>
        </w:rPr>
        <w:t xml:space="preserve">items showed low correlation with the overall scale (α &lt; .30) and were removed. The remaining </w:t>
      </w:r>
      <w:r w:rsidR="00CD1F99" w:rsidRPr="00B92E60">
        <w:rPr>
          <w:rFonts w:ascii="Times New Roman" w:hAnsi="Times New Roman" w:cs="Times New Roman"/>
          <w:sz w:val="24"/>
          <w:szCs w:val="24"/>
        </w:rPr>
        <w:t xml:space="preserve">7 </w:t>
      </w:r>
      <w:r w:rsidRPr="00B92E60">
        <w:rPr>
          <w:rFonts w:ascii="Times New Roman" w:hAnsi="Times New Roman" w:cs="Times New Roman"/>
          <w:sz w:val="24"/>
          <w:szCs w:val="24"/>
        </w:rPr>
        <w:t>items were re-assessed and yielded adequate internal consistency, α = .</w:t>
      </w:r>
      <w:r w:rsidR="00CD1F99" w:rsidRPr="00B92E60">
        <w:rPr>
          <w:rFonts w:ascii="Times New Roman" w:hAnsi="Times New Roman" w:cs="Times New Roman"/>
          <w:sz w:val="24"/>
          <w:szCs w:val="24"/>
        </w:rPr>
        <w:t>73</w:t>
      </w:r>
      <w:r w:rsidRPr="00B92E60">
        <w:rPr>
          <w:rFonts w:ascii="Times New Roman" w:hAnsi="Times New Roman" w:cs="Times New Roman"/>
          <w:sz w:val="24"/>
          <w:szCs w:val="24"/>
        </w:rPr>
        <w:t xml:space="preserve">. Participants answered an average of </w:t>
      </w:r>
      <w:r w:rsidR="00CD1F99" w:rsidRPr="00B92E60">
        <w:rPr>
          <w:rFonts w:ascii="Times New Roman" w:hAnsi="Times New Roman" w:cs="Times New Roman"/>
          <w:sz w:val="24"/>
          <w:szCs w:val="24"/>
        </w:rPr>
        <w:t>4.</w:t>
      </w:r>
      <w:r w:rsidR="009705D9" w:rsidRPr="00B92E60">
        <w:rPr>
          <w:rFonts w:ascii="Times New Roman" w:hAnsi="Times New Roman" w:cs="Times New Roman"/>
          <w:sz w:val="24"/>
          <w:szCs w:val="24"/>
        </w:rPr>
        <w:t>23</w:t>
      </w:r>
      <w:r w:rsidRPr="00B92E60">
        <w:rPr>
          <w:rFonts w:ascii="Times New Roman" w:hAnsi="Times New Roman" w:cs="Times New Roman"/>
          <w:sz w:val="24"/>
          <w:szCs w:val="24"/>
        </w:rPr>
        <w:t xml:space="preserve"> (</w:t>
      </w:r>
      <w:r w:rsidRPr="00B92E60">
        <w:rPr>
          <w:rFonts w:ascii="Times New Roman" w:hAnsi="Times New Roman" w:cs="Times New Roman"/>
          <w:i/>
          <w:sz w:val="24"/>
          <w:szCs w:val="24"/>
        </w:rPr>
        <w:t xml:space="preserve">SD </w:t>
      </w:r>
      <w:r w:rsidRPr="00B92E60">
        <w:rPr>
          <w:rFonts w:ascii="Times New Roman" w:hAnsi="Times New Roman" w:cs="Times New Roman"/>
          <w:sz w:val="24"/>
          <w:szCs w:val="24"/>
        </w:rPr>
        <w:t xml:space="preserve">= </w:t>
      </w:r>
      <w:r w:rsidR="002507F9" w:rsidRPr="00B92E60">
        <w:rPr>
          <w:rFonts w:ascii="Times New Roman" w:hAnsi="Times New Roman" w:cs="Times New Roman"/>
          <w:sz w:val="24"/>
          <w:szCs w:val="24"/>
        </w:rPr>
        <w:t>1.8</w:t>
      </w:r>
      <w:r w:rsidR="009705D9" w:rsidRPr="00B92E60">
        <w:rPr>
          <w:rFonts w:ascii="Times New Roman" w:hAnsi="Times New Roman" w:cs="Times New Roman"/>
          <w:sz w:val="24"/>
          <w:szCs w:val="24"/>
        </w:rPr>
        <w:t>3</w:t>
      </w:r>
      <w:r w:rsidRPr="00B92E60">
        <w:rPr>
          <w:rFonts w:ascii="Times New Roman" w:hAnsi="Times New Roman" w:cs="Times New Roman"/>
          <w:sz w:val="24"/>
          <w:szCs w:val="24"/>
        </w:rPr>
        <w:t xml:space="preserve">) questions correctly out of </w:t>
      </w:r>
      <w:r w:rsidR="002507F9" w:rsidRPr="00B92E60">
        <w:rPr>
          <w:rFonts w:ascii="Times New Roman" w:hAnsi="Times New Roman" w:cs="Times New Roman"/>
          <w:sz w:val="24"/>
          <w:szCs w:val="24"/>
        </w:rPr>
        <w:t xml:space="preserve">7 </w:t>
      </w:r>
      <w:r w:rsidRPr="00B92E60">
        <w:rPr>
          <w:rFonts w:ascii="Times New Roman" w:hAnsi="Times New Roman" w:cs="Times New Roman"/>
          <w:sz w:val="24"/>
          <w:szCs w:val="24"/>
        </w:rPr>
        <w:t>(</w:t>
      </w:r>
      <w:r w:rsidR="00482DBD" w:rsidRPr="00B92E60">
        <w:rPr>
          <w:rFonts w:ascii="Times New Roman" w:hAnsi="Times New Roman" w:cs="Times New Roman"/>
          <w:sz w:val="24"/>
          <w:szCs w:val="24"/>
        </w:rPr>
        <w:t>60</w:t>
      </w:r>
      <w:r w:rsidRPr="00B92E60">
        <w:rPr>
          <w:rFonts w:ascii="Times New Roman" w:hAnsi="Times New Roman" w:cs="Times New Roman"/>
          <w:sz w:val="24"/>
          <w:szCs w:val="24"/>
        </w:rPr>
        <w:t>%) at immediate pre-treatment.</w:t>
      </w:r>
    </w:p>
    <w:p w:rsidR="008D4D64" w:rsidRPr="00B92E60" w:rsidRDefault="008D4D64" w:rsidP="00571152">
      <w:pPr>
        <w:autoSpaceDE w:val="0"/>
        <w:autoSpaceDN w:val="0"/>
        <w:adjustRightInd w:val="0"/>
        <w:spacing w:after="0" w:line="480" w:lineRule="auto"/>
        <w:ind w:firstLine="720"/>
        <w:contextualSpacing/>
        <w:rPr>
          <w:rFonts w:ascii="Times New Roman" w:hAnsi="Times New Roman" w:cs="Times New Roman"/>
          <w:sz w:val="24"/>
          <w:szCs w:val="24"/>
        </w:rPr>
      </w:pPr>
      <w:r w:rsidRPr="00B92E60">
        <w:rPr>
          <w:rFonts w:ascii="Times New Roman" w:hAnsi="Times New Roman" w:cs="Times New Roman"/>
          <w:b/>
          <w:sz w:val="24"/>
          <w:szCs w:val="24"/>
        </w:rPr>
        <w:t xml:space="preserve">Catastrophic Misinterpretation (CM). </w:t>
      </w:r>
      <w:r w:rsidRPr="00B92E60">
        <w:rPr>
          <w:rFonts w:ascii="Times New Roman" w:hAnsi="Times New Roman" w:cs="Times New Roman"/>
          <w:sz w:val="24"/>
          <w:szCs w:val="24"/>
        </w:rPr>
        <w:t>Clinicians</w:t>
      </w:r>
      <w:r w:rsidR="00385C87" w:rsidRPr="00B92E60">
        <w:rPr>
          <w:rFonts w:ascii="Times New Roman" w:hAnsi="Times New Roman" w:cs="Times New Roman"/>
          <w:sz w:val="24"/>
          <w:szCs w:val="24"/>
        </w:rPr>
        <w:t xml:space="preserve"> </w:t>
      </w:r>
      <w:r w:rsidR="005F0719" w:rsidRPr="00B92E60">
        <w:rPr>
          <w:rFonts w:ascii="Times New Roman" w:hAnsi="Times New Roman" w:cs="Times New Roman"/>
          <w:sz w:val="24"/>
          <w:szCs w:val="24"/>
        </w:rPr>
        <w:t>identified</w:t>
      </w:r>
      <w:r w:rsidRPr="00B92E60">
        <w:rPr>
          <w:rFonts w:ascii="Times New Roman" w:hAnsi="Times New Roman" w:cs="Times New Roman"/>
          <w:sz w:val="24"/>
          <w:szCs w:val="24"/>
        </w:rPr>
        <w:t xml:space="preserve"> eighteen </w:t>
      </w:r>
      <w:r w:rsidR="00694550" w:rsidRPr="00B92E60">
        <w:rPr>
          <w:rFonts w:ascii="Times New Roman" w:hAnsi="Times New Roman" w:cs="Times New Roman"/>
          <w:sz w:val="24"/>
          <w:szCs w:val="24"/>
        </w:rPr>
        <w:t>it</w:t>
      </w:r>
      <w:r w:rsidRPr="00B92E60">
        <w:rPr>
          <w:rFonts w:ascii="Times New Roman" w:hAnsi="Times New Roman" w:cs="Times New Roman"/>
          <w:sz w:val="24"/>
          <w:szCs w:val="24"/>
        </w:rPr>
        <w:t xml:space="preserve">ems that fit </w:t>
      </w:r>
      <w:r w:rsidR="00694550" w:rsidRPr="00B92E60">
        <w:rPr>
          <w:rFonts w:ascii="Times New Roman" w:hAnsi="Times New Roman" w:cs="Times New Roman"/>
          <w:sz w:val="24"/>
          <w:szCs w:val="24"/>
        </w:rPr>
        <w:t xml:space="preserve">the definition of </w:t>
      </w:r>
      <w:r w:rsidR="008F0D04" w:rsidRPr="00B92E60">
        <w:rPr>
          <w:rFonts w:ascii="Times New Roman" w:hAnsi="Times New Roman" w:cs="Times New Roman"/>
          <w:sz w:val="24"/>
          <w:szCs w:val="24"/>
        </w:rPr>
        <w:t>CM</w:t>
      </w:r>
      <w:r w:rsidR="00694550" w:rsidRPr="00B92E60">
        <w:rPr>
          <w:rFonts w:ascii="Times New Roman" w:hAnsi="Times New Roman" w:cs="Times New Roman"/>
          <w:sz w:val="24"/>
          <w:szCs w:val="24"/>
        </w:rPr>
        <w:t>. Example</w:t>
      </w:r>
      <w:r w:rsidR="00484DD1">
        <w:rPr>
          <w:rFonts w:ascii="Times New Roman" w:hAnsi="Times New Roman" w:cs="Times New Roman"/>
          <w:sz w:val="24"/>
          <w:szCs w:val="24"/>
        </w:rPr>
        <w:t>s of</w:t>
      </w:r>
      <w:r w:rsidR="00694550" w:rsidRPr="00B92E60">
        <w:rPr>
          <w:rFonts w:ascii="Times New Roman" w:hAnsi="Times New Roman" w:cs="Times New Roman"/>
          <w:sz w:val="24"/>
          <w:szCs w:val="24"/>
        </w:rPr>
        <w:t xml:space="preserve"> items </w:t>
      </w:r>
      <w:r w:rsidR="00484DD1">
        <w:rPr>
          <w:rFonts w:ascii="Times New Roman" w:hAnsi="Times New Roman" w:cs="Times New Roman"/>
          <w:sz w:val="24"/>
          <w:szCs w:val="24"/>
        </w:rPr>
        <w:t xml:space="preserve">in this category </w:t>
      </w:r>
      <w:r w:rsidR="00694550" w:rsidRPr="00B92E60">
        <w:rPr>
          <w:rFonts w:ascii="Times New Roman" w:hAnsi="Times New Roman" w:cs="Times New Roman"/>
          <w:sz w:val="24"/>
          <w:szCs w:val="24"/>
        </w:rPr>
        <w:t>include</w:t>
      </w:r>
      <w:r w:rsidR="00484DD1">
        <w:rPr>
          <w:rFonts w:ascii="Times New Roman" w:hAnsi="Times New Roman" w:cs="Times New Roman"/>
          <w:sz w:val="24"/>
          <w:szCs w:val="24"/>
        </w:rPr>
        <w:t xml:space="preserve">d interpretations about the symptoms of a panic attack and beliefs about the immediate and long-term consequences of panic attacks on mental and physical health. </w:t>
      </w:r>
      <w:r w:rsidRPr="00B92E60">
        <w:rPr>
          <w:rFonts w:ascii="Times New Roman" w:hAnsi="Times New Roman" w:cs="Times New Roman"/>
          <w:sz w:val="24"/>
          <w:szCs w:val="24"/>
        </w:rPr>
        <w:t xml:space="preserve">Internal consistency </w:t>
      </w:r>
      <w:r w:rsidR="0018093C" w:rsidRPr="00B92E60">
        <w:rPr>
          <w:rFonts w:ascii="Times New Roman" w:hAnsi="Times New Roman" w:cs="Times New Roman"/>
          <w:sz w:val="24"/>
          <w:szCs w:val="24"/>
        </w:rPr>
        <w:t xml:space="preserve">on the original 18-item scale was </w:t>
      </w:r>
      <w:r w:rsidR="002507F9" w:rsidRPr="00B92E60">
        <w:rPr>
          <w:rFonts w:ascii="Times New Roman" w:hAnsi="Times New Roman" w:cs="Times New Roman"/>
          <w:sz w:val="24"/>
          <w:szCs w:val="24"/>
        </w:rPr>
        <w:t xml:space="preserve">high </w:t>
      </w:r>
      <w:r w:rsidR="0018093C" w:rsidRPr="00B92E60">
        <w:rPr>
          <w:rFonts w:ascii="Times New Roman" w:hAnsi="Times New Roman" w:cs="Times New Roman"/>
          <w:sz w:val="24"/>
          <w:szCs w:val="24"/>
        </w:rPr>
        <w:t>α = .</w:t>
      </w:r>
      <w:r w:rsidR="00DA1983" w:rsidRPr="00B92E60">
        <w:rPr>
          <w:rFonts w:ascii="Times New Roman" w:hAnsi="Times New Roman" w:cs="Times New Roman"/>
          <w:sz w:val="24"/>
          <w:szCs w:val="24"/>
        </w:rPr>
        <w:t>80</w:t>
      </w:r>
      <w:r w:rsidR="0018093C" w:rsidRPr="00B92E60">
        <w:rPr>
          <w:rFonts w:ascii="Times New Roman" w:hAnsi="Times New Roman" w:cs="Times New Roman"/>
          <w:sz w:val="24"/>
          <w:szCs w:val="24"/>
        </w:rPr>
        <w:t xml:space="preserve">. </w:t>
      </w:r>
      <w:r w:rsidR="002507F9" w:rsidRPr="00B92E60">
        <w:rPr>
          <w:rFonts w:ascii="Times New Roman" w:hAnsi="Times New Roman" w:cs="Times New Roman"/>
          <w:sz w:val="24"/>
          <w:szCs w:val="24"/>
        </w:rPr>
        <w:t xml:space="preserve">However, </w:t>
      </w:r>
      <w:r w:rsidR="00B92E60" w:rsidRPr="00B92E60">
        <w:rPr>
          <w:rFonts w:ascii="Times New Roman" w:hAnsi="Times New Roman" w:cs="Times New Roman"/>
          <w:sz w:val="24"/>
          <w:szCs w:val="24"/>
        </w:rPr>
        <w:t>five</w:t>
      </w:r>
      <w:r w:rsidR="009808AE" w:rsidRPr="00B92E60">
        <w:rPr>
          <w:rFonts w:ascii="Times New Roman" w:hAnsi="Times New Roman" w:cs="Times New Roman"/>
          <w:sz w:val="24"/>
          <w:szCs w:val="24"/>
        </w:rPr>
        <w:t xml:space="preserve"> </w:t>
      </w:r>
      <w:r w:rsidR="0018093C" w:rsidRPr="00B92E60">
        <w:rPr>
          <w:rFonts w:ascii="Times New Roman" w:hAnsi="Times New Roman" w:cs="Times New Roman"/>
          <w:sz w:val="24"/>
          <w:szCs w:val="24"/>
        </w:rPr>
        <w:t>items showed low correlation with the overall scale (</w:t>
      </w:r>
      <w:r w:rsidR="00385C87" w:rsidRPr="00B92E60">
        <w:rPr>
          <w:rFonts w:ascii="Times New Roman" w:hAnsi="Times New Roman" w:cs="Times New Roman"/>
          <w:i/>
          <w:sz w:val="24"/>
          <w:szCs w:val="24"/>
        </w:rPr>
        <w:t>r</w:t>
      </w:r>
      <w:r w:rsidR="0018093C" w:rsidRPr="00B92E60">
        <w:rPr>
          <w:rFonts w:ascii="Times New Roman" w:hAnsi="Times New Roman" w:cs="Times New Roman"/>
          <w:sz w:val="24"/>
          <w:szCs w:val="24"/>
        </w:rPr>
        <w:t xml:space="preserve"> &lt; .30) and were removed. The remaining 1</w:t>
      </w:r>
      <w:r w:rsidR="00DA1983" w:rsidRPr="00B92E60">
        <w:rPr>
          <w:rFonts w:ascii="Times New Roman" w:hAnsi="Times New Roman" w:cs="Times New Roman"/>
          <w:sz w:val="24"/>
          <w:szCs w:val="24"/>
        </w:rPr>
        <w:t>3</w:t>
      </w:r>
      <w:r w:rsidR="0018093C" w:rsidRPr="00B92E60">
        <w:rPr>
          <w:rFonts w:ascii="Times New Roman" w:hAnsi="Times New Roman" w:cs="Times New Roman"/>
          <w:sz w:val="24"/>
          <w:szCs w:val="24"/>
        </w:rPr>
        <w:t xml:space="preserve"> items were re-assessed and yielded </w:t>
      </w:r>
      <w:r w:rsidR="009705D9" w:rsidRPr="00B92E60">
        <w:rPr>
          <w:rFonts w:ascii="Times New Roman" w:hAnsi="Times New Roman" w:cs="Times New Roman"/>
          <w:sz w:val="24"/>
          <w:szCs w:val="24"/>
        </w:rPr>
        <w:t xml:space="preserve">improved </w:t>
      </w:r>
      <w:r w:rsidR="0018093C" w:rsidRPr="00B92E60">
        <w:rPr>
          <w:rFonts w:ascii="Times New Roman" w:hAnsi="Times New Roman" w:cs="Times New Roman"/>
          <w:sz w:val="24"/>
          <w:szCs w:val="24"/>
        </w:rPr>
        <w:t>internal consistency, α = .</w:t>
      </w:r>
      <w:r w:rsidR="002507F9" w:rsidRPr="00B92E60">
        <w:rPr>
          <w:rFonts w:ascii="Times New Roman" w:hAnsi="Times New Roman" w:cs="Times New Roman"/>
          <w:sz w:val="24"/>
          <w:szCs w:val="24"/>
        </w:rPr>
        <w:t>8</w:t>
      </w:r>
      <w:r w:rsidR="009808AE" w:rsidRPr="00B92E60">
        <w:rPr>
          <w:rFonts w:ascii="Times New Roman" w:hAnsi="Times New Roman" w:cs="Times New Roman"/>
          <w:sz w:val="24"/>
          <w:szCs w:val="24"/>
        </w:rPr>
        <w:t>8</w:t>
      </w:r>
      <w:r w:rsidR="0018093C" w:rsidRPr="00B92E60">
        <w:rPr>
          <w:rFonts w:ascii="Times New Roman" w:hAnsi="Times New Roman" w:cs="Times New Roman"/>
          <w:sz w:val="24"/>
          <w:szCs w:val="24"/>
        </w:rPr>
        <w:t xml:space="preserve">. </w:t>
      </w:r>
      <w:r w:rsidRPr="00B92E60">
        <w:rPr>
          <w:rFonts w:ascii="Times New Roman" w:hAnsi="Times New Roman" w:cs="Times New Roman"/>
          <w:sz w:val="24"/>
          <w:szCs w:val="24"/>
        </w:rPr>
        <w:t xml:space="preserve"> </w:t>
      </w:r>
      <w:r w:rsidR="00217C78" w:rsidRPr="00B92E60">
        <w:rPr>
          <w:rFonts w:ascii="Times New Roman" w:hAnsi="Times New Roman" w:cs="Times New Roman"/>
          <w:sz w:val="24"/>
          <w:szCs w:val="24"/>
        </w:rPr>
        <w:t>P</w:t>
      </w:r>
      <w:r w:rsidR="00181798" w:rsidRPr="00B92E60">
        <w:rPr>
          <w:rFonts w:ascii="Times New Roman" w:hAnsi="Times New Roman" w:cs="Times New Roman"/>
          <w:sz w:val="24"/>
          <w:szCs w:val="24"/>
        </w:rPr>
        <w:t xml:space="preserve">articipants answered an average of </w:t>
      </w:r>
      <w:r w:rsidR="009705D9" w:rsidRPr="00B92E60">
        <w:rPr>
          <w:rFonts w:ascii="Times New Roman" w:hAnsi="Times New Roman" w:cs="Times New Roman"/>
          <w:sz w:val="24"/>
          <w:szCs w:val="24"/>
        </w:rPr>
        <w:t>9</w:t>
      </w:r>
      <w:r w:rsidR="00181798" w:rsidRPr="00B92E60">
        <w:rPr>
          <w:rFonts w:ascii="Times New Roman" w:hAnsi="Times New Roman" w:cs="Times New Roman"/>
          <w:sz w:val="24"/>
          <w:szCs w:val="24"/>
        </w:rPr>
        <w:t>.</w:t>
      </w:r>
      <w:r w:rsidR="009705D9" w:rsidRPr="00B92E60">
        <w:rPr>
          <w:rFonts w:ascii="Times New Roman" w:hAnsi="Times New Roman" w:cs="Times New Roman"/>
          <w:sz w:val="24"/>
          <w:szCs w:val="24"/>
        </w:rPr>
        <w:t>63</w:t>
      </w:r>
      <w:r w:rsidR="009808AE" w:rsidRPr="00B92E60">
        <w:rPr>
          <w:rFonts w:ascii="Times New Roman" w:hAnsi="Times New Roman" w:cs="Times New Roman"/>
          <w:sz w:val="24"/>
          <w:szCs w:val="24"/>
        </w:rPr>
        <w:t xml:space="preserve"> </w:t>
      </w:r>
      <w:r w:rsidR="00181798" w:rsidRPr="00B92E60">
        <w:rPr>
          <w:rFonts w:ascii="Times New Roman" w:hAnsi="Times New Roman" w:cs="Times New Roman"/>
          <w:sz w:val="24"/>
          <w:szCs w:val="24"/>
        </w:rPr>
        <w:t>(</w:t>
      </w:r>
      <w:r w:rsidR="00181798" w:rsidRPr="00B92E60">
        <w:rPr>
          <w:rFonts w:ascii="Times New Roman" w:hAnsi="Times New Roman" w:cs="Times New Roman"/>
          <w:i/>
          <w:sz w:val="24"/>
          <w:szCs w:val="24"/>
        </w:rPr>
        <w:t xml:space="preserve">SD </w:t>
      </w:r>
      <w:r w:rsidR="00181798" w:rsidRPr="00B92E60">
        <w:rPr>
          <w:rFonts w:ascii="Times New Roman" w:hAnsi="Times New Roman" w:cs="Times New Roman"/>
          <w:sz w:val="24"/>
          <w:szCs w:val="24"/>
        </w:rPr>
        <w:t xml:space="preserve">= </w:t>
      </w:r>
      <w:r w:rsidR="009808AE" w:rsidRPr="00B92E60">
        <w:rPr>
          <w:rFonts w:ascii="Times New Roman" w:hAnsi="Times New Roman" w:cs="Times New Roman"/>
          <w:sz w:val="24"/>
          <w:szCs w:val="24"/>
        </w:rPr>
        <w:t>3.</w:t>
      </w:r>
      <w:r w:rsidR="009705D9" w:rsidRPr="00B92E60">
        <w:rPr>
          <w:rFonts w:ascii="Times New Roman" w:hAnsi="Times New Roman" w:cs="Times New Roman"/>
          <w:sz w:val="24"/>
          <w:szCs w:val="24"/>
        </w:rPr>
        <w:t>55</w:t>
      </w:r>
      <w:r w:rsidR="00181798" w:rsidRPr="00B92E60">
        <w:rPr>
          <w:rFonts w:ascii="Times New Roman" w:hAnsi="Times New Roman" w:cs="Times New Roman"/>
          <w:sz w:val="24"/>
          <w:szCs w:val="24"/>
        </w:rPr>
        <w:t>) questions</w:t>
      </w:r>
      <w:r w:rsidR="00003BAB" w:rsidRPr="00B92E60">
        <w:rPr>
          <w:rFonts w:ascii="Times New Roman" w:hAnsi="Times New Roman" w:cs="Times New Roman"/>
          <w:sz w:val="24"/>
          <w:szCs w:val="24"/>
        </w:rPr>
        <w:t xml:space="preserve"> correctly out of </w:t>
      </w:r>
      <w:r w:rsidR="009808AE" w:rsidRPr="00B92E60">
        <w:rPr>
          <w:rFonts w:ascii="Times New Roman" w:hAnsi="Times New Roman" w:cs="Times New Roman"/>
          <w:sz w:val="24"/>
          <w:szCs w:val="24"/>
        </w:rPr>
        <w:t xml:space="preserve">13 </w:t>
      </w:r>
      <w:r w:rsidR="00003BAB" w:rsidRPr="00B92E60">
        <w:rPr>
          <w:rFonts w:ascii="Times New Roman" w:hAnsi="Times New Roman" w:cs="Times New Roman"/>
          <w:sz w:val="24"/>
          <w:szCs w:val="24"/>
        </w:rPr>
        <w:t>(</w:t>
      </w:r>
      <w:r w:rsidR="009808AE" w:rsidRPr="00B92E60">
        <w:rPr>
          <w:rFonts w:ascii="Times New Roman" w:hAnsi="Times New Roman" w:cs="Times New Roman"/>
          <w:sz w:val="24"/>
          <w:szCs w:val="24"/>
        </w:rPr>
        <w:t>7</w:t>
      </w:r>
      <w:r w:rsidR="009705D9" w:rsidRPr="00B92E60">
        <w:rPr>
          <w:rFonts w:ascii="Times New Roman" w:hAnsi="Times New Roman" w:cs="Times New Roman"/>
          <w:sz w:val="24"/>
          <w:szCs w:val="24"/>
        </w:rPr>
        <w:t>4</w:t>
      </w:r>
      <w:r w:rsidR="00003BAB" w:rsidRPr="00B92E60">
        <w:rPr>
          <w:rFonts w:ascii="Times New Roman" w:hAnsi="Times New Roman" w:cs="Times New Roman"/>
          <w:sz w:val="24"/>
          <w:szCs w:val="24"/>
        </w:rPr>
        <w:t>%)</w:t>
      </w:r>
      <w:r w:rsidR="00217C78" w:rsidRPr="00B92E60">
        <w:rPr>
          <w:rFonts w:ascii="Times New Roman" w:hAnsi="Times New Roman" w:cs="Times New Roman"/>
          <w:sz w:val="24"/>
          <w:szCs w:val="24"/>
        </w:rPr>
        <w:t xml:space="preserve"> at immediate pre-treatment.</w:t>
      </w:r>
      <w:r w:rsidR="00181798" w:rsidRPr="00B92E60">
        <w:rPr>
          <w:rFonts w:ascii="Times New Roman" w:hAnsi="Times New Roman" w:cs="Times New Roman"/>
          <w:sz w:val="24"/>
          <w:szCs w:val="24"/>
        </w:rPr>
        <w:t xml:space="preserve"> </w:t>
      </w:r>
      <w:r w:rsidR="008F0D04" w:rsidRPr="00B92E60">
        <w:rPr>
          <w:rFonts w:ascii="Times New Roman" w:hAnsi="Times New Roman" w:cs="Times New Roman"/>
          <w:sz w:val="24"/>
          <w:szCs w:val="24"/>
        </w:rPr>
        <w:t xml:space="preserve"> </w:t>
      </w:r>
    </w:p>
    <w:p w:rsidR="0018093C" w:rsidRPr="00B92E60" w:rsidRDefault="0018093C" w:rsidP="00571152">
      <w:pPr>
        <w:autoSpaceDE w:val="0"/>
        <w:autoSpaceDN w:val="0"/>
        <w:adjustRightInd w:val="0"/>
        <w:spacing w:after="0" w:line="480" w:lineRule="auto"/>
        <w:ind w:firstLine="720"/>
        <w:contextualSpacing/>
        <w:rPr>
          <w:rFonts w:ascii="Times New Roman" w:hAnsi="Times New Roman" w:cs="Times New Roman"/>
          <w:sz w:val="24"/>
          <w:szCs w:val="24"/>
        </w:rPr>
      </w:pPr>
      <w:r w:rsidRPr="00B92E60">
        <w:rPr>
          <w:rFonts w:ascii="Times New Roman" w:hAnsi="Times New Roman" w:cs="Times New Roman"/>
          <w:b/>
          <w:sz w:val="24"/>
          <w:szCs w:val="24"/>
        </w:rPr>
        <w:t xml:space="preserve">Self-Efficacy (SE). </w:t>
      </w:r>
      <w:r w:rsidRPr="00B92E60">
        <w:rPr>
          <w:rFonts w:ascii="Times New Roman" w:hAnsi="Times New Roman" w:cs="Times New Roman"/>
          <w:sz w:val="24"/>
          <w:szCs w:val="24"/>
        </w:rPr>
        <w:t xml:space="preserve">Clinicians </w:t>
      </w:r>
      <w:r w:rsidR="00385C87" w:rsidRPr="00B92E60">
        <w:rPr>
          <w:rFonts w:ascii="Times New Roman" w:hAnsi="Times New Roman" w:cs="Times New Roman"/>
          <w:sz w:val="24"/>
          <w:szCs w:val="24"/>
        </w:rPr>
        <w:t xml:space="preserve">initially </w:t>
      </w:r>
      <w:r w:rsidRPr="00B92E60">
        <w:rPr>
          <w:rFonts w:ascii="Times New Roman" w:hAnsi="Times New Roman" w:cs="Times New Roman"/>
          <w:sz w:val="24"/>
          <w:szCs w:val="24"/>
        </w:rPr>
        <w:t xml:space="preserve">identified ten items that fit the definition of </w:t>
      </w:r>
      <w:r w:rsidR="008F0D04" w:rsidRPr="00B92E60">
        <w:rPr>
          <w:rFonts w:ascii="Times New Roman" w:hAnsi="Times New Roman" w:cs="Times New Roman"/>
          <w:sz w:val="24"/>
          <w:szCs w:val="24"/>
        </w:rPr>
        <w:t>SE</w:t>
      </w:r>
      <w:r w:rsidRPr="00B92E60">
        <w:rPr>
          <w:rFonts w:ascii="Times New Roman" w:hAnsi="Times New Roman" w:cs="Times New Roman"/>
          <w:sz w:val="24"/>
          <w:szCs w:val="24"/>
        </w:rPr>
        <w:t xml:space="preserve">. </w:t>
      </w:r>
      <w:r w:rsidR="00484DD1">
        <w:rPr>
          <w:rFonts w:ascii="Times New Roman" w:hAnsi="Times New Roman" w:cs="Times New Roman"/>
          <w:sz w:val="24"/>
          <w:szCs w:val="24"/>
        </w:rPr>
        <w:t xml:space="preserve">Examples of items in this category centered on beliefs of the degree to which people felt they could control panic attacks. </w:t>
      </w:r>
      <w:r w:rsidRPr="00B92E60">
        <w:rPr>
          <w:rFonts w:ascii="Times New Roman" w:hAnsi="Times New Roman" w:cs="Times New Roman"/>
          <w:sz w:val="24"/>
          <w:szCs w:val="24"/>
        </w:rPr>
        <w:t xml:space="preserve">Internal consistency on the original 10-item scale was </w:t>
      </w:r>
      <w:r w:rsidR="00DA1983" w:rsidRPr="00B92E60">
        <w:rPr>
          <w:rFonts w:ascii="Times New Roman" w:hAnsi="Times New Roman" w:cs="Times New Roman"/>
          <w:sz w:val="24"/>
          <w:szCs w:val="24"/>
        </w:rPr>
        <w:t>acceptable</w:t>
      </w:r>
      <w:r w:rsidR="00B94EBF">
        <w:rPr>
          <w:rFonts w:ascii="Times New Roman" w:hAnsi="Times New Roman" w:cs="Times New Roman"/>
          <w:sz w:val="24"/>
          <w:szCs w:val="24"/>
        </w:rPr>
        <w:t>,</w:t>
      </w:r>
      <w:r w:rsidR="00DA1983" w:rsidRPr="00B92E60">
        <w:rPr>
          <w:rFonts w:ascii="Times New Roman" w:hAnsi="Times New Roman" w:cs="Times New Roman"/>
          <w:sz w:val="24"/>
          <w:szCs w:val="24"/>
        </w:rPr>
        <w:t xml:space="preserve"> </w:t>
      </w:r>
      <w:r w:rsidRPr="00B92E60">
        <w:rPr>
          <w:rFonts w:ascii="Times New Roman" w:hAnsi="Times New Roman" w:cs="Times New Roman"/>
          <w:sz w:val="24"/>
          <w:szCs w:val="24"/>
        </w:rPr>
        <w:t xml:space="preserve">α </w:t>
      </w:r>
      <w:r w:rsidRPr="00B92E60">
        <w:rPr>
          <w:rFonts w:ascii="Times New Roman" w:hAnsi="Times New Roman" w:cs="Times New Roman"/>
          <w:sz w:val="24"/>
          <w:szCs w:val="24"/>
        </w:rPr>
        <w:lastRenderedPageBreak/>
        <w:t>= .</w:t>
      </w:r>
      <w:r w:rsidR="009808AE" w:rsidRPr="00B92E60">
        <w:rPr>
          <w:rFonts w:ascii="Times New Roman" w:hAnsi="Times New Roman" w:cs="Times New Roman"/>
          <w:sz w:val="24"/>
          <w:szCs w:val="24"/>
        </w:rPr>
        <w:t>76</w:t>
      </w:r>
      <w:r w:rsidRPr="00B92E60">
        <w:rPr>
          <w:rFonts w:ascii="Times New Roman" w:hAnsi="Times New Roman" w:cs="Times New Roman"/>
          <w:sz w:val="24"/>
          <w:szCs w:val="24"/>
        </w:rPr>
        <w:t>. Two items showed low correlation with the overall scale (</w:t>
      </w:r>
      <w:proofErr w:type="gramStart"/>
      <w:r w:rsidR="00385C87" w:rsidRPr="00B92E60">
        <w:rPr>
          <w:rFonts w:ascii="Times New Roman" w:hAnsi="Times New Roman" w:cs="Times New Roman"/>
          <w:i/>
          <w:sz w:val="24"/>
          <w:szCs w:val="24"/>
        </w:rPr>
        <w:t xml:space="preserve">r </w:t>
      </w:r>
      <w:r w:rsidRPr="00B92E60">
        <w:rPr>
          <w:rFonts w:ascii="Times New Roman" w:hAnsi="Times New Roman" w:cs="Times New Roman"/>
          <w:sz w:val="24"/>
          <w:szCs w:val="24"/>
        </w:rPr>
        <w:t xml:space="preserve"> &lt;</w:t>
      </w:r>
      <w:proofErr w:type="gramEnd"/>
      <w:r w:rsidRPr="00B92E60">
        <w:rPr>
          <w:rFonts w:ascii="Times New Roman" w:hAnsi="Times New Roman" w:cs="Times New Roman"/>
          <w:sz w:val="24"/>
          <w:szCs w:val="24"/>
        </w:rPr>
        <w:t xml:space="preserve"> .30) and were removed. The remaining </w:t>
      </w:r>
      <w:r w:rsidR="00385C87" w:rsidRPr="00B92E60">
        <w:rPr>
          <w:rFonts w:ascii="Times New Roman" w:hAnsi="Times New Roman" w:cs="Times New Roman"/>
          <w:sz w:val="24"/>
          <w:szCs w:val="24"/>
        </w:rPr>
        <w:t>eight</w:t>
      </w:r>
      <w:r w:rsidRPr="00B92E60">
        <w:rPr>
          <w:rFonts w:ascii="Times New Roman" w:hAnsi="Times New Roman" w:cs="Times New Roman"/>
          <w:sz w:val="24"/>
          <w:szCs w:val="24"/>
        </w:rPr>
        <w:t xml:space="preserve"> items were re-assessed and yielded adequate internal consistency, α = .</w:t>
      </w:r>
      <w:r w:rsidR="00264689" w:rsidRPr="00B92E60">
        <w:rPr>
          <w:rFonts w:ascii="Times New Roman" w:hAnsi="Times New Roman" w:cs="Times New Roman"/>
          <w:sz w:val="24"/>
          <w:szCs w:val="24"/>
        </w:rPr>
        <w:t>86</w:t>
      </w:r>
      <w:r w:rsidRPr="00B92E60">
        <w:rPr>
          <w:rFonts w:ascii="Times New Roman" w:hAnsi="Times New Roman" w:cs="Times New Roman"/>
          <w:sz w:val="24"/>
          <w:szCs w:val="24"/>
        </w:rPr>
        <w:t>.</w:t>
      </w:r>
      <w:r w:rsidR="00003BAB" w:rsidRPr="00B92E60">
        <w:rPr>
          <w:rFonts w:ascii="Times New Roman" w:hAnsi="Times New Roman" w:cs="Times New Roman"/>
          <w:sz w:val="24"/>
          <w:szCs w:val="24"/>
        </w:rPr>
        <w:t xml:space="preserve"> </w:t>
      </w:r>
      <w:r w:rsidR="00217C78" w:rsidRPr="00B92E60">
        <w:rPr>
          <w:rFonts w:ascii="Times New Roman" w:hAnsi="Times New Roman" w:cs="Times New Roman"/>
          <w:sz w:val="24"/>
          <w:szCs w:val="24"/>
        </w:rPr>
        <w:t>P</w:t>
      </w:r>
      <w:r w:rsidR="00003BAB" w:rsidRPr="00B92E60">
        <w:rPr>
          <w:rFonts w:ascii="Times New Roman" w:hAnsi="Times New Roman" w:cs="Times New Roman"/>
          <w:sz w:val="24"/>
          <w:szCs w:val="24"/>
        </w:rPr>
        <w:t>articipants answered an average of 6.</w:t>
      </w:r>
      <w:r w:rsidR="009705D9" w:rsidRPr="00B92E60">
        <w:rPr>
          <w:rFonts w:ascii="Times New Roman" w:hAnsi="Times New Roman" w:cs="Times New Roman"/>
          <w:sz w:val="24"/>
          <w:szCs w:val="24"/>
        </w:rPr>
        <w:t>63</w:t>
      </w:r>
      <w:r w:rsidR="00264689" w:rsidRPr="00B92E60">
        <w:rPr>
          <w:rFonts w:ascii="Times New Roman" w:hAnsi="Times New Roman" w:cs="Times New Roman"/>
          <w:sz w:val="24"/>
          <w:szCs w:val="24"/>
        </w:rPr>
        <w:t xml:space="preserve"> </w:t>
      </w:r>
      <w:r w:rsidR="00003BAB" w:rsidRPr="00B92E60">
        <w:rPr>
          <w:rFonts w:ascii="Times New Roman" w:hAnsi="Times New Roman" w:cs="Times New Roman"/>
          <w:sz w:val="24"/>
          <w:szCs w:val="24"/>
        </w:rPr>
        <w:t>(</w:t>
      </w:r>
      <w:r w:rsidR="00003BAB" w:rsidRPr="00B92E60">
        <w:rPr>
          <w:rFonts w:ascii="Times New Roman" w:hAnsi="Times New Roman" w:cs="Times New Roman"/>
          <w:i/>
          <w:sz w:val="24"/>
          <w:szCs w:val="24"/>
        </w:rPr>
        <w:t xml:space="preserve">SD </w:t>
      </w:r>
      <w:r w:rsidR="00003BAB" w:rsidRPr="00B92E60">
        <w:rPr>
          <w:rFonts w:ascii="Times New Roman" w:hAnsi="Times New Roman" w:cs="Times New Roman"/>
          <w:sz w:val="24"/>
          <w:szCs w:val="24"/>
        </w:rPr>
        <w:t xml:space="preserve">= </w:t>
      </w:r>
      <w:r w:rsidR="009705D9" w:rsidRPr="00B92E60">
        <w:rPr>
          <w:rFonts w:ascii="Times New Roman" w:hAnsi="Times New Roman" w:cs="Times New Roman"/>
          <w:sz w:val="24"/>
          <w:szCs w:val="24"/>
        </w:rPr>
        <w:t>2.14</w:t>
      </w:r>
      <w:r w:rsidR="00003BAB" w:rsidRPr="00B92E60">
        <w:rPr>
          <w:rFonts w:ascii="Times New Roman" w:hAnsi="Times New Roman" w:cs="Times New Roman"/>
          <w:sz w:val="24"/>
          <w:szCs w:val="24"/>
        </w:rPr>
        <w:t>) questions correctly out of 8 (</w:t>
      </w:r>
      <w:r w:rsidR="00264689" w:rsidRPr="00B92E60">
        <w:rPr>
          <w:rFonts w:ascii="Times New Roman" w:hAnsi="Times New Roman" w:cs="Times New Roman"/>
          <w:sz w:val="24"/>
          <w:szCs w:val="24"/>
        </w:rPr>
        <w:t>8</w:t>
      </w:r>
      <w:r w:rsidR="00482DBD" w:rsidRPr="00B92E60">
        <w:rPr>
          <w:rFonts w:ascii="Times New Roman" w:hAnsi="Times New Roman" w:cs="Times New Roman"/>
          <w:sz w:val="24"/>
          <w:szCs w:val="24"/>
        </w:rPr>
        <w:t>3</w:t>
      </w:r>
      <w:r w:rsidR="00003BAB" w:rsidRPr="00B92E60">
        <w:rPr>
          <w:rFonts w:ascii="Times New Roman" w:hAnsi="Times New Roman" w:cs="Times New Roman"/>
          <w:sz w:val="24"/>
          <w:szCs w:val="24"/>
        </w:rPr>
        <w:t>%)</w:t>
      </w:r>
      <w:r w:rsidR="00217C78" w:rsidRPr="00B92E60">
        <w:rPr>
          <w:rFonts w:ascii="Times New Roman" w:hAnsi="Times New Roman" w:cs="Times New Roman"/>
          <w:sz w:val="24"/>
          <w:szCs w:val="24"/>
        </w:rPr>
        <w:t xml:space="preserve"> at immediate pre-treatment</w:t>
      </w:r>
      <w:r w:rsidR="00003BAB" w:rsidRPr="00B92E60">
        <w:rPr>
          <w:rFonts w:ascii="Times New Roman" w:hAnsi="Times New Roman" w:cs="Times New Roman"/>
          <w:sz w:val="24"/>
          <w:szCs w:val="24"/>
        </w:rPr>
        <w:t xml:space="preserve">.  </w:t>
      </w:r>
    </w:p>
    <w:p w:rsidR="00B66384" w:rsidRPr="00B92E60" w:rsidRDefault="00B66384" w:rsidP="00571152">
      <w:pPr>
        <w:autoSpaceDE w:val="0"/>
        <w:autoSpaceDN w:val="0"/>
        <w:adjustRightInd w:val="0"/>
        <w:spacing w:after="0" w:line="480" w:lineRule="auto"/>
        <w:contextualSpacing/>
        <w:rPr>
          <w:rFonts w:ascii="Times New Roman" w:hAnsi="Times New Roman" w:cs="Times New Roman"/>
          <w:b/>
          <w:sz w:val="24"/>
          <w:szCs w:val="24"/>
        </w:rPr>
      </w:pPr>
      <w:r w:rsidRPr="00B92E60">
        <w:rPr>
          <w:rFonts w:ascii="Times New Roman" w:hAnsi="Times New Roman" w:cs="Times New Roman"/>
          <w:b/>
          <w:sz w:val="24"/>
          <w:szCs w:val="24"/>
        </w:rPr>
        <w:t>Changes in Knowledge from Pre- to Post-treatment</w:t>
      </w:r>
    </w:p>
    <w:p w:rsidR="00B66384" w:rsidRPr="00B92E60" w:rsidRDefault="00B92E60" w:rsidP="0066697A">
      <w:pPr>
        <w:spacing w:after="0" w:line="480" w:lineRule="auto"/>
        <w:ind w:firstLine="720"/>
        <w:contextualSpacing/>
        <w:rPr>
          <w:rFonts w:ascii="Times New Roman" w:hAnsi="Times New Roman" w:cs="Times New Roman"/>
          <w:sz w:val="24"/>
          <w:szCs w:val="24"/>
        </w:rPr>
      </w:pPr>
      <w:r w:rsidRPr="00B92E60">
        <w:rPr>
          <w:rFonts w:ascii="Times New Roman" w:hAnsi="Times New Roman" w:cs="Times New Roman"/>
          <w:sz w:val="24"/>
          <w:szCs w:val="24"/>
        </w:rPr>
        <w:t xml:space="preserve">We examined change in KA from </w:t>
      </w:r>
      <w:r w:rsidR="0066697A">
        <w:rPr>
          <w:rFonts w:ascii="Times New Roman" w:hAnsi="Times New Roman" w:cs="Times New Roman"/>
          <w:sz w:val="24"/>
          <w:szCs w:val="24"/>
        </w:rPr>
        <w:t>p</w:t>
      </w:r>
      <w:r w:rsidRPr="00B92E60">
        <w:rPr>
          <w:rFonts w:ascii="Times New Roman" w:hAnsi="Times New Roman" w:cs="Times New Roman"/>
          <w:sz w:val="24"/>
          <w:szCs w:val="24"/>
        </w:rPr>
        <w:t xml:space="preserve">re- to </w:t>
      </w:r>
      <w:r w:rsidR="0066697A">
        <w:rPr>
          <w:rFonts w:ascii="Times New Roman" w:hAnsi="Times New Roman" w:cs="Times New Roman"/>
          <w:sz w:val="24"/>
          <w:szCs w:val="24"/>
        </w:rPr>
        <w:t>p</w:t>
      </w:r>
      <w:r w:rsidRPr="00B92E60">
        <w:rPr>
          <w:rFonts w:ascii="Times New Roman" w:hAnsi="Times New Roman" w:cs="Times New Roman"/>
          <w:sz w:val="24"/>
          <w:szCs w:val="24"/>
        </w:rPr>
        <w:t xml:space="preserve">ost-treatment using paired t-tests. </w:t>
      </w:r>
      <w:r w:rsidR="00937045">
        <w:rPr>
          <w:rFonts w:ascii="Times New Roman" w:hAnsi="Times New Roman" w:cs="Times New Roman"/>
          <w:sz w:val="24"/>
          <w:szCs w:val="24"/>
        </w:rPr>
        <w:t xml:space="preserve">Participants </w:t>
      </w:r>
      <w:r w:rsidR="003F2B6F" w:rsidRPr="00B92E60">
        <w:rPr>
          <w:rFonts w:ascii="Times New Roman" w:hAnsi="Times New Roman" w:cs="Times New Roman"/>
          <w:sz w:val="24"/>
          <w:szCs w:val="24"/>
        </w:rPr>
        <w:t xml:space="preserve">demonstrated a significant increase in total </w:t>
      </w:r>
      <w:r w:rsidR="005D179F" w:rsidRPr="00B92E60">
        <w:rPr>
          <w:rFonts w:ascii="Times New Roman" w:hAnsi="Times New Roman" w:cs="Times New Roman"/>
          <w:sz w:val="24"/>
          <w:szCs w:val="24"/>
        </w:rPr>
        <w:t>knowledge</w:t>
      </w:r>
      <w:r w:rsidR="003F2B6F" w:rsidRPr="00B92E60">
        <w:rPr>
          <w:rFonts w:ascii="Times New Roman" w:hAnsi="Times New Roman" w:cs="Times New Roman"/>
          <w:sz w:val="24"/>
          <w:szCs w:val="24"/>
        </w:rPr>
        <w:t xml:space="preserve"> from pre- to post- treatment </w:t>
      </w:r>
      <w:r w:rsidR="008C2460" w:rsidRPr="00B92E60">
        <w:rPr>
          <w:rFonts w:ascii="Times New Roman" w:hAnsi="Times New Roman" w:cs="Times New Roman"/>
          <w:sz w:val="24"/>
          <w:szCs w:val="24"/>
        </w:rPr>
        <w:t>(</w:t>
      </w:r>
      <w:r w:rsidR="008C2460" w:rsidRPr="00B92E60">
        <w:rPr>
          <w:rFonts w:ascii="Times New Roman" w:hAnsi="Times New Roman" w:cs="Times New Roman"/>
          <w:i/>
          <w:sz w:val="24"/>
          <w:szCs w:val="24"/>
        </w:rPr>
        <w:t xml:space="preserve">t </w:t>
      </w:r>
      <w:r w:rsidR="008C2460" w:rsidRPr="00B92E60">
        <w:rPr>
          <w:rFonts w:ascii="Times New Roman" w:hAnsi="Times New Roman" w:cs="Times New Roman"/>
          <w:sz w:val="24"/>
          <w:szCs w:val="24"/>
        </w:rPr>
        <w:t xml:space="preserve">= </w:t>
      </w:r>
      <w:r>
        <w:rPr>
          <w:rFonts w:ascii="Times New Roman" w:hAnsi="Times New Roman" w:cs="Times New Roman"/>
          <w:sz w:val="24"/>
          <w:szCs w:val="24"/>
        </w:rPr>
        <w:t>5.91</w:t>
      </w:r>
      <w:r w:rsidR="00217C78" w:rsidRPr="00B92E60">
        <w:rPr>
          <w:rFonts w:ascii="Times New Roman" w:hAnsi="Times New Roman" w:cs="Times New Roman"/>
          <w:sz w:val="24"/>
          <w:szCs w:val="24"/>
        </w:rPr>
        <w:t xml:space="preserve">, </w:t>
      </w:r>
      <w:r w:rsidR="008C2460" w:rsidRPr="00B92E60">
        <w:rPr>
          <w:rFonts w:ascii="Times New Roman" w:hAnsi="Times New Roman" w:cs="Times New Roman"/>
          <w:i/>
          <w:sz w:val="24"/>
          <w:szCs w:val="24"/>
        </w:rPr>
        <w:t>p</w:t>
      </w:r>
      <w:r w:rsidR="00217C78" w:rsidRPr="00B92E60">
        <w:rPr>
          <w:rFonts w:ascii="Times New Roman" w:hAnsi="Times New Roman" w:cs="Times New Roman"/>
          <w:sz w:val="24"/>
          <w:szCs w:val="24"/>
        </w:rPr>
        <w:t xml:space="preserve"> &lt; .001</w:t>
      </w:r>
      <w:r w:rsidR="008C2460" w:rsidRPr="00B92E60">
        <w:rPr>
          <w:rFonts w:ascii="Times New Roman" w:hAnsi="Times New Roman" w:cs="Times New Roman"/>
          <w:sz w:val="24"/>
          <w:szCs w:val="24"/>
        </w:rPr>
        <w:t>)</w:t>
      </w:r>
      <w:r w:rsidR="00ED746E" w:rsidRPr="00B92E60">
        <w:rPr>
          <w:rFonts w:ascii="Times New Roman" w:hAnsi="Times New Roman" w:cs="Times New Roman"/>
          <w:sz w:val="24"/>
          <w:szCs w:val="24"/>
        </w:rPr>
        <w:t>.</w:t>
      </w:r>
      <w:r w:rsidR="00370A20" w:rsidRPr="00B92E60">
        <w:rPr>
          <w:rFonts w:ascii="Times New Roman" w:hAnsi="Times New Roman" w:cs="Times New Roman"/>
          <w:sz w:val="24"/>
          <w:szCs w:val="24"/>
        </w:rPr>
        <w:t xml:space="preserve"> </w:t>
      </w:r>
      <w:r w:rsidR="00E577A2" w:rsidRPr="00B92E60">
        <w:rPr>
          <w:rFonts w:ascii="Times New Roman" w:hAnsi="Times New Roman" w:cs="Times New Roman"/>
          <w:sz w:val="24"/>
          <w:szCs w:val="24"/>
        </w:rPr>
        <w:t>At pre-treatment</w:t>
      </w:r>
      <w:r w:rsidR="00DE55F2">
        <w:rPr>
          <w:rFonts w:ascii="Times New Roman" w:hAnsi="Times New Roman" w:cs="Times New Roman"/>
          <w:sz w:val="24"/>
          <w:szCs w:val="24"/>
        </w:rPr>
        <w:t>,</w:t>
      </w:r>
      <w:r w:rsidR="00E577A2" w:rsidRPr="00B92E60">
        <w:rPr>
          <w:rFonts w:ascii="Times New Roman" w:hAnsi="Times New Roman" w:cs="Times New Roman"/>
          <w:sz w:val="24"/>
          <w:szCs w:val="24"/>
        </w:rPr>
        <w:t xml:space="preserve"> </w:t>
      </w:r>
      <w:r w:rsidR="00835A38" w:rsidRPr="00B92E60">
        <w:rPr>
          <w:rFonts w:ascii="Times New Roman" w:hAnsi="Times New Roman" w:cs="Times New Roman"/>
          <w:sz w:val="24"/>
          <w:szCs w:val="24"/>
        </w:rPr>
        <w:t xml:space="preserve">they </w:t>
      </w:r>
      <w:r w:rsidR="00E577A2" w:rsidRPr="00B92E60">
        <w:rPr>
          <w:rFonts w:ascii="Times New Roman" w:hAnsi="Times New Roman" w:cs="Times New Roman"/>
          <w:sz w:val="24"/>
          <w:szCs w:val="24"/>
        </w:rPr>
        <w:t xml:space="preserve">responded correctly to </w:t>
      </w:r>
      <w:r w:rsidR="00217C78" w:rsidRPr="00B92E60">
        <w:rPr>
          <w:rFonts w:ascii="Times New Roman" w:hAnsi="Times New Roman" w:cs="Times New Roman"/>
          <w:sz w:val="24"/>
          <w:szCs w:val="24"/>
        </w:rPr>
        <w:t>an average of 21.</w:t>
      </w:r>
      <w:r w:rsidR="00A91087" w:rsidRPr="00B92E60">
        <w:rPr>
          <w:rFonts w:ascii="Times New Roman" w:hAnsi="Times New Roman" w:cs="Times New Roman"/>
          <w:sz w:val="24"/>
          <w:szCs w:val="24"/>
        </w:rPr>
        <w:t xml:space="preserve">16 </w:t>
      </w:r>
      <w:r w:rsidR="00E577A2" w:rsidRPr="00B92E60">
        <w:rPr>
          <w:rFonts w:ascii="Times New Roman" w:hAnsi="Times New Roman" w:cs="Times New Roman"/>
          <w:sz w:val="24"/>
          <w:szCs w:val="24"/>
        </w:rPr>
        <w:t>(</w:t>
      </w:r>
      <w:r w:rsidR="00E577A2" w:rsidRPr="00B92E60">
        <w:rPr>
          <w:rFonts w:ascii="Times New Roman" w:hAnsi="Times New Roman" w:cs="Times New Roman"/>
          <w:i/>
          <w:sz w:val="24"/>
          <w:szCs w:val="24"/>
        </w:rPr>
        <w:t>SD</w:t>
      </w:r>
      <w:r w:rsidR="00E577A2" w:rsidRPr="00B92E60">
        <w:rPr>
          <w:rFonts w:ascii="Times New Roman" w:hAnsi="Times New Roman" w:cs="Times New Roman"/>
          <w:sz w:val="24"/>
          <w:szCs w:val="24"/>
        </w:rPr>
        <w:t xml:space="preserve"> =</w:t>
      </w:r>
      <w:r w:rsidR="00217C78" w:rsidRPr="00B92E60">
        <w:rPr>
          <w:rFonts w:ascii="Times New Roman" w:hAnsi="Times New Roman" w:cs="Times New Roman"/>
          <w:sz w:val="24"/>
          <w:szCs w:val="24"/>
        </w:rPr>
        <w:t xml:space="preserve"> </w:t>
      </w:r>
      <w:r w:rsidR="00A91087" w:rsidRPr="00B92E60">
        <w:rPr>
          <w:rFonts w:ascii="Times New Roman" w:hAnsi="Times New Roman" w:cs="Times New Roman"/>
          <w:sz w:val="24"/>
          <w:szCs w:val="24"/>
        </w:rPr>
        <w:t>5.28</w:t>
      </w:r>
      <w:r w:rsidR="00E577A2" w:rsidRPr="00B92E60">
        <w:rPr>
          <w:rFonts w:ascii="Times New Roman" w:hAnsi="Times New Roman" w:cs="Times New Roman"/>
          <w:sz w:val="24"/>
          <w:szCs w:val="24"/>
        </w:rPr>
        <w:t xml:space="preserve">) </w:t>
      </w:r>
      <w:r w:rsidR="00217C78" w:rsidRPr="00B92E60">
        <w:rPr>
          <w:rFonts w:ascii="Times New Roman" w:hAnsi="Times New Roman" w:cs="Times New Roman"/>
          <w:sz w:val="24"/>
          <w:szCs w:val="24"/>
        </w:rPr>
        <w:t xml:space="preserve">or approximately </w:t>
      </w:r>
      <w:r>
        <w:rPr>
          <w:rFonts w:ascii="Times New Roman" w:hAnsi="Times New Roman" w:cs="Times New Roman"/>
          <w:sz w:val="24"/>
          <w:szCs w:val="24"/>
        </w:rPr>
        <w:t>68</w:t>
      </w:r>
      <w:r w:rsidR="00217C78" w:rsidRPr="00B92E60">
        <w:rPr>
          <w:rFonts w:ascii="Times New Roman" w:hAnsi="Times New Roman" w:cs="Times New Roman"/>
          <w:sz w:val="24"/>
          <w:szCs w:val="24"/>
        </w:rPr>
        <w:t>.</w:t>
      </w:r>
      <w:r w:rsidR="00A91087" w:rsidRPr="00B92E60">
        <w:rPr>
          <w:rFonts w:ascii="Times New Roman" w:hAnsi="Times New Roman" w:cs="Times New Roman"/>
          <w:sz w:val="24"/>
          <w:szCs w:val="24"/>
        </w:rPr>
        <w:t>3</w:t>
      </w:r>
      <w:r w:rsidR="00217C78" w:rsidRPr="00B92E60">
        <w:rPr>
          <w:rFonts w:ascii="Times New Roman" w:hAnsi="Times New Roman" w:cs="Times New Roman"/>
          <w:sz w:val="24"/>
          <w:szCs w:val="24"/>
        </w:rPr>
        <w:t xml:space="preserve">% </w:t>
      </w:r>
      <w:r w:rsidR="00E577A2" w:rsidRPr="00B92E60">
        <w:rPr>
          <w:rFonts w:ascii="Times New Roman" w:hAnsi="Times New Roman" w:cs="Times New Roman"/>
          <w:sz w:val="24"/>
          <w:szCs w:val="24"/>
        </w:rPr>
        <w:t xml:space="preserve">of the items. At </w:t>
      </w:r>
      <w:r w:rsidR="000B00FF">
        <w:rPr>
          <w:rFonts w:ascii="Times New Roman" w:hAnsi="Times New Roman" w:cs="Times New Roman"/>
          <w:sz w:val="24"/>
          <w:szCs w:val="24"/>
        </w:rPr>
        <w:t>post-treatment</w:t>
      </w:r>
      <w:r w:rsidR="00E577A2" w:rsidRPr="00B92E60">
        <w:rPr>
          <w:rFonts w:ascii="Times New Roman" w:hAnsi="Times New Roman" w:cs="Times New Roman"/>
          <w:sz w:val="24"/>
          <w:szCs w:val="24"/>
        </w:rPr>
        <w:t xml:space="preserve">, </w:t>
      </w:r>
      <w:r w:rsidR="00DE55F2">
        <w:rPr>
          <w:rFonts w:ascii="Times New Roman" w:hAnsi="Times New Roman" w:cs="Times New Roman"/>
          <w:sz w:val="24"/>
          <w:szCs w:val="24"/>
        </w:rPr>
        <w:t xml:space="preserve">the </w:t>
      </w:r>
      <w:r w:rsidR="00E577A2" w:rsidRPr="00B92E60">
        <w:rPr>
          <w:rFonts w:ascii="Times New Roman" w:hAnsi="Times New Roman" w:cs="Times New Roman"/>
          <w:sz w:val="24"/>
          <w:szCs w:val="24"/>
        </w:rPr>
        <w:t>mean total score increased to</w:t>
      </w:r>
      <w:r w:rsidR="00217C78" w:rsidRPr="00B92E60">
        <w:rPr>
          <w:rFonts w:ascii="Times New Roman" w:hAnsi="Times New Roman" w:cs="Times New Roman"/>
          <w:sz w:val="24"/>
          <w:szCs w:val="24"/>
        </w:rPr>
        <w:t xml:space="preserve"> </w:t>
      </w:r>
      <w:r w:rsidR="00A91087" w:rsidRPr="00B92E60">
        <w:rPr>
          <w:rFonts w:ascii="Times New Roman" w:hAnsi="Times New Roman" w:cs="Times New Roman"/>
          <w:sz w:val="24"/>
          <w:szCs w:val="24"/>
        </w:rPr>
        <w:t>24</w:t>
      </w:r>
      <w:r w:rsidR="00217C78" w:rsidRPr="00B92E60">
        <w:rPr>
          <w:rFonts w:ascii="Times New Roman" w:hAnsi="Times New Roman" w:cs="Times New Roman"/>
          <w:sz w:val="24"/>
          <w:szCs w:val="24"/>
        </w:rPr>
        <w:t>.</w:t>
      </w:r>
      <w:r w:rsidR="00A91087" w:rsidRPr="00B92E60">
        <w:rPr>
          <w:rFonts w:ascii="Times New Roman" w:hAnsi="Times New Roman" w:cs="Times New Roman"/>
          <w:sz w:val="24"/>
          <w:szCs w:val="24"/>
        </w:rPr>
        <w:t xml:space="preserve">94 </w:t>
      </w:r>
      <w:r w:rsidR="00E577A2" w:rsidRPr="00B92E60">
        <w:rPr>
          <w:rFonts w:ascii="Times New Roman" w:hAnsi="Times New Roman" w:cs="Times New Roman"/>
          <w:sz w:val="24"/>
          <w:szCs w:val="24"/>
        </w:rPr>
        <w:t>(</w:t>
      </w:r>
      <w:r w:rsidR="00E577A2" w:rsidRPr="00B92E60">
        <w:rPr>
          <w:rFonts w:ascii="Times New Roman" w:hAnsi="Times New Roman" w:cs="Times New Roman"/>
          <w:i/>
          <w:sz w:val="24"/>
          <w:szCs w:val="24"/>
        </w:rPr>
        <w:t>SD</w:t>
      </w:r>
      <w:r w:rsidR="00E577A2" w:rsidRPr="00B92E60">
        <w:rPr>
          <w:rFonts w:ascii="Times New Roman" w:hAnsi="Times New Roman" w:cs="Times New Roman"/>
          <w:sz w:val="24"/>
          <w:szCs w:val="24"/>
        </w:rPr>
        <w:t xml:space="preserve"> =</w:t>
      </w:r>
      <w:r w:rsidR="00217C78" w:rsidRPr="00B92E60">
        <w:rPr>
          <w:rFonts w:ascii="Times New Roman" w:hAnsi="Times New Roman" w:cs="Times New Roman"/>
          <w:sz w:val="24"/>
          <w:szCs w:val="24"/>
        </w:rPr>
        <w:t xml:space="preserve"> 4.</w:t>
      </w:r>
      <w:r w:rsidR="00A91087" w:rsidRPr="00B92E60">
        <w:rPr>
          <w:rFonts w:ascii="Times New Roman" w:hAnsi="Times New Roman" w:cs="Times New Roman"/>
          <w:sz w:val="24"/>
          <w:szCs w:val="24"/>
        </w:rPr>
        <w:t>28</w:t>
      </w:r>
      <w:r w:rsidR="00E577A2" w:rsidRPr="00B92E60">
        <w:rPr>
          <w:rFonts w:ascii="Times New Roman" w:hAnsi="Times New Roman" w:cs="Times New Roman"/>
          <w:sz w:val="24"/>
          <w:szCs w:val="24"/>
        </w:rPr>
        <w:t>)</w:t>
      </w:r>
      <w:r w:rsidR="00217C78" w:rsidRPr="00B92E60">
        <w:rPr>
          <w:rFonts w:ascii="Times New Roman" w:hAnsi="Times New Roman" w:cs="Times New Roman"/>
          <w:sz w:val="24"/>
          <w:szCs w:val="24"/>
        </w:rPr>
        <w:t xml:space="preserve"> or approximately</w:t>
      </w:r>
      <w:r w:rsidR="00ED746E" w:rsidRPr="00B92E60">
        <w:rPr>
          <w:rFonts w:ascii="Times New Roman" w:hAnsi="Times New Roman" w:cs="Times New Roman"/>
          <w:sz w:val="24"/>
          <w:szCs w:val="24"/>
        </w:rPr>
        <w:t xml:space="preserve"> </w:t>
      </w:r>
      <w:r w:rsidR="00A91087" w:rsidRPr="00B92E60">
        <w:rPr>
          <w:rFonts w:ascii="Times New Roman" w:hAnsi="Times New Roman" w:cs="Times New Roman"/>
          <w:sz w:val="24"/>
          <w:szCs w:val="24"/>
        </w:rPr>
        <w:t>83</w:t>
      </w:r>
      <w:r w:rsidR="00217C78" w:rsidRPr="00B92E60">
        <w:rPr>
          <w:rFonts w:ascii="Times New Roman" w:hAnsi="Times New Roman" w:cs="Times New Roman"/>
          <w:sz w:val="24"/>
          <w:szCs w:val="24"/>
        </w:rPr>
        <w:t>.</w:t>
      </w:r>
      <w:r>
        <w:rPr>
          <w:rFonts w:ascii="Times New Roman" w:hAnsi="Times New Roman" w:cs="Times New Roman"/>
          <w:sz w:val="24"/>
          <w:szCs w:val="24"/>
        </w:rPr>
        <w:t>1</w:t>
      </w:r>
      <w:r w:rsidR="00217C78" w:rsidRPr="00B92E60">
        <w:rPr>
          <w:rFonts w:ascii="Times New Roman" w:hAnsi="Times New Roman" w:cs="Times New Roman"/>
          <w:sz w:val="24"/>
          <w:szCs w:val="24"/>
        </w:rPr>
        <w:t>% of items. This increase represents</w:t>
      </w:r>
      <w:r w:rsidR="00E577A2" w:rsidRPr="00B92E60">
        <w:rPr>
          <w:rFonts w:ascii="Times New Roman" w:hAnsi="Times New Roman" w:cs="Times New Roman"/>
          <w:sz w:val="24"/>
          <w:szCs w:val="24"/>
        </w:rPr>
        <w:t xml:space="preserve"> </w:t>
      </w:r>
      <w:r w:rsidR="00975EAE" w:rsidRPr="00B92E60">
        <w:rPr>
          <w:rFonts w:ascii="Times New Roman" w:hAnsi="Times New Roman" w:cs="Times New Roman"/>
          <w:sz w:val="24"/>
          <w:szCs w:val="24"/>
        </w:rPr>
        <w:t xml:space="preserve">a </w:t>
      </w:r>
      <w:r w:rsidR="00A91087" w:rsidRPr="00B92E60">
        <w:rPr>
          <w:rFonts w:ascii="Times New Roman" w:hAnsi="Times New Roman" w:cs="Times New Roman"/>
          <w:sz w:val="24"/>
          <w:szCs w:val="24"/>
        </w:rPr>
        <w:t>13</w:t>
      </w:r>
      <w:r w:rsidR="00ED746E" w:rsidRPr="00B92E60">
        <w:rPr>
          <w:rFonts w:ascii="Times New Roman" w:hAnsi="Times New Roman" w:cs="Times New Roman"/>
          <w:sz w:val="24"/>
          <w:szCs w:val="24"/>
        </w:rPr>
        <w:t>%</w:t>
      </w:r>
      <w:r w:rsidR="002B088D" w:rsidRPr="00B92E60">
        <w:rPr>
          <w:rFonts w:ascii="Times New Roman" w:hAnsi="Times New Roman" w:cs="Times New Roman"/>
          <w:sz w:val="24"/>
          <w:szCs w:val="24"/>
        </w:rPr>
        <w:t xml:space="preserve"> </w:t>
      </w:r>
      <w:r w:rsidR="00ED746E" w:rsidRPr="00B92E60">
        <w:rPr>
          <w:rFonts w:ascii="Times New Roman" w:hAnsi="Times New Roman" w:cs="Times New Roman"/>
          <w:sz w:val="24"/>
          <w:szCs w:val="24"/>
        </w:rPr>
        <w:t>increase in overa</w:t>
      </w:r>
      <w:r w:rsidR="00E577A2" w:rsidRPr="00B92E60">
        <w:rPr>
          <w:rFonts w:ascii="Times New Roman" w:hAnsi="Times New Roman" w:cs="Times New Roman"/>
          <w:sz w:val="24"/>
          <w:szCs w:val="24"/>
        </w:rPr>
        <w:t xml:space="preserve">ll panic knowledge. </w:t>
      </w:r>
      <w:r w:rsidR="003F2B6F" w:rsidRPr="00B92E60">
        <w:rPr>
          <w:rFonts w:ascii="Times New Roman" w:hAnsi="Times New Roman" w:cs="Times New Roman"/>
          <w:sz w:val="24"/>
          <w:szCs w:val="24"/>
        </w:rPr>
        <w:t xml:space="preserve"> </w:t>
      </w:r>
      <w:r w:rsidR="00871B3F" w:rsidRPr="00B92E60">
        <w:rPr>
          <w:rFonts w:ascii="Times New Roman" w:hAnsi="Times New Roman" w:cs="Times New Roman"/>
          <w:sz w:val="24"/>
          <w:szCs w:val="24"/>
        </w:rPr>
        <w:t>Statistically s</w:t>
      </w:r>
      <w:r w:rsidR="00E577A2" w:rsidRPr="00B92E60">
        <w:rPr>
          <w:rFonts w:ascii="Times New Roman" w:hAnsi="Times New Roman" w:cs="Times New Roman"/>
          <w:sz w:val="24"/>
          <w:szCs w:val="24"/>
        </w:rPr>
        <w:t xml:space="preserve">ignificant increases </w:t>
      </w:r>
      <w:r w:rsidR="00871B3F" w:rsidRPr="00B92E60">
        <w:rPr>
          <w:rFonts w:ascii="Times New Roman" w:hAnsi="Times New Roman" w:cs="Times New Roman"/>
          <w:sz w:val="24"/>
          <w:szCs w:val="24"/>
        </w:rPr>
        <w:t xml:space="preserve">in knowledge </w:t>
      </w:r>
      <w:r w:rsidR="002B088D" w:rsidRPr="00B92E60">
        <w:rPr>
          <w:rFonts w:ascii="Times New Roman" w:hAnsi="Times New Roman" w:cs="Times New Roman"/>
          <w:sz w:val="24"/>
          <w:szCs w:val="24"/>
        </w:rPr>
        <w:t>occur</w:t>
      </w:r>
      <w:r w:rsidR="00F71D71" w:rsidRPr="00B92E60">
        <w:rPr>
          <w:rFonts w:ascii="Times New Roman" w:hAnsi="Times New Roman" w:cs="Times New Roman"/>
          <w:sz w:val="24"/>
          <w:szCs w:val="24"/>
        </w:rPr>
        <w:t>r</w:t>
      </w:r>
      <w:r w:rsidR="002B088D" w:rsidRPr="00B92E60">
        <w:rPr>
          <w:rFonts w:ascii="Times New Roman" w:hAnsi="Times New Roman" w:cs="Times New Roman"/>
          <w:sz w:val="24"/>
          <w:szCs w:val="24"/>
        </w:rPr>
        <w:t>ed</w:t>
      </w:r>
      <w:r w:rsidR="00E577A2" w:rsidRPr="00B92E60">
        <w:rPr>
          <w:rFonts w:ascii="Times New Roman" w:hAnsi="Times New Roman" w:cs="Times New Roman"/>
          <w:sz w:val="24"/>
          <w:szCs w:val="24"/>
        </w:rPr>
        <w:t xml:space="preserve"> from pre- to post- treatment </w:t>
      </w:r>
      <w:r w:rsidR="00181798" w:rsidRPr="00B92E60">
        <w:rPr>
          <w:rFonts w:ascii="Times New Roman" w:hAnsi="Times New Roman" w:cs="Times New Roman"/>
          <w:sz w:val="24"/>
          <w:szCs w:val="24"/>
        </w:rPr>
        <w:t>on all KA subscales</w:t>
      </w:r>
      <w:r w:rsidR="00871B3F" w:rsidRPr="00B92E60">
        <w:rPr>
          <w:rFonts w:ascii="Times New Roman" w:hAnsi="Times New Roman" w:cs="Times New Roman"/>
          <w:sz w:val="24"/>
          <w:szCs w:val="24"/>
        </w:rPr>
        <w:t xml:space="preserve"> with all changes significant at or </w:t>
      </w:r>
      <w:r w:rsidR="00A91087" w:rsidRPr="00B92E60">
        <w:rPr>
          <w:rFonts w:ascii="Times New Roman" w:hAnsi="Times New Roman" w:cs="Times New Roman"/>
          <w:sz w:val="24"/>
          <w:szCs w:val="24"/>
        </w:rPr>
        <w:t xml:space="preserve">below </w:t>
      </w:r>
      <w:r w:rsidR="00871B3F" w:rsidRPr="00B92E60">
        <w:rPr>
          <w:rFonts w:ascii="Times New Roman" w:hAnsi="Times New Roman" w:cs="Times New Roman"/>
          <w:i/>
          <w:sz w:val="24"/>
          <w:szCs w:val="24"/>
        </w:rPr>
        <w:t>p</w:t>
      </w:r>
      <w:r w:rsidR="00871B3F" w:rsidRPr="00B92E60">
        <w:rPr>
          <w:rFonts w:ascii="Times New Roman" w:hAnsi="Times New Roman" w:cs="Times New Roman"/>
          <w:sz w:val="24"/>
          <w:szCs w:val="24"/>
        </w:rPr>
        <w:t xml:space="preserve"> = .05.  The </w:t>
      </w:r>
      <w:r w:rsidR="00B41C69" w:rsidRPr="00B92E60">
        <w:rPr>
          <w:rFonts w:ascii="Times New Roman" w:hAnsi="Times New Roman" w:cs="Times New Roman"/>
          <w:sz w:val="24"/>
          <w:szCs w:val="24"/>
        </w:rPr>
        <w:t xml:space="preserve">KA total and </w:t>
      </w:r>
      <w:r w:rsidR="00FC3301" w:rsidRPr="00B92E60">
        <w:rPr>
          <w:rFonts w:ascii="Times New Roman" w:hAnsi="Times New Roman" w:cs="Times New Roman"/>
          <w:sz w:val="24"/>
          <w:szCs w:val="24"/>
        </w:rPr>
        <w:t xml:space="preserve">BE subscale showed large effect-size </w:t>
      </w:r>
      <w:r w:rsidR="00871B3F" w:rsidRPr="00B92E60">
        <w:rPr>
          <w:rFonts w:ascii="Times New Roman" w:hAnsi="Times New Roman" w:cs="Times New Roman"/>
          <w:sz w:val="24"/>
          <w:szCs w:val="24"/>
        </w:rPr>
        <w:t>increases in knowledge from pre- to post-treatment whereas</w:t>
      </w:r>
      <w:r w:rsidR="00FC3301" w:rsidRPr="00B92E60">
        <w:rPr>
          <w:rFonts w:ascii="Times New Roman" w:hAnsi="Times New Roman" w:cs="Times New Roman"/>
          <w:sz w:val="24"/>
          <w:szCs w:val="24"/>
        </w:rPr>
        <w:t xml:space="preserve"> the CM and SE subscales showed </w:t>
      </w:r>
      <w:r w:rsidR="00B41C69" w:rsidRPr="00B92E60">
        <w:rPr>
          <w:rFonts w:ascii="Times New Roman" w:hAnsi="Times New Roman" w:cs="Times New Roman"/>
          <w:sz w:val="24"/>
          <w:szCs w:val="24"/>
        </w:rPr>
        <w:t xml:space="preserve">medium </w:t>
      </w:r>
      <w:r w:rsidR="00FC3301" w:rsidRPr="00B92E60">
        <w:rPr>
          <w:rFonts w:ascii="Times New Roman" w:hAnsi="Times New Roman" w:cs="Times New Roman"/>
          <w:sz w:val="24"/>
          <w:szCs w:val="24"/>
        </w:rPr>
        <w:t>effect size</w:t>
      </w:r>
      <w:r w:rsidR="00D97120">
        <w:rPr>
          <w:rFonts w:ascii="Times New Roman" w:hAnsi="Times New Roman" w:cs="Times New Roman"/>
          <w:sz w:val="24"/>
          <w:szCs w:val="24"/>
        </w:rPr>
        <w:t xml:space="preserve"> (</w:t>
      </w:r>
      <w:r w:rsidR="00F71D71" w:rsidRPr="00B92E60">
        <w:rPr>
          <w:rFonts w:ascii="Times New Roman" w:hAnsi="Times New Roman" w:cs="Times New Roman"/>
          <w:sz w:val="24"/>
          <w:szCs w:val="24"/>
        </w:rPr>
        <w:t xml:space="preserve">See Table </w:t>
      </w:r>
      <w:r w:rsidR="002B56FB">
        <w:rPr>
          <w:rFonts w:ascii="Times New Roman" w:hAnsi="Times New Roman" w:cs="Times New Roman"/>
          <w:sz w:val="24"/>
          <w:szCs w:val="24"/>
        </w:rPr>
        <w:t>1</w:t>
      </w:r>
      <w:r w:rsidR="00D97120">
        <w:rPr>
          <w:rFonts w:ascii="Times New Roman" w:hAnsi="Times New Roman" w:cs="Times New Roman"/>
          <w:sz w:val="24"/>
          <w:szCs w:val="24"/>
        </w:rPr>
        <w:t>)</w:t>
      </w:r>
      <w:r w:rsidR="00ED746E" w:rsidRPr="00B92E60">
        <w:rPr>
          <w:rFonts w:ascii="Times New Roman" w:hAnsi="Times New Roman" w:cs="Times New Roman"/>
          <w:sz w:val="24"/>
          <w:szCs w:val="24"/>
        </w:rPr>
        <w:t>.</w:t>
      </w:r>
    </w:p>
    <w:p w:rsidR="00583B46" w:rsidRDefault="00583B46" w:rsidP="00583B46">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Changes in Symptoms from Pre-Treatment to 3-Month Follow Up </w:t>
      </w:r>
    </w:p>
    <w:p w:rsidR="00583B46" w:rsidRPr="00942FF8" w:rsidRDefault="00583B46" w:rsidP="00583B46">
      <w:pPr>
        <w:spacing w:after="0" w:line="480" w:lineRule="auto"/>
        <w:ind w:firstLine="720"/>
        <w:contextualSpacing/>
        <w:rPr>
          <w:rFonts w:ascii="Times New Roman" w:hAnsi="Times New Roman" w:cs="Times New Roman"/>
          <w:sz w:val="24"/>
          <w:szCs w:val="24"/>
        </w:rPr>
      </w:pPr>
      <w:r w:rsidRPr="00B92E60">
        <w:rPr>
          <w:rFonts w:ascii="Times New Roman" w:hAnsi="Times New Roman" w:cs="Times New Roman"/>
          <w:sz w:val="24"/>
          <w:szCs w:val="24"/>
        </w:rPr>
        <w:t xml:space="preserve">We examined change in </w:t>
      </w:r>
      <w:r>
        <w:rPr>
          <w:rFonts w:ascii="Times New Roman" w:hAnsi="Times New Roman" w:cs="Times New Roman"/>
          <w:sz w:val="24"/>
          <w:szCs w:val="24"/>
        </w:rPr>
        <w:t xml:space="preserve">PA severity from pre-treatment to 3-month follow-up </w:t>
      </w:r>
      <w:r w:rsidRPr="00B92E60">
        <w:rPr>
          <w:rFonts w:ascii="Times New Roman" w:hAnsi="Times New Roman" w:cs="Times New Roman"/>
          <w:sz w:val="24"/>
          <w:szCs w:val="24"/>
        </w:rPr>
        <w:t xml:space="preserve">using </w:t>
      </w:r>
      <w:r w:rsidR="0009754F">
        <w:rPr>
          <w:rFonts w:ascii="Times New Roman" w:hAnsi="Times New Roman" w:cs="Times New Roman"/>
          <w:sz w:val="24"/>
          <w:szCs w:val="24"/>
        </w:rPr>
        <w:t xml:space="preserve">a </w:t>
      </w:r>
      <w:r w:rsidRPr="00B92E60">
        <w:rPr>
          <w:rFonts w:ascii="Times New Roman" w:hAnsi="Times New Roman" w:cs="Times New Roman"/>
          <w:sz w:val="24"/>
          <w:szCs w:val="24"/>
        </w:rPr>
        <w:t xml:space="preserve">paired t-test. </w:t>
      </w:r>
      <w:r w:rsidR="0009754F">
        <w:rPr>
          <w:rFonts w:ascii="Times New Roman" w:hAnsi="Times New Roman" w:cs="Times New Roman"/>
          <w:sz w:val="24"/>
          <w:szCs w:val="24"/>
        </w:rPr>
        <w:t>P</w:t>
      </w:r>
      <w:r>
        <w:rPr>
          <w:rFonts w:ascii="Times New Roman" w:hAnsi="Times New Roman" w:cs="Times New Roman"/>
          <w:sz w:val="24"/>
          <w:szCs w:val="24"/>
        </w:rPr>
        <w:t xml:space="preserve">articipants </w:t>
      </w:r>
      <w:r w:rsidRPr="00B92E60">
        <w:rPr>
          <w:rFonts w:ascii="Times New Roman" w:hAnsi="Times New Roman" w:cs="Times New Roman"/>
          <w:sz w:val="24"/>
          <w:szCs w:val="24"/>
        </w:rPr>
        <w:t xml:space="preserve">demonstrated a significant </w:t>
      </w:r>
      <w:r>
        <w:rPr>
          <w:rFonts w:ascii="Times New Roman" w:hAnsi="Times New Roman" w:cs="Times New Roman"/>
          <w:sz w:val="24"/>
          <w:szCs w:val="24"/>
        </w:rPr>
        <w:t xml:space="preserve">decrease </w:t>
      </w:r>
      <w:r w:rsidRPr="00B92E60">
        <w:rPr>
          <w:rFonts w:ascii="Times New Roman" w:hAnsi="Times New Roman" w:cs="Times New Roman"/>
          <w:sz w:val="24"/>
          <w:szCs w:val="24"/>
        </w:rPr>
        <w:t xml:space="preserve">in </w:t>
      </w:r>
      <w:r>
        <w:rPr>
          <w:rFonts w:ascii="Times New Roman" w:hAnsi="Times New Roman" w:cs="Times New Roman"/>
          <w:sz w:val="24"/>
          <w:szCs w:val="24"/>
        </w:rPr>
        <w:t xml:space="preserve">PA severity </w:t>
      </w:r>
      <w:r w:rsidRPr="00B92E60">
        <w:rPr>
          <w:rFonts w:ascii="Times New Roman" w:hAnsi="Times New Roman" w:cs="Times New Roman"/>
          <w:sz w:val="24"/>
          <w:szCs w:val="24"/>
        </w:rPr>
        <w:t>from pre-</w:t>
      </w:r>
      <w:r>
        <w:rPr>
          <w:rFonts w:ascii="Times New Roman" w:hAnsi="Times New Roman" w:cs="Times New Roman"/>
          <w:sz w:val="24"/>
          <w:szCs w:val="24"/>
        </w:rPr>
        <w:t>treatment</w:t>
      </w:r>
      <w:r w:rsidRPr="00B92E60">
        <w:rPr>
          <w:rFonts w:ascii="Times New Roman" w:hAnsi="Times New Roman" w:cs="Times New Roman"/>
          <w:sz w:val="24"/>
          <w:szCs w:val="24"/>
        </w:rPr>
        <w:t xml:space="preserve"> </w:t>
      </w:r>
      <w:r>
        <w:rPr>
          <w:rFonts w:ascii="Times New Roman" w:hAnsi="Times New Roman" w:cs="Times New Roman"/>
          <w:sz w:val="24"/>
          <w:szCs w:val="24"/>
        </w:rPr>
        <w:t>(</w:t>
      </w:r>
      <w:r w:rsidRPr="0066697A">
        <w:rPr>
          <w:rFonts w:ascii="Times New Roman" w:hAnsi="Times New Roman" w:cs="Times New Roman"/>
          <w:i/>
          <w:sz w:val="24"/>
          <w:szCs w:val="24"/>
        </w:rPr>
        <w:t>M</w:t>
      </w:r>
      <w:r>
        <w:rPr>
          <w:rFonts w:ascii="Times New Roman" w:hAnsi="Times New Roman" w:cs="Times New Roman"/>
          <w:sz w:val="24"/>
          <w:szCs w:val="24"/>
        </w:rPr>
        <w:t xml:space="preserve"> = 4.6, </w:t>
      </w:r>
      <w:r w:rsidRPr="0066697A">
        <w:rPr>
          <w:rFonts w:ascii="Times New Roman" w:hAnsi="Times New Roman" w:cs="Times New Roman"/>
          <w:i/>
          <w:sz w:val="24"/>
          <w:szCs w:val="24"/>
        </w:rPr>
        <w:t>SD</w:t>
      </w:r>
      <w:r>
        <w:rPr>
          <w:rFonts w:ascii="Times New Roman" w:hAnsi="Times New Roman" w:cs="Times New Roman"/>
          <w:sz w:val="24"/>
          <w:szCs w:val="24"/>
        </w:rPr>
        <w:t xml:space="preserve"> = 2.4) </w:t>
      </w:r>
      <w:r w:rsidRPr="00B92E60">
        <w:rPr>
          <w:rFonts w:ascii="Times New Roman" w:hAnsi="Times New Roman" w:cs="Times New Roman"/>
          <w:sz w:val="24"/>
          <w:szCs w:val="24"/>
        </w:rPr>
        <w:t xml:space="preserve">to </w:t>
      </w:r>
      <w:r>
        <w:rPr>
          <w:rFonts w:ascii="Times New Roman" w:hAnsi="Times New Roman" w:cs="Times New Roman"/>
          <w:sz w:val="24"/>
          <w:szCs w:val="24"/>
        </w:rPr>
        <w:t>3-month follow-up</w:t>
      </w:r>
      <w:r w:rsidRPr="00B92E60">
        <w:rPr>
          <w:rFonts w:ascii="Times New Roman" w:hAnsi="Times New Roman" w:cs="Times New Roman"/>
          <w:sz w:val="24"/>
          <w:szCs w:val="24"/>
        </w:rPr>
        <w:t xml:space="preserve"> (</w:t>
      </w:r>
      <w:r w:rsidRPr="0066697A">
        <w:rPr>
          <w:rFonts w:ascii="Times New Roman" w:hAnsi="Times New Roman" w:cs="Times New Roman"/>
          <w:i/>
          <w:sz w:val="24"/>
          <w:szCs w:val="24"/>
        </w:rPr>
        <w:t>M</w:t>
      </w:r>
      <w:r>
        <w:rPr>
          <w:rFonts w:ascii="Times New Roman" w:hAnsi="Times New Roman" w:cs="Times New Roman"/>
          <w:sz w:val="24"/>
          <w:szCs w:val="24"/>
        </w:rPr>
        <w:t xml:space="preserve"> = 1.7, </w:t>
      </w:r>
      <w:r w:rsidRPr="0066697A">
        <w:rPr>
          <w:rFonts w:ascii="Times New Roman" w:hAnsi="Times New Roman" w:cs="Times New Roman"/>
          <w:i/>
          <w:sz w:val="24"/>
          <w:szCs w:val="24"/>
        </w:rPr>
        <w:t>SD</w:t>
      </w:r>
      <w:r>
        <w:rPr>
          <w:rFonts w:ascii="Times New Roman" w:hAnsi="Times New Roman" w:cs="Times New Roman"/>
          <w:sz w:val="24"/>
          <w:szCs w:val="24"/>
        </w:rPr>
        <w:t xml:space="preserve"> = 2.6);</w:t>
      </w:r>
      <w:r w:rsidRPr="00942FF8">
        <w:rPr>
          <w:rFonts w:ascii="Times New Roman" w:hAnsi="Times New Roman" w:cs="Times New Roman"/>
          <w:i/>
          <w:sz w:val="24"/>
          <w:szCs w:val="24"/>
        </w:rPr>
        <w:t xml:space="preserve"> </w:t>
      </w:r>
      <w:proofErr w:type="gramStart"/>
      <w:r w:rsidRPr="005B78AF">
        <w:rPr>
          <w:rFonts w:ascii="Times New Roman" w:hAnsi="Times New Roman" w:cs="Times New Roman"/>
          <w:i/>
          <w:sz w:val="24"/>
          <w:szCs w:val="24"/>
        </w:rPr>
        <w:t>t</w:t>
      </w:r>
      <w:r>
        <w:rPr>
          <w:rFonts w:ascii="Times New Roman" w:hAnsi="Times New Roman" w:cs="Times New Roman"/>
          <w:sz w:val="24"/>
          <w:szCs w:val="24"/>
        </w:rPr>
        <w:t>(</w:t>
      </w:r>
      <w:proofErr w:type="gramEnd"/>
      <w:r>
        <w:rPr>
          <w:rFonts w:ascii="Times New Roman" w:hAnsi="Times New Roman" w:cs="Times New Roman"/>
          <w:sz w:val="24"/>
          <w:szCs w:val="24"/>
        </w:rPr>
        <w:t>18</w:t>
      </w:r>
      <w:r w:rsidRPr="005B78AF">
        <w:rPr>
          <w:rFonts w:ascii="Times New Roman" w:hAnsi="Times New Roman" w:cs="Times New Roman"/>
          <w:sz w:val="24"/>
          <w:szCs w:val="24"/>
        </w:rPr>
        <w:t>)</w:t>
      </w:r>
      <w:r>
        <w:rPr>
          <w:rFonts w:ascii="Times New Roman" w:hAnsi="Times New Roman" w:cs="Times New Roman"/>
          <w:sz w:val="24"/>
          <w:szCs w:val="24"/>
        </w:rPr>
        <w:t xml:space="preserve"> </w:t>
      </w:r>
      <w:r w:rsidRPr="005B78AF">
        <w:rPr>
          <w:rFonts w:ascii="Times New Roman" w:hAnsi="Times New Roman" w:cs="Times New Roman"/>
          <w:sz w:val="24"/>
          <w:szCs w:val="24"/>
        </w:rPr>
        <w:t>=</w:t>
      </w:r>
      <w:r>
        <w:rPr>
          <w:rFonts w:ascii="Times New Roman" w:hAnsi="Times New Roman" w:cs="Times New Roman"/>
          <w:sz w:val="24"/>
          <w:szCs w:val="24"/>
        </w:rPr>
        <w:t xml:space="preserve"> -3.56</w:t>
      </w:r>
      <w:r w:rsidRPr="005B78AF">
        <w:rPr>
          <w:rFonts w:ascii="Times New Roman" w:hAnsi="Times New Roman" w:cs="Times New Roman"/>
          <w:sz w:val="24"/>
          <w:szCs w:val="24"/>
        </w:rPr>
        <w:t xml:space="preserve">, </w:t>
      </w:r>
      <w:r w:rsidRPr="005B78AF">
        <w:rPr>
          <w:rFonts w:ascii="Times New Roman" w:hAnsi="Times New Roman" w:cs="Times New Roman"/>
          <w:i/>
          <w:sz w:val="24"/>
          <w:szCs w:val="24"/>
        </w:rPr>
        <w:t>p</w:t>
      </w:r>
      <w:r>
        <w:rPr>
          <w:rFonts w:ascii="Times New Roman" w:hAnsi="Times New Roman" w:cs="Times New Roman"/>
          <w:sz w:val="24"/>
          <w:szCs w:val="24"/>
        </w:rPr>
        <w:t xml:space="preserve"> = 0.002</w:t>
      </w:r>
      <w:r w:rsidRPr="00B92E60">
        <w:rPr>
          <w:rFonts w:ascii="Times New Roman" w:hAnsi="Times New Roman" w:cs="Times New Roman"/>
          <w:sz w:val="24"/>
          <w:szCs w:val="24"/>
        </w:rPr>
        <w:t>.</w:t>
      </w:r>
    </w:p>
    <w:p w:rsidR="00F1117E" w:rsidRPr="00B92E60" w:rsidRDefault="00274F3E" w:rsidP="00571152">
      <w:pPr>
        <w:spacing w:after="0" w:line="480" w:lineRule="auto"/>
        <w:contextualSpacing/>
        <w:rPr>
          <w:rFonts w:ascii="Times New Roman" w:hAnsi="Times New Roman" w:cs="Times New Roman"/>
          <w:b/>
          <w:sz w:val="24"/>
          <w:szCs w:val="24"/>
        </w:rPr>
      </w:pPr>
      <w:r w:rsidRPr="00B92E60">
        <w:rPr>
          <w:rFonts w:ascii="Times New Roman" w:hAnsi="Times New Roman" w:cs="Times New Roman"/>
          <w:b/>
          <w:sz w:val="24"/>
          <w:szCs w:val="24"/>
        </w:rPr>
        <w:t xml:space="preserve">Relationship </w:t>
      </w:r>
      <w:r w:rsidR="00173E7A" w:rsidRPr="00B92E60">
        <w:rPr>
          <w:rFonts w:ascii="Times New Roman" w:hAnsi="Times New Roman" w:cs="Times New Roman"/>
          <w:b/>
          <w:sz w:val="24"/>
          <w:szCs w:val="24"/>
        </w:rPr>
        <w:t>between</w:t>
      </w:r>
      <w:r w:rsidRPr="00B92E60">
        <w:rPr>
          <w:rFonts w:ascii="Times New Roman" w:hAnsi="Times New Roman" w:cs="Times New Roman"/>
          <w:b/>
          <w:sz w:val="24"/>
          <w:szCs w:val="24"/>
        </w:rPr>
        <w:t xml:space="preserve"> Knowledge and </w:t>
      </w:r>
      <w:r w:rsidR="00C332A4">
        <w:rPr>
          <w:rFonts w:ascii="Times New Roman" w:hAnsi="Times New Roman" w:cs="Times New Roman"/>
          <w:b/>
          <w:sz w:val="24"/>
          <w:szCs w:val="24"/>
        </w:rPr>
        <w:t xml:space="preserve">Changes in </w:t>
      </w:r>
      <w:r w:rsidRPr="00B92E60">
        <w:rPr>
          <w:rFonts w:ascii="Times New Roman" w:hAnsi="Times New Roman" w:cs="Times New Roman"/>
          <w:b/>
          <w:sz w:val="24"/>
          <w:szCs w:val="24"/>
        </w:rPr>
        <w:t>Symptoms</w:t>
      </w:r>
    </w:p>
    <w:p w:rsidR="00DB2488" w:rsidRDefault="0009754F" w:rsidP="007B36B4">
      <w:pPr>
        <w:spacing w:after="0" w:line="480" w:lineRule="auto"/>
        <w:ind w:firstLine="360"/>
        <w:contextualSpacing/>
        <w:rPr>
          <w:rFonts w:ascii="Times New Roman" w:hAnsi="Times New Roman" w:cs="Times New Roman"/>
          <w:sz w:val="24"/>
          <w:szCs w:val="24"/>
        </w:rPr>
      </w:pPr>
      <w:r w:rsidRPr="00B92E60">
        <w:rPr>
          <w:rFonts w:ascii="Times New Roman" w:hAnsi="Times New Roman" w:cs="Times New Roman"/>
          <w:sz w:val="24"/>
          <w:szCs w:val="24"/>
        </w:rPr>
        <w:t xml:space="preserve">We first </w:t>
      </w:r>
      <w:r>
        <w:rPr>
          <w:rFonts w:ascii="Times New Roman" w:hAnsi="Times New Roman" w:cs="Times New Roman"/>
          <w:sz w:val="24"/>
          <w:szCs w:val="24"/>
        </w:rPr>
        <w:t xml:space="preserve">conducted a </w:t>
      </w:r>
      <w:r w:rsidR="00DB2488">
        <w:rPr>
          <w:rFonts w:ascii="Times New Roman" w:hAnsi="Times New Roman" w:cs="Times New Roman"/>
          <w:sz w:val="24"/>
          <w:szCs w:val="24"/>
        </w:rPr>
        <w:t xml:space="preserve">simple </w:t>
      </w:r>
      <w:r>
        <w:rPr>
          <w:rFonts w:ascii="Times New Roman" w:hAnsi="Times New Roman" w:cs="Times New Roman"/>
          <w:sz w:val="24"/>
          <w:szCs w:val="24"/>
        </w:rPr>
        <w:t xml:space="preserve">linear regression to </w:t>
      </w:r>
      <w:r w:rsidRPr="00B92E60">
        <w:rPr>
          <w:rFonts w:ascii="Times New Roman" w:hAnsi="Times New Roman" w:cs="Times New Roman"/>
          <w:sz w:val="24"/>
          <w:szCs w:val="24"/>
        </w:rPr>
        <w:t>examine the predictive value</w:t>
      </w:r>
      <w:r>
        <w:rPr>
          <w:rFonts w:ascii="Times New Roman" w:hAnsi="Times New Roman" w:cs="Times New Roman"/>
          <w:sz w:val="24"/>
          <w:szCs w:val="24"/>
        </w:rPr>
        <w:t xml:space="preserve"> of</w:t>
      </w:r>
      <w:r w:rsidRPr="00B92E60">
        <w:rPr>
          <w:rFonts w:ascii="Times New Roman" w:hAnsi="Times New Roman" w:cs="Times New Roman"/>
          <w:sz w:val="24"/>
          <w:szCs w:val="24"/>
        </w:rPr>
        <w:t xml:space="preserve"> </w:t>
      </w:r>
      <w:proofErr w:type="spellStart"/>
      <w:r>
        <w:rPr>
          <w:rFonts w:ascii="Times New Roman" w:hAnsi="Times New Roman" w:cs="Times New Roman"/>
          <w:sz w:val="24"/>
          <w:szCs w:val="24"/>
        </w:rPr>
        <w:t>residualized</w:t>
      </w:r>
      <w:proofErr w:type="spellEnd"/>
      <w:r>
        <w:rPr>
          <w:rFonts w:ascii="Times New Roman" w:hAnsi="Times New Roman" w:cs="Times New Roman"/>
          <w:sz w:val="24"/>
          <w:szCs w:val="24"/>
        </w:rPr>
        <w:t xml:space="preserve"> change in </w:t>
      </w:r>
      <w:r w:rsidRPr="00B92E60">
        <w:rPr>
          <w:rFonts w:ascii="Times New Roman" w:hAnsi="Times New Roman" w:cs="Times New Roman"/>
          <w:sz w:val="24"/>
          <w:szCs w:val="24"/>
        </w:rPr>
        <w:t>KA total scores</w:t>
      </w:r>
      <w:r>
        <w:rPr>
          <w:rFonts w:ascii="Times New Roman" w:hAnsi="Times New Roman" w:cs="Times New Roman"/>
          <w:sz w:val="24"/>
          <w:szCs w:val="24"/>
        </w:rPr>
        <w:t xml:space="preserve"> from pre- to post-treatment</w:t>
      </w:r>
      <w:r w:rsidRPr="00B92E60">
        <w:rPr>
          <w:rFonts w:ascii="Times New Roman" w:hAnsi="Times New Roman" w:cs="Times New Roman"/>
          <w:sz w:val="24"/>
          <w:szCs w:val="24"/>
        </w:rPr>
        <w:t xml:space="preserve"> on PA </w:t>
      </w:r>
      <w:r>
        <w:rPr>
          <w:rFonts w:ascii="Times New Roman" w:hAnsi="Times New Roman" w:cs="Times New Roman"/>
          <w:sz w:val="24"/>
          <w:szCs w:val="24"/>
        </w:rPr>
        <w:t>severity</w:t>
      </w:r>
      <w:r w:rsidRPr="00B92E60">
        <w:rPr>
          <w:rFonts w:ascii="Times New Roman" w:hAnsi="Times New Roman" w:cs="Times New Roman"/>
          <w:sz w:val="24"/>
          <w:szCs w:val="24"/>
        </w:rPr>
        <w:t xml:space="preserve"> measured at the 3-month follow-up assessment.</w:t>
      </w:r>
      <w:r w:rsidR="007B36B4" w:rsidRPr="00937045">
        <w:rPr>
          <w:rFonts w:ascii="Times New Roman" w:hAnsi="Times New Roman" w:cs="Times New Roman"/>
          <w:sz w:val="24"/>
          <w:szCs w:val="24"/>
        </w:rPr>
        <w:t xml:space="preserve"> </w:t>
      </w:r>
      <w:r w:rsidR="007B36B4">
        <w:rPr>
          <w:rFonts w:ascii="Times New Roman" w:hAnsi="Times New Roman" w:cs="Times New Roman"/>
          <w:sz w:val="24"/>
          <w:szCs w:val="24"/>
        </w:rPr>
        <w:t xml:space="preserve">Results showed that </w:t>
      </w:r>
      <w:proofErr w:type="spellStart"/>
      <w:r w:rsidR="007E5267">
        <w:rPr>
          <w:rFonts w:ascii="Times New Roman" w:hAnsi="Times New Roman" w:cs="Times New Roman"/>
          <w:sz w:val="24"/>
          <w:szCs w:val="24"/>
        </w:rPr>
        <w:t>residualized</w:t>
      </w:r>
      <w:proofErr w:type="spellEnd"/>
      <w:r w:rsidR="007E5267">
        <w:rPr>
          <w:rFonts w:ascii="Times New Roman" w:hAnsi="Times New Roman" w:cs="Times New Roman"/>
          <w:sz w:val="24"/>
          <w:szCs w:val="24"/>
        </w:rPr>
        <w:t xml:space="preserve"> </w:t>
      </w:r>
      <w:r w:rsidR="007E5267" w:rsidRPr="00B92E60">
        <w:rPr>
          <w:rFonts w:ascii="Times New Roman" w:hAnsi="Times New Roman" w:cs="Times New Roman"/>
          <w:sz w:val="24"/>
          <w:szCs w:val="24"/>
        </w:rPr>
        <w:t xml:space="preserve">KA total </w:t>
      </w:r>
      <w:r w:rsidR="007E5267">
        <w:rPr>
          <w:rFonts w:ascii="Times New Roman" w:hAnsi="Times New Roman" w:cs="Times New Roman"/>
          <w:sz w:val="24"/>
          <w:szCs w:val="24"/>
        </w:rPr>
        <w:t xml:space="preserve">change </w:t>
      </w:r>
      <w:r w:rsidR="007E5267" w:rsidRPr="00B92E60">
        <w:rPr>
          <w:rFonts w:ascii="Times New Roman" w:hAnsi="Times New Roman" w:cs="Times New Roman"/>
          <w:sz w:val="24"/>
          <w:szCs w:val="24"/>
        </w:rPr>
        <w:t>scores</w:t>
      </w:r>
      <w:r w:rsidR="007B36B4" w:rsidRPr="00B92E60">
        <w:rPr>
          <w:rFonts w:ascii="Times New Roman" w:hAnsi="Times New Roman" w:cs="Times New Roman"/>
          <w:sz w:val="24"/>
          <w:szCs w:val="24"/>
        </w:rPr>
        <w:t xml:space="preserve"> significantly</w:t>
      </w:r>
      <w:r w:rsidR="00B94EBF">
        <w:rPr>
          <w:rFonts w:ascii="Times New Roman" w:hAnsi="Times New Roman" w:cs="Times New Roman"/>
          <w:sz w:val="24"/>
          <w:szCs w:val="24"/>
        </w:rPr>
        <w:t xml:space="preserve"> </w:t>
      </w:r>
      <w:r w:rsidR="007B36B4" w:rsidRPr="00B92E60">
        <w:rPr>
          <w:rFonts w:ascii="Times New Roman" w:hAnsi="Times New Roman" w:cs="Times New Roman"/>
          <w:sz w:val="24"/>
          <w:szCs w:val="24"/>
        </w:rPr>
        <w:lastRenderedPageBreak/>
        <w:t xml:space="preserve">predict PA </w:t>
      </w:r>
      <w:r w:rsidR="007B36B4">
        <w:rPr>
          <w:rFonts w:ascii="Times New Roman" w:hAnsi="Times New Roman" w:cs="Times New Roman"/>
          <w:sz w:val="24"/>
          <w:szCs w:val="24"/>
        </w:rPr>
        <w:t>severity</w:t>
      </w:r>
      <w:r w:rsidR="007B36B4" w:rsidRPr="00B92E60">
        <w:rPr>
          <w:rFonts w:ascii="Times New Roman" w:hAnsi="Times New Roman" w:cs="Times New Roman"/>
          <w:sz w:val="24"/>
          <w:szCs w:val="24"/>
        </w:rPr>
        <w:t xml:space="preserve"> at follow-up</w:t>
      </w:r>
      <w:r w:rsidR="004F40FD">
        <w:rPr>
          <w:rFonts w:ascii="Times New Roman" w:hAnsi="Times New Roman" w:cs="Times New Roman"/>
          <w:sz w:val="24"/>
          <w:szCs w:val="24"/>
        </w:rPr>
        <w:t xml:space="preserve">, </w:t>
      </w:r>
      <w:r w:rsidR="004F40FD" w:rsidRPr="00B92E60">
        <w:rPr>
          <w:rFonts w:ascii="Times New Roman" w:hAnsi="Times New Roman" w:cs="Times New Roman"/>
          <w:i/>
          <w:sz w:val="24"/>
          <w:szCs w:val="24"/>
        </w:rPr>
        <w:t>R</w:t>
      </w:r>
      <w:r w:rsidR="004F40FD" w:rsidRPr="00B92E60">
        <w:rPr>
          <w:rFonts w:ascii="Times New Roman" w:hAnsi="Times New Roman" w:cs="Times New Roman"/>
          <w:sz w:val="24"/>
          <w:szCs w:val="24"/>
          <w:vertAlign w:val="superscript"/>
        </w:rPr>
        <w:t>2</w:t>
      </w:r>
      <w:r w:rsidR="004F40FD" w:rsidRPr="00B92E60">
        <w:rPr>
          <w:rFonts w:ascii="Times New Roman" w:hAnsi="Times New Roman" w:cs="Times New Roman"/>
          <w:sz w:val="24"/>
          <w:szCs w:val="24"/>
        </w:rPr>
        <w:t>=.</w:t>
      </w:r>
      <w:r w:rsidR="001C7AFE">
        <w:rPr>
          <w:rFonts w:ascii="Times New Roman" w:hAnsi="Times New Roman" w:cs="Times New Roman"/>
          <w:sz w:val="24"/>
          <w:szCs w:val="24"/>
        </w:rPr>
        <w:t>261</w:t>
      </w:r>
      <w:r w:rsidR="004F40FD" w:rsidRPr="00B92E60">
        <w:rPr>
          <w:rFonts w:ascii="Times New Roman" w:hAnsi="Times New Roman" w:cs="Times New Roman"/>
          <w:sz w:val="24"/>
          <w:szCs w:val="24"/>
        </w:rPr>
        <w:t xml:space="preserve">, </w:t>
      </w:r>
      <w:proofErr w:type="gramStart"/>
      <w:r w:rsidR="004F40FD" w:rsidRPr="00B92E60">
        <w:rPr>
          <w:rFonts w:ascii="Times New Roman" w:hAnsi="Times New Roman" w:cs="Times New Roman"/>
          <w:i/>
          <w:sz w:val="24"/>
          <w:szCs w:val="24"/>
        </w:rPr>
        <w:t>F</w:t>
      </w:r>
      <w:r w:rsidR="004F40FD" w:rsidRPr="00B92E60">
        <w:rPr>
          <w:rFonts w:ascii="Times New Roman" w:hAnsi="Times New Roman" w:cs="Times New Roman"/>
          <w:sz w:val="24"/>
          <w:szCs w:val="24"/>
        </w:rPr>
        <w:t>(</w:t>
      </w:r>
      <w:proofErr w:type="gramEnd"/>
      <w:r w:rsidR="004F40FD" w:rsidRPr="00B92E60">
        <w:rPr>
          <w:rFonts w:ascii="Times New Roman" w:hAnsi="Times New Roman" w:cs="Times New Roman"/>
          <w:sz w:val="24"/>
          <w:szCs w:val="24"/>
        </w:rPr>
        <w:t>1,</w:t>
      </w:r>
      <w:r w:rsidR="004F40FD">
        <w:rPr>
          <w:rFonts w:ascii="Times New Roman" w:hAnsi="Times New Roman" w:cs="Times New Roman"/>
          <w:sz w:val="24"/>
          <w:szCs w:val="24"/>
        </w:rPr>
        <w:t>19</w:t>
      </w:r>
      <w:r w:rsidR="004F40FD" w:rsidRPr="00B92E60">
        <w:rPr>
          <w:rFonts w:ascii="Times New Roman" w:hAnsi="Times New Roman" w:cs="Times New Roman"/>
          <w:sz w:val="24"/>
          <w:szCs w:val="24"/>
        </w:rPr>
        <w:t xml:space="preserve">) = </w:t>
      </w:r>
      <w:r w:rsidR="001C7AFE">
        <w:rPr>
          <w:rFonts w:ascii="Times New Roman" w:hAnsi="Times New Roman" w:cs="Times New Roman"/>
          <w:sz w:val="24"/>
          <w:szCs w:val="24"/>
        </w:rPr>
        <w:t>6.70</w:t>
      </w:r>
      <w:r w:rsidR="004F40FD" w:rsidRPr="00B92E60">
        <w:rPr>
          <w:rFonts w:ascii="Times New Roman" w:hAnsi="Times New Roman" w:cs="Times New Roman"/>
          <w:sz w:val="24"/>
          <w:szCs w:val="24"/>
        </w:rPr>
        <w:t xml:space="preserve">, </w:t>
      </w:r>
      <w:r w:rsidR="004F40FD" w:rsidRPr="00B92E60">
        <w:rPr>
          <w:rFonts w:ascii="Times New Roman" w:hAnsi="Times New Roman" w:cs="Times New Roman"/>
          <w:i/>
          <w:sz w:val="24"/>
          <w:szCs w:val="24"/>
        </w:rPr>
        <w:t xml:space="preserve">p </w:t>
      </w:r>
      <w:r w:rsidR="004F40FD">
        <w:rPr>
          <w:rFonts w:ascii="Times New Roman" w:hAnsi="Times New Roman" w:cs="Times New Roman"/>
          <w:sz w:val="24"/>
          <w:szCs w:val="24"/>
        </w:rPr>
        <w:t>= .</w:t>
      </w:r>
      <w:r w:rsidR="001C7AFE">
        <w:rPr>
          <w:rFonts w:ascii="Times New Roman" w:hAnsi="Times New Roman" w:cs="Times New Roman"/>
          <w:sz w:val="24"/>
          <w:szCs w:val="24"/>
        </w:rPr>
        <w:t xml:space="preserve">018 </w:t>
      </w:r>
      <w:r w:rsidR="007B36B4">
        <w:rPr>
          <w:rFonts w:ascii="Times New Roman" w:hAnsi="Times New Roman" w:cs="Times New Roman"/>
          <w:sz w:val="24"/>
          <w:szCs w:val="24"/>
        </w:rPr>
        <w:t>(</w:t>
      </w:r>
      <w:r w:rsidR="004F40FD">
        <w:rPr>
          <w:rFonts w:ascii="Times New Roman" w:hAnsi="Times New Roman" w:cs="Times New Roman"/>
          <w:sz w:val="24"/>
          <w:szCs w:val="24"/>
        </w:rPr>
        <w:t xml:space="preserve">see </w:t>
      </w:r>
      <w:r w:rsidR="007B36B4">
        <w:rPr>
          <w:rFonts w:ascii="Times New Roman" w:hAnsi="Times New Roman" w:cs="Times New Roman"/>
          <w:sz w:val="24"/>
          <w:szCs w:val="24"/>
        </w:rPr>
        <w:t xml:space="preserve">Table </w:t>
      </w:r>
      <w:r w:rsidR="008143D7">
        <w:rPr>
          <w:rFonts w:ascii="Times New Roman" w:hAnsi="Times New Roman" w:cs="Times New Roman"/>
          <w:sz w:val="24"/>
          <w:szCs w:val="24"/>
        </w:rPr>
        <w:t>2</w:t>
      </w:r>
      <w:r w:rsidR="007B36B4">
        <w:rPr>
          <w:rFonts w:ascii="Times New Roman" w:hAnsi="Times New Roman" w:cs="Times New Roman"/>
          <w:sz w:val="24"/>
          <w:szCs w:val="24"/>
        </w:rPr>
        <w:t>)</w:t>
      </w:r>
      <w:r w:rsidR="007B36B4" w:rsidRPr="00B92E60">
        <w:rPr>
          <w:rFonts w:ascii="Times New Roman" w:hAnsi="Times New Roman" w:cs="Times New Roman"/>
          <w:sz w:val="24"/>
          <w:szCs w:val="24"/>
        </w:rPr>
        <w:t xml:space="preserve">. </w:t>
      </w:r>
      <w:r w:rsidR="00583B46">
        <w:rPr>
          <w:rFonts w:ascii="Times New Roman" w:hAnsi="Times New Roman" w:cs="Times New Roman"/>
          <w:sz w:val="24"/>
          <w:szCs w:val="24"/>
        </w:rPr>
        <w:t>Each one-</w:t>
      </w:r>
      <w:r w:rsidR="007B36B4">
        <w:rPr>
          <w:rFonts w:ascii="Times New Roman" w:hAnsi="Times New Roman" w:cs="Times New Roman"/>
          <w:sz w:val="24"/>
          <w:szCs w:val="24"/>
        </w:rPr>
        <w:t xml:space="preserve">point increase in the </w:t>
      </w:r>
      <w:proofErr w:type="spellStart"/>
      <w:r w:rsidR="007E5267">
        <w:rPr>
          <w:rFonts w:ascii="Times New Roman" w:hAnsi="Times New Roman" w:cs="Times New Roman"/>
          <w:sz w:val="24"/>
          <w:szCs w:val="24"/>
        </w:rPr>
        <w:t>residualized</w:t>
      </w:r>
      <w:proofErr w:type="spellEnd"/>
      <w:r w:rsidR="007E5267">
        <w:rPr>
          <w:rFonts w:ascii="Times New Roman" w:hAnsi="Times New Roman" w:cs="Times New Roman"/>
          <w:sz w:val="24"/>
          <w:szCs w:val="24"/>
        </w:rPr>
        <w:t xml:space="preserve"> </w:t>
      </w:r>
      <w:r w:rsidR="007E5267" w:rsidRPr="00B92E60">
        <w:rPr>
          <w:rFonts w:ascii="Times New Roman" w:hAnsi="Times New Roman" w:cs="Times New Roman"/>
          <w:sz w:val="24"/>
          <w:szCs w:val="24"/>
        </w:rPr>
        <w:t xml:space="preserve">KA total </w:t>
      </w:r>
      <w:r w:rsidR="007E5267">
        <w:rPr>
          <w:rFonts w:ascii="Times New Roman" w:hAnsi="Times New Roman" w:cs="Times New Roman"/>
          <w:sz w:val="24"/>
          <w:szCs w:val="24"/>
        </w:rPr>
        <w:t xml:space="preserve">change </w:t>
      </w:r>
      <w:r w:rsidR="007E5267" w:rsidRPr="00B92E60">
        <w:rPr>
          <w:rFonts w:ascii="Times New Roman" w:hAnsi="Times New Roman" w:cs="Times New Roman"/>
          <w:sz w:val="24"/>
          <w:szCs w:val="24"/>
        </w:rPr>
        <w:t>scores</w:t>
      </w:r>
      <w:r w:rsidR="007B36B4">
        <w:rPr>
          <w:rFonts w:ascii="Times New Roman" w:hAnsi="Times New Roman" w:cs="Times New Roman"/>
          <w:sz w:val="24"/>
          <w:szCs w:val="24"/>
        </w:rPr>
        <w:t xml:space="preserve"> leads to </w:t>
      </w:r>
      <w:r w:rsidR="007B36B4" w:rsidRPr="00B011F5">
        <w:rPr>
          <w:rFonts w:ascii="Times New Roman" w:hAnsi="Times New Roman" w:cs="Times New Roman"/>
          <w:sz w:val="24"/>
          <w:szCs w:val="24"/>
        </w:rPr>
        <w:t xml:space="preserve">a </w:t>
      </w:r>
      <w:r w:rsidR="001C7AFE">
        <w:rPr>
          <w:rFonts w:ascii="Times New Roman" w:hAnsi="Times New Roman" w:cs="Times New Roman"/>
          <w:sz w:val="24"/>
          <w:szCs w:val="24"/>
        </w:rPr>
        <w:t>1.48</w:t>
      </w:r>
      <w:r w:rsidR="007B36B4" w:rsidRPr="00B011F5">
        <w:rPr>
          <w:rFonts w:ascii="Times New Roman" w:hAnsi="Times New Roman" w:cs="Times New Roman"/>
          <w:sz w:val="24"/>
          <w:szCs w:val="24"/>
        </w:rPr>
        <w:t xml:space="preserve"> </w:t>
      </w:r>
      <w:r w:rsidR="007B36B4">
        <w:rPr>
          <w:rFonts w:ascii="Times New Roman" w:hAnsi="Times New Roman" w:cs="Times New Roman"/>
          <w:sz w:val="24"/>
          <w:szCs w:val="24"/>
        </w:rPr>
        <w:t>decrease</w:t>
      </w:r>
      <w:r w:rsidR="007B36B4" w:rsidRPr="00B011F5">
        <w:rPr>
          <w:rFonts w:ascii="Times New Roman" w:hAnsi="Times New Roman" w:cs="Times New Roman"/>
          <w:sz w:val="24"/>
          <w:szCs w:val="24"/>
        </w:rPr>
        <w:t xml:space="preserve"> in </w:t>
      </w:r>
      <w:r w:rsidR="007B36B4">
        <w:rPr>
          <w:rFonts w:ascii="Times New Roman" w:hAnsi="Times New Roman" w:cs="Times New Roman"/>
          <w:sz w:val="24"/>
          <w:szCs w:val="24"/>
        </w:rPr>
        <w:t xml:space="preserve">PA </w:t>
      </w:r>
      <w:r w:rsidR="00D56F1C">
        <w:rPr>
          <w:rFonts w:ascii="Times New Roman" w:hAnsi="Times New Roman" w:cs="Times New Roman"/>
          <w:sz w:val="24"/>
          <w:szCs w:val="24"/>
        </w:rPr>
        <w:t>severity</w:t>
      </w:r>
      <w:r w:rsidR="007B36B4" w:rsidRPr="00B011F5">
        <w:rPr>
          <w:rFonts w:ascii="Times New Roman" w:hAnsi="Times New Roman" w:cs="Times New Roman"/>
          <w:sz w:val="24"/>
          <w:szCs w:val="24"/>
        </w:rPr>
        <w:t>.</w:t>
      </w:r>
      <w:r w:rsidR="007B36B4">
        <w:rPr>
          <w:rFonts w:ascii="Times New Roman" w:hAnsi="Times New Roman" w:cs="Times New Roman"/>
          <w:sz w:val="24"/>
          <w:szCs w:val="24"/>
        </w:rPr>
        <w:t xml:space="preserve"> </w:t>
      </w:r>
    </w:p>
    <w:p w:rsidR="007B36B4" w:rsidRPr="00B92E60" w:rsidRDefault="0009754F" w:rsidP="007B36B4">
      <w:pPr>
        <w:spacing w:after="0"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t>To further elucidate the impact of KA</w:t>
      </w:r>
      <w:r w:rsidR="005E2089">
        <w:rPr>
          <w:rFonts w:ascii="Times New Roman" w:hAnsi="Times New Roman" w:cs="Times New Roman"/>
          <w:sz w:val="24"/>
          <w:szCs w:val="24"/>
        </w:rPr>
        <w:t xml:space="preserve"> scores on</w:t>
      </w:r>
      <w:r>
        <w:rPr>
          <w:rFonts w:ascii="Times New Roman" w:hAnsi="Times New Roman" w:cs="Times New Roman"/>
          <w:sz w:val="24"/>
          <w:szCs w:val="24"/>
        </w:rPr>
        <w:t xml:space="preserve"> symptom severity, we conducted a</w:t>
      </w:r>
      <w:r w:rsidR="007B36B4" w:rsidRPr="00A41DA1">
        <w:rPr>
          <w:rFonts w:ascii="Times New Roman" w:hAnsi="Times New Roman" w:cs="Times New Roman"/>
          <w:sz w:val="24"/>
          <w:szCs w:val="24"/>
        </w:rPr>
        <w:t xml:space="preserve"> </w:t>
      </w:r>
      <w:r>
        <w:rPr>
          <w:rFonts w:ascii="Times New Roman" w:hAnsi="Times New Roman" w:cs="Times New Roman"/>
          <w:sz w:val="24"/>
          <w:szCs w:val="24"/>
        </w:rPr>
        <w:t xml:space="preserve">multiple regression </w:t>
      </w:r>
      <w:r w:rsidR="007B36B4" w:rsidRPr="00A41DA1">
        <w:rPr>
          <w:rFonts w:ascii="Times New Roman" w:hAnsi="Times New Roman" w:cs="Times New Roman"/>
          <w:sz w:val="24"/>
          <w:szCs w:val="24"/>
        </w:rPr>
        <w:t>model including each of the three subscales as predictors</w:t>
      </w:r>
      <w:r>
        <w:rPr>
          <w:rFonts w:ascii="Times New Roman" w:hAnsi="Times New Roman" w:cs="Times New Roman"/>
          <w:sz w:val="24"/>
          <w:szCs w:val="24"/>
        </w:rPr>
        <w:t>. The overall regression model</w:t>
      </w:r>
      <w:r w:rsidR="007B36B4" w:rsidRPr="00A41DA1">
        <w:rPr>
          <w:rFonts w:ascii="Times New Roman" w:hAnsi="Times New Roman" w:cs="Times New Roman"/>
          <w:sz w:val="24"/>
          <w:szCs w:val="24"/>
        </w:rPr>
        <w:t xml:space="preserve"> was</w:t>
      </w:r>
      <w:r w:rsidR="007B36B4">
        <w:rPr>
          <w:rFonts w:ascii="Times New Roman" w:hAnsi="Times New Roman" w:cs="Times New Roman"/>
          <w:sz w:val="24"/>
          <w:szCs w:val="24"/>
        </w:rPr>
        <w:t xml:space="preserve"> </w:t>
      </w:r>
      <w:r w:rsidR="007B36B4" w:rsidRPr="00A41DA1">
        <w:rPr>
          <w:rFonts w:ascii="Times New Roman" w:hAnsi="Times New Roman" w:cs="Times New Roman"/>
          <w:sz w:val="24"/>
          <w:szCs w:val="24"/>
        </w:rPr>
        <w:t xml:space="preserve">statistically significant, </w:t>
      </w:r>
      <w:r w:rsidR="007B36B4" w:rsidRPr="00937045">
        <w:rPr>
          <w:rFonts w:ascii="Times New Roman" w:hAnsi="Times New Roman" w:cs="Times New Roman"/>
          <w:i/>
          <w:sz w:val="24"/>
          <w:szCs w:val="24"/>
        </w:rPr>
        <w:t>R</w:t>
      </w:r>
      <w:r w:rsidR="007B36B4" w:rsidRPr="00937045">
        <w:rPr>
          <w:rFonts w:ascii="Times New Roman" w:hAnsi="Times New Roman" w:cs="Times New Roman"/>
          <w:sz w:val="24"/>
          <w:szCs w:val="24"/>
          <w:vertAlign w:val="superscript"/>
        </w:rPr>
        <w:t>2</w:t>
      </w:r>
      <w:r w:rsidR="007B36B4" w:rsidRPr="00A41DA1">
        <w:rPr>
          <w:rFonts w:ascii="Times New Roman" w:hAnsi="Times New Roman" w:cs="Times New Roman"/>
          <w:sz w:val="24"/>
          <w:szCs w:val="24"/>
        </w:rPr>
        <w:t>=.</w:t>
      </w:r>
      <w:r w:rsidR="001C7AFE">
        <w:rPr>
          <w:rFonts w:ascii="Times New Roman" w:hAnsi="Times New Roman" w:cs="Times New Roman"/>
          <w:sz w:val="24"/>
          <w:szCs w:val="24"/>
        </w:rPr>
        <w:t>397</w:t>
      </w:r>
      <w:r w:rsidR="007B36B4" w:rsidRPr="00A41DA1">
        <w:rPr>
          <w:rFonts w:ascii="Times New Roman" w:hAnsi="Times New Roman" w:cs="Times New Roman"/>
          <w:sz w:val="24"/>
          <w:szCs w:val="24"/>
        </w:rPr>
        <w:t xml:space="preserve">, </w:t>
      </w:r>
      <w:proofErr w:type="gramStart"/>
      <w:r w:rsidR="007B36B4" w:rsidRPr="007B36B4">
        <w:rPr>
          <w:rFonts w:ascii="Times New Roman" w:hAnsi="Times New Roman" w:cs="Times New Roman"/>
          <w:i/>
          <w:sz w:val="24"/>
          <w:szCs w:val="24"/>
        </w:rPr>
        <w:t>F</w:t>
      </w:r>
      <w:r w:rsidR="007B36B4" w:rsidRPr="00A41DA1">
        <w:rPr>
          <w:rFonts w:ascii="Times New Roman" w:hAnsi="Times New Roman" w:cs="Times New Roman"/>
          <w:sz w:val="24"/>
          <w:szCs w:val="24"/>
        </w:rPr>
        <w:t>(</w:t>
      </w:r>
      <w:proofErr w:type="gramEnd"/>
      <w:r w:rsidR="007B36B4" w:rsidRPr="00A41DA1">
        <w:rPr>
          <w:rFonts w:ascii="Times New Roman" w:hAnsi="Times New Roman" w:cs="Times New Roman"/>
          <w:sz w:val="24"/>
          <w:szCs w:val="24"/>
        </w:rPr>
        <w:t>3,</w:t>
      </w:r>
      <w:r w:rsidR="007B36B4">
        <w:rPr>
          <w:rFonts w:ascii="Times New Roman" w:hAnsi="Times New Roman" w:cs="Times New Roman"/>
          <w:sz w:val="24"/>
          <w:szCs w:val="24"/>
        </w:rPr>
        <w:t>17</w:t>
      </w:r>
      <w:r w:rsidR="007B36B4" w:rsidRPr="00A41DA1">
        <w:rPr>
          <w:rFonts w:ascii="Times New Roman" w:hAnsi="Times New Roman" w:cs="Times New Roman"/>
          <w:sz w:val="24"/>
          <w:szCs w:val="24"/>
        </w:rPr>
        <w:t xml:space="preserve">) = </w:t>
      </w:r>
      <w:r w:rsidR="001C7AFE">
        <w:rPr>
          <w:rFonts w:ascii="Times New Roman" w:hAnsi="Times New Roman" w:cs="Times New Roman"/>
          <w:sz w:val="24"/>
          <w:szCs w:val="24"/>
        </w:rPr>
        <w:t>3.73</w:t>
      </w:r>
      <w:r w:rsidR="007B36B4" w:rsidRPr="00A41DA1">
        <w:rPr>
          <w:rFonts w:ascii="Times New Roman" w:hAnsi="Times New Roman" w:cs="Times New Roman"/>
          <w:sz w:val="24"/>
          <w:szCs w:val="24"/>
        </w:rPr>
        <w:t xml:space="preserve">, </w:t>
      </w:r>
      <w:r w:rsidR="007B36B4" w:rsidRPr="007B36B4">
        <w:rPr>
          <w:rFonts w:ascii="Times New Roman" w:hAnsi="Times New Roman" w:cs="Times New Roman"/>
          <w:i/>
          <w:sz w:val="24"/>
          <w:szCs w:val="24"/>
        </w:rPr>
        <w:t>p</w:t>
      </w:r>
      <w:r w:rsidR="007B36B4" w:rsidRPr="00A41DA1">
        <w:rPr>
          <w:rFonts w:ascii="Times New Roman" w:hAnsi="Times New Roman" w:cs="Times New Roman"/>
          <w:sz w:val="24"/>
          <w:szCs w:val="24"/>
        </w:rPr>
        <w:t>=.</w:t>
      </w:r>
      <w:r w:rsidR="001C7AFE" w:rsidRPr="00A41DA1">
        <w:rPr>
          <w:rFonts w:ascii="Times New Roman" w:hAnsi="Times New Roman" w:cs="Times New Roman"/>
          <w:sz w:val="24"/>
          <w:szCs w:val="24"/>
        </w:rPr>
        <w:t>0</w:t>
      </w:r>
      <w:r w:rsidR="001C7AFE">
        <w:rPr>
          <w:rFonts w:ascii="Times New Roman" w:hAnsi="Times New Roman" w:cs="Times New Roman"/>
          <w:sz w:val="24"/>
          <w:szCs w:val="24"/>
        </w:rPr>
        <w:t xml:space="preserve">31 </w:t>
      </w:r>
      <w:r w:rsidR="007B36B4">
        <w:rPr>
          <w:rFonts w:ascii="Times New Roman" w:hAnsi="Times New Roman" w:cs="Times New Roman"/>
          <w:sz w:val="24"/>
          <w:szCs w:val="24"/>
        </w:rPr>
        <w:t>(</w:t>
      </w:r>
      <w:r w:rsidR="004F40FD">
        <w:rPr>
          <w:rFonts w:ascii="Times New Roman" w:hAnsi="Times New Roman" w:cs="Times New Roman"/>
          <w:sz w:val="24"/>
          <w:szCs w:val="24"/>
        </w:rPr>
        <w:t xml:space="preserve">see </w:t>
      </w:r>
      <w:r w:rsidR="007B36B4">
        <w:rPr>
          <w:rFonts w:ascii="Times New Roman" w:hAnsi="Times New Roman" w:cs="Times New Roman"/>
          <w:sz w:val="24"/>
          <w:szCs w:val="24"/>
        </w:rPr>
        <w:t xml:space="preserve">Table </w:t>
      </w:r>
      <w:r>
        <w:rPr>
          <w:rFonts w:ascii="Times New Roman" w:hAnsi="Times New Roman" w:cs="Times New Roman"/>
          <w:sz w:val="24"/>
          <w:szCs w:val="24"/>
        </w:rPr>
        <w:t>2</w:t>
      </w:r>
      <w:r w:rsidR="007B36B4">
        <w:rPr>
          <w:rFonts w:ascii="Times New Roman" w:hAnsi="Times New Roman" w:cs="Times New Roman"/>
          <w:sz w:val="24"/>
          <w:szCs w:val="24"/>
        </w:rPr>
        <w:t>)</w:t>
      </w:r>
      <w:r w:rsidR="007B36B4" w:rsidRPr="00A41DA1">
        <w:rPr>
          <w:rFonts w:ascii="Times New Roman" w:hAnsi="Times New Roman" w:cs="Times New Roman"/>
          <w:sz w:val="24"/>
          <w:szCs w:val="24"/>
        </w:rPr>
        <w:t xml:space="preserve">. </w:t>
      </w:r>
      <w:r>
        <w:rPr>
          <w:rFonts w:ascii="Times New Roman" w:hAnsi="Times New Roman" w:cs="Times New Roman"/>
          <w:sz w:val="24"/>
          <w:szCs w:val="24"/>
        </w:rPr>
        <w:t xml:space="preserve">However, examination of </w:t>
      </w:r>
      <w:r w:rsidR="004F385A">
        <w:rPr>
          <w:rFonts w:ascii="Times New Roman" w:hAnsi="Times New Roman" w:cs="Times New Roman"/>
          <w:sz w:val="24"/>
          <w:szCs w:val="24"/>
        </w:rPr>
        <w:t>each KA subscale indicated that only</w:t>
      </w:r>
      <w:r w:rsidR="001C7AFE">
        <w:rPr>
          <w:rFonts w:ascii="Times New Roman" w:hAnsi="Times New Roman" w:cs="Times New Roman"/>
          <w:sz w:val="24"/>
          <w:szCs w:val="24"/>
        </w:rPr>
        <w:t xml:space="preserve"> </w:t>
      </w:r>
      <w:r w:rsidR="001C7AFE" w:rsidRPr="00A41DA1">
        <w:rPr>
          <w:rFonts w:ascii="Times New Roman" w:hAnsi="Times New Roman" w:cs="Times New Roman"/>
          <w:sz w:val="24"/>
          <w:szCs w:val="24"/>
        </w:rPr>
        <w:t>CM subscale</w:t>
      </w:r>
      <w:r w:rsidR="001C7AFE">
        <w:rPr>
          <w:rFonts w:ascii="Times New Roman" w:hAnsi="Times New Roman" w:cs="Times New Roman"/>
          <w:sz w:val="24"/>
          <w:szCs w:val="24"/>
        </w:rPr>
        <w:t xml:space="preserve"> change score</w:t>
      </w:r>
      <w:r w:rsidR="004F385A">
        <w:rPr>
          <w:rFonts w:ascii="Times New Roman" w:hAnsi="Times New Roman" w:cs="Times New Roman"/>
          <w:sz w:val="24"/>
          <w:szCs w:val="24"/>
        </w:rPr>
        <w:t>s</w:t>
      </w:r>
      <w:r w:rsidR="001C7AFE" w:rsidRPr="00A41DA1">
        <w:rPr>
          <w:rFonts w:ascii="Times New Roman" w:hAnsi="Times New Roman" w:cs="Times New Roman"/>
          <w:sz w:val="24"/>
          <w:szCs w:val="24"/>
        </w:rPr>
        <w:t xml:space="preserve"> </w:t>
      </w:r>
      <w:r w:rsidR="007B36B4" w:rsidRPr="00A41DA1">
        <w:rPr>
          <w:rFonts w:ascii="Times New Roman" w:hAnsi="Times New Roman" w:cs="Times New Roman"/>
          <w:sz w:val="24"/>
          <w:szCs w:val="24"/>
        </w:rPr>
        <w:t>(</w:t>
      </w:r>
      <w:r w:rsidR="007B36B4" w:rsidRPr="007B36B4">
        <w:rPr>
          <w:rFonts w:ascii="Times New Roman" w:hAnsi="Times New Roman" w:cs="Times New Roman"/>
          <w:i/>
          <w:sz w:val="24"/>
          <w:szCs w:val="24"/>
        </w:rPr>
        <w:t>p</w:t>
      </w:r>
      <w:r w:rsidR="007B36B4" w:rsidRPr="00A41DA1">
        <w:rPr>
          <w:rFonts w:ascii="Times New Roman" w:hAnsi="Times New Roman" w:cs="Times New Roman"/>
          <w:sz w:val="24"/>
          <w:szCs w:val="24"/>
        </w:rPr>
        <w:t xml:space="preserve"> = .00</w:t>
      </w:r>
      <w:r w:rsidR="001C7AFE">
        <w:rPr>
          <w:rFonts w:ascii="Times New Roman" w:hAnsi="Times New Roman" w:cs="Times New Roman"/>
          <w:sz w:val="24"/>
          <w:szCs w:val="24"/>
        </w:rPr>
        <w:t>6</w:t>
      </w:r>
      <w:r w:rsidR="007B36B4" w:rsidRPr="00A41DA1">
        <w:rPr>
          <w:rFonts w:ascii="Times New Roman" w:hAnsi="Times New Roman" w:cs="Times New Roman"/>
          <w:sz w:val="24"/>
          <w:szCs w:val="24"/>
        </w:rPr>
        <w:t>) significantly predicted PA severity at follow-up</w:t>
      </w:r>
      <w:r w:rsidR="004F385A">
        <w:rPr>
          <w:rFonts w:ascii="Times New Roman" w:hAnsi="Times New Roman" w:cs="Times New Roman"/>
          <w:sz w:val="24"/>
          <w:szCs w:val="24"/>
        </w:rPr>
        <w:t>;</w:t>
      </w:r>
      <w:r w:rsidR="007B36B4" w:rsidRPr="00A41DA1">
        <w:rPr>
          <w:rFonts w:ascii="Times New Roman" w:hAnsi="Times New Roman" w:cs="Times New Roman"/>
          <w:sz w:val="24"/>
          <w:szCs w:val="24"/>
        </w:rPr>
        <w:t xml:space="preserve"> </w:t>
      </w:r>
      <w:r w:rsidR="004F385A">
        <w:rPr>
          <w:rFonts w:ascii="Times New Roman" w:hAnsi="Times New Roman" w:cs="Times New Roman"/>
          <w:sz w:val="24"/>
          <w:szCs w:val="24"/>
        </w:rPr>
        <w:t>change in</w:t>
      </w:r>
      <w:r w:rsidR="001C7AFE">
        <w:rPr>
          <w:rFonts w:ascii="Times New Roman" w:hAnsi="Times New Roman" w:cs="Times New Roman"/>
          <w:sz w:val="24"/>
          <w:szCs w:val="24"/>
        </w:rPr>
        <w:t xml:space="preserve"> </w:t>
      </w:r>
      <w:r w:rsidR="004F385A">
        <w:rPr>
          <w:rFonts w:ascii="Times New Roman" w:hAnsi="Times New Roman" w:cs="Times New Roman"/>
          <w:sz w:val="24"/>
          <w:szCs w:val="24"/>
        </w:rPr>
        <w:t xml:space="preserve">the </w:t>
      </w:r>
      <w:r w:rsidR="007B36B4" w:rsidRPr="00A41DA1">
        <w:rPr>
          <w:rFonts w:ascii="Times New Roman" w:hAnsi="Times New Roman" w:cs="Times New Roman"/>
          <w:sz w:val="24"/>
          <w:szCs w:val="24"/>
        </w:rPr>
        <w:t>BE (</w:t>
      </w:r>
      <w:r w:rsidR="007B36B4" w:rsidRPr="007B36B4">
        <w:rPr>
          <w:rFonts w:ascii="Times New Roman" w:hAnsi="Times New Roman" w:cs="Times New Roman"/>
          <w:i/>
          <w:sz w:val="24"/>
          <w:szCs w:val="24"/>
        </w:rPr>
        <w:t>p</w:t>
      </w:r>
      <w:r w:rsidR="007B36B4" w:rsidRPr="00A41DA1">
        <w:rPr>
          <w:rFonts w:ascii="Times New Roman" w:hAnsi="Times New Roman" w:cs="Times New Roman"/>
          <w:sz w:val="24"/>
          <w:szCs w:val="24"/>
        </w:rPr>
        <w:t xml:space="preserve"> = .</w:t>
      </w:r>
      <w:r w:rsidR="001C7AFE">
        <w:rPr>
          <w:rFonts w:ascii="Times New Roman" w:hAnsi="Times New Roman" w:cs="Times New Roman"/>
          <w:sz w:val="24"/>
          <w:szCs w:val="24"/>
        </w:rPr>
        <w:t>856</w:t>
      </w:r>
      <w:r w:rsidR="007B36B4" w:rsidRPr="00A41DA1">
        <w:rPr>
          <w:rFonts w:ascii="Times New Roman" w:hAnsi="Times New Roman" w:cs="Times New Roman"/>
          <w:sz w:val="24"/>
          <w:szCs w:val="24"/>
        </w:rPr>
        <w:t xml:space="preserve">) </w:t>
      </w:r>
      <w:r w:rsidR="004F385A">
        <w:rPr>
          <w:rFonts w:ascii="Times New Roman" w:hAnsi="Times New Roman" w:cs="Times New Roman"/>
          <w:sz w:val="24"/>
          <w:szCs w:val="24"/>
        </w:rPr>
        <w:t>and</w:t>
      </w:r>
      <w:r w:rsidR="004F385A" w:rsidRPr="00A41DA1">
        <w:rPr>
          <w:rFonts w:ascii="Times New Roman" w:hAnsi="Times New Roman" w:cs="Times New Roman"/>
          <w:sz w:val="24"/>
          <w:szCs w:val="24"/>
        </w:rPr>
        <w:t xml:space="preserve"> </w:t>
      </w:r>
      <w:r w:rsidR="007B36B4" w:rsidRPr="00A41DA1">
        <w:rPr>
          <w:rFonts w:ascii="Times New Roman" w:hAnsi="Times New Roman" w:cs="Times New Roman"/>
          <w:sz w:val="24"/>
          <w:szCs w:val="24"/>
        </w:rPr>
        <w:t>SE (</w:t>
      </w:r>
      <w:r w:rsidR="007B36B4" w:rsidRPr="007B36B4">
        <w:rPr>
          <w:rFonts w:ascii="Times New Roman" w:hAnsi="Times New Roman" w:cs="Times New Roman"/>
          <w:i/>
          <w:sz w:val="24"/>
          <w:szCs w:val="24"/>
        </w:rPr>
        <w:t>p</w:t>
      </w:r>
      <w:r w:rsidR="007B36B4" w:rsidRPr="00A41DA1">
        <w:rPr>
          <w:rFonts w:ascii="Times New Roman" w:hAnsi="Times New Roman" w:cs="Times New Roman"/>
          <w:sz w:val="24"/>
          <w:szCs w:val="24"/>
        </w:rPr>
        <w:t xml:space="preserve"> = .</w:t>
      </w:r>
      <w:r w:rsidR="001C7AFE">
        <w:rPr>
          <w:rFonts w:ascii="Times New Roman" w:hAnsi="Times New Roman" w:cs="Times New Roman"/>
          <w:sz w:val="24"/>
          <w:szCs w:val="24"/>
        </w:rPr>
        <w:t>357</w:t>
      </w:r>
      <w:r w:rsidR="007B36B4" w:rsidRPr="00A41DA1">
        <w:rPr>
          <w:rFonts w:ascii="Times New Roman" w:hAnsi="Times New Roman" w:cs="Times New Roman"/>
          <w:sz w:val="24"/>
          <w:szCs w:val="24"/>
        </w:rPr>
        <w:t xml:space="preserve">) subscales </w:t>
      </w:r>
      <w:r w:rsidR="004F385A">
        <w:rPr>
          <w:rFonts w:ascii="Times New Roman" w:hAnsi="Times New Roman" w:cs="Times New Roman"/>
          <w:sz w:val="24"/>
          <w:szCs w:val="24"/>
        </w:rPr>
        <w:t>did not add to the prediction of PA severity</w:t>
      </w:r>
      <w:r w:rsidR="007B36B4" w:rsidRPr="00A41DA1">
        <w:rPr>
          <w:rFonts w:ascii="Times New Roman" w:hAnsi="Times New Roman" w:cs="Times New Roman"/>
          <w:sz w:val="24"/>
          <w:szCs w:val="24"/>
        </w:rPr>
        <w:t>.</w:t>
      </w:r>
      <w:r w:rsidR="00583B46">
        <w:rPr>
          <w:rFonts w:ascii="Times New Roman" w:hAnsi="Times New Roman" w:cs="Times New Roman"/>
          <w:sz w:val="24"/>
          <w:szCs w:val="24"/>
        </w:rPr>
        <w:t xml:space="preserve"> The results show that each one-</w:t>
      </w:r>
      <w:r w:rsidR="007B36B4">
        <w:rPr>
          <w:rFonts w:ascii="Times New Roman" w:hAnsi="Times New Roman" w:cs="Times New Roman"/>
          <w:sz w:val="24"/>
          <w:szCs w:val="24"/>
        </w:rPr>
        <w:t xml:space="preserve">point increase in the </w:t>
      </w:r>
      <w:proofErr w:type="spellStart"/>
      <w:r w:rsidR="001C7AFE">
        <w:rPr>
          <w:rFonts w:ascii="Times New Roman" w:hAnsi="Times New Roman" w:cs="Times New Roman"/>
          <w:sz w:val="24"/>
          <w:szCs w:val="24"/>
        </w:rPr>
        <w:t>residualized</w:t>
      </w:r>
      <w:proofErr w:type="spellEnd"/>
      <w:r w:rsidR="001C7AFE">
        <w:rPr>
          <w:rFonts w:ascii="Times New Roman" w:hAnsi="Times New Roman" w:cs="Times New Roman"/>
          <w:sz w:val="24"/>
          <w:szCs w:val="24"/>
        </w:rPr>
        <w:t xml:space="preserve"> </w:t>
      </w:r>
      <w:r w:rsidR="001C7AFE" w:rsidRPr="00A41DA1">
        <w:rPr>
          <w:rFonts w:ascii="Times New Roman" w:hAnsi="Times New Roman" w:cs="Times New Roman"/>
          <w:sz w:val="24"/>
          <w:szCs w:val="24"/>
        </w:rPr>
        <w:t>CM subscale</w:t>
      </w:r>
      <w:r w:rsidR="001C7AFE">
        <w:rPr>
          <w:rFonts w:ascii="Times New Roman" w:hAnsi="Times New Roman" w:cs="Times New Roman"/>
          <w:sz w:val="24"/>
          <w:szCs w:val="24"/>
        </w:rPr>
        <w:t xml:space="preserve"> change score</w:t>
      </w:r>
      <w:r w:rsidR="001C7AFE" w:rsidRPr="00A41DA1">
        <w:rPr>
          <w:rFonts w:ascii="Times New Roman" w:hAnsi="Times New Roman" w:cs="Times New Roman"/>
          <w:sz w:val="24"/>
          <w:szCs w:val="24"/>
        </w:rPr>
        <w:t xml:space="preserve"> </w:t>
      </w:r>
      <w:r w:rsidR="007B36B4">
        <w:rPr>
          <w:rFonts w:ascii="Times New Roman" w:hAnsi="Times New Roman" w:cs="Times New Roman"/>
          <w:sz w:val="24"/>
          <w:szCs w:val="24"/>
        </w:rPr>
        <w:t xml:space="preserve">leads to </w:t>
      </w:r>
      <w:r w:rsidR="007B36B4" w:rsidRPr="00B011F5">
        <w:rPr>
          <w:rFonts w:ascii="Times New Roman" w:hAnsi="Times New Roman" w:cs="Times New Roman"/>
          <w:sz w:val="24"/>
          <w:szCs w:val="24"/>
        </w:rPr>
        <w:t xml:space="preserve">a </w:t>
      </w:r>
      <w:r w:rsidR="001C7AFE">
        <w:rPr>
          <w:rFonts w:ascii="Times New Roman" w:hAnsi="Times New Roman" w:cs="Times New Roman"/>
          <w:sz w:val="24"/>
          <w:szCs w:val="24"/>
        </w:rPr>
        <w:t>2</w:t>
      </w:r>
      <w:r w:rsidR="007B36B4" w:rsidRPr="00B011F5">
        <w:rPr>
          <w:rFonts w:ascii="Times New Roman" w:hAnsi="Times New Roman" w:cs="Times New Roman"/>
          <w:sz w:val="24"/>
          <w:szCs w:val="24"/>
        </w:rPr>
        <w:t>.</w:t>
      </w:r>
      <w:r w:rsidR="001C7AFE">
        <w:rPr>
          <w:rFonts w:ascii="Times New Roman" w:hAnsi="Times New Roman" w:cs="Times New Roman"/>
          <w:sz w:val="24"/>
          <w:szCs w:val="24"/>
        </w:rPr>
        <w:t>173</w:t>
      </w:r>
      <w:r w:rsidR="007B36B4" w:rsidRPr="00B011F5">
        <w:rPr>
          <w:rFonts w:ascii="Times New Roman" w:hAnsi="Times New Roman" w:cs="Times New Roman"/>
          <w:sz w:val="24"/>
          <w:szCs w:val="24"/>
        </w:rPr>
        <w:t xml:space="preserve"> </w:t>
      </w:r>
      <w:r w:rsidR="007B36B4">
        <w:rPr>
          <w:rFonts w:ascii="Times New Roman" w:hAnsi="Times New Roman" w:cs="Times New Roman"/>
          <w:sz w:val="24"/>
          <w:szCs w:val="24"/>
        </w:rPr>
        <w:t>decrease</w:t>
      </w:r>
      <w:r w:rsidR="007B36B4" w:rsidRPr="00B011F5">
        <w:rPr>
          <w:rFonts w:ascii="Times New Roman" w:hAnsi="Times New Roman" w:cs="Times New Roman"/>
          <w:sz w:val="24"/>
          <w:szCs w:val="24"/>
        </w:rPr>
        <w:t xml:space="preserve"> in </w:t>
      </w:r>
      <w:r w:rsidR="007B36B4">
        <w:rPr>
          <w:rFonts w:ascii="Times New Roman" w:hAnsi="Times New Roman" w:cs="Times New Roman"/>
          <w:sz w:val="24"/>
          <w:szCs w:val="24"/>
        </w:rPr>
        <w:t xml:space="preserve">PA </w:t>
      </w:r>
      <w:r w:rsidR="00D56F1C">
        <w:rPr>
          <w:rFonts w:ascii="Times New Roman" w:hAnsi="Times New Roman" w:cs="Times New Roman"/>
          <w:sz w:val="24"/>
          <w:szCs w:val="24"/>
        </w:rPr>
        <w:t>severity</w:t>
      </w:r>
      <w:r w:rsidR="007B36B4" w:rsidRPr="00B011F5">
        <w:rPr>
          <w:rFonts w:ascii="Times New Roman" w:hAnsi="Times New Roman" w:cs="Times New Roman"/>
          <w:sz w:val="24"/>
          <w:szCs w:val="24"/>
        </w:rPr>
        <w:t>.</w:t>
      </w:r>
    </w:p>
    <w:p w:rsidR="00845F80" w:rsidRPr="00FB04B1" w:rsidRDefault="00845F80" w:rsidP="00FB04B1">
      <w:pPr>
        <w:spacing w:after="0" w:line="480" w:lineRule="auto"/>
        <w:contextualSpacing/>
        <w:jc w:val="center"/>
        <w:rPr>
          <w:rFonts w:ascii="Times New Roman" w:eastAsia="Calibri" w:hAnsi="Times New Roman" w:cs="Times New Roman"/>
          <w:b/>
          <w:sz w:val="24"/>
          <w:szCs w:val="24"/>
        </w:rPr>
      </w:pPr>
      <w:r w:rsidRPr="00FB04B1">
        <w:rPr>
          <w:rFonts w:ascii="Times New Roman" w:eastAsia="Calibri" w:hAnsi="Times New Roman" w:cs="Times New Roman"/>
          <w:b/>
          <w:sz w:val="24"/>
          <w:szCs w:val="24"/>
        </w:rPr>
        <w:t>Discussion</w:t>
      </w:r>
    </w:p>
    <w:p w:rsidR="0023558E" w:rsidRPr="00B92E60" w:rsidRDefault="00F459A9" w:rsidP="00571152">
      <w:pPr>
        <w:spacing w:after="0" w:line="480" w:lineRule="auto"/>
        <w:ind w:firstLine="360"/>
        <w:contextualSpacing/>
        <w:rPr>
          <w:rFonts w:ascii="Times New Roman" w:hAnsi="Times New Roman"/>
          <w:sz w:val="24"/>
          <w:szCs w:val="24"/>
        </w:rPr>
      </w:pPr>
      <w:r>
        <w:rPr>
          <w:rFonts w:ascii="Times New Roman" w:hAnsi="Times New Roman"/>
          <w:sz w:val="24"/>
          <w:szCs w:val="24"/>
        </w:rPr>
        <w:t>F</w:t>
      </w:r>
      <w:r w:rsidR="00DE1958" w:rsidRPr="00B92E60">
        <w:rPr>
          <w:rFonts w:ascii="Times New Roman" w:hAnsi="Times New Roman"/>
          <w:sz w:val="24"/>
          <w:szCs w:val="24"/>
        </w:rPr>
        <w:t xml:space="preserve">indings </w:t>
      </w:r>
      <w:r>
        <w:rPr>
          <w:rFonts w:ascii="Times New Roman" w:hAnsi="Times New Roman"/>
          <w:sz w:val="24"/>
          <w:szCs w:val="24"/>
        </w:rPr>
        <w:t xml:space="preserve">from this study </w:t>
      </w:r>
      <w:r w:rsidR="004F40FD">
        <w:rPr>
          <w:rFonts w:ascii="Times New Roman" w:hAnsi="Times New Roman"/>
          <w:sz w:val="24"/>
          <w:szCs w:val="24"/>
        </w:rPr>
        <w:t xml:space="preserve">point toward important mechanisms of change underlying cognitive behavioral treatments for panic disorder and provide </w:t>
      </w:r>
      <w:r w:rsidR="00AF31AB" w:rsidRPr="00B92E60">
        <w:rPr>
          <w:rFonts w:ascii="Times New Roman" w:hAnsi="Times New Roman"/>
          <w:sz w:val="24"/>
          <w:szCs w:val="24"/>
        </w:rPr>
        <w:t>a rationale and methodology for</w:t>
      </w:r>
      <w:r w:rsidR="0023558E" w:rsidRPr="00B92E60">
        <w:rPr>
          <w:rFonts w:ascii="Times New Roman" w:hAnsi="Times New Roman"/>
          <w:sz w:val="24"/>
          <w:szCs w:val="24"/>
        </w:rPr>
        <w:t xml:space="preserve"> assessing </w:t>
      </w:r>
      <w:r w:rsidR="00DE1958" w:rsidRPr="00B92E60">
        <w:rPr>
          <w:rFonts w:ascii="Times New Roman" w:hAnsi="Times New Roman"/>
          <w:sz w:val="24"/>
          <w:szCs w:val="24"/>
        </w:rPr>
        <w:t xml:space="preserve">knowledge acquisition during </w:t>
      </w:r>
      <w:r w:rsidR="004F40FD">
        <w:rPr>
          <w:rFonts w:ascii="Times New Roman" w:hAnsi="Times New Roman"/>
          <w:sz w:val="24"/>
          <w:szCs w:val="24"/>
        </w:rPr>
        <w:t>the course of</w:t>
      </w:r>
      <w:r w:rsidR="004F40FD" w:rsidRPr="00B92E60">
        <w:rPr>
          <w:rFonts w:ascii="Times New Roman" w:hAnsi="Times New Roman"/>
          <w:sz w:val="24"/>
          <w:szCs w:val="24"/>
        </w:rPr>
        <w:t xml:space="preserve"> </w:t>
      </w:r>
      <w:r w:rsidR="00DE1958" w:rsidRPr="00B92E60">
        <w:rPr>
          <w:rFonts w:ascii="Times New Roman" w:hAnsi="Times New Roman"/>
          <w:sz w:val="24"/>
          <w:szCs w:val="24"/>
        </w:rPr>
        <w:t xml:space="preserve">treatment. </w:t>
      </w:r>
      <w:r>
        <w:rPr>
          <w:rFonts w:ascii="Times New Roman" w:hAnsi="Times New Roman"/>
          <w:sz w:val="24"/>
          <w:szCs w:val="24"/>
        </w:rPr>
        <w:t xml:space="preserve">Consistent with </w:t>
      </w:r>
      <w:r w:rsidR="00AF31AB" w:rsidRPr="00B92E60">
        <w:rPr>
          <w:rFonts w:ascii="Times New Roman" w:hAnsi="Times New Roman"/>
          <w:sz w:val="24"/>
          <w:szCs w:val="24"/>
        </w:rPr>
        <w:t xml:space="preserve">the competency model, </w:t>
      </w:r>
      <w:r>
        <w:rPr>
          <w:rFonts w:ascii="Times New Roman" w:hAnsi="Times New Roman"/>
          <w:sz w:val="24"/>
          <w:szCs w:val="24"/>
        </w:rPr>
        <w:t xml:space="preserve">which specifies that </w:t>
      </w:r>
      <w:r w:rsidR="00AF31AB" w:rsidRPr="00B92E60">
        <w:rPr>
          <w:rFonts w:ascii="Times New Roman" w:hAnsi="Times New Roman"/>
          <w:sz w:val="24"/>
          <w:szCs w:val="24"/>
        </w:rPr>
        <w:t>knowledge acquisition is associated with positive treatment outcome</w:t>
      </w:r>
      <w:r w:rsidR="00DE1958" w:rsidRPr="00B92E60">
        <w:rPr>
          <w:rFonts w:ascii="Times New Roman" w:hAnsi="Times New Roman"/>
          <w:sz w:val="24"/>
          <w:szCs w:val="24"/>
        </w:rPr>
        <w:t xml:space="preserve"> </w:t>
      </w:r>
      <w:r w:rsidR="00AF31AB" w:rsidRPr="00B92E60">
        <w:rPr>
          <w:rFonts w:ascii="Times New Roman" w:hAnsi="Times New Roman"/>
          <w:sz w:val="24"/>
          <w:szCs w:val="24"/>
        </w:rPr>
        <w:t xml:space="preserve">and </w:t>
      </w:r>
      <w:r w:rsidR="00DE1958" w:rsidRPr="00B92E60">
        <w:rPr>
          <w:rFonts w:ascii="Times New Roman" w:hAnsi="Times New Roman"/>
          <w:sz w:val="24"/>
          <w:szCs w:val="24"/>
        </w:rPr>
        <w:t xml:space="preserve">long-term </w:t>
      </w:r>
      <w:r w:rsidR="00AF31AB" w:rsidRPr="00B92E60">
        <w:rPr>
          <w:rFonts w:ascii="Times New Roman" w:hAnsi="Times New Roman"/>
          <w:sz w:val="24"/>
          <w:szCs w:val="24"/>
        </w:rPr>
        <w:t xml:space="preserve">symptom </w:t>
      </w:r>
      <w:r w:rsidR="00DE1958" w:rsidRPr="00B92E60">
        <w:rPr>
          <w:rFonts w:ascii="Times New Roman" w:hAnsi="Times New Roman"/>
          <w:sz w:val="24"/>
          <w:szCs w:val="24"/>
        </w:rPr>
        <w:t>change</w:t>
      </w:r>
      <w:r>
        <w:rPr>
          <w:rFonts w:ascii="Times New Roman" w:hAnsi="Times New Roman"/>
          <w:sz w:val="24"/>
          <w:szCs w:val="24"/>
        </w:rPr>
        <w:t>, the current study demonstrated associations</w:t>
      </w:r>
      <w:r w:rsidR="00852B11" w:rsidRPr="00B92E60">
        <w:rPr>
          <w:rFonts w:ascii="Times New Roman" w:hAnsi="Times New Roman"/>
          <w:sz w:val="24"/>
          <w:szCs w:val="24"/>
        </w:rPr>
        <w:t xml:space="preserve"> between </w:t>
      </w:r>
      <w:r w:rsidR="007A6A01" w:rsidRPr="00B92E60">
        <w:rPr>
          <w:rFonts w:ascii="Times New Roman" w:hAnsi="Times New Roman"/>
          <w:sz w:val="24"/>
          <w:szCs w:val="24"/>
        </w:rPr>
        <w:t>CM</w:t>
      </w:r>
      <w:r w:rsidR="00852B11" w:rsidRPr="00B92E60">
        <w:rPr>
          <w:rFonts w:ascii="Times New Roman" w:hAnsi="Times New Roman"/>
          <w:sz w:val="24"/>
          <w:szCs w:val="24"/>
        </w:rPr>
        <w:t xml:space="preserve"> (which decreased by the</w:t>
      </w:r>
      <w:r w:rsidR="004F40FD">
        <w:rPr>
          <w:rFonts w:ascii="Times New Roman" w:hAnsi="Times New Roman"/>
          <w:sz w:val="24"/>
          <w:szCs w:val="24"/>
        </w:rPr>
        <w:t xml:space="preserve"> end of</w:t>
      </w:r>
      <w:r w:rsidR="00852B11" w:rsidRPr="00B92E60">
        <w:rPr>
          <w:rFonts w:ascii="Times New Roman" w:hAnsi="Times New Roman"/>
          <w:sz w:val="24"/>
          <w:szCs w:val="24"/>
        </w:rPr>
        <w:t xml:space="preserve"> IPCT) and PA severity at follow-up.</w:t>
      </w:r>
    </w:p>
    <w:p w:rsidR="003A5F5D" w:rsidRDefault="00194110" w:rsidP="003A5F5D">
      <w:pPr>
        <w:spacing w:after="0" w:line="480" w:lineRule="auto"/>
        <w:ind w:firstLine="360"/>
        <w:contextualSpacing/>
        <w:rPr>
          <w:rFonts w:ascii="Times New Roman" w:hAnsi="Times New Roman"/>
          <w:sz w:val="24"/>
          <w:szCs w:val="24"/>
        </w:rPr>
      </w:pPr>
      <w:r w:rsidRPr="00B92E60">
        <w:rPr>
          <w:rFonts w:ascii="Times New Roman" w:hAnsi="Times New Roman"/>
          <w:sz w:val="24"/>
          <w:szCs w:val="24"/>
        </w:rPr>
        <w:t>Participant scores at immediate pre-treatment suggested that patients possess</w:t>
      </w:r>
      <w:r w:rsidR="002B5772" w:rsidRPr="00B92E60">
        <w:rPr>
          <w:rFonts w:ascii="Times New Roman" w:hAnsi="Times New Roman"/>
          <w:sz w:val="24"/>
          <w:szCs w:val="24"/>
        </w:rPr>
        <w:t>ed</w:t>
      </w:r>
      <w:r w:rsidRPr="00B92E60">
        <w:rPr>
          <w:rFonts w:ascii="Times New Roman" w:hAnsi="Times New Roman"/>
          <w:sz w:val="24"/>
          <w:szCs w:val="24"/>
        </w:rPr>
        <w:t xml:space="preserve"> inaccurate knowledge related to </w:t>
      </w:r>
      <w:r w:rsidR="002B5772" w:rsidRPr="00B92E60">
        <w:rPr>
          <w:rFonts w:ascii="Times New Roman" w:hAnsi="Times New Roman"/>
          <w:sz w:val="24"/>
          <w:szCs w:val="24"/>
        </w:rPr>
        <w:t xml:space="preserve">the </w:t>
      </w:r>
      <w:r w:rsidRPr="00B92E60">
        <w:rPr>
          <w:rFonts w:ascii="Times New Roman" w:hAnsi="Times New Roman"/>
          <w:sz w:val="24"/>
          <w:szCs w:val="24"/>
        </w:rPr>
        <w:t xml:space="preserve">behaviors </w:t>
      </w:r>
      <w:r w:rsidR="00C03FAA" w:rsidRPr="00B92E60">
        <w:rPr>
          <w:rFonts w:ascii="Times New Roman" w:hAnsi="Times New Roman"/>
          <w:sz w:val="24"/>
          <w:szCs w:val="24"/>
        </w:rPr>
        <w:t xml:space="preserve">(BE) </w:t>
      </w:r>
      <w:r w:rsidRPr="00B92E60">
        <w:rPr>
          <w:rFonts w:ascii="Times New Roman" w:hAnsi="Times New Roman"/>
          <w:sz w:val="24"/>
          <w:szCs w:val="24"/>
        </w:rPr>
        <w:t xml:space="preserve">that maintain PD </w:t>
      </w:r>
      <w:r w:rsidR="00484DD1">
        <w:rPr>
          <w:rFonts w:ascii="Times New Roman" w:hAnsi="Times New Roman"/>
          <w:sz w:val="24"/>
          <w:szCs w:val="24"/>
        </w:rPr>
        <w:t>but</w:t>
      </w:r>
      <w:r w:rsidRPr="00B92E60">
        <w:rPr>
          <w:rFonts w:ascii="Times New Roman" w:hAnsi="Times New Roman"/>
          <w:sz w:val="24"/>
          <w:szCs w:val="24"/>
        </w:rPr>
        <w:t xml:space="preserve"> relatively accurate knowledge about the dangerousness of symptoms </w:t>
      </w:r>
      <w:r w:rsidR="00C03FAA" w:rsidRPr="00B92E60">
        <w:rPr>
          <w:rFonts w:ascii="Times New Roman" w:hAnsi="Times New Roman"/>
          <w:sz w:val="24"/>
          <w:szCs w:val="24"/>
        </w:rPr>
        <w:t xml:space="preserve">(CM) </w:t>
      </w:r>
      <w:r w:rsidR="00FC3301" w:rsidRPr="00B92E60">
        <w:rPr>
          <w:rFonts w:ascii="Times New Roman" w:hAnsi="Times New Roman"/>
          <w:sz w:val="24"/>
          <w:szCs w:val="24"/>
        </w:rPr>
        <w:t>and</w:t>
      </w:r>
      <w:r w:rsidRPr="00B92E60">
        <w:rPr>
          <w:rFonts w:ascii="Times New Roman" w:hAnsi="Times New Roman"/>
          <w:sz w:val="24"/>
          <w:szCs w:val="24"/>
        </w:rPr>
        <w:t xml:space="preserve"> the likelihood of overcoming PD</w:t>
      </w:r>
      <w:r w:rsidR="00C03FAA" w:rsidRPr="00B92E60">
        <w:rPr>
          <w:rFonts w:ascii="Times New Roman" w:hAnsi="Times New Roman"/>
          <w:sz w:val="24"/>
          <w:szCs w:val="24"/>
        </w:rPr>
        <w:t xml:space="preserve"> (SE)</w:t>
      </w:r>
      <w:r w:rsidRPr="00B92E60">
        <w:rPr>
          <w:rFonts w:ascii="Times New Roman" w:hAnsi="Times New Roman"/>
          <w:sz w:val="24"/>
          <w:szCs w:val="24"/>
        </w:rPr>
        <w:t>.  Consistent with hypotheses, Veterans lacked knowledge of appropriate behavioral responses when feeling anxious, endorsing approximately half of the questions</w:t>
      </w:r>
      <w:r w:rsidR="00C03FAA" w:rsidRPr="00B92E60">
        <w:rPr>
          <w:rFonts w:ascii="Times New Roman" w:hAnsi="Times New Roman"/>
          <w:sz w:val="24"/>
          <w:szCs w:val="24"/>
        </w:rPr>
        <w:t xml:space="preserve"> on this subscale</w:t>
      </w:r>
      <w:r w:rsidRPr="00B92E60">
        <w:rPr>
          <w:rFonts w:ascii="Times New Roman" w:hAnsi="Times New Roman"/>
          <w:sz w:val="24"/>
          <w:szCs w:val="24"/>
        </w:rPr>
        <w:t xml:space="preserve"> in the direction of avoidance, escape and distraction.  </w:t>
      </w:r>
      <w:r w:rsidR="002B5772" w:rsidRPr="00B92E60">
        <w:rPr>
          <w:rFonts w:ascii="Times New Roman" w:hAnsi="Times New Roman"/>
          <w:sz w:val="24"/>
          <w:szCs w:val="24"/>
        </w:rPr>
        <w:t xml:space="preserve">Increased knowledge of the appropriate techniques for symptom management at post-treatment indicated that many misperceptions about </w:t>
      </w:r>
      <w:r w:rsidR="002B5772" w:rsidRPr="00B92E60">
        <w:rPr>
          <w:rFonts w:ascii="Times New Roman" w:hAnsi="Times New Roman"/>
          <w:sz w:val="24"/>
          <w:szCs w:val="24"/>
        </w:rPr>
        <w:lastRenderedPageBreak/>
        <w:t xml:space="preserve">the utility of escape and avoidance had shifted towards more adaptive </w:t>
      </w:r>
      <w:r w:rsidR="00FC3301" w:rsidRPr="00B92E60">
        <w:rPr>
          <w:rFonts w:ascii="Times New Roman" w:hAnsi="Times New Roman"/>
          <w:sz w:val="24"/>
          <w:szCs w:val="24"/>
        </w:rPr>
        <w:t xml:space="preserve">beliefs. This </w:t>
      </w:r>
      <w:r w:rsidR="002B5772" w:rsidRPr="00B92E60">
        <w:rPr>
          <w:rFonts w:ascii="Times New Roman" w:hAnsi="Times New Roman"/>
          <w:sz w:val="24"/>
          <w:szCs w:val="24"/>
        </w:rPr>
        <w:t>underscores the importance of in</w:t>
      </w:r>
      <w:r w:rsidR="00033D42" w:rsidRPr="00B92E60">
        <w:rPr>
          <w:rFonts w:ascii="Times New Roman" w:hAnsi="Times New Roman"/>
          <w:sz w:val="24"/>
          <w:szCs w:val="24"/>
        </w:rPr>
        <w:t>-</w:t>
      </w:r>
      <w:r w:rsidR="002B5772" w:rsidRPr="00B92E60">
        <w:rPr>
          <w:rFonts w:ascii="Times New Roman" w:hAnsi="Times New Roman"/>
          <w:sz w:val="24"/>
          <w:szCs w:val="24"/>
        </w:rPr>
        <w:t xml:space="preserve">session practice of </w:t>
      </w:r>
      <w:r w:rsidR="00C80FF0">
        <w:rPr>
          <w:rFonts w:ascii="Times New Roman" w:hAnsi="Times New Roman"/>
          <w:sz w:val="24"/>
          <w:szCs w:val="24"/>
        </w:rPr>
        <w:t>interoceptive exposure</w:t>
      </w:r>
      <w:r w:rsidR="00C80FF0" w:rsidRPr="00B92E60">
        <w:rPr>
          <w:rFonts w:ascii="Times New Roman" w:hAnsi="Times New Roman"/>
          <w:sz w:val="24"/>
          <w:szCs w:val="24"/>
        </w:rPr>
        <w:t xml:space="preserve"> </w:t>
      </w:r>
      <w:r w:rsidR="002B5772" w:rsidRPr="00B92E60">
        <w:rPr>
          <w:rFonts w:ascii="Times New Roman" w:hAnsi="Times New Roman"/>
          <w:sz w:val="24"/>
          <w:szCs w:val="24"/>
        </w:rPr>
        <w:t>and attention to encouraging out</w:t>
      </w:r>
      <w:r w:rsidR="00033D42" w:rsidRPr="00B92E60">
        <w:rPr>
          <w:rFonts w:ascii="Times New Roman" w:hAnsi="Times New Roman"/>
          <w:sz w:val="24"/>
          <w:szCs w:val="24"/>
        </w:rPr>
        <w:t>-</w:t>
      </w:r>
      <w:r w:rsidR="002B5772" w:rsidRPr="00B92E60">
        <w:rPr>
          <w:rFonts w:ascii="Times New Roman" w:hAnsi="Times New Roman"/>
          <w:sz w:val="24"/>
          <w:szCs w:val="24"/>
        </w:rPr>
        <w:t>of</w:t>
      </w:r>
      <w:r w:rsidR="00033D42" w:rsidRPr="00B92E60">
        <w:rPr>
          <w:rFonts w:ascii="Times New Roman" w:hAnsi="Times New Roman"/>
          <w:sz w:val="24"/>
          <w:szCs w:val="24"/>
        </w:rPr>
        <w:t>-</w:t>
      </w:r>
      <w:r w:rsidR="002B5772" w:rsidRPr="00B92E60">
        <w:rPr>
          <w:rFonts w:ascii="Times New Roman" w:hAnsi="Times New Roman"/>
          <w:sz w:val="24"/>
          <w:szCs w:val="24"/>
        </w:rPr>
        <w:t>session in vivo</w:t>
      </w:r>
      <w:r w:rsidR="002B5772">
        <w:rPr>
          <w:rFonts w:ascii="Times New Roman" w:hAnsi="Times New Roman"/>
          <w:sz w:val="24"/>
          <w:szCs w:val="24"/>
        </w:rPr>
        <w:t xml:space="preserve"> practice to reinforce skills. </w:t>
      </w:r>
      <w:r w:rsidR="00F3440B" w:rsidRPr="00FC3301">
        <w:rPr>
          <w:rFonts w:ascii="Times New Roman" w:hAnsi="Times New Roman"/>
          <w:sz w:val="24"/>
          <w:szCs w:val="24"/>
        </w:rPr>
        <w:t xml:space="preserve">Improvement in BE scores from pre- to post-treatment is notable; as IPCT is brief, and there is little opportunity to practice and hone skills. </w:t>
      </w:r>
      <w:r w:rsidR="002B5772">
        <w:rPr>
          <w:rFonts w:ascii="Times New Roman" w:hAnsi="Times New Roman"/>
          <w:sz w:val="24"/>
          <w:szCs w:val="24"/>
        </w:rPr>
        <w:t xml:space="preserve">General knowledge related </w:t>
      </w:r>
      <w:r w:rsidR="007E5EB8">
        <w:rPr>
          <w:rFonts w:ascii="Times New Roman" w:hAnsi="Times New Roman"/>
          <w:sz w:val="24"/>
          <w:szCs w:val="24"/>
        </w:rPr>
        <w:t xml:space="preserve">to </w:t>
      </w:r>
      <w:r w:rsidR="002B5772">
        <w:rPr>
          <w:rFonts w:ascii="Times New Roman" w:hAnsi="Times New Roman"/>
          <w:sz w:val="24"/>
          <w:szCs w:val="24"/>
        </w:rPr>
        <w:t xml:space="preserve">CM and SE </w:t>
      </w:r>
      <w:r w:rsidR="00C80FF0">
        <w:rPr>
          <w:rFonts w:ascii="Times New Roman" w:hAnsi="Times New Roman"/>
          <w:sz w:val="24"/>
          <w:szCs w:val="24"/>
        </w:rPr>
        <w:t xml:space="preserve">was </w:t>
      </w:r>
      <w:r w:rsidR="002B5772">
        <w:rPr>
          <w:rFonts w:ascii="Times New Roman" w:hAnsi="Times New Roman"/>
          <w:sz w:val="24"/>
          <w:szCs w:val="24"/>
        </w:rPr>
        <w:t xml:space="preserve">better than we anticipated </w:t>
      </w:r>
      <w:r w:rsidR="00C80FF0">
        <w:rPr>
          <w:rFonts w:ascii="Times New Roman" w:hAnsi="Times New Roman"/>
          <w:sz w:val="24"/>
          <w:szCs w:val="24"/>
        </w:rPr>
        <w:t xml:space="preserve">at immediate pre-treatment, </w:t>
      </w:r>
      <w:r w:rsidR="002B5772">
        <w:rPr>
          <w:rFonts w:ascii="Times New Roman" w:hAnsi="Times New Roman"/>
          <w:sz w:val="24"/>
          <w:szCs w:val="24"/>
        </w:rPr>
        <w:t>and Veterans were able to accurately identify statem</w:t>
      </w:r>
      <w:r w:rsidR="007407F5">
        <w:rPr>
          <w:rFonts w:ascii="Times New Roman" w:hAnsi="Times New Roman"/>
          <w:sz w:val="24"/>
          <w:szCs w:val="24"/>
        </w:rPr>
        <w:t>e</w:t>
      </w:r>
      <w:r w:rsidR="002B5772">
        <w:rPr>
          <w:rFonts w:ascii="Times New Roman" w:hAnsi="Times New Roman"/>
          <w:sz w:val="24"/>
          <w:szCs w:val="24"/>
        </w:rPr>
        <w:t>n</w:t>
      </w:r>
      <w:r w:rsidR="007407F5">
        <w:rPr>
          <w:rFonts w:ascii="Times New Roman" w:hAnsi="Times New Roman"/>
          <w:sz w:val="24"/>
          <w:szCs w:val="24"/>
        </w:rPr>
        <w:t>t</w:t>
      </w:r>
      <w:r w:rsidR="002B5772">
        <w:rPr>
          <w:rFonts w:ascii="Times New Roman" w:hAnsi="Times New Roman"/>
          <w:sz w:val="24"/>
          <w:szCs w:val="24"/>
        </w:rPr>
        <w:t>s about the dan</w:t>
      </w:r>
      <w:r w:rsidR="00B92E60">
        <w:rPr>
          <w:rFonts w:ascii="Times New Roman" w:hAnsi="Times New Roman"/>
          <w:sz w:val="24"/>
          <w:szCs w:val="24"/>
        </w:rPr>
        <w:t>gerousness of symptoms and self-</w:t>
      </w:r>
      <w:r w:rsidR="002B5772">
        <w:rPr>
          <w:rFonts w:ascii="Times New Roman" w:hAnsi="Times New Roman"/>
          <w:sz w:val="24"/>
          <w:szCs w:val="24"/>
        </w:rPr>
        <w:t xml:space="preserve">efficacy related to overcoming symptoms. </w:t>
      </w:r>
    </w:p>
    <w:p w:rsidR="009576D7" w:rsidRDefault="007407F5" w:rsidP="003A5F5D">
      <w:pPr>
        <w:spacing w:after="0" w:line="480" w:lineRule="auto"/>
        <w:ind w:firstLine="360"/>
        <w:contextualSpacing/>
        <w:rPr>
          <w:rFonts w:ascii="Times New Roman" w:hAnsi="Times New Roman"/>
          <w:sz w:val="24"/>
          <w:szCs w:val="24"/>
        </w:rPr>
      </w:pPr>
      <w:r>
        <w:rPr>
          <w:rFonts w:ascii="Times New Roman" w:hAnsi="Times New Roman"/>
          <w:sz w:val="24"/>
          <w:szCs w:val="24"/>
        </w:rPr>
        <w:t>Several explanations are offered for the inconsistencies observed between Veteran performance on the</w:t>
      </w:r>
      <w:r w:rsidR="003A5F5D">
        <w:rPr>
          <w:rFonts w:ascii="Times New Roman" w:hAnsi="Times New Roman"/>
          <w:sz w:val="24"/>
          <w:szCs w:val="24"/>
        </w:rPr>
        <w:t xml:space="preserve"> pre-treatment</w:t>
      </w:r>
      <w:r>
        <w:rPr>
          <w:rFonts w:ascii="Times New Roman" w:hAnsi="Times New Roman"/>
          <w:sz w:val="24"/>
          <w:szCs w:val="24"/>
        </w:rPr>
        <w:t xml:space="preserve"> knowledge measure </w:t>
      </w:r>
      <w:r w:rsidR="003A5F5D">
        <w:rPr>
          <w:rFonts w:ascii="Times New Roman" w:hAnsi="Times New Roman"/>
          <w:sz w:val="24"/>
          <w:szCs w:val="24"/>
        </w:rPr>
        <w:t>and self-</w:t>
      </w:r>
      <w:r>
        <w:rPr>
          <w:rFonts w:ascii="Times New Roman" w:hAnsi="Times New Roman"/>
          <w:sz w:val="24"/>
          <w:szCs w:val="24"/>
        </w:rPr>
        <w:t>report</w:t>
      </w:r>
      <w:r w:rsidR="003A5F5D">
        <w:rPr>
          <w:rFonts w:ascii="Times New Roman" w:hAnsi="Times New Roman"/>
          <w:sz w:val="24"/>
          <w:szCs w:val="24"/>
        </w:rPr>
        <w:t>ed</w:t>
      </w:r>
      <w:r>
        <w:rPr>
          <w:rFonts w:ascii="Times New Roman" w:hAnsi="Times New Roman"/>
          <w:sz w:val="24"/>
          <w:szCs w:val="24"/>
        </w:rPr>
        <w:t xml:space="preserve"> catastrophic thinking and low self-efficacy</w:t>
      </w:r>
      <w:r w:rsidR="003A5F5D">
        <w:rPr>
          <w:rFonts w:ascii="Times New Roman" w:hAnsi="Times New Roman"/>
          <w:sz w:val="24"/>
          <w:szCs w:val="24"/>
        </w:rPr>
        <w:t xml:space="preserve"> when facing panic attacks</w:t>
      </w:r>
      <w:r>
        <w:rPr>
          <w:rFonts w:ascii="Times New Roman" w:hAnsi="Times New Roman"/>
          <w:sz w:val="24"/>
          <w:szCs w:val="24"/>
        </w:rPr>
        <w:t xml:space="preserve">. These include (a) lack of emotional activation during measure completion </w:t>
      </w:r>
      <w:r w:rsidR="00094ECC">
        <w:rPr>
          <w:rFonts w:ascii="Times New Roman" w:hAnsi="Times New Roman"/>
          <w:sz w:val="24"/>
          <w:szCs w:val="24"/>
        </w:rPr>
        <w:t xml:space="preserve">and </w:t>
      </w:r>
      <w:r>
        <w:rPr>
          <w:rFonts w:ascii="Times New Roman" w:hAnsi="Times New Roman"/>
          <w:sz w:val="24"/>
          <w:szCs w:val="24"/>
        </w:rPr>
        <w:t xml:space="preserve">(b) objective knowledge </w:t>
      </w:r>
      <w:r w:rsidR="007A6A01">
        <w:rPr>
          <w:rFonts w:ascii="Times New Roman" w:hAnsi="Times New Roman"/>
          <w:sz w:val="24"/>
          <w:szCs w:val="24"/>
        </w:rPr>
        <w:t xml:space="preserve">when </w:t>
      </w:r>
      <w:r w:rsidR="002F4878">
        <w:rPr>
          <w:rFonts w:ascii="Times New Roman" w:hAnsi="Times New Roman"/>
          <w:sz w:val="24"/>
          <w:szCs w:val="24"/>
        </w:rPr>
        <w:t>calm versus</w:t>
      </w:r>
      <w:r>
        <w:rPr>
          <w:rFonts w:ascii="Times New Roman" w:hAnsi="Times New Roman"/>
          <w:sz w:val="24"/>
          <w:szCs w:val="24"/>
        </w:rPr>
        <w:t xml:space="preserve"> </w:t>
      </w:r>
      <w:r w:rsidR="00FC3301">
        <w:rPr>
          <w:rFonts w:ascii="Times New Roman" w:hAnsi="Times New Roman"/>
          <w:sz w:val="24"/>
          <w:szCs w:val="24"/>
        </w:rPr>
        <w:t>emotion</w:t>
      </w:r>
      <w:r w:rsidR="00DE55F2">
        <w:rPr>
          <w:rFonts w:ascii="Times New Roman" w:hAnsi="Times New Roman"/>
          <w:sz w:val="24"/>
          <w:szCs w:val="24"/>
        </w:rPr>
        <w:t>-</w:t>
      </w:r>
      <w:r w:rsidR="00FC3301">
        <w:rPr>
          <w:rFonts w:ascii="Times New Roman" w:hAnsi="Times New Roman"/>
          <w:sz w:val="24"/>
          <w:szCs w:val="24"/>
        </w:rPr>
        <w:t xml:space="preserve">laden </w:t>
      </w:r>
      <w:r>
        <w:rPr>
          <w:rFonts w:ascii="Times New Roman" w:hAnsi="Times New Roman"/>
          <w:sz w:val="24"/>
          <w:szCs w:val="24"/>
        </w:rPr>
        <w:t xml:space="preserve">cognitions that occur during </w:t>
      </w:r>
      <w:r w:rsidR="003A5F5D">
        <w:rPr>
          <w:rFonts w:ascii="Times New Roman" w:hAnsi="Times New Roman"/>
          <w:sz w:val="24"/>
          <w:szCs w:val="24"/>
        </w:rPr>
        <w:t>the</w:t>
      </w:r>
      <w:r w:rsidR="00094ECC">
        <w:rPr>
          <w:rFonts w:ascii="Times New Roman" w:hAnsi="Times New Roman"/>
          <w:sz w:val="24"/>
          <w:szCs w:val="24"/>
        </w:rPr>
        <w:t xml:space="preserve"> panic attack.</w:t>
      </w:r>
      <w:r>
        <w:rPr>
          <w:rFonts w:ascii="Times New Roman" w:hAnsi="Times New Roman"/>
          <w:sz w:val="24"/>
          <w:szCs w:val="24"/>
        </w:rPr>
        <w:t xml:space="preserve"> </w:t>
      </w:r>
      <w:r w:rsidR="007A6A01">
        <w:rPr>
          <w:rFonts w:ascii="Times New Roman" w:hAnsi="Times New Roman"/>
          <w:sz w:val="24"/>
          <w:szCs w:val="24"/>
        </w:rPr>
        <w:t xml:space="preserve">Implications for </w:t>
      </w:r>
      <w:r w:rsidR="003A5F5D">
        <w:rPr>
          <w:rFonts w:ascii="Times New Roman" w:hAnsi="Times New Roman"/>
          <w:sz w:val="24"/>
          <w:szCs w:val="24"/>
        </w:rPr>
        <w:t>this measure</w:t>
      </w:r>
      <w:r w:rsidR="007A6A01">
        <w:rPr>
          <w:rFonts w:ascii="Times New Roman" w:hAnsi="Times New Roman"/>
          <w:sz w:val="24"/>
          <w:szCs w:val="24"/>
        </w:rPr>
        <w:t xml:space="preserve"> include</w:t>
      </w:r>
      <w:r w:rsidR="002B5772">
        <w:rPr>
          <w:rFonts w:ascii="Times New Roman" w:hAnsi="Times New Roman"/>
          <w:sz w:val="24"/>
          <w:szCs w:val="24"/>
        </w:rPr>
        <w:t xml:space="preserve"> </w:t>
      </w:r>
      <w:r w:rsidR="003A5F5D">
        <w:rPr>
          <w:rFonts w:ascii="Times New Roman" w:hAnsi="Times New Roman"/>
          <w:sz w:val="24"/>
          <w:szCs w:val="24"/>
        </w:rPr>
        <w:t>t</w:t>
      </w:r>
      <w:r>
        <w:rPr>
          <w:rFonts w:ascii="Times New Roman" w:hAnsi="Times New Roman"/>
          <w:sz w:val="24"/>
          <w:szCs w:val="24"/>
        </w:rPr>
        <w:t xml:space="preserve">he importance of </w:t>
      </w:r>
      <w:r w:rsidR="003A5F5D">
        <w:rPr>
          <w:rFonts w:ascii="Times New Roman" w:hAnsi="Times New Roman"/>
          <w:sz w:val="24"/>
          <w:szCs w:val="24"/>
        </w:rPr>
        <w:t xml:space="preserve">teaching the patient to </w:t>
      </w:r>
      <w:r>
        <w:rPr>
          <w:rFonts w:ascii="Times New Roman" w:hAnsi="Times New Roman"/>
          <w:sz w:val="24"/>
          <w:szCs w:val="24"/>
        </w:rPr>
        <w:t>acces</w:t>
      </w:r>
      <w:r w:rsidR="003A5F5D">
        <w:rPr>
          <w:rFonts w:ascii="Times New Roman" w:hAnsi="Times New Roman"/>
          <w:sz w:val="24"/>
          <w:szCs w:val="24"/>
        </w:rPr>
        <w:t>s</w:t>
      </w:r>
      <w:r w:rsidR="002B5772">
        <w:rPr>
          <w:rFonts w:ascii="Times New Roman" w:hAnsi="Times New Roman"/>
          <w:sz w:val="24"/>
          <w:szCs w:val="24"/>
        </w:rPr>
        <w:t xml:space="preserve"> knowledge at times when anxiety is acute. </w:t>
      </w:r>
      <w:r>
        <w:rPr>
          <w:rFonts w:ascii="Times New Roman" w:hAnsi="Times New Roman"/>
          <w:sz w:val="24"/>
          <w:szCs w:val="24"/>
        </w:rPr>
        <w:t xml:space="preserve"> </w:t>
      </w:r>
      <w:r w:rsidR="007A6A01">
        <w:rPr>
          <w:rFonts w:ascii="Times New Roman" w:hAnsi="Times New Roman"/>
          <w:sz w:val="24"/>
          <w:szCs w:val="24"/>
        </w:rPr>
        <w:t>This can be</w:t>
      </w:r>
      <w:r>
        <w:rPr>
          <w:rFonts w:ascii="Times New Roman" w:hAnsi="Times New Roman"/>
          <w:sz w:val="24"/>
          <w:szCs w:val="24"/>
        </w:rPr>
        <w:t xml:space="preserve"> reinforced during exposure activities such as interoceptive exposure</w:t>
      </w:r>
      <w:r w:rsidR="007A6A01">
        <w:rPr>
          <w:rFonts w:ascii="Times New Roman" w:hAnsi="Times New Roman"/>
          <w:sz w:val="24"/>
          <w:szCs w:val="24"/>
        </w:rPr>
        <w:t xml:space="preserve"> </w:t>
      </w:r>
      <w:r w:rsidR="003A5F5D">
        <w:rPr>
          <w:rFonts w:ascii="Times New Roman" w:hAnsi="Times New Roman"/>
          <w:sz w:val="24"/>
          <w:szCs w:val="24"/>
        </w:rPr>
        <w:t>exercises during the treatment session.</w:t>
      </w:r>
      <w:r w:rsidR="002B5772">
        <w:rPr>
          <w:rFonts w:ascii="Times New Roman" w:hAnsi="Times New Roman"/>
          <w:sz w:val="24"/>
          <w:szCs w:val="24"/>
        </w:rPr>
        <w:t xml:space="preserve"> </w:t>
      </w:r>
    </w:p>
    <w:p w:rsidR="00852B11" w:rsidRDefault="00852B11" w:rsidP="00571152">
      <w:pPr>
        <w:spacing w:after="0" w:line="480" w:lineRule="auto"/>
        <w:ind w:firstLine="360"/>
        <w:contextualSpacing/>
        <w:rPr>
          <w:rFonts w:ascii="Times New Roman" w:hAnsi="Times New Roman"/>
          <w:sz w:val="24"/>
          <w:szCs w:val="24"/>
        </w:rPr>
      </w:pPr>
      <w:r>
        <w:rPr>
          <w:rFonts w:ascii="Times New Roman" w:hAnsi="Times New Roman"/>
          <w:sz w:val="24"/>
          <w:szCs w:val="24"/>
        </w:rPr>
        <w:t xml:space="preserve">An interesting finding of the study was that only </w:t>
      </w:r>
      <w:r w:rsidR="00AF298B">
        <w:rPr>
          <w:rFonts w:ascii="Times New Roman" w:hAnsi="Times New Roman"/>
          <w:sz w:val="24"/>
          <w:szCs w:val="24"/>
        </w:rPr>
        <w:t xml:space="preserve">change in </w:t>
      </w:r>
      <w:r>
        <w:rPr>
          <w:rFonts w:ascii="Times New Roman" w:hAnsi="Times New Roman"/>
          <w:sz w:val="24"/>
          <w:szCs w:val="24"/>
        </w:rPr>
        <w:t xml:space="preserve">knowledge relating to catastrophic misinterpretations, and not </w:t>
      </w:r>
      <w:r w:rsidR="00AF298B">
        <w:rPr>
          <w:rFonts w:ascii="Times New Roman" w:hAnsi="Times New Roman"/>
          <w:sz w:val="24"/>
          <w:szCs w:val="24"/>
        </w:rPr>
        <w:t xml:space="preserve">change in </w:t>
      </w:r>
      <w:r>
        <w:rPr>
          <w:rFonts w:ascii="Times New Roman" w:hAnsi="Times New Roman"/>
          <w:sz w:val="24"/>
          <w:szCs w:val="24"/>
        </w:rPr>
        <w:t>knowledge relating to behaviors or self-efficacy</w:t>
      </w:r>
      <w:r w:rsidR="00E44C0B">
        <w:rPr>
          <w:rFonts w:ascii="Times New Roman" w:hAnsi="Times New Roman"/>
          <w:sz w:val="24"/>
          <w:szCs w:val="24"/>
        </w:rPr>
        <w:t>,</w:t>
      </w:r>
      <w:r>
        <w:rPr>
          <w:rFonts w:ascii="Times New Roman" w:hAnsi="Times New Roman"/>
          <w:sz w:val="24"/>
          <w:szCs w:val="24"/>
        </w:rPr>
        <w:t xml:space="preserve"> predicted PA severity. This finding is supported by the cognitive model</w:t>
      </w:r>
      <w:r w:rsidR="003A5F5D">
        <w:rPr>
          <w:rFonts w:ascii="Times New Roman" w:hAnsi="Times New Roman"/>
          <w:sz w:val="24"/>
          <w:szCs w:val="24"/>
        </w:rPr>
        <w:t>,</w:t>
      </w:r>
      <w:r>
        <w:rPr>
          <w:rFonts w:ascii="Times New Roman" w:hAnsi="Times New Roman"/>
          <w:sz w:val="24"/>
          <w:szCs w:val="24"/>
        </w:rPr>
        <w:t xml:space="preserve"> which recognizes the </w:t>
      </w:r>
      <w:r w:rsidR="007A6A01">
        <w:rPr>
          <w:rFonts w:ascii="Times New Roman" w:hAnsi="Times New Roman"/>
          <w:sz w:val="24"/>
          <w:szCs w:val="24"/>
        </w:rPr>
        <w:t xml:space="preserve">important </w:t>
      </w:r>
      <w:r>
        <w:rPr>
          <w:rFonts w:ascii="Times New Roman" w:hAnsi="Times New Roman"/>
          <w:sz w:val="24"/>
          <w:szCs w:val="24"/>
        </w:rPr>
        <w:t>role of automatic thoughts in the intensification and exacerbation of panic symptoms. Treatments that can effectively modify such beliefs, especially in compressed protocols</w:t>
      </w:r>
      <w:r w:rsidR="003A5F5D">
        <w:rPr>
          <w:rFonts w:ascii="Times New Roman" w:hAnsi="Times New Roman"/>
          <w:sz w:val="24"/>
          <w:szCs w:val="24"/>
        </w:rPr>
        <w:t xml:space="preserve"> are critical. O</w:t>
      </w:r>
      <w:r>
        <w:rPr>
          <w:rFonts w:ascii="Times New Roman" w:hAnsi="Times New Roman"/>
          <w:sz w:val="24"/>
          <w:szCs w:val="24"/>
        </w:rPr>
        <w:t>ur analyses showed that each of these knowledge domains m</w:t>
      </w:r>
      <w:r w:rsidR="00DE55F2">
        <w:rPr>
          <w:rFonts w:ascii="Times New Roman" w:hAnsi="Times New Roman"/>
          <w:sz w:val="24"/>
          <w:szCs w:val="24"/>
        </w:rPr>
        <w:t>ight</w:t>
      </w:r>
      <w:r>
        <w:rPr>
          <w:rFonts w:ascii="Times New Roman" w:hAnsi="Times New Roman"/>
          <w:sz w:val="24"/>
          <w:szCs w:val="24"/>
        </w:rPr>
        <w:t xml:space="preserve"> play a role in </w:t>
      </w:r>
      <w:r w:rsidR="00F47B9F">
        <w:rPr>
          <w:rFonts w:ascii="Times New Roman" w:hAnsi="Times New Roman"/>
          <w:sz w:val="24"/>
          <w:szCs w:val="24"/>
        </w:rPr>
        <w:t>preventing</w:t>
      </w:r>
      <w:r>
        <w:rPr>
          <w:rFonts w:ascii="Times New Roman" w:hAnsi="Times New Roman"/>
          <w:sz w:val="24"/>
          <w:szCs w:val="24"/>
        </w:rPr>
        <w:t xml:space="preserve"> PA from occu</w:t>
      </w:r>
      <w:r w:rsidR="00F47B9F">
        <w:rPr>
          <w:rFonts w:ascii="Times New Roman" w:hAnsi="Times New Roman"/>
          <w:sz w:val="24"/>
          <w:szCs w:val="24"/>
        </w:rPr>
        <w:t>r</w:t>
      </w:r>
      <w:r>
        <w:rPr>
          <w:rFonts w:ascii="Times New Roman" w:hAnsi="Times New Roman"/>
          <w:sz w:val="24"/>
          <w:szCs w:val="24"/>
        </w:rPr>
        <w:t xml:space="preserve">ring. </w:t>
      </w:r>
      <w:r w:rsidR="00DB2488">
        <w:rPr>
          <w:rFonts w:ascii="Times New Roman" w:hAnsi="Times New Roman"/>
          <w:sz w:val="24"/>
          <w:szCs w:val="24"/>
        </w:rPr>
        <w:t xml:space="preserve">However, in compressed treatment formats changes in catastrophic misinterpretations are particularly salient. It is possible that increases in knowledge </w:t>
      </w:r>
      <w:r w:rsidR="00DB2488">
        <w:rPr>
          <w:rFonts w:ascii="Times New Roman" w:hAnsi="Times New Roman"/>
          <w:sz w:val="24"/>
          <w:szCs w:val="24"/>
        </w:rPr>
        <w:lastRenderedPageBreak/>
        <w:t>of self-efficacy and behavior may require coaching and extended support following the compressed treatment. Future studies would do well to compare change in knowledge and its subsequent impact on functioning between standard and compressed delivery methods.</w:t>
      </w:r>
    </w:p>
    <w:p w:rsidR="00205F41" w:rsidRDefault="00C13874" w:rsidP="00571152">
      <w:pPr>
        <w:spacing w:after="0" w:line="480" w:lineRule="auto"/>
        <w:ind w:firstLine="360"/>
        <w:contextualSpacing/>
        <w:rPr>
          <w:rFonts w:ascii="Times New Roman" w:hAnsi="Times New Roman"/>
          <w:sz w:val="24"/>
          <w:szCs w:val="24"/>
        </w:rPr>
      </w:pPr>
      <w:r>
        <w:rPr>
          <w:rFonts w:ascii="Times New Roman" w:hAnsi="Times New Roman"/>
          <w:sz w:val="24"/>
          <w:szCs w:val="24"/>
        </w:rPr>
        <w:t xml:space="preserve">Limitations </w:t>
      </w:r>
      <w:r w:rsidR="00BE6916">
        <w:rPr>
          <w:rFonts w:ascii="Times New Roman" w:hAnsi="Times New Roman"/>
          <w:sz w:val="24"/>
          <w:szCs w:val="24"/>
        </w:rPr>
        <w:t xml:space="preserve">to this study </w:t>
      </w:r>
      <w:r w:rsidR="00E2129C">
        <w:rPr>
          <w:rFonts w:ascii="Times New Roman" w:hAnsi="Times New Roman"/>
          <w:sz w:val="24"/>
          <w:szCs w:val="24"/>
        </w:rPr>
        <w:t xml:space="preserve">include the use of </w:t>
      </w:r>
      <w:r w:rsidR="002515D4">
        <w:rPr>
          <w:rFonts w:ascii="Times New Roman" w:hAnsi="Times New Roman"/>
          <w:sz w:val="24"/>
          <w:szCs w:val="24"/>
        </w:rPr>
        <w:t xml:space="preserve">a pilot sample and </w:t>
      </w:r>
      <w:r w:rsidR="00E2129C">
        <w:rPr>
          <w:rFonts w:ascii="Times New Roman" w:hAnsi="Times New Roman"/>
          <w:sz w:val="24"/>
          <w:szCs w:val="24"/>
        </w:rPr>
        <w:t xml:space="preserve">an </w:t>
      </w:r>
      <w:r>
        <w:rPr>
          <w:rFonts w:ascii="Times New Roman" w:hAnsi="Times New Roman"/>
          <w:sz w:val="24"/>
          <w:szCs w:val="24"/>
        </w:rPr>
        <w:t>untested</w:t>
      </w:r>
      <w:r w:rsidR="00FC3301">
        <w:rPr>
          <w:rFonts w:ascii="Times New Roman" w:hAnsi="Times New Roman"/>
          <w:sz w:val="24"/>
          <w:szCs w:val="24"/>
        </w:rPr>
        <w:t xml:space="preserve"> method for measuring knowledge. </w:t>
      </w:r>
      <w:r w:rsidR="0067233B">
        <w:rPr>
          <w:rFonts w:ascii="Times New Roman" w:hAnsi="Times New Roman"/>
          <w:sz w:val="24"/>
          <w:szCs w:val="24"/>
        </w:rPr>
        <w:t xml:space="preserve">Though encouraging that there were few drop-outs for the treatment, this precluded statistical analyses to compare completers to drop-outs. </w:t>
      </w:r>
      <w:r w:rsidR="00080086">
        <w:rPr>
          <w:rFonts w:ascii="Times New Roman" w:hAnsi="Times New Roman"/>
          <w:sz w:val="24"/>
          <w:szCs w:val="24"/>
        </w:rPr>
        <w:t>Items are face valid</w:t>
      </w:r>
      <w:r w:rsidR="00DE55F2">
        <w:rPr>
          <w:rFonts w:ascii="Times New Roman" w:hAnsi="Times New Roman"/>
          <w:sz w:val="24"/>
          <w:szCs w:val="24"/>
        </w:rPr>
        <w:t>,</w:t>
      </w:r>
      <w:r w:rsidR="00080086">
        <w:rPr>
          <w:rFonts w:ascii="Times New Roman" w:hAnsi="Times New Roman"/>
          <w:sz w:val="24"/>
          <w:szCs w:val="24"/>
        </w:rPr>
        <w:t xml:space="preserve"> </w:t>
      </w:r>
      <w:r w:rsidR="003A5F5D">
        <w:rPr>
          <w:rFonts w:ascii="Times New Roman" w:hAnsi="Times New Roman"/>
          <w:sz w:val="24"/>
          <w:szCs w:val="24"/>
        </w:rPr>
        <w:t>and the sample size is small</w:t>
      </w:r>
      <w:r w:rsidR="00476510">
        <w:rPr>
          <w:rFonts w:ascii="Times New Roman" w:hAnsi="Times New Roman"/>
          <w:sz w:val="24"/>
          <w:szCs w:val="24"/>
        </w:rPr>
        <w:t xml:space="preserve">. </w:t>
      </w:r>
      <w:r>
        <w:rPr>
          <w:rFonts w:ascii="Times New Roman" w:hAnsi="Times New Roman"/>
          <w:sz w:val="24"/>
          <w:szCs w:val="24"/>
        </w:rPr>
        <w:t>Additionally, items on the measure are scored by marking true or false</w:t>
      </w:r>
      <w:r w:rsidR="002515D4">
        <w:rPr>
          <w:rFonts w:ascii="Times New Roman" w:hAnsi="Times New Roman"/>
          <w:sz w:val="24"/>
          <w:szCs w:val="24"/>
        </w:rPr>
        <w:t xml:space="preserve"> limiting the variability and increasing the likelihood of </w:t>
      </w:r>
      <w:r>
        <w:rPr>
          <w:rFonts w:ascii="Times New Roman" w:hAnsi="Times New Roman"/>
          <w:sz w:val="24"/>
          <w:szCs w:val="24"/>
        </w:rPr>
        <w:t>false positive scores on an item (50% chance of answering each item correctly).</w:t>
      </w:r>
      <w:r w:rsidR="003A5F5D">
        <w:rPr>
          <w:rFonts w:ascii="Times New Roman" w:hAnsi="Times New Roman"/>
          <w:sz w:val="24"/>
          <w:szCs w:val="24"/>
        </w:rPr>
        <w:t xml:space="preserve"> </w:t>
      </w:r>
      <w:r w:rsidR="00583B46">
        <w:rPr>
          <w:rFonts w:ascii="Times New Roman" w:hAnsi="Times New Roman"/>
          <w:sz w:val="24"/>
          <w:szCs w:val="24"/>
        </w:rPr>
        <w:t xml:space="preserve">Another limitation is that these analyses relied solely on patient self-report of panic knowledge and symptoms. Finally, as an open-trial, findings should be interpreted with caution due to the lack of a comparison group. </w:t>
      </w:r>
    </w:p>
    <w:p w:rsidR="00C13874" w:rsidRDefault="00F47B9F" w:rsidP="00571152">
      <w:pPr>
        <w:spacing w:after="0" w:line="480" w:lineRule="auto"/>
        <w:ind w:firstLine="360"/>
        <w:contextualSpacing/>
        <w:rPr>
          <w:rFonts w:ascii="Times New Roman" w:hAnsi="Times New Roman"/>
          <w:sz w:val="24"/>
          <w:szCs w:val="24"/>
        </w:rPr>
      </w:pPr>
      <w:r>
        <w:rPr>
          <w:rFonts w:ascii="Times New Roman" w:hAnsi="Times New Roman"/>
          <w:sz w:val="24"/>
          <w:szCs w:val="24"/>
        </w:rPr>
        <w:t>F</w:t>
      </w:r>
      <w:r w:rsidR="00C13874">
        <w:rPr>
          <w:rFonts w:ascii="Times New Roman" w:hAnsi="Times New Roman"/>
          <w:sz w:val="24"/>
          <w:szCs w:val="24"/>
        </w:rPr>
        <w:t xml:space="preserve">uture directions for this research </w:t>
      </w:r>
      <w:r w:rsidR="00BD49B7">
        <w:rPr>
          <w:rFonts w:ascii="Times New Roman" w:hAnsi="Times New Roman"/>
          <w:sz w:val="24"/>
          <w:szCs w:val="24"/>
        </w:rPr>
        <w:t>would be to collect data on a large, representative sample of PD patients to</w:t>
      </w:r>
      <w:r w:rsidR="00641882">
        <w:rPr>
          <w:rFonts w:ascii="Times New Roman" w:hAnsi="Times New Roman"/>
          <w:sz w:val="24"/>
          <w:szCs w:val="24"/>
        </w:rPr>
        <w:t xml:space="preserve"> </w:t>
      </w:r>
      <w:r w:rsidR="004804C8">
        <w:rPr>
          <w:rFonts w:ascii="Times New Roman" w:hAnsi="Times New Roman"/>
          <w:sz w:val="24"/>
          <w:szCs w:val="24"/>
        </w:rPr>
        <w:t>validate</w:t>
      </w:r>
      <w:r w:rsidR="00641882">
        <w:rPr>
          <w:rFonts w:ascii="Times New Roman" w:hAnsi="Times New Roman"/>
          <w:sz w:val="24"/>
          <w:szCs w:val="24"/>
        </w:rPr>
        <w:t xml:space="preserve"> </w:t>
      </w:r>
      <w:r w:rsidR="00BD49B7">
        <w:rPr>
          <w:rFonts w:ascii="Times New Roman" w:hAnsi="Times New Roman"/>
          <w:sz w:val="24"/>
          <w:szCs w:val="24"/>
        </w:rPr>
        <w:t>the</w:t>
      </w:r>
      <w:r w:rsidR="00302577">
        <w:rPr>
          <w:rFonts w:ascii="Times New Roman" w:hAnsi="Times New Roman"/>
          <w:sz w:val="24"/>
          <w:szCs w:val="24"/>
        </w:rPr>
        <w:t xml:space="preserve"> psychometric properties</w:t>
      </w:r>
      <w:r w:rsidR="00641882">
        <w:rPr>
          <w:rFonts w:ascii="Times New Roman" w:hAnsi="Times New Roman"/>
          <w:sz w:val="24"/>
          <w:szCs w:val="24"/>
        </w:rPr>
        <w:t xml:space="preserve"> of the instrument thoroughly</w:t>
      </w:r>
      <w:r w:rsidR="00302577">
        <w:rPr>
          <w:rFonts w:ascii="Times New Roman" w:hAnsi="Times New Roman"/>
          <w:sz w:val="24"/>
          <w:szCs w:val="24"/>
        </w:rPr>
        <w:t xml:space="preserve">. </w:t>
      </w:r>
      <w:r w:rsidR="002515D4">
        <w:rPr>
          <w:rFonts w:ascii="Times New Roman" w:hAnsi="Times New Roman"/>
          <w:sz w:val="24"/>
          <w:szCs w:val="24"/>
        </w:rPr>
        <w:t xml:space="preserve">A </w:t>
      </w:r>
      <w:r w:rsidR="00302577">
        <w:rPr>
          <w:rFonts w:ascii="Times New Roman" w:hAnsi="Times New Roman"/>
          <w:sz w:val="24"/>
          <w:szCs w:val="24"/>
        </w:rPr>
        <w:t>factor</w:t>
      </w:r>
      <w:r w:rsidR="002515D4">
        <w:rPr>
          <w:rFonts w:ascii="Times New Roman" w:hAnsi="Times New Roman"/>
          <w:sz w:val="24"/>
          <w:szCs w:val="24"/>
        </w:rPr>
        <w:t xml:space="preserve"> analysis could</w:t>
      </w:r>
      <w:r w:rsidR="00302577">
        <w:rPr>
          <w:rFonts w:ascii="Times New Roman" w:hAnsi="Times New Roman"/>
          <w:sz w:val="24"/>
          <w:szCs w:val="24"/>
        </w:rPr>
        <w:t xml:space="preserve"> </w:t>
      </w:r>
      <w:r w:rsidR="00BD49B7">
        <w:rPr>
          <w:rFonts w:ascii="Times New Roman" w:hAnsi="Times New Roman"/>
          <w:sz w:val="24"/>
          <w:szCs w:val="24"/>
        </w:rPr>
        <w:t>strengthen the measure by evaluating</w:t>
      </w:r>
      <w:r w:rsidR="00111480">
        <w:rPr>
          <w:rFonts w:ascii="Times New Roman" w:hAnsi="Times New Roman"/>
          <w:sz w:val="24"/>
          <w:szCs w:val="24"/>
        </w:rPr>
        <w:t xml:space="preserve"> </w:t>
      </w:r>
      <w:r w:rsidR="00BD49B7">
        <w:rPr>
          <w:rFonts w:ascii="Times New Roman" w:hAnsi="Times New Roman"/>
          <w:sz w:val="24"/>
          <w:szCs w:val="24"/>
        </w:rPr>
        <w:t xml:space="preserve">specific </w:t>
      </w:r>
      <w:r w:rsidR="00111480">
        <w:rPr>
          <w:rFonts w:ascii="Times New Roman" w:hAnsi="Times New Roman"/>
          <w:sz w:val="24"/>
          <w:szCs w:val="24"/>
        </w:rPr>
        <w:t>item</w:t>
      </w:r>
      <w:r w:rsidR="00BD49B7">
        <w:rPr>
          <w:rFonts w:ascii="Times New Roman" w:hAnsi="Times New Roman"/>
          <w:sz w:val="24"/>
          <w:szCs w:val="24"/>
        </w:rPr>
        <w:t>s</w:t>
      </w:r>
      <w:r w:rsidR="00111480">
        <w:rPr>
          <w:rFonts w:ascii="Times New Roman" w:hAnsi="Times New Roman"/>
          <w:sz w:val="24"/>
          <w:szCs w:val="24"/>
        </w:rPr>
        <w:t xml:space="preserve"> </w:t>
      </w:r>
      <w:r w:rsidR="00BD49B7">
        <w:rPr>
          <w:rFonts w:ascii="Times New Roman" w:hAnsi="Times New Roman"/>
          <w:sz w:val="24"/>
          <w:szCs w:val="24"/>
        </w:rPr>
        <w:t>for editing or removal</w:t>
      </w:r>
      <w:r w:rsidR="00302577">
        <w:rPr>
          <w:rFonts w:ascii="Times New Roman" w:hAnsi="Times New Roman"/>
          <w:sz w:val="24"/>
          <w:szCs w:val="24"/>
        </w:rPr>
        <w:t xml:space="preserve">. </w:t>
      </w:r>
      <w:r w:rsidR="00484DD1">
        <w:rPr>
          <w:rFonts w:ascii="Times New Roman" w:hAnsi="Times New Roman"/>
          <w:sz w:val="24"/>
          <w:szCs w:val="24"/>
        </w:rPr>
        <w:t xml:space="preserve">More work is needed to elucidate how changes in knowledge affect specific PA symptoms. </w:t>
      </w:r>
      <w:r w:rsidR="00E2129C">
        <w:rPr>
          <w:rFonts w:ascii="Times New Roman" w:hAnsi="Times New Roman"/>
          <w:sz w:val="24"/>
          <w:szCs w:val="24"/>
        </w:rPr>
        <w:t>Implications of this study include support for the wider use of knowledge and other competency mea</w:t>
      </w:r>
      <w:r w:rsidR="00BF4CF4">
        <w:rPr>
          <w:rFonts w:ascii="Times New Roman" w:hAnsi="Times New Roman"/>
          <w:sz w:val="24"/>
          <w:szCs w:val="24"/>
        </w:rPr>
        <w:t>sures of patient comprehension, p</w:t>
      </w:r>
      <w:r w:rsidR="004804C8">
        <w:rPr>
          <w:rFonts w:ascii="Times New Roman" w:hAnsi="Times New Roman"/>
          <w:sz w:val="24"/>
          <w:szCs w:val="24"/>
        </w:rPr>
        <w:t>articularly during brief treatment</w:t>
      </w:r>
      <w:r w:rsidR="00094ECC">
        <w:rPr>
          <w:rFonts w:ascii="Times New Roman" w:hAnsi="Times New Roman"/>
          <w:sz w:val="24"/>
          <w:szCs w:val="24"/>
        </w:rPr>
        <w:t>s</w:t>
      </w:r>
      <w:r w:rsidR="004804C8">
        <w:rPr>
          <w:rFonts w:ascii="Times New Roman" w:hAnsi="Times New Roman"/>
          <w:sz w:val="24"/>
          <w:szCs w:val="24"/>
        </w:rPr>
        <w:t xml:space="preserve"> </w:t>
      </w:r>
      <w:r w:rsidR="00094ECC">
        <w:rPr>
          <w:rFonts w:ascii="Times New Roman" w:hAnsi="Times New Roman"/>
          <w:sz w:val="24"/>
          <w:szCs w:val="24"/>
        </w:rPr>
        <w:t>such as</w:t>
      </w:r>
      <w:r w:rsidR="004804C8">
        <w:rPr>
          <w:rFonts w:ascii="Times New Roman" w:hAnsi="Times New Roman"/>
          <w:sz w:val="24"/>
          <w:szCs w:val="24"/>
        </w:rPr>
        <w:t xml:space="preserve"> IPCT</w:t>
      </w:r>
      <w:r w:rsidR="00094ECC">
        <w:rPr>
          <w:rFonts w:ascii="Times New Roman" w:hAnsi="Times New Roman"/>
          <w:sz w:val="24"/>
          <w:szCs w:val="24"/>
        </w:rPr>
        <w:t xml:space="preserve">. </w:t>
      </w:r>
      <w:r w:rsidR="00484DD1">
        <w:rPr>
          <w:rFonts w:ascii="Times New Roman" w:hAnsi="Times New Roman"/>
          <w:sz w:val="24"/>
          <w:szCs w:val="24"/>
        </w:rPr>
        <w:t xml:space="preserve">Incorporating such measures </w:t>
      </w:r>
      <w:r w:rsidR="00094ECC">
        <w:rPr>
          <w:rFonts w:ascii="Times New Roman" w:hAnsi="Times New Roman"/>
          <w:sz w:val="24"/>
          <w:szCs w:val="24"/>
        </w:rPr>
        <w:t xml:space="preserve">may </w:t>
      </w:r>
      <w:r w:rsidR="00484DD1">
        <w:rPr>
          <w:rFonts w:ascii="Times New Roman" w:hAnsi="Times New Roman"/>
          <w:sz w:val="24"/>
          <w:szCs w:val="24"/>
        </w:rPr>
        <w:t xml:space="preserve">better inform and </w:t>
      </w:r>
      <w:r w:rsidR="00094ECC">
        <w:rPr>
          <w:rFonts w:ascii="Times New Roman" w:hAnsi="Times New Roman"/>
          <w:sz w:val="24"/>
          <w:szCs w:val="24"/>
        </w:rPr>
        <w:t xml:space="preserve">enhance the overall effectiveness of </w:t>
      </w:r>
      <w:r w:rsidR="00484DD1">
        <w:rPr>
          <w:rFonts w:ascii="Times New Roman" w:hAnsi="Times New Roman"/>
          <w:sz w:val="24"/>
          <w:szCs w:val="24"/>
        </w:rPr>
        <w:t xml:space="preserve">cognitive-behavioral </w:t>
      </w:r>
      <w:r w:rsidR="00094ECC">
        <w:rPr>
          <w:rFonts w:ascii="Times New Roman" w:hAnsi="Times New Roman"/>
          <w:sz w:val="24"/>
          <w:szCs w:val="24"/>
        </w:rPr>
        <w:t xml:space="preserve">treatments.  </w:t>
      </w:r>
      <w:r w:rsidR="00F459A9">
        <w:rPr>
          <w:rFonts w:ascii="Times New Roman" w:hAnsi="Times New Roman"/>
          <w:sz w:val="24"/>
          <w:szCs w:val="24"/>
        </w:rPr>
        <w:t xml:space="preserve"> </w:t>
      </w:r>
    </w:p>
    <w:p w:rsidR="007D442C" w:rsidRPr="0055291C" w:rsidRDefault="006E4564" w:rsidP="00571152">
      <w:pPr>
        <w:spacing w:after="0" w:line="480" w:lineRule="auto"/>
        <w:contextualSpacing/>
        <w:jc w:val="center"/>
        <w:rPr>
          <w:rFonts w:ascii="Times New Roman" w:hAnsi="Times New Roman"/>
          <w:sz w:val="24"/>
          <w:szCs w:val="24"/>
        </w:rPr>
      </w:pPr>
      <w:r>
        <w:rPr>
          <w:rFonts w:ascii="Times New Roman" w:eastAsia="Calibri" w:hAnsi="Times New Roman" w:cs="Times New Roman"/>
          <w:sz w:val="24"/>
          <w:szCs w:val="24"/>
        </w:rPr>
        <w:br w:type="page"/>
      </w:r>
      <w:r w:rsidR="007D442C">
        <w:rPr>
          <w:rFonts w:ascii="Times New Roman" w:hAnsi="Times New Roman"/>
          <w:sz w:val="24"/>
          <w:szCs w:val="24"/>
        </w:rPr>
        <w:lastRenderedPageBreak/>
        <w:t>References</w:t>
      </w:r>
    </w:p>
    <w:p w:rsidR="009658E0" w:rsidRPr="00815B3B" w:rsidRDefault="00F55B6E" w:rsidP="00571152">
      <w:pPr>
        <w:spacing w:after="0" w:line="480" w:lineRule="auto"/>
        <w:ind w:left="720" w:hanging="720"/>
        <w:contextualSpacing/>
        <w:rPr>
          <w:rFonts w:ascii="Times New Roman" w:eastAsia="Times New Roman" w:hAnsi="Times New Roman" w:cs="Times New Roman"/>
          <w:b/>
          <w:sz w:val="24"/>
          <w:szCs w:val="24"/>
        </w:rPr>
      </w:pPr>
      <w:r w:rsidRPr="00D56366">
        <w:rPr>
          <w:rFonts w:ascii="Times New Roman" w:eastAsia="Times New Roman" w:hAnsi="Times New Roman" w:cs="Times New Roman"/>
          <w:sz w:val="24"/>
          <w:szCs w:val="24"/>
        </w:rPr>
        <w:t xml:space="preserve">Barlow, D. H. (1991). Disorders of emotion. </w:t>
      </w:r>
      <w:r w:rsidRPr="00D56366">
        <w:rPr>
          <w:rFonts w:ascii="Times New Roman" w:eastAsia="Times New Roman" w:hAnsi="Times New Roman" w:cs="Times New Roman"/>
          <w:i/>
          <w:sz w:val="24"/>
          <w:szCs w:val="24"/>
        </w:rPr>
        <w:t xml:space="preserve">Psychological </w:t>
      </w:r>
      <w:r w:rsidR="008F0B1E">
        <w:rPr>
          <w:rFonts w:ascii="Times New Roman" w:eastAsia="Times New Roman" w:hAnsi="Times New Roman" w:cs="Times New Roman"/>
          <w:i/>
          <w:sz w:val="24"/>
          <w:szCs w:val="24"/>
        </w:rPr>
        <w:t>I</w:t>
      </w:r>
      <w:r w:rsidRPr="00D56366">
        <w:rPr>
          <w:rFonts w:ascii="Times New Roman" w:eastAsia="Times New Roman" w:hAnsi="Times New Roman" w:cs="Times New Roman"/>
          <w:i/>
          <w:sz w:val="24"/>
          <w:szCs w:val="24"/>
        </w:rPr>
        <w:t>nquiry, 2</w:t>
      </w:r>
      <w:r w:rsidRPr="00D56366">
        <w:rPr>
          <w:rFonts w:ascii="Times New Roman" w:eastAsia="Times New Roman" w:hAnsi="Times New Roman" w:cs="Times New Roman"/>
          <w:sz w:val="24"/>
          <w:szCs w:val="24"/>
        </w:rPr>
        <w:t>(1), 58-71.</w:t>
      </w:r>
    </w:p>
    <w:p w:rsidR="004C0350" w:rsidRDefault="004C0350" w:rsidP="00571152">
      <w:pPr>
        <w:spacing w:after="0" w:line="480" w:lineRule="auto"/>
        <w:ind w:left="720" w:hanging="720"/>
        <w:contextualSpacing/>
        <w:rPr>
          <w:rFonts w:ascii="Times New Roman" w:eastAsia="Times New Roman" w:hAnsi="Times New Roman" w:cs="Times New Roman"/>
          <w:sz w:val="24"/>
          <w:szCs w:val="24"/>
        </w:rPr>
      </w:pPr>
      <w:r w:rsidRPr="008E3082">
        <w:rPr>
          <w:rFonts w:ascii="Times New Roman" w:eastAsia="Times New Roman" w:hAnsi="Times New Roman" w:cs="Times New Roman"/>
          <w:sz w:val="24"/>
          <w:szCs w:val="24"/>
        </w:rPr>
        <w:t xml:space="preserve">Barlow, D. H. &amp; </w:t>
      </w:r>
      <w:proofErr w:type="spellStart"/>
      <w:r w:rsidRPr="008E3082">
        <w:rPr>
          <w:rFonts w:ascii="Times New Roman" w:eastAsia="Times New Roman" w:hAnsi="Times New Roman" w:cs="Times New Roman"/>
          <w:sz w:val="24"/>
          <w:szCs w:val="24"/>
        </w:rPr>
        <w:t>Craske</w:t>
      </w:r>
      <w:proofErr w:type="spellEnd"/>
      <w:r w:rsidRPr="008E3082">
        <w:rPr>
          <w:rFonts w:ascii="Times New Roman" w:eastAsia="Times New Roman" w:hAnsi="Times New Roman" w:cs="Times New Roman"/>
          <w:sz w:val="24"/>
          <w:szCs w:val="24"/>
        </w:rPr>
        <w:t xml:space="preserve">, M. G. (1994). </w:t>
      </w:r>
      <w:r w:rsidR="008E3082" w:rsidRPr="00E33294">
        <w:rPr>
          <w:rFonts w:ascii="Times New Roman" w:eastAsia="Times New Roman" w:hAnsi="Times New Roman" w:cs="Times New Roman"/>
          <w:i/>
          <w:sz w:val="24"/>
          <w:szCs w:val="24"/>
        </w:rPr>
        <w:t>Mastery of Anxiety and Panic II. (MAP II)</w:t>
      </w:r>
      <w:r w:rsidR="008E3082" w:rsidRPr="008E3082">
        <w:rPr>
          <w:rFonts w:ascii="Times New Roman" w:eastAsia="Times New Roman" w:hAnsi="Times New Roman" w:cs="Times New Roman"/>
          <w:sz w:val="24"/>
          <w:szCs w:val="24"/>
        </w:rPr>
        <w:t>. Albany, NY</w:t>
      </w:r>
      <w:r w:rsidR="00005B92">
        <w:rPr>
          <w:rFonts w:ascii="Times New Roman" w:eastAsia="Times New Roman" w:hAnsi="Times New Roman" w:cs="Times New Roman"/>
          <w:sz w:val="24"/>
          <w:szCs w:val="24"/>
        </w:rPr>
        <w:t>:</w:t>
      </w:r>
      <w:r w:rsidR="008E3082" w:rsidRPr="008E3082">
        <w:rPr>
          <w:rFonts w:ascii="Times New Roman" w:eastAsia="Times New Roman" w:hAnsi="Times New Roman" w:cs="Times New Roman"/>
          <w:sz w:val="24"/>
          <w:szCs w:val="24"/>
        </w:rPr>
        <w:t xml:space="preserve"> </w:t>
      </w:r>
      <w:proofErr w:type="spellStart"/>
      <w:r w:rsidR="008E3082" w:rsidRPr="008E3082">
        <w:rPr>
          <w:rFonts w:ascii="Times New Roman" w:eastAsia="Times New Roman" w:hAnsi="Times New Roman" w:cs="Times New Roman"/>
          <w:sz w:val="24"/>
          <w:szCs w:val="24"/>
        </w:rPr>
        <w:t>Graywind</w:t>
      </w:r>
      <w:proofErr w:type="spellEnd"/>
      <w:r w:rsidR="008E3082" w:rsidRPr="008E3082">
        <w:rPr>
          <w:rFonts w:ascii="Times New Roman" w:eastAsia="Times New Roman" w:hAnsi="Times New Roman" w:cs="Times New Roman"/>
          <w:sz w:val="24"/>
          <w:szCs w:val="24"/>
        </w:rPr>
        <w:t>.</w:t>
      </w:r>
    </w:p>
    <w:p w:rsidR="009658E0" w:rsidRPr="00815B3B" w:rsidRDefault="00034625" w:rsidP="00571152">
      <w:pPr>
        <w:spacing w:after="0" w:line="480" w:lineRule="auto"/>
        <w:ind w:left="720" w:hanging="720"/>
        <w:contextualSpacing/>
        <w:rPr>
          <w:rFonts w:ascii="Times New Roman" w:eastAsia="Times New Roman" w:hAnsi="Times New Roman" w:cs="Times New Roman"/>
          <w:sz w:val="24"/>
          <w:szCs w:val="24"/>
        </w:rPr>
      </w:pPr>
      <w:r w:rsidRPr="00815B3B">
        <w:rPr>
          <w:rFonts w:ascii="Times New Roman" w:eastAsia="Times New Roman" w:hAnsi="Times New Roman" w:cs="Times New Roman"/>
          <w:sz w:val="24"/>
          <w:szCs w:val="24"/>
        </w:rPr>
        <w:t xml:space="preserve">Barlow, D. H., </w:t>
      </w:r>
      <w:proofErr w:type="spellStart"/>
      <w:r w:rsidRPr="00815B3B">
        <w:rPr>
          <w:rFonts w:ascii="Times New Roman" w:eastAsia="Times New Roman" w:hAnsi="Times New Roman" w:cs="Times New Roman"/>
          <w:sz w:val="24"/>
          <w:szCs w:val="24"/>
        </w:rPr>
        <w:t>Craske</w:t>
      </w:r>
      <w:proofErr w:type="spellEnd"/>
      <w:r w:rsidRPr="00815B3B">
        <w:rPr>
          <w:rFonts w:ascii="Times New Roman" w:eastAsia="Times New Roman" w:hAnsi="Times New Roman" w:cs="Times New Roman"/>
          <w:sz w:val="24"/>
          <w:szCs w:val="24"/>
        </w:rPr>
        <w:t>,</w:t>
      </w:r>
      <w:r w:rsidR="009658E0" w:rsidRPr="00815B3B">
        <w:rPr>
          <w:rFonts w:ascii="Times New Roman" w:eastAsia="Times New Roman" w:hAnsi="Times New Roman" w:cs="Times New Roman"/>
          <w:sz w:val="24"/>
          <w:szCs w:val="24"/>
        </w:rPr>
        <w:t xml:space="preserve"> </w:t>
      </w:r>
      <w:r w:rsidRPr="00815B3B">
        <w:rPr>
          <w:rFonts w:ascii="Times New Roman" w:eastAsia="Times New Roman" w:hAnsi="Times New Roman" w:cs="Times New Roman"/>
          <w:sz w:val="24"/>
          <w:szCs w:val="24"/>
        </w:rPr>
        <w:t xml:space="preserve">M. G., </w:t>
      </w:r>
      <w:r w:rsidR="009658E0" w:rsidRPr="00815B3B">
        <w:rPr>
          <w:rFonts w:ascii="Times New Roman" w:eastAsia="Times New Roman" w:hAnsi="Times New Roman" w:cs="Times New Roman"/>
          <w:sz w:val="24"/>
          <w:szCs w:val="24"/>
        </w:rPr>
        <w:t>Cerny</w:t>
      </w:r>
      <w:r w:rsidRPr="00815B3B">
        <w:rPr>
          <w:rFonts w:ascii="Times New Roman" w:eastAsia="Times New Roman" w:hAnsi="Times New Roman" w:cs="Times New Roman"/>
          <w:sz w:val="24"/>
          <w:szCs w:val="24"/>
        </w:rPr>
        <w:t xml:space="preserve">, J. A., &amp; </w:t>
      </w:r>
      <w:proofErr w:type="spellStart"/>
      <w:r w:rsidRPr="00815B3B">
        <w:rPr>
          <w:rFonts w:ascii="Times New Roman" w:eastAsia="Times New Roman" w:hAnsi="Times New Roman" w:cs="Times New Roman"/>
          <w:sz w:val="24"/>
          <w:szCs w:val="24"/>
        </w:rPr>
        <w:t>Klosko</w:t>
      </w:r>
      <w:proofErr w:type="spellEnd"/>
      <w:r w:rsidRPr="00815B3B">
        <w:rPr>
          <w:rFonts w:ascii="Times New Roman" w:eastAsia="Times New Roman" w:hAnsi="Times New Roman" w:cs="Times New Roman"/>
          <w:sz w:val="24"/>
          <w:szCs w:val="24"/>
        </w:rPr>
        <w:t>, J.S.</w:t>
      </w:r>
      <w:r w:rsidR="009658E0" w:rsidRPr="00815B3B">
        <w:rPr>
          <w:rFonts w:ascii="Times New Roman" w:eastAsia="Times New Roman" w:hAnsi="Times New Roman" w:cs="Times New Roman"/>
          <w:sz w:val="24"/>
          <w:szCs w:val="24"/>
        </w:rPr>
        <w:t xml:space="preserve"> (1989)</w:t>
      </w:r>
      <w:r w:rsidRPr="00815B3B">
        <w:rPr>
          <w:rFonts w:ascii="Times New Roman" w:eastAsia="Times New Roman" w:hAnsi="Times New Roman" w:cs="Times New Roman"/>
          <w:sz w:val="24"/>
          <w:szCs w:val="24"/>
        </w:rPr>
        <w:t xml:space="preserve">. Behavioral treatment of panic disorder. </w:t>
      </w:r>
      <w:r w:rsidRPr="00815B3B">
        <w:rPr>
          <w:rFonts w:ascii="Times New Roman" w:eastAsia="Times New Roman" w:hAnsi="Times New Roman" w:cs="Times New Roman"/>
          <w:i/>
          <w:sz w:val="24"/>
          <w:szCs w:val="24"/>
        </w:rPr>
        <w:t>Behavior Therapy</w:t>
      </w:r>
      <w:r w:rsidR="008708CF">
        <w:rPr>
          <w:rFonts w:ascii="Times New Roman" w:eastAsia="Times New Roman" w:hAnsi="Times New Roman" w:cs="Times New Roman"/>
          <w:sz w:val="24"/>
          <w:szCs w:val="24"/>
        </w:rPr>
        <w:t>,</w:t>
      </w:r>
      <w:r w:rsidRPr="00815B3B">
        <w:rPr>
          <w:rFonts w:ascii="Times New Roman" w:eastAsia="Times New Roman" w:hAnsi="Times New Roman" w:cs="Times New Roman"/>
          <w:sz w:val="24"/>
          <w:szCs w:val="24"/>
        </w:rPr>
        <w:t xml:space="preserve"> </w:t>
      </w:r>
      <w:r w:rsidRPr="00E33294">
        <w:rPr>
          <w:rFonts w:ascii="Times New Roman" w:eastAsia="Times New Roman" w:hAnsi="Times New Roman" w:cs="Times New Roman"/>
          <w:i/>
          <w:sz w:val="24"/>
          <w:szCs w:val="24"/>
        </w:rPr>
        <w:t>20</w:t>
      </w:r>
      <w:r w:rsidR="00005B92">
        <w:rPr>
          <w:rFonts w:ascii="Times New Roman" w:eastAsia="Times New Roman" w:hAnsi="Times New Roman" w:cs="Times New Roman"/>
          <w:sz w:val="24"/>
          <w:szCs w:val="24"/>
        </w:rPr>
        <w:t>(2)</w:t>
      </w:r>
      <w:r w:rsidRPr="00815B3B">
        <w:rPr>
          <w:rFonts w:ascii="Times New Roman" w:eastAsia="Times New Roman" w:hAnsi="Times New Roman" w:cs="Times New Roman"/>
          <w:sz w:val="24"/>
          <w:szCs w:val="24"/>
        </w:rPr>
        <w:t>, 261-282.</w:t>
      </w:r>
    </w:p>
    <w:p w:rsidR="00DA74C6" w:rsidRPr="00484DD1" w:rsidRDefault="00DA74C6" w:rsidP="00571152">
      <w:pPr>
        <w:spacing w:after="0" w:line="480" w:lineRule="auto"/>
        <w:ind w:left="720" w:hanging="720"/>
        <w:contextualSpacing/>
        <w:rPr>
          <w:rFonts w:ascii="Times New Roman" w:hAnsi="Times New Roman" w:cs="Times New Roman"/>
          <w:sz w:val="24"/>
          <w:szCs w:val="24"/>
        </w:rPr>
      </w:pPr>
      <w:r w:rsidRPr="00484DD1">
        <w:rPr>
          <w:rFonts w:ascii="Times New Roman" w:hAnsi="Times New Roman" w:cs="Times New Roman"/>
          <w:sz w:val="24"/>
          <w:szCs w:val="24"/>
        </w:rPr>
        <w:t>Barrera, T. L., Graham, D. P., Dunn, N. J., &amp; Teng, E. J. (</w:t>
      </w:r>
      <w:r w:rsidR="00840067" w:rsidRPr="00484DD1">
        <w:rPr>
          <w:rFonts w:ascii="Times New Roman" w:hAnsi="Times New Roman" w:cs="Times New Roman"/>
          <w:sz w:val="24"/>
          <w:szCs w:val="24"/>
        </w:rPr>
        <w:t>2013</w:t>
      </w:r>
      <w:r w:rsidRPr="00484DD1">
        <w:rPr>
          <w:rFonts w:ascii="Times New Roman" w:hAnsi="Times New Roman" w:cs="Times New Roman"/>
          <w:sz w:val="24"/>
          <w:szCs w:val="24"/>
        </w:rPr>
        <w:t xml:space="preserve">). Influence of trauma history on panic and PTSD in returning veterans. </w:t>
      </w:r>
      <w:r w:rsidRPr="00484DD1">
        <w:rPr>
          <w:rFonts w:ascii="Times New Roman" w:hAnsi="Times New Roman" w:cs="Times New Roman"/>
          <w:i/>
          <w:sz w:val="24"/>
          <w:szCs w:val="24"/>
        </w:rPr>
        <w:t>Psychological Services</w:t>
      </w:r>
      <w:r w:rsidR="008708CF">
        <w:rPr>
          <w:rFonts w:ascii="Times New Roman" w:hAnsi="Times New Roman" w:cs="Times New Roman"/>
          <w:sz w:val="24"/>
          <w:szCs w:val="24"/>
        </w:rPr>
        <w:t>,</w:t>
      </w:r>
      <w:r w:rsidR="00840067" w:rsidRPr="00484DD1">
        <w:rPr>
          <w:rFonts w:ascii="Times New Roman" w:hAnsi="Times New Roman" w:cs="Times New Roman"/>
          <w:sz w:val="24"/>
          <w:szCs w:val="24"/>
        </w:rPr>
        <w:t xml:space="preserve"> </w:t>
      </w:r>
      <w:r w:rsidR="00840067" w:rsidRPr="00E33294">
        <w:rPr>
          <w:rFonts w:ascii="Times New Roman" w:hAnsi="Times New Roman" w:cs="Times New Roman"/>
          <w:i/>
          <w:sz w:val="24"/>
          <w:szCs w:val="24"/>
        </w:rPr>
        <w:t>10</w:t>
      </w:r>
      <w:r w:rsidR="00840067" w:rsidRPr="00484DD1">
        <w:rPr>
          <w:rFonts w:ascii="Times New Roman" w:hAnsi="Times New Roman" w:cs="Times New Roman"/>
          <w:sz w:val="24"/>
          <w:szCs w:val="24"/>
        </w:rPr>
        <w:t>(2</w:t>
      </w:r>
      <w:r w:rsidR="00005B92" w:rsidRPr="00484DD1">
        <w:rPr>
          <w:rFonts w:ascii="Times New Roman" w:hAnsi="Times New Roman" w:cs="Times New Roman"/>
          <w:sz w:val="24"/>
          <w:szCs w:val="24"/>
        </w:rPr>
        <w:t>)</w:t>
      </w:r>
      <w:r w:rsidR="00005B92">
        <w:rPr>
          <w:rFonts w:ascii="Times New Roman" w:hAnsi="Times New Roman" w:cs="Times New Roman"/>
          <w:sz w:val="24"/>
          <w:szCs w:val="24"/>
        </w:rPr>
        <w:t>,</w:t>
      </w:r>
      <w:r w:rsidR="00005B92" w:rsidRPr="00484DD1">
        <w:rPr>
          <w:rFonts w:ascii="Times New Roman" w:hAnsi="Times New Roman" w:cs="Times New Roman"/>
          <w:sz w:val="24"/>
          <w:szCs w:val="24"/>
        </w:rPr>
        <w:t xml:space="preserve"> </w:t>
      </w:r>
      <w:r w:rsidR="00840067" w:rsidRPr="00484DD1">
        <w:rPr>
          <w:rFonts w:ascii="Times New Roman" w:hAnsi="Times New Roman" w:cs="Times New Roman"/>
          <w:sz w:val="24"/>
          <w:szCs w:val="24"/>
        </w:rPr>
        <w:t>168-176.</w:t>
      </w:r>
    </w:p>
    <w:p w:rsidR="007635F8" w:rsidRPr="00815B3B" w:rsidRDefault="007635F8" w:rsidP="00571152">
      <w:pPr>
        <w:spacing w:after="0" w:line="480" w:lineRule="auto"/>
        <w:ind w:left="720" w:hanging="720"/>
        <w:contextualSpacing/>
        <w:rPr>
          <w:rFonts w:ascii="Times New Roman" w:hAnsi="Times New Roman" w:cs="Times New Roman"/>
          <w:sz w:val="24"/>
          <w:szCs w:val="24"/>
        </w:rPr>
      </w:pPr>
      <w:r w:rsidRPr="00815B3B">
        <w:rPr>
          <w:rFonts w:ascii="Times New Roman" w:hAnsi="Times New Roman" w:cs="Times New Roman"/>
          <w:sz w:val="24"/>
          <w:szCs w:val="24"/>
        </w:rPr>
        <w:t xml:space="preserve">Barrera TL, Hiatt EL, Dunn NJ, Teng EJ. </w:t>
      </w:r>
      <w:r w:rsidR="00840067">
        <w:rPr>
          <w:rFonts w:ascii="Times New Roman" w:hAnsi="Times New Roman" w:cs="Times New Roman"/>
          <w:sz w:val="24"/>
          <w:szCs w:val="24"/>
        </w:rPr>
        <w:t xml:space="preserve">(2012). </w:t>
      </w:r>
      <w:r w:rsidRPr="00815B3B">
        <w:rPr>
          <w:rFonts w:ascii="Times New Roman" w:hAnsi="Times New Roman" w:cs="Times New Roman"/>
          <w:sz w:val="24"/>
          <w:szCs w:val="24"/>
        </w:rPr>
        <w:t xml:space="preserve">Impact of panic disorder on quality of life among veterans in a primary care pilot study. </w:t>
      </w:r>
      <w:r w:rsidRPr="00E33294">
        <w:rPr>
          <w:rFonts w:ascii="Times New Roman" w:hAnsi="Times New Roman" w:cs="Times New Roman"/>
          <w:i/>
          <w:sz w:val="24"/>
          <w:szCs w:val="24"/>
        </w:rPr>
        <w:t>Compr</w:t>
      </w:r>
      <w:r w:rsidR="00005B92">
        <w:rPr>
          <w:rFonts w:ascii="Times New Roman" w:hAnsi="Times New Roman" w:cs="Times New Roman"/>
          <w:i/>
          <w:sz w:val="24"/>
          <w:szCs w:val="24"/>
        </w:rPr>
        <w:t>ehensive</w:t>
      </w:r>
      <w:r w:rsidRPr="00E33294">
        <w:rPr>
          <w:rFonts w:ascii="Times New Roman" w:hAnsi="Times New Roman" w:cs="Times New Roman"/>
          <w:i/>
          <w:sz w:val="24"/>
          <w:szCs w:val="24"/>
        </w:rPr>
        <w:t xml:space="preserve"> Psychiatry</w:t>
      </w:r>
      <w:r w:rsidR="008708CF">
        <w:rPr>
          <w:rFonts w:ascii="Times New Roman" w:hAnsi="Times New Roman" w:cs="Times New Roman"/>
          <w:sz w:val="24"/>
          <w:szCs w:val="24"/>
        </w:rPr>
        <w:t>,</w:t>
      </w:r>
      <w:r w:rsidRPr="00815B3B">
        <w:rPr>
          <w:rFonts w:ascii="Times New Roman" w:hAnsi="Times New Roman" w:cs="Times New Roman"/>
          <w:sz w:val="24"/>
          <w:szCs w:val="24"/>
        </w:rPr>
        <w:t xml:space="preserve"> </w:t>
      </w:r>
      <w:r w:rsidRPr="00E33294">
        <w:rPr>
          <w:rFonts w:ascii="Times New Roman" w:hAnsi="Times New Roman" w:cs="Times New Roman"/>
          <w:i/>
          <w:sz w:val="24"/>
          <w:szCs w:val="24"/>
        </w:rPr>
        <w:t>54</w:t>
      </w:r>
      <w:r w:rsidRPr="00815B3B">
        <w:rPr>
          <w:rFonts w:ascii="Times New Roman" w:hAnsi="Times New Roman" w:cs="Times New Roman"/>
          <w:sz w:val="24"/>
          <w:szCs w:val="24"/>
        </w:rPr>
        <w:t>(3</w:t>
      </w:r>
      <w:r w:rsidR="00005B92" w:rsidRPr="00815B3B">
        <w:rPr>
          <w:rFonts w:ascii="Times New Roman" w:hAnsi="Times New Roman" w:cs="Times New Roman"/>
          <w:sz w:val="24"/>
          <w:szCs w:val="24"/>
        </w:rPr>
        <w:t>)</w:t>
      </w:r>
      <w:r w:rsidR="00005B92">
        <w:rPr>
          <w:rFonts w:ascii="Times New Roman" w:hAnsi="Times New Roman" w:cs="Times New Roman"/>
          <w:sz w:val="24"/>
          <w:szCs w:val="24"/>
        </w:rPr>
        <w:t xml:space="preserve">, </w:t>
      </w:r>
      <w:r w:rsidRPr="00815B3B">
        <w:rPr>
          <w:rFonts w:ascii="Times New Roman" w:hAnsi="Times New Roman" w:cs="Times New Roman"/>
          <w:sz w:val="24"/>
          <w:szCs w:val="24"/>
        </w:rPr>
        <w:t>256-</w:t>
      </w:r>
      <w:r w:rsidR="00005B92">
        <w:rPr>
          <w:rFonts w:ascii="Times New Roman" w:hAnsi="Times New Roman" w:cs="Times New Roman"/>
          <w:sz w:val="24"/>
          <w:szCs w:val="24"/>
        </w:rPr>
        <w:t>2</w:t>
      </w:r>
      <w:r w:rsidRPr="00815B3B">
        <w:rPr>
          <w:rFonts w:ascii="Times New Roman" w:hAnsi="Times New Roman" w:cs="Times New Roman"/>
          <w:sz w:val="24"/>
          <w:szCs w:val="24"/>
        </w:rPr>
        <w:t xml:space="preserve">61. </w:t>
      </w:r>
      <w:proofErr w:type="spellStart"/>
      <w:r w:rsidRPr="00815B3B">
        <w:rPr>
          <w:rFonts w:ascii="Times New Roman" w:hAnsi="Times New Roman" w:cs="Times New Roman"/>
          <w:sz w:val="24"/>
          <w:szCs w:val="24"/>
        </w:rPr>
        <w:t>doi</w:t>
      </w:r>
      <w:proofErr w:type="spellEnd"/>
      <w:r w:rsidRPr="00815B3B">
        <w:rPr>
          <w:rFonts w:ascii="Times New Roman" w:hAnsi="Times New Roman" w:cs="Times New Roman"/>
          <w:sz w:val="24"/>
          <w:szCs w:val="24"/>
        </w:rPr>
        <w:t>: 10.1016/j.comppsych.2012.09.001</w:t>
      </w:r>
    </w:p>
    <w:p w:rsidR="00F55B6E" w:rsidRPr="00F55B6E" w:rsidRDefault="00F55B6E" w:rsidP="00D56366">
      <w:pPr>
        <w:spacing w:after="0" w:line="480" w:lineRule="auto"/>
        <w:ind w:left="720" w:hanging="720"/>
        <w:rPr>
          <w:rFonts w:ascii="Times New Roman" w:eastAsia="Times New Roman" w:hAnsi="Times New Roman" w:cs="Times New Roman"/>
          <w:sz w:val="24"/>
          <w:szCs w:val="24"/>
        </w:rPr>
      </w:pPr>
      <w:r w:rsidRPr="00F55B6E">
        <w:rPr>
          <w:rFonts w:ascii="Times New Roman" w:eastAsia="Times New Roman" w:hAnsi="Times New Roman" w:cs="Times New Roman"/>
          <w:sz w:val="24"/>
          <w:szCs w:val="24"/>
        </w:rPr>
        <w:t xml:space="preserve">Beck, A. T., Emery, G., &amp; Greenberg, R. L. (1985). </w:t>
      </w:r>
      <w:r w:rsidRPr="00E33294">
        <w:rPr>
          <w:rFonts w:ascii="Times New Roman" w:eastAsia="Times New Roman" w:hAnsi="Times New Roman" w:cs="Times New Roman"/>
          <w:i/>
          <w:sz w:val="24"/>
          <w:szCs w:val="24"/>
        </w:rPr>
        <w:t>Anxiety disorders and phobias: A cognitive approach.</w:t>
      </w:r>
      <w:r w:rsidRPr="00F55B6E">
        <w:rPr>
          <w:rFonts w:ascii="Times New Roman" w:eastAsia="Times New Roman" w:hAnsi="Times New Roman" w:cs="Times New Roman"/>
          <w:sz w:val="24"/>
          <w:szCs w:val="24"/>
        </w:rPr>
        <w:t xml:space="preserve"> </w:t>
      </w:r>
      <w:r w:rsidRPr="00E33294">
        <w:rPr>
          <w:rFonts w:ascii="Times New Roman" w:eastAsia="Times New Roman" w:hAnsi="Times New Roman" w:cs="Times New Roman"/>
          <w:iCs/>
          <w:sz w:val="24"/>
          <w:szCs w:val="24"/>
        </w:rPr>
        <w:t>New York</w:t>
      </w:r>
      <w:r w:rsidR="00005B92">
        <w:rPr>
          <w:rFonts w:ascii="Times New Roman" w:eastAsia="Times New Roman" w:hAnsi="Times New Roman" w:cs="Times New Roman"/>
          <w:iCs/>
          <w:sz w:val="24"/>
          <w:szCs w:val="24"/>
        </w:rPr>
        <w:t>, NY: Basic</w:t>
      </w:r>
      <w:r w:rsidRPr="00EB24E0">
        <w:rPr>
          <w:rFonts w:ascii="Times New Roman" w:eastAsia="Times New Roman" w:hAnsi="Times New Roman" w:cs="Times New Roman"/>
          <w:sz w:val="24"/>
          <w:szCs w:val="24"/>
        </w:rPr>
        <w:t>.</w:t>
      </w:r>
    </w:p>
    <w:p w:rsidR="00F55B6E" w:rsidRPr="00F55B6E" w:rsidRDefault="00F55B6E" w:rsidP="00D56366">
      <w:pPr>
        <w:spacing w:after="0" w:line="480" w:lineRule="auto"/>
        <w:ind w:left="720" w:hanging="720"/>
        <w:rPr>
          <w:rFonts w:ascii="Times New Roman" w:eastAsia="Times New Roman" w:hAnsi="Times New Roman" w:cs="Times New Roman"/>
          <w:sz w:val="24"/>
          <w:szCs w:val="24"/>
        </w:rPr>
      </w:pPr>
      <w:r w:rsidRPr="00F55B6E">
        <w:rPr>
          <w:rFonts w:ascii="Times New Roman" w:eastAsia="Times New Roman" w:hAnsi="Times New Roman" w:cs="Times New Roman"/>
          <w:sz w:val="24"/>
          <w:szCs w:val="24"/>
        </w:rPr>
        <w:t>Brown, T. A., Barlow, D. H., &amp; Di</w:t>
      </w:r>
      <w:r w:rsidR="009178E1">
        <w:rPr>
          <w:rFonts w:ascii="Times New Roman" w:eastAsia="Times New Roman" w:hAnsi="Times New Roman" w:cs="Times New Roman"/>
          <w:sz w:val="24"/>
          <w:szCs w:val="24"/>
        </w:rPr>
        <w:t xml:space="preserve"> </w:t>
      </w:r>
      <w:proofErr w:type="spellStart"/>
      <w:r w:rsidRPr="00F55B6E">
        <w:rPr>
          <w:rFonts w:ascii="Times New Roman" w:eastAsia="Times New Roman" w:hAnsi="Times New Roman" w:cs="Times New Roman"/>
          <w:sz w:val="24"/>
          <w:szCs w:val="24"/>
        </w:rPr>
        <w:t>Nardo</w:t>
      </w:r>
      <w:proofErr w:type="spellEnd"/>
      <w:r w:rsidRPr="00F55B6E">
        <w:rPr>
          <w:rFonts w:ascii="Times New Roman" w:eastAsia="Times New Roman" w:hAnsi="Times New Roman" w:cs="Times New Roman"/>
          <w:sz w:val="24"/>
          <w:szCs w:val="24"/>
        </w:rPr>
        <w:t xml:space="preserve">, P. A. (1994). </w:t>
      </w:r>
      <w:r w:rsidRPr="00F55B6E">
        <w:rPr>
          <w:rFonts w:ascii="Times New Roman" w:eastAsia="Times New Roman" w:hAnsi="Times New Roman" w:cs="Times New Roman"/>
          <w:i/>
          <w:iCs/>
          <w:sz w:val="24"/>
          <w:szCs w:val="24"/>
        </w:rPr>
        <w:t>Anxiety Disorders Interview Schedule for DSM-IV (ADIS-IV): Client Interview Schedule</w:t>
      </w:r>
      <w:r w:rsidRPr="00F55B6E">
        <w:rPr>
          <w:rFonts w:ascii="Times New Roman" w:eastAsia="Times New Roman" w:hAnsi="Times New Roman" w:cs="Times New Roman"/>
          <w:sz w:val="24"/>
          <w:szCs w:val="24"/>
        </w:rPr>
        <w:t xml:space="preserve">. </w:t>
      </w:r>
      <w:r w:rsidR="00005B92">
        <w:rPr>
          <w:rFonts w:ascii="Times New Roman" w:eastAsia="Times New Roman" w:hAnsi="Times New Roman" w:cs="Times New Roman"/>
          <w:sz w:val="24"/>
          <w:szCs w:val="24"/>
        </w:rPr>
        <w:t>New York, NY: Oxford University Press</w:t>
      </w:r>
      <w:r w:rsidRPr="00F55B6E">
        <w:rPr>
          <w:rFonts w:ascii="Times New Roman" w:eastAsia="Times New Roman" w:hAnsi="Times New Roman" w:cs="Times New Roman"/>
          <w:sz w:val="24"/>
          <w:szCs w:val="24"/>
        </w:rPr>
        <w:t>.</w:t>
      </w:r>
    </w:p>
    <w:p w:rsidR="00085E76" w:rsidRPr="002235DB" w:rsidRDefault="00D52CD8" w:rsidP="00571152">
      <w:pPr>
        <w:spacing w:after="0" w:line="480" w:lineRule="auto"/>
        <w:ind w:left="72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Bryan, C. J., </w:t>
      </w:r>
      <w:proofErr w:type="spellStart"/>
      <w:r>
        <w:rPr>
          <w:rFonts w:ascii="Times New Roman" w:eastAsia="Times New Roman" w:hAnsi="Times New Roman" w:cs="Times New Roman"/>
          <w:sz w:val="24"/>
          <w:szCs w:val="24"/>
        </w:rPr>
        <w:t>Wertenberger</w:t>
      </w:r>
      <w:proofErr w:type="spellEnd"/>
      <w:r>
        <w:rPr>
          <w:rFonts w:ascii="Times New Roman" w:eastAsia="Times New Roman" w:hAnsi="Times New Roman" w:cs="Times New Roman"/>
          <w:sz w:val="24"/>
          <w:szCs w:val="24"/>
        </w:rPr>
        <w:t xml:space="preserve">, E. D., Wilkinson, E. B., </w:t>
      </w:r>
      <w:proofErr w:type="spellStart"/>
      <w:r>
        <w:rPr>
          <w:rFonts w:ascii="Times New Roman" w:eastAsia="Times New Roman" w:hAnsi="Times New Roman" w:cs="Times New Roman"/>
          <w:sz w:val="24"/>
          <w:szCs w:val="24"/>
        </w:rPr>
        <w:t>Breitbach</w:t>
      </w:r>
      <w:proofErr w:type="spellEnd"/>
      <w:r>
        <w:rPr>
          <w:rFonts w:ascii="Times New Roman" w:eastAsia="Times New Roman" w:hAnsi="Times New Roman" w:cs="Times New Roman"/>
          <w:sz w:val="24"/>
          <w:szCs w:val="24"/>
        </w:rPr>
        <w:t xml:space="preserve">, J., Bruce, T. O. &amp; Rudd, M. D. (2012). Defining treatment completion according to patient competency: A case example using brief cognitive behavioral therapy (BCBT) for suicidal patients. </w:t>
      </w:r>
      <w:r>
        <w:rPr>
          <w:rFonts w:ascii="Times New Roman" w:eastAsia="Times New Roman" w:hAnsi="Times New Roman" w:cs="Times New Roman"/>
          <w:i/>
          <w:sz w:val="24"/>
          <w:szCs w:val="24"/>
        </w:rPr>
        <w:t>Professional Psychology: Research and Practice</w:t>
      </w:r>
      <w:r>
        <w:rPr>
          <w:rFonts w:ascii="Times New Roman" w:eastAsia="Times New Roman" w:hAnsi="Times New Roman" w:cs="Times New Roman"/>
          <w:sz w:val="24"/>
          <w:szCs w:val="24"/>
        </w:rPr>
        <w:t xml:space="preserve">, </w:t>
      </w:r>
      <w:r w:rsidRPr="00E33294">
        <w:rPr>
          <w:rFonts w:ascii="Times New Roman" w:eastAsia="Times New Roman" w:hAnsi="Times New Roman" w:cs="Times New Roman"/>
          <w:i/>
          <w:sz w:val="24"/>
          <w:szCs w:val="24"/>
        </w:rPr>
        <w:t>43</w:t>
      </w:r>
      <w:r>
        <w:rPr>
          <w:rFonts w:ascii="Times New Roman" w:eastAsia="Times New Roman" w:hAnsi="Times New Roman" w:cs="Times New Roman"/>
          <w:sz w:val="24"/>
          <w:szCs w:val="24"/>
        </w:rPr>
        <w:t xml:space="preserve">(2), 130-136.  </w:t>
      </w:r>
    </w:p>
    <w:p w:rsidR="004C0350" w:rsidRDefault="0002219B" w:rsidP="0057115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Carper, M. M., McHugh, R. K., Murray, H. W. &amp; Barlow, D. H. (2014). Psychometric analysis of the perceptions of computerized therapy questionnaire-patient version (PCTQ-P). </w:t>
      </w:r>
      <w:r w:rsidRPr="00D56366">
        <w:rPr>
          <w:rFonts w:ascii="Times New Roman" w:hAnsi="Times New Roman" w:cs="Times New Roman"/>
          <w:i/>
          <w:sz w:val="24"/>
          <w:szCs w:val="24"/>
        </w:rPr>
        <w:t>Administration Policy and Mental Health</w:t>
      </w:r>
      <w:r>
        <w:rPr>
          <w:rFonts w:ascii="Times New Roman" w:hAnsi="Times New Roman" w:cs="Times New Roman"/>
          <w:sz w:val="24"/>
          <w:szCs w:val="24"/>
        </w:rPr>
        <w:t xml:space="preserve">, </w:t>
      </w:r>
      <w:r w:rsidRPr="00E33294">
        <w:rPr>
          <w:rFonts w:ascii="Times New Roman" w:hAnsi="Times New Roman" w:cs="Times New Roman"/>
          <w:i/>
          <w:sz w:val="24"/>
          <w:szCs w:val="24"/>
        </w:rPr>
        <w:t>41</w:t>
      </w:r>
      <w:r>
        <w:rPr>
          <w:rFonts w:ascii="Times New Roman" w:hAnsi="Times New Roman" w:cs="Times New Roman"/>
          <w:sz w:val="24"/>
          <w:szCs w:val="24"/>
        </w:rPr>
        <w:t>(1)</w:t>
      </w:r>
      <w:r w:rsidR="00005B92">
        <w:rPr>
          <w:rFonts w:ascii="Times New Roman" w:hAnsi="Times New Roman" w:cs="Times New Roman"/>
          <w:sz w:val="24"/>
          <w:szCs w:val="24"/>
        </w:rPr>
        <w:t>,</w:t>
      </w:r>
      <w:r>
        <w:rPr>
          <w:rFonts w:ascii="Times New Roman" w:hAnsi="Times New Roman" w:cs="Times New Roman"/>
          <w:sz w:val="24"/>
          <w:szCs w:val="24"/>
        </w:rPr>
        <w:t xml:space="preserve"> 104-113. </w:t>
      </w:r>
    </w:p>
    <w:p w:rsidR="007D442C" w:rsidRPr="002235DB" w:rsidRDefault="00005B92" w:rsidP="00571152">
      <w:pPr>
        <w:spacing w:after="0" w:line="480" w:lineRule="auto"/>
        <w:ind w:left="720" w:hanging="720"/>
        <w:contextualSpacing/>
        <w:rPr>
          <w:rFonts w:ascii="Times New Roman" w:hAnsi="Times New Roman" w:cs="Times New Roman"/>
          <w:sz w:val="24"/>
          <w:szCs w:val="24"/>
        </w:rPr>
      </w:pPr>
      <w:r w:rsidRPr="00005B92">
        <w:rPr>
          <w:rFonts w:ascii="Times New Roman" w:hAnsi="Times New Roman" w:cs="Times New Roman"/>
          <w:sz w:val="24"/>
          <w:szCs w:val="24"/>
        </w:rPr>
        <w:lastRenderedPageBreak/>
        <w:t xml:space="preserve">Casey, L. M., Newcombe, P. A., &amp; </w:t>
      </w:r>
      <w:proofErr w:type="spellStart"/>
      <w:r w:rsidRPr="00005B92">
        <w:rPr>
          <w:rFonts w:ascii="Times New Roman" w:hAnsi="Times New Roman" w:cs="Times New Roman"/>
          <w:sz w:val="24"/>
          <w:szCs w:val="24"/>
        </w:rPr>
        <w:t>Oei</w:t>
      </w:r>
      <w:proofErr w:type="spellEnd"/>
      <w:r w:rsidRPr="00005B92">
        <w:rPr>
          <w:rFonts w:ascii="Times New Roman" w:hAnsi="Times New Roman" w:cs="Times New Roman"/>
          <w:sz w:val="24"/>
          <w:szCs w:val="24"/>
        </w:rPr>
        <w:t>, T. P.</w:t>
      </w:r>
      <w:r>
        <w:rPr>
          <w:rFonts w:ascii="Times New Roman" w:hAnsi="Times New Roman" w:cs="Times New Roman"/>
          <w:sz w:val="24"/>
          <w:szCs w:val="24"/>
        </w:rPr>
        <w:t xml:space="preserve"> </w:t>
      </w:r>
      <w:r w:rsidR="007D442C" w:rsidRPr="002235DB">
        <w:rPr>
          <w:rFonts w:ascii="Times New Roman" w:hAnsi="Times New Roman" w:cs="Times New Roman"/>
          <w:sz w:val="24"/>
          <w:szCs w:val="24"/>
        </w:rPr>
        <w:t xml:space="preserve">(2005). Cognitive mediation of panic severity: </w:t>
      </w:r>
      <w:r>
        <w:rPr>
          <w:rFonts w:ascii="Times New Roman" w:hAnsi="Times New Roman" w:cs="Times New Roman"/>
          <w:sz w:val="24"/>
          <w:szCs w:val="24"/>
        </w:rPr>
        <w:t>T</w:t>
      </w:r>
      <w:r w:rsidR="007D442C" w:rsidRPr="002235DB">
        <w:rPr>
          <w:rFonts w:ascii="Times New Roman" w:hAnsi="Times New Roman" w:cs="Times New Roman"/>
          <w:sz w:val="24"/>
          <w:szCs w:val="24"/>
        </w:rPr>
        <w:t xml:space="preserve">he role of catastrophic misinterpretation of bodily sensations and panic self-efficacy.  </w:t>
      </w:r>
      <w:r w:rsidR="007D442C" w:rsidRPr="00E33294">
        <w:rPr>
          <w:rFonts w:ascii="Times New Roman" w:hAnsi="Times New Roman" w:cs="Times New Roman"/>
          <w:i/>
          <w:sz w:val="24"/>
          <w:szCs w:val="24"/>
        </w:rPr>
        <w:t xml:space="preserve">Cognitive </w:t>
      </w:r>
      <w:r w:rsidR="008708CF">
        <w:rPr>
          <w:rFonts w:ascii="Times New Roman" w:hAnsi="Times New Roman" w:cs="Times New Roman"/>
          <w:i/>
          <w:sz w:val="24"/>
          <w:szCs w:val="24"/>
        </w:rPr>
        <w:t>T</w:t>
      </w:r>
      <w:r w:rsidR="008708CF" w:rsidRPr="00E33294">
        <w:rPr>
          <w:rFonts w:ascii="Times New Roman" w:hAnsi="Times New Roman" w:cs="Times New Roman"/>
          <w:i/>
          <w:sz w:val="24"/>
          <w:szCs w:val="24"/>
        </w:rPr>
        <w:t xml:space="preserve">herapy </w:t>
      </w:r>
      <w:r w:rsidR="007D442C" w:rsidRPr="00E33294">
        <w:rPr>
          <w:rFonts w:ascii="Times New Roman" w:hAnsi="Times New Roman" w:cs="Times New Roman"/>
          <w:i/>
          <w:sz w:val="24"/>
          <w:szCs w:val="24"/>
        </w:rPr>
        <w:t>and Research</w:t>
      </w:r>
      <w:r w:rsidR="008708CF" w:rsidRPr="00E33294">
        <w:rPr>
          <w:rFonts w:ascii="Times New Roman" w:hAnsi="Times New Roman" w:cs="Times New Roman"/>
          <w:i/>
          <w:sz w:val="24"/>
          <w:szCs w:val="24"/>
        </w:rPr>
        <w:t>,</w:t>
      </w:r>
      <w:r w:rsidR="007D442C" w:rsidRPr="00E33294">
        <w:rPr>
          <w:rFonts w:ascii="Times New Roman" w:hAnsi="Times New Roman" w:cs="Times New Roman"/>
          <w:i/>
          <w:sz w:val="24"/>
          <w:szCs w:val="24"/>
        </w:rPr>
        <w:t xml:space="preserve"> </w:t>
      </w:r>
      <w:r w:rsidRPr="00E33294">
        <w:rPr>
          <w:rFonts w:ascii="Times New Roman" w:hAnsi="Times New Roman" w:cs="Times New Roman"/>
          <w:i/>
          <w:sz w:val="24"/>
          <w:szCs w:val="24"/>
        </w:rPr>
        <w:t>29</w:t>
      </w:r>
      <w:r w:rsidRPr="00005B92">
        <w:rPr>
          <w:rFonts w:ascii="Times New Roman" w:hAnsi="Times New Roman" w:cs="Times New Roman"/>
          <w:sz w:val="24"/>
          <w:szCs w:val="24"/>
        </w:rPr>
        <w:t xml:space="preserve">(2), </w:t>
      </w:r>
      <w:r w:rsidR="007D442C" w:rsidRPr="002235DB">
        <w:rPr>
          <w:rFonts w:ascii="Times New Roman" w:hAnsi="Times New Roman" w:cs="Times New Roman"/>
          <w:sz w:val="24"/>
          <w:szCs w:val="24"/>
        </w:rPr>
        <w:t>187-200</w:t>
      </w:r>
      <w:r>
        <w:rPr>
          <w:rFonts w:ascii="Times New Roman" w:hAnsi="Times New Roman" w:cs="Times New Roman"/>
          <w:sz w:val="24"/>
          <w:szCs w:val="24"/>
        </w:rPr>
        <w:t>.</w:t>
      </w:r>
    </w:p>
    <w:p w:rsidR="00EC58F2" w:rsidRPr="00EC58F2" w:rsidRDefault="00EC58F2" w:rsidP="0057115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Casey, L. M., </w:t>
      </w:r>
      <w:proofErr w:type="spellStart"/>
      <w:r>
        <w:rPr>
          <w:rFonts w:ascii="Times New Roman" w:hAnsi="Times New Roman" w:cs="Times New Roman"/>
          <w:sz w:val="24"/>
          <w:szCs w:val="24"/>
        </w:rPr>
        <w:t>Oei</w:t>
      </w:r>
      <w:proofErr w:type="spellEnd"/>
      <w:r>
        <w:rPr>
          <w:rFonts w:ascii="Times New Roman" w:hAnsi="Times New Roman" w:cs="Times New Roman"/>
          <w:sz w:val="24"/>
          <w:szCs w:val="24"/>
        </w:rPr>
        <w:t xml:space="preserve">, T. P. S., Newcombe, P. A., &amp; </w:t>
      </w:r>
      <w:proofErr w:type="spellStart"/>
      <w:r>
        <w:rPr>
          <w:rFonts w:ascii="Times New Roman" w:hAnsi="Times New Roman" w:cs="Times New Roman"/>
          <w:sz w:val="24"/>
          <w:szCs w:val="24"/>
        </w:rPr>
        <w:t>Kenardy</w:t>
      </w:r>
      <w:proofErr w:type="spellEnd"/>
      <w:r>
        <w:rPr>
          <w:rFonts w:ascii="Times New Roman" w:hAnsi="Times New Roman" w:cs="Times New Roman"/>
          <w:sz w:val="24"/>
          <w:szCs w:val="24"/>
        </w:rPr>
        <w:t xml:space="preserve">, J. (2004). The role of catastrophic misinterpretation of bodily sensations and panic self-efficacy in predicting panic severity. </w:t>
      </w:r>
      <w:r>
        <w:rPr>
          <w:rFonts w:ascii="Times New Roman" w:hAnsi="Times New Roman" w:cs="Times New Roman"/>
          <w:i/>
          <w:sz w:val="24"/>
          <w:szCs w:val="24"/>
        </w:rPr>
        <w:t xml:space="preserve">Journal of Anxiety </w:t>
      </w:r>
      <w:r w:rsidR="008708CF">
        <w:rPr>
          <w:rFonts w:ascii="Times New Roman" w:hAnsi="Times New Roman" w:cs="Times New Roman"/>
          <w:i/>
          <w:sz w:val="24"/>
          <w:szCs w:val="24"/>
        </w:rPr>
        <w:t>D</w:t>
      </w:r>
      <w:r>
        <w:rPr>
          <w:rFonts w:ascii="Times New Roman" w:hAnsi="Times New Roman" w:cs="Times New Roman"/>
          <w:i/>
          <w:sz w:val="24"/>
          <w:szCs w:val="24"/>
        </w:rPr>
        <w:t>isorders</w:t>
      </w:r>
      <w:r w:rsidR="008708CF">
        <w:rPr>
          <w:rFonts w:ascii="Times New Roman" w:hAnsi="Times New Roman" w:cs="Times New Roman"/>
          <w:sz w:val="24"/>
          <w:szCs w:val="24"/>
        </w:rPr>
        <w:t>,</w:t>
      </w:r>
      <w:r w:rsidRPr="00E33294">
        <w:rPr>
          <w:rFonts w:ascii="Times New Roman" w:hAnsi="Times New Roman" w:cs="Times New Roman"/>
          <w:i/>
          <w:sz w:val="24"/>
          <w:szCs w:val="24"/>
        </w:rPr>
        <w:t xml:space="preserve"> 18</w:t>
      </w:r>
      <w:r>
        <w:rPr>
          <w:rFonts w:ascii="Times New Roman" w:hAnsi="Times New Roman" w:cs="Times New Roman"/>
          <w:sz w:val="24"/>
          <w:szCs w:val="24"/>
        </w:rPr>
        <w:t>(3</w:t>
      </w:r>
      <w:r w:rsidR="00005B92">
        <w:rPr>
          <w:rFonts w:ascii="Times New Roman" w:hAnsi="Times New Roman" w:cs="Times New Roman"/>
          <w:sz w:val="24"/>
          <w:szCs w:val="24"/>
        </w:rPr>
        <w:t xml:space="preserve">), </w:t>
      </w:r>
      <w:r>
        <w:rPr>
          <w:rFonts w:ascii="Times New Roman" w:hAnsi="Times New Roman" w:cs="Times New Roman"/>
          <w:sz w:val="24"/>
          <w:szCs w:val="24"/>
        </w:rPr>
        <w:t xml:space="preserve">325-340. </w:t>
      </w:r>
    </w:p>
    <w:p w:rsidR="007D442C" w:rsidRPr="002235DB" w:rsidRDefault="00085E76" w:rsidP="0057115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Cho, </w:t>
      </w:r>
      <w:r w:rsidR="00CC7714">
        <w:rPr>
          <w:rFonts w:ascii="Times New Roman" w:hAnsi="Times New Roman" w:cs="Times New Roman"/>
          <w:sz w:val="24"/>
          <w:szCs w:val="24"/>
        </w:rPr>
        <w:t xml:space="preserve">Y., </w:t>
      </w:r>
      <w:r>
        <w:rPr>
          <w:rFonts w:ascii="Times New Roman" w:hAnsi="Times New Roman" w:cs="Times New Roman"/>
          <w:sz w:val="24"/>
          <w:szCs w:val="24"/>
        </w:rPr>
        <w:t>Smits</w:t>
      </w:r>
      <w:r w:rsidR="007D442C" w:rsidRPr="002235DB">
        <w:rPr>
          <w:rFonts w:ascii="Times New Roman" w:hAnsi="Times New Roman" w:cs="Times New Roman"/>
          <w:sz w:val="24"/>
          <w:szCs w:val="24"/>
        </w:rPr>
        <w:t xml:space="preserve">, </w:t>
      </w:r>
      <w:r w:rsidR="00CC7714">
        <w:rPr>
          <w:rFonts w:ascii="Times New Roman" w:hAnsi="Times New Roman" w:cs="Times New Roman"/>
          <w:sz w:val="24"/>
          <w:szCs w:val="24"/>
        </w:rPr>
        <w:t xml:space="preserve">J. A. J, </w:t>
      </w:r>
      <w:r w:rsidR="007D442C" w:rsidRPr="002235DB">
        <w:rPr>
          <w:rFonts w:ascii="Times New Roman" w:hAnsi="Times New Roman" w:cs="Times New Roman"/>
          <w:sz w:val="24"/>
          <w:szCs w:val="24"/>
        </w:rPr>
        <w:t xml:space="preserve">Powers, </w:t>
      </w:r>
      <w:r w:rsidR="00CC7714">
        <w:rPr>
          <w:rFonts w:ascii="Times New Roman" w:hAnsi="Times New Roman" w:cs="Times New Roman"/>
          <w:sz w:val="24"/>
          <w:szCs w:val="24"/>
        </w:rPr>
        <w:t xml:space="preserve">M. B., &amp; </w:t>
      </w:r>
      <w:proofErr w:type="spellStart"/>
      <w:r w:rsidR="007D442C" w:rsidRPr="002235DB">
        <w:rPr>
          <w:rFonts w:ascii="Times New Roman" w:hAnsi="Times New Roman" w:cs="Times New Roman"/>
          <w:sz w:val="24"/>
          <w:szCs w:val="24"/>
        </w:rPr>
        <w:t>Telch</w:t>
      </w:r>
      <w:proofErr w:type="spellEnd"/>
      <w:r w:rsidR="00CC7714">
        <w:rPr>
          <w:rFonts w:ascii="Times New Roman" w:hAnsi="Times New Roman" w:cs="Times New Roman"/>
          <w:sz w:val="24"/>
          <w:szCs w:val="24"/>
        </w:rPr>
        <w:t>, M. J.</w:t>
      </w:r>
      <w:r w:rsidR="007D442C" w:rsidRPr="002235DB">
        <w:rPr>
          <w:rFonts w:ascii="Times New Roman" w:hAnsi="Times New Roman" w:cs="Times New Roman"/>
          <w:sz w:val="24"/>
          <w:szCs w:val="24"/>
        </w:rPr>
        <w:t xml:space="preserve"> (2007). Do changes in panic appraisal predict improvement in clinical status following cognitive behavioral treatment for panic disorder. </w:t>
      </w:r>
      <w:r w:rsidR="007D442C" w:rsidRPr="00D56366">
        <w:rPr>
          <w:rFonts w:ascii="Times New Roman" w:hAnsi="Times New Roman" w:cs="Times New Roman"/>
          <w:i/>
          <w:sz w:val="24"/>
          <w:szCs w:val="24"/>
        </w:rPr>
        <w:t xml:space="preserve">Cognitive </w:t>
      </w:r>
      <w:r w:rsidR="00CC7714">
        <w:rPr>
          <w:rFonts w:ascii="Times New Roman" w:hAnsi="Times New Roman" w:cs="Times New Roman"/>
          <w:i/>
          <w:sz w:val="24"/>
          <w:szCs w:val="24"/>
        </w:rPr>
        <w:t>T</w:t>
      </w:r>
      <w:r w:rsidR="007D442C" w:rsidRPr="00D56366">
        <w:rPr>
          <w:rFonts w:ascii="Times New Roman" w:hAnsi="Times New Roman" w:cs="Times New Roman"/>
          <w:i/>
          <w:sz w:val="24"/>
          <w:szCs w:val="24"/>
        </w:rPr>
        <w:t xml:space="preserve">herapy and </w:t>
      </w:r>
      <w:r w:rsidR="00CC7714">
        <w:rPr>
          <w:rFonts w:ascii="Times New Roman" w:hAnsi="Times New Roman" w:cs="Times New Roman"/>
          <w:i/>
          <w:sz w:val="24"/>
          <w:szCs w:val="24"/>
        </w:rPr>
        <w:t>R</w:t>
      </w:r>
      <w:r w:rsidR="007D442C" w:rsidRPr="00D56366">
        <w:rPr>
          <w:rFonts w:ascii="Times New Roman" w:hAnsi="Times New Roman" w:cs="Times New Roman"/>
          <w:i/>
          <w:sz w:val="24"/>
          <w:szCs w:val="24"/>
        </w:rPr>
        <w:t>esearch</w:t>
      </w:r>
      <w:r w:rsidR="008708CF">
        <w:rPr>
          <w:rFonts w:ascii="Times New Roman" w:hAnsi="Times New Roman" w:cs="Times New Roman"/>
          <w:sz w:val="24"/>
          <w:szCs w:val="24"/>
        </w:rPr>
        <w:t>,</w:t>
      </w:r>
      <w:r w:rsidR="007D442C" w:rsidRPr="00E33294">
        <w:rPr>
          <w:rFonts w:ascii="Times New Roman" w:hAnsi="Times New Roman" w:cs="Times New Roman"/>
          <w:i/>
          <w:sz w:val="24"/>
          <w:szCs w:val="24"/>
        </w:rPr>
        <w:t xml:space="preserve"> </w:t>
      </w:r>
      <w:r w:rsidR="00CC7714" w:rsidRPr="00E33294">
        <w:rPr>
          <w:rFonts w:ascii="Times New Roman" w:hAnsi="Times New Roman" w:cs="Times New Roman"/>
          <w:i/>
          <w:sz w:val="24"/>
          <w:szCs w:val="24"/>
        </w:rPr>
        <w:t>31</w:t>
      </w:r>
      <w:r w:rsidR="00005B92" w:rsidRPr="00E33294">
        <w:rPr>
          <w:rFonts w:ascii="Times New Roman" w:hAnsi="Times New Roman" w:cs="Times New Roman"/>
          <w:sz w:val="24"/>
          <w:szCs w:val="24"/>
        </w:rPr>
        <w:t>(5)</w:t>
      </w:r>
      <w:r w:rsidR="00005B92">
        <w:rPr>
          <w:rFonts w:ascii="Times New Roman" w:hAnsi="Times New Roman" w:cs="Times New Roman"/>
          <w:sz w:val="24"/>
          <w:szCs w:val="24"/>
        </w:rPr>
        <w:t xml:space="preserve">, </w:t>
      </w:r>
      <w:r w:rsidR="007D442C" w:rsidRPr="002235DB">
        <w:rPr>
          <w:rFonts w:ascii="Times New Roman" w:hAnsi="Times New Roman" w:cs="Times New Roman"/>
          <w:sz w:val="24"/>
          <w:szCs w:val="24"/>
        </w:rPr>
        <w:t>695-707.</w:t>
      </w:r>
    </w:p>
    <w:p w:rsidR="00005B92" w:rsidRDefault="00005B92" w:rsidP="00D56366">
      <w:pPr>
        <w:spacing w:after="0" w:line="480" w:lineRule="auto"/>
        <w:ind w:left="720" w:hanging="720"/>
        <w:contextualSpacing/>
        <w:rPr>
          <w:rFonts w:ascii="Times New Roman" w:hAnsi="Times New Roman" w:cs="Times New Roman"/>
          <w:sz w:val="24"/>
          <w:szCs w:val="24"/>
        </w:rPr>
      </w:pPr>
      <w:r w:rsidRPr="00005B92">
        <w:rPr>
          <w:rFonts w:ascii="Times New Roman" w:hAnsi="Times New Roman" w:cs="Times New Roman"/>
          <w:sz w:val="24"/>
          <w:szCs w:val="24"/>
        </w:rPr>
        <w:t>Clark, D. M. (1986). A cognitiv</w:t>
      </w:r>
      <w:r>
        <w:rPr>
          <w:rFonts w:ascii="Times New Roman" w:hAnsi="Times New Roman" w:cs="Times New Roman"/>
          <w:sz w:val="24"/>
          <w:szCs w:val="24"/>
        </w:rPr>
        <w:t xml:space="preserve">e approach to panic. </w:t>
      </w:r>
      <w:proofErr w:type="spellStart"/>
      <w:r w:rsidRPr="00E33294">
        <w:rPr>
          <w:rFonts w:ascii="Times New Roman" w:hAnsi="Times New Roman" w:cs="Times New Roman"/>
          <w:i/>
          <w:sz w:val="24"/>
          <w:szCs w:val="24"/>
        </w:rPr>
        <w:t>Behaviour</w:t>
      </w:r>
      <w:proofErr w:type="spellEnd"/>
      <w:r w:rsidRPr="00E33294">
        <w:rPr>
          <w:rFonts w:ascii="Times New Roman" w:hAnsi="Times New Roman" w:cs="Times New Roman"/>
          <w:i/>
          <w:sz w:val="24"/>
          <w:szCs w:val="24"/>
        </w:rPr>
        <w:t xml:space="preserve"> Research and Therapy, 24</w:t>
      </w:r>
      <w:r w:rsidRPr="00005B92">
        <w:rPr>
          <w:rFonts w:ascii="Times New Roman" w:hAnsi="Times New Roman" w:cs="Times New Roman"/>
          <w:sz w:val="24"/>
          <w:szCs w:val="24"/>
        </w:rPr>
        <w:t>(4), 461-470.</w:t>
      </w:r>
    </w:p>
    <w:p w:rsidR="00740A8E" w:rsidRDefault="00740A8E" w:rsidP="00571152">
      <w:pPr>
        <w:spacing w:after="0" w:line="480" w:lineRule="auto"/>
        <w:ind w:left="720" w:hanging="720"/>
        <w:contextualSpacing/>
        <w:rPr>
          <w:rFonts w:ascii="Times New Roman" w:hAnsi="Times New Roman" w:cs="Times New Roman"/>
          <w:sz w:val="24"/>
          <w:szCs w:val="24"/>
        </w:rPr>
      </w:pPr>
      <w:r w:rsidRPr="00740A8E">
        <w:rPr>
          <w:rFonts w:ascii="Times New Roman" w:hAnsi="Times New Roman" w:cs="Times New Roman"/>
          <w:sz w:val="24"/>
          <w:szCs w:val="24"/>
        </w:rPr>
        <w:t xml:space="preserve">Clark, D. M. (1988). A cognitive model of panic attacks. In S. </w:t>
      </w:r>
      <w:proofErr w:type="spellStart"/>
      <w:r w:rsidRPr="00740A8E">
        <w:rPr>
          <w:rFonts w:ascii="Times New Roman" w:hAnsi="Times New Roman" w:cs="Times New Roman"/>
          <w:sz w:val="24"/>
          <w:szCs w:val="24"/>
        </w:rPr>
        <w:t>Rachman</w:t>
      </w:r>
      <w:proofErr w:type="spellEnd"/>
      <w:r w:rsidRPr="00740A8E">
        <w:rPr>
          <w:rFonts w:ascii="Times New Roman" w:hAnsi="Times New Roman" w:cs="Times New Roman"/>
          <w:sz w:val="24"/>
          <w:szCs w:val="24"/>
        </w:rPr>
        <w:t xml:space="preserve"> &amp; J. D. Maser (Eds.), </w:t>
      </w:r>
      <w:r w:rsidRPr="00E33294">
        <w:rPr>
          <w:rFonts w:ascii="Times New Roman" w:hAnsi="Times New Roman" w:cs="Times New Roman"/>
          <w:i/>
          <w:sz w:val="24"/>
          <w:szCs w:val="24"/>
        </w:rPr>
        <w:t>Panic: Psychological perspectives</w:t>
      </w:r>
      <w:r w:rsidRPr="00740A8E">
        <w:rPr>
          <w:rFonts w:ascii="Times New Roman" w:hAnsi="Times New Roman" w:cs="Times New Roman"/>
          <w:sz w:val="24"/>
          <w:szCs w:val="24"/>
        </w:rPr>
        <w:t xml:space="preserve"> (pp. 71-89). Hillsdale, NJ, US: Lawrence Erlbaum Associates, Inc. </w:t>
      </w:r>
    </w:p>
    <w:p w:rsidR="00EC58F2" w:rsidRPr="005313C7" w:rsidRDefault="00EC58F2" w:rsidP="00571152">
      <w:pPr>
        <w:spacing w:after="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Craske</w:t>
      </w:r>
      <w:proofErr w:type="spellEnd"/>
      <w:r w:rsidR="005313C7">
        <w:rPr>
          <w:rFonts w:ascii="Times New Roman" w:hAnsi="Times New Roman" w:cs="Times New Roman"/>
          <w:sz w:val="24"/>
          <w:szCs w:val="24"/>
        </w:rPr>
        <w:t xml:space="preserve">, M. G. &amp; Barlow, D. H. (2007). </w:t>
      </w:r>
      <w:r w:rsidR="005313C7">
        <w:rPr>
          <w:rFonts w:ascii="Times New Roman" w:hAnsi="Times New Roman" w:cs="Times New Roman"/>
          <w:i/>
          <w:sz w:val="24"/>
          <w:szCs w:val="24"/>
        </w:rPr>
        <w:t xml:space="preserve">Mastery of your anxiety and panic: Therapist guide. </w:t>
      </w:r>
      <w:r w:rsidR="008C5FD2">
        <w:rPr>
          <w:rFonts w:ascii="Times New Roman" w:hAnsi="Times New Roman" w:cs="Times New Roman"/>
          <w:sz w:val="24"/>
          <w:szCs w:val="24"/>
        </w:rPr>
        <w:t>New York, NY: Oxford University Press.</w:t>
      </w:r>
    </w:p>
    <w:p w:rsidR="004C0350" w:rsidRDefault="004C0350" w:rsidP="00571152">
      <w:pPr>
        <w:spacing w:after="0" w:line="480" w:lineRule="auto"/>
        <w:ind w:left="720" w:hanging="720"/>
        <w:contextualSpacing/>
        <w:rPr>
          <w:rFonts w:ascii="Times New Roman" w:hAnsi="Times New Roman" w:cs="Times New Roman"/>
          <w:sz w:val="24"/>
          <w:szCs w:val="24"/>
        </w:rPr>
      </w:pPr>
      <w:proofErr w:type="spellStart"/>
      <w:r w:rsidRPr="00094ECC">
        <w:rPr>
          <w:rFonts w:ascii="Times New Roman" w:hAnsi="Times New Roman" w:cs="Times New Roman"/>
          <w:sz w:val="24"/>
          <w:szCs w:val="24"/>
        </w:rPr>
        <w:t>Craske</w:t>
      </w:r>
      <w:proofErr w:type="spellEnd"/>
      <w:r w:rsidRPr="00094ECC">
        <w:rPr>
          <w:rFonts w:ascii="Times New Roman" w:hAnsi="Times New Roman" w:cs="Times New Roman"/>
          <w:sz w:val="24"/>
          <w:szCs w:val="24"/>
        </w:rPr>
        <w:t>, M. G., Barlow, D. H. &amp; Meadows, E. (2000)</w:t>
      </w:r>
      <w:r w:rsidR="001A35EE" w:rsidRPr="00094ECC">
        <w:rPr>
          <w:rFonts w:ascii="Times New Roman" w:hAnsi="Times New Roman" w:cs="Times New Roman"/>
          <w:sz w:val="24"/>
          <w:szCs w:val="24"/>
        </w:rPr>
        <w:t>.</w:t>
      </w:r>
      <w:r w:rsidR="001A35EE">
        <w:rPr>
          <w:rFonts w:ascii="Times New Roman" w:hAnsi="Times New Roman" w:cs="Times New Roman"/>
          <w:sz w:val="24"/>
          <w:szCs w:val="24"/>
        </w:rPr>
        <w:t xml:space="preserve"> </w:t>
      </w:r>
      <w:r w:rsidR="001A35EE" w:rsidRPr="00E33294">
        <w:rPr>
          <w:rFonts w:ascii="Times New Roman" w:hAnsi="Times New Roman" w:cs="Times New Roman"/>
          <w:i/>
          <w:sz w:val="24"/>
          <w:szCs w:val="24"/>
        </w:rPr>
        <w:t>Therapist Guide for Anxiety, Panic, and Agoraphobia: Mastery of Your Anxiety and Panic (3</w:t>
      </w:r>
      <w:r w:rsidR="001A35EE" w:rsidRPr="00E33294">
        <w:rPr>
          <w:rFonts w:ascii="Times New Roman" w:hAnsi="Times New Roman" w:cs="Times New Roman"/>
          <w:i/>
          <w:sz w:val="24"/>
          <w:szCs w:val="24"/>
          <w:vertAlign w:val="superscript"/>
        </w:rPr>
        <w:t>rd</w:t>
      </w:r>
      <w:r w:rsidR="001A35EE" w:rsidRPr="00E33294">
        <w:rPr>
          <w:rFonts w:ascii="Times New Roman" w:hAnsi="Times New Roman" w:cs="Times New Roman"/>
          <w:i/>
          <w:sz w:val="24"/>
          <w:szCs w:val="24"/>
        </w:rPr>
        <w:t xml:space="preserve"> Ed)</w:t>
      </w:r>
      <w:r w:rsidR="001A35EE">
        <w:rPr>
          <w:rFonts w:ascii="Times New Roman" w:hAnsi="Times New Roman" w:cs="Times New Roman"/>
          <w:sz w:val="24"/>
          <w:szCs w:val="24"/>
        </w:rPr>
        <w:t>. San Antonio</w:t>
      </w:r>
      <w:r w:rsidR="00740A8E">
        <w:rPr>
          <w:rFonts w:ascii="Times New Roman" w:hAnsi="Times New Roman" w:cs="Times New Roman"/>
          <w:sz w:val="24"/>
          <w:szCs w:val="24"/>
        </w:rPr>
        <w:t>, TX</w:t>
      </w:r>
      <w:r w:rsidR="001A35EE">
        <w:rPr>
          <w:rFonts w:ascii="Times New Roman" w:hAnsi="Times New Roman" w:cs="Times New Roman"/>
          <w:sz w:val="24"/>
          <w:szCs w:val="24"/>
        </w:rPr>
        <w:t xml:space="preserve">: </w:t>
      </w:r>
      <w:proofErr w:type="spellStart"/>
      <w:r w:rsidR="001A35EE">
        <w:rPr>
          <w:rFonts w:ascii="Times New Roman" w:hAnsi="Times New Roman" w:cs="Times New Roman"/>
          <w:sz w:val="24"/>
          <w:szCs w:val="24"/>
        </w:rPr>
        <w:t>Graywind</w:t>
      </w:r>
      <w:proofErr w:type="spellEnd"/>
      <w:r w:rsidR="001A35EE">
        <w:rPr>
          <w:rFonts w:ascii="Times New Roman" w:hAnsi="Times New Roman" w:cs="Times New Roman"/>
          <w:sz w:val="24"/>
          <w:szCs w:val="24"/>
        </w:rPr>
        <w:t xml:space="preserve"> Publications, Inc.</w:t>
      </w:r>
    </w:p>
    <w:p w:rsidR="00740A8E" w:rsidRDefault="00740A8E" w:rsidP="00571152">
      <w:pPr>
        <w:spacing w:after="0" w:line="480" w:lineRule="auto"/>
        <w:ind w:left="720" w:hanging="720"/>
        <w:contextualSpacing/>
        <w:rPr>
          <w:rFonts w:ascii="Times New Roman" w:hAnsi="Times New Roman" w:cs="Times New Roman"/>
          <w:sz w:val="24"/>
          <w:szCs w:val="24"/>
        </w:rPr>
      </w:pPr>
      <w:proofErr w:type="spellStart"/>
      <w:r w:rsidRPr="00740A8E">
        <w:rPr>
          <w:rFonts w:ascii="Times New Roman" w:hAnsi="Times New Roman" w:cs="Times New Roman" w:hint="eastAsia"/>
          <w:sz w:val="24"/>
          <w:szCs w:val="24"/>
        </w:rPr>
        <w:t>Craske</w:t>
      </w:r>
      <w:proofErr w:type="spellEnd"/>
      <w:r w:rsidRPr="00740A8E">
        <w:rPr>
          <w:rFonts w:ascii="Times New Roman" w:hAnsi="Times New Roman" w:cs="Times New Roman" w:hint="eastAsia"/>
          <w:sz w:val="24"/>
          <w:szCs w:val="24"/>
        </w:rPr>
        <w:t>, M. G., Rowe, M., Lewin, M., &amp; Noriega</w:t>
      </w:r>
      <w:r>
        <w:rPr>
          <w:rFonts w:ascii="Times New Roman" w:hAnsi="Times New Roman" w:cs="Times New Roman" w:hint="eastAsia"/>
          <w:sz w:val="24"/>
          <w:szCs w:val="24"/>
        </w:rPr>
        <w:t>-</w:t>
      </w:r>
      <w:r w:rsidRPr="00740A8E">
        <w:rPr>
          <w:rFonts w:ascii="Times New Roman" w:hAnsi="Times New Roman" w:cs="Times New Roman" w:hint="eastAsia"/>
          <w:sz w:val="24"/>
          <w:szCs w:val="24"/>
        </w:rPr>
        <w:t>Dimitri, R. (1997). Interoceptive exposure versus breathing retraining within cognitive</w:t>
      </w:r>
      <w:r>
        <w:rPr>
          <w:rFonts w:ascii="Times New Roman" w:hAnsi="Times New Roman" w:cs="Times New Roman" w:hint="eastAsia"/>
          <w:sz w:val="24"/>
          <w:szCs w:val="24"/>
        </w:rPr>
        <w:t>-</w:t>
      </w:r>
      <w:proofErr w:type="spellStart"/>
      <w:r w:rsidRPr="00740A8E">
        <w:rPr>
          <w:rFonts w:ascii="Times New Roman" w:hAnsi="Times New Roman" w:cs="Times New Roman" w:hint="eastAsia"/>
          <w:sz w:val="24"/>
          <w:szCs w:val="24"/>
        </w:rPr>
        <w:t>behavioural</w:t>
      </w:r>
      <w:proofErr w:type="spellEnd"/>
      <w:r w:rsidRPr="00740A8E">
        <w:rPr>
          <w:rFonts w:ascii="Times New Roman" w:hAnsi="Times New Roman" w:cs="Times New Roman" w:hint="eastAsia"/>
          <w:sz w:val="24"/>
          <w:szCs w:val="24"/>
        </w:rPr>
        <w:t xml:space="preserve"> therapy for p</w:t>
      </w:r>
      <w:r>
        <w:rPr>
          <w:rFonts w:ascii="Times New Roman" w:hAnsi="Times New Roman" w:cs="Times New Roman" w:hint="eastAsia"/>
          <w:sz w:val="24"/>
          <w:szCs w:val="24"/>
        </w:rPr>
        <w:t>anic disorder with agoraphobia</w:t>
      </w:r>
      <w:r w:rsidRPr="00740A8E">
        <w:rPr>
          <w:rFonts w:ascii="Times New Roman" w:hAnsi="Times New Roman" w:cs="Times New Roman" w:hint="eastAsia"/>
          <w:sz w:val="24"/>
          <w:szCs w:val="24"/>
        </w:rPr>
        <w:t xml:space="preserve">. </w:t>
      </w:r>
      <w:r w:rsidRPr="00E33294">
        <w:rPr>
          <w:rFonts w:ascii="Times New Roman" w:hAnsi="Times New Roman" w:cs="Times New Roman"/>
          <w:i/>
          <w:sz w:val="24"/>
          <w:szCs w:val="24"/>
        </w:rPr>
        <w:t>British Journal of Clinical Psychology, 36</w:t>
      </w:r>
      <w:r w:rsidRPr="00740A8E">
        <w:rPr>
          <w:rFonts w:ascii="Times New Roman" w:hAnsi="Times New Roman" w:cs="Times New Roman" w:hint="eastAsia"/>
          <w:sz w:val="24"/>
          <w:szCs w:val="24"/>
        </w:rPr>
        <w:t>(1), 85-99.</w:t>
      </w:r>
    </w:p>
    <w:p w:rsidR="00BB3DD9" w:rsidRDefault="00BB3DD9" w:rsidP="0057115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di </w:t>
      </w:r>
      <w:proofErr w:type="spellStart"/>
      <w:r>
        <w:rPr>
          <w:rFonts w:ascii="Times New Roman" w:hAnsi="Times New Roman" w:cs="Times New Roman"/>
          <w:sz w:val="24"/>
          <w:szCs w:val="24"/>
        </w:rPr>
        <w:t>Beurs</w:t>
      </w:r>
      <w:proofErr w:type="spellEnd"/>
      <w:r>
        <w:rPr>
          <w:rFonts w:ascii="Times New Roman" w:hAnsi="Times New Roman" w:cs="Times New Roman"/>
          <w:sz w:val="24"/>
          <w:szCs w:val="24"/>
        </w:rPr>
        <w:t>, E. Lange, A., van D</w:t>
      </w:r>
      <w:r w:rsidR="009178E1">
        <w:rPr>
          <w:rFonts w:ascii="Times New Roman" w:hAnsi="Times New Roman" w:cs="Times New Roman"/>
          <w:sz w:val="24"/>
          <w:szCs w:val="24"/>
        </w:rPr>
        <w:t>y</w:t>
      </w:r>
      <w:r>
        <w:rPr>
          <w:rFonts w:ascii="Times New Roman" w:hAnsi="Times New Roman" w:cs="Times New Roman"/>
          <w:sz w:val="24"/>
          <w:szCs w:val="24"/>
        </w:rPr>
        <w:t xml:space="preserve">ck, R., &amp; </w:t>
      </w:r>
      <w:proofErr w:type="spellStart"/>
      <w:r>
        <w:rPr>
          <w:rFonts w:ascii="Times New Roman" w:hAnsi="Times New Roman" w:cs="Times New Roman"/>
          <w:sz w:val="24"/>
          <w:szCs w:val="24"/>
        </w:rPr>
        <w:t>Koele</w:t>
      </w:r>
      <w:proofErr w:type="spellEnd"/>
      <w:r>
        <w:rPr>
          <w:rFonts w:ascii="Times New Roman" w:hAnsi="Times New Roman" w:cs="Times New Roman"/>
          <w:sz w:val="24"/>
          <w:szCs w:val="24"/>
        </w:rPr>
        <w:t xml:space="preserve">, P. (1995). Respiratory training prior to exposure in vivo in the treatment of panic disorder with agoraphobia: efficacy and predictors of outcome. </w:t>
      </w:r>
      <w:r w:rsidRPr="00E33294">
        <w:rPr>
          <w:rFonts w:ascii="Times New Roman" w:hAnsi="Times New Roman" w:cs="Times New Roman"/>
          <w:i/>
          <w:sz w:val="24"/>
          <w:szCs w:val="24"/>
        </w:rPr>
        <w:t>Australian and New Zealand Journal of Psychiatry, 29</w:t>
      </w:r>
      <w:r>
        <w:rPr>
          <w:rFonts w:ascii="Times New Roman" w:hAnsi="Times New Roman" w:cs="Times New Roman"/>
          <w:sz w:val="24"/>
          <w:szCs w:val="24"/>
        </w:rPr>
        <w:t xml:space="preserve">(1), 104-113. </w:t>
      </w:r>
    </w:p>
    <w:p w:rsidR="00343321" w:rsidRDefault="00343321" w:rsidP="00571152">
      <w:pPr>
        <w:spacing w:after="0" w:line="480" w:lineRule="auto"/>
        <w:ind w:left="720" w:hanging="720"/>
        <w:contextualSpacing/>
        <w:rPr>
          <w:rFonts w:ascii="Times New Roman" w:hAnsi="Times New Roman" w:cs="Times New Roman"/>
          <w:sz w:val="24"/>
          <w:szCs w:val="24"/>
        </w:rPr>
      </w:pPr>
      <w:r w:rsidRPr="00343321">
        <w:rPr>
          <w:rFonts w:ascii="Times New Roman" w:hAnsi="Times New Roman" w:cs="Times New Roman"/>
          <w:sz w:val="24"/>
          <w:szCs w:val="24"/>
        </w:rPr>
        <w:t xml:space="preserve">Di </w:t>
      </w:r>
      <w:proofErr w:type="spellStart"/>
      <w:r w:rsidRPr="00343321">
        <w:rPr>
          <w:rFonts w:ascii="Times New Roman" w:hAnsi="Times New Roman" w:cs="Times New Roman"/>
          <w:sz w:val="24"/>
          <w:szCs w:val="24"/>
        </w:rPr>
        <w:t>Nardo</w:t>
      </w:r>
      <w:proofErr w:type="spellEnd"/>
      <w:r w:rsidR="003F179E">
        <w:rPr>
          <w:rFonts w:ascii="Times New Roman" w:hAnsi="Times New Roman" w:cs="Times New Roman"/>
          <w:sz w:val="24"/>
          <w:szCs w:val="24"/>
        </w:rPr>
        <w:t>,</w:t>
      </w:r>
      <w:r w:rsidRPr="00343321">
        <w:rPr>
          <w:rFonts w:ascii="Times New Roman" w:hAnsi="Times New Roman" w:cs="Times New Roman"/>
          <w:sz w:val="24"/>
          <w:szCs w:val="24"/>
        </w:rPr>
        <w:t xml:space="preserve"> P</w:t>
      </w:r>
      <w:r w:rsidR="003F179E">
        <w:rPr>
          <w:rFonts w:ascii="Times New Roman" w:hAnsi="Times New Roman" w:cs="Times New Roman"/>
          <w:sz w:val="24"/>
          <w:szCs w:val="24"/>
        </w:rPr>
        <w:t>.</w:t>
      </w:r>
      <w:r w:rsidRPr="00343321">
        <w:rPr>
          <w:rFonts w:ascii="Times New Roman" w:hAnsi="Times New Roman" w:cs="Times New Roman"/>
          <w:sz w:val="24"/>
          <w:szCs w:val="24"/>
        </w:rPr>
        <w:t xml:space="preserve">, </w:t>
      </w:r>
      <w:proofErr w:type="spellStart"/>
      <w:r w:rsidRPr="00343321">
        <w:rPr>
          <w:rFonts w:ascii="Times New Roman" w:hAnsi="Times New Roman" w:cs="Times New Roman"/>
          <w:sz w:val="24"/>
          <w:szCs w:val="24"/>
        </w:rPr>
        <w:t>Moras</w:t>
      </w:r>
      <w:proofErr w:type="spellEnd"/>
      <w:r w:rsidR="003F179E">
        <w:rPr>
          <w:rFonts w:ascii="Times New Roman" w:hAnsi="Times New Roman" w:cs="Times New Roman"/>
          <w:sz w:val="24"/>
          <w:szCs w:val="24"/>
        </w:rPr>
        <w:t>,</w:t>
      </w:r>
      <w:r w:rsidRPr="00343321">
        <w:rPr>
          <w:rFonts w:ascii="Times New Roman" w:hAnsi="Times New Roman" w:cs="Times New Roman"/>
          <w:sz w:val="24"/>
          <w:szCs w:val="24"/>
        </w:rPr>
        <w:t xml:space="preserve"> K</w:t>
      </w:r>
      <w:r w:rsidR="003F179E">
        <w:rPr>
          <w:rFonts w:ascii="Times New Roman" w:hAnsi="Times New Roman" w:cs="Times New Roman"/>
          <w:sz w:val="24"/>
          <w:szCs w:val="24"/>
        </w:rPr>
        <w:t>.</w:t>
      </w:r>
      <w:r w:rsidRPr="00343321">
        <w:rPr>
          <w:rFonts w:ascii="Times New Roman" w:hAnsi="Times New Roman" w:cs="Times New Roman"/>
          <w:sz w:val="24"/>
          <w:szCs w:val="24"/>
        </w:rPr>
        <w:t>, Barlow</w:t>
      </w:r>
      <w:r w:rsidR="003F179E">
        <w:rPr>
          <w:rFonts w:ascii="Times New Roman" w:hAnsi="Times New Roman" w:cs="Times New Roman"/>
          <w:sz w:val="24"/>
          <w:szCs w:val="24"/>
        </w:rPr>
        <w:t>,</w:t>
      </w:r>
      <w:r w:rsidRPr="00343321">
        <w:rPr>
          <w:rFonts w:ascii="Times New Roman" w:hAnsi="Times New Roman" w:cs="Times New Roman"/>
          <w:sz w:val="24"/>
          <w:szCs w:val="24"/>
        </w:rPr>
        <w:t xml:space="preserve"> D</w:t>
      </w:r>
      <w:r w:rsidR="003F179E">
        <w:rPr>
          <w:rFonts w:ascii="Times New Roman" w:hAnsi="Times New Roman" w:cs="Times New Roman"/>
          <w:sz w:val="24"/>
          <w:szCs w:val="24"/>
        </w:rPr>
        <w:t xml:space="preserve">. </w:t>
      </w:r>
      <w:r w:rsidRPr="00343321">
        <w:rPr>
          <w:rFonts w:ascii="Times New Roman" w:hAnsi="Times New Roman" w:cs="Times New Roman"/>
          <w:sz w:val="24"/>
          <w:szCs w:val="24"/>
        </w:rPr>
        <w:t>H</w:t>
      </w:r>
      <w:r w:rsidR="003F179E">
        <w:rPr>
          <w:rFonts w:ascii="Times New Roman" w:hAnsi="Times New Roman" w:cs="Times New Roman"/>
          <w:sz w:val="24"/>
          <w:szCs w:val="24"/>
        </w:rPr>
        <w:t>.</w:t>
      </w:r>
      <w:r w:rsidRPr="00343321">
        <w:rPr>
          <w:rFonts w:ascii="Times New Roman" w:hAnsi="Times New Roman" w:cs="Times New Roman"/>
          <w:sz w:val="24"/>
          <w:szCs w:val="24"/>
        </w:rPr>
        <w:t xml:space="preserve">, </w:t>
      </w:r>
      <w:proofErr w:type="spellStart"/>
      <w:r w:rsidRPr="00343321">
        <w:rPr>
          <w:rFonts w:ascii="Times New Roman" w:hAnsi="Times New Roman" w:cs="Times New Roman"/>
          <w:sz w:val="24"/>
          <w:szCs w:val="24"/>
        </w:rPr>
        <w:t>Rapee</w:t>
      </w:r>
      <w:proofErr w:type="spellEnd"/>
      <w:r w:rsidR="003F179E">
        <w:rPr>
          <w:rFonts w:ascii="Times New Roman" w:hAnsi="Times New Roman" w:cs="Times New Roman"/>
          <w:sz w:val="24"/>
          <w:szCs w:val="24"/>
        </w:rPr>
        <w:t>,</w:t>
      </w:r>
      <w:r w:rsidRPr="00343321">
        <w:rPr>
          <w:rFonts w:ascii="Times New Roman" w:hAnsi="Times New Roman" w:cs="Times New Roman"/>
          <w:sz w:val="24"/>
          <w:szCs w:val="24"/>
        </w:rPr>
        <w:t xml:space="preserve"> R</w:t>
      </w:r>
      <w:r w:rsidR="003F179E">
        <w:rPr>
          <w:rFonts w:ascii="Times New Roman" w:hAnsi="Times New Roman" w:cs="Times New Roman"/>
          <w:sz w:val="24"/>
          <w:szCs w:val="24"/>
        </w:rPr>
        <w:t xml:space="preserve">. </w:t>
      </w:r>
      <w:r w:rsidRPr="00343321">
        <w:rPr>
          <w:rFonts w:ascii="Times New Roman" w:hAnsi="Times New Roman" w:cs="Times New Roman"/>
          <w:sz w:val="24"/>
          <w:szCs w:val="24"/>
        </w:rPr>
        <w:t>M</w:t>
      </w:r>
      <w:r w:rsidR="003F179E">
        <w:rPr>
          <w:rFonts w:ascii="Times New Roman" w:hAnsi="Times New Roman" w:cs="Times New Roman"/>
          <w:sz w:val="24"/>
          <w:szCs w:val="24"/>
        </w:rPr>
        <w:t>.</w:t>
      </w:r>
      <w:r w:rsidRPr="00343321">
        <w:rPr>
          <w:rFonts w:ascii="Times New Roman" w:hAnsi="Times New Roman" w:cs="Times New Roman"/>
          <w:sz w:val="24"/>
          <w:szCs w:val="24"/>
        </w:rPr>
        <w:t xml:space="preserve">, </w:t>
      </w:r>
      <w:r w:rsidR="003F179E">
        <w:rPr>
          <w:rFonts w:ascii="Times New Roman" w:hAnsi="Times New Roman" w:cs="Times New Roman"/>
          <w:sz w:val="24"/>
          <w:szCs w:val="24"/>
        </w:rPr>
        <w:t xml:space="preserve">&amp; </w:t>
      </w:r>
      <w:r w:rsidRPr="00343321">
        <w:rPr>
          <w:rFonts w:ascii="Times New Roman" w:hAnsi="Times New Roman" w:cs="Times New Roman"/>
          <w:sz w:val="24"/>
          <w:szCs w:val="24"/>
        </w:rPr>
        <w:t>Brown</w:t>
      </w:r>
      <w:r w:rsidR="003F179E">
        <w:rPr>
          <w:rFonts w:ascii="Times New Roman" w:hAnsi="Times New Roman" w:cs="Times New Roman"/>
          <w:sz w:val="24"/>
          <w:szCs w:val="24"/>
        </w:rPr>
        <w:t>,</w:t>
      </w:r>
      <w:r w:rsidRPr="00343321">
        <w:rPr>
          <w:rFonts w:ascii="Times New Roman" w:hAnsi="Times New Roman" w:cs="Times New Roman"/>
          <w:sz w:val="24"/>
          <w:szCs w:val="24"/>
        </w:rPr>
        <w:t xml:space="preserve"> T</w:t>
      </w:r>
      <w:r w:rsidR="003F179E">
        <w:rPr>
          <w:rFonts w:ascii="Times New Roman" w:hAnsi="Times New Roman" w:cs="Times New Roman"/>
          <w:sz w:val="24"/>
          <w:szCs w:val="24"/>
        </w:rPr>
        <w:t xml:space="preserve">. </w:t>
      </w:r>
      <w:r w:rsidRPr="00343321">
        <w:rPr>
          <w:rFonts w:ascii="Times New Roman" w:hAnsi="Times New Roman" w:cs="Times New Roman"/>
          <w:sz w:val="24"/>
          <w:szCs w:val="24"/>
        </w:rPr>
        <w:t xml:space="preserve">A. </w:t>
      </w:r>
      <w:r>
        <w:rPr>
          <w:rFonts w:ascii="Times New Roman" w:hAnsi="Times New Roman" w:cs="Times New Roman"/>
          <w:sz w:val="24"/>
          <w:szCs w:val="24"/>
        </w:rPr>
        <w:t xml:space="preserve">(1993). </w:t>
      </w:r>
      <w:r w:rsidRPr="00343321">
        <w:rPr>
          <w:rFonts w:ascii="Times New Roman" w:hAnsi="Times New Roman" w:cs="Times New Roman"/>
          <w:sz w:val="24"/>
          <w:szCs w:val="24"/>
        </w:rPr>
        <w:t>Reliability of DSM-III-R</w:t>
      </w:r>
      <w:r>
        <w:rPr>
          <w:rFonts w:ascii="Times New Roman" w:hAnsi="Times New Roman" w:cs="Times New Roman"/>
          <w:sz w:val="24"/>
          <w:szCs w:val="24"/>
        </w:rPr>
        <w:t xml:space="preserve"> </w:t>
      </w:r>
      <w:r w:rsidRPr="00343321">
        <w:rPr>
          <w:rFonts w:ascii="Times New Roman" w:hAnsi="Times New Roman" w:cs="Times New Roman"/>
          <w:sz w:val="24"/>
          <w:szCs w:val="24"/>
        </w:rPr>
        <w:t>anxiety disorder categories. Using the Anxiety Disorders Interview</w:t>
      </w:r>
      <w:r>
        <w:rPr>
          <w:rFonts w:ascii="Times New Roman" w:hAnsi="Times New Roman" w:cs="Times New Roman"/>
          <w:sz w:val="24"/>
          <w:szCs w:val="24"/>
        </w:rPr>
        <w:t xml:space="preserve"> </w:t>
      </w:r>
      <w:r w:rsidRPr="00343321">
        <w:rPr>
          <w:rFonts w:ascii="Times New Roman" w:hAnsi="Times New Roman" w:cs="Times New Roman"/>
          <w:sz w:val="24"/>
          <w:szCs w:val="24"/>
        </w:rPr>
        <w:t>Schedule-Revised</w:t>
      </w:r>
      <w:r w:rsidR="003F179E">
        <w:rPr>
          <w:rFonts w:ascii="Times New Roman" w:hAnsi="Times New Roman" w:cs="Times New Roman"/>
          <w:sz w:val="24"/>
          <w:szCs w:val="24"/>
        </w:rPr>
        <w:t xml:space="preserve"> (ADIS-R). </w:t>
      </w:r>
      <w:r w:rsidR="003F179E" w:rsidRPr="00E33294">
        <w:rPr>
          <w:rFonts w:ascii="Times New Roman" w:hAnsi="Times New Roman" w:cs="Times New Roman"/>
          <w:i/>
          <w:sz w:val="24"/>
          <w:szCs w:val="24"/>
        </w:rPr>
        <w:t>Archives of General Psychiatry, 50</w:t>
      </w:r>
      <w:r w:rsidR="003F179E">
        <w:rPr>
          <w:rFonts w:ascii="Times New Roman" w:hAnsi="Times New Roman" w:cs="Times New Roman"/>
          <w:sz w:val="24"/>
          <w:szCs w:val="24"/>
        </w:rPr>
        <w:t xml:space="preserve">(4), </w:t>
      </w:r>
      <w:r w:rsidRPr="00343321">
        <w:rPr>
          <w:rFonts w:ascii="Times New Roman" w:hAnsi="Times New Roman" w:cs="Times New Roman"/>
          <w:sz w:val="24"/>
          <w:szCs w:val="24"/>
        </w:rPr>
        <w:t>251-</w:t>
      </w:r>
      <w:r w:rsidR="00740A8E">
        <w:rPr>
          <w:rFonts w:ascii="Times New Roman" w:hAnsi="Times New Roman" w:cs="Times New Roman"/>
          <w:sz w:val="24"/>
          <w:szCs w:val="24"/>
        </w:rPr>
        <w:t>25</w:t>
      </w:r>
      <w:r w:rsidRPr="00343321">
        <w:rPr>
          <w:rFonts w:ascii="Times New Roman" w:hAnsi="Times New Roman" w:cs="Times New Roman"/>
          <w:sz w:val="24"/>
          <w:szCs w:val="24"/>
        </w:rPr>
        <w:t xml:space="preserve">6. </w:t>
      </w:r>
    </w:p>
    <w:p w:rsidR="00986B54" w:rsidRPr="00001928" w:rsidRDefault="00986B54" w:rsidP="0057115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Eaton, W. W., </w:t>
      </w:r>
      <w:proofErr w:type="spellStart"/>
      <w:r>
        <w:rPr>
          <w:rFonts w:ascii="Times New Roman" w:hAnsi="Times New Roman" w:cs="Times New Roman"/>
          <w:sz w:val="24"/>
          <w:szCs w:val="24"/>
        </w:rPr>
        <w:t>Kelsser</w:t>
      </w:r>
      <w:proofErr w:type="spellEnd"/>
      <w:r>
        <w:rPr>
          <w:rFonts w:ascii="Times New Roman" w:hAnsi="Times New Roman" w:cs="Times New Roman"/>
          <w:sz w:val="24"/>
          <w:szCs w:val="24"/>
        </w:rPr>
        <w:t xml:space="preserve">, R. C., </w:t>
      </w:r>
      <w:proofErr w:type="spellStart"/>
      <w:r>
        <w:rPr>
          <w:rFonts w:ascii="Times New Roman" w:hAnsi="Times New Roman" w:cs="Times New Roman"/>
          <w:sz w:val="24"/>
          <w:szCs w:val="24"/>
        </w:rPr>
        <w:t>Wittchen</w:t>
      </w:r>
      <w:proofErr w:type="spellEnd"/>
      <w:r>
        <w:rPr>
          <w:rFonts w:ascii="Times New Roman" w:hAnsi="Times New Roman" w:cs="Times New Roman"/>
          <w:sz w:val="24"/>
          <w:szCs w:val="24"/>
        </w:rPr>
        <w:t xml:space="preserve">, H. U. &amp; Magee, W. J. (1994). Panic and panic disorder in the United States. </w:t>
      </w:r>
      <w:r w:rsidR="00001928">
        <w:rPr>
          <w:rFonts w:ascii="Times New Roman" w:hAnsi="Times New Roman" w:cs="Times New Roman"/>
          <w:i/>
          <w:sz w:val="24"/>
          <w:szCs w:val="24"/>
        </w:rPr>
        <w:t>The American Journal of Psychiatry</w:t>
      </w:r>
      <w:r w:rsidR="00001928" w:rsidRPr="00E33294">
        <w:rPr>
          <w:rFonts w:ascii="Times New Roman" w:hAnsi="Times New Roman" w:cs="Times New Roman"/>
          <w:i/>
          <w:sz w:val="24"/>
          <w:szCs w:val="24"/>
        </w:rPr>
        <w:t>, 165</w:t>
      </w:r>
      <w:r w:rsidR="00001928">
        <w:rPr>
          <w:rFonts w:ascii="Times New Roman" w:hAnsi="Times New Roman" w:cs="Times New Roman"/>
          <w:sz w:val="24"/>
          <w:szCs w:val="24"/>
        </w:rPr>
        <w:t>(1), 66-72.</w:t>
      </w:r>
    </w:p>
    <w:p w:rsidR="00F7305E" w:rsidRDefault="00F7305E" w:rsidP="00571152">
      <w:pPr>
        <w:spacing w:after="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Foa</w:t>
      </w:r>
      <w:proofErr w:type="spellEnd"/>
      <w:r>
        <w:rPr>
          <w:rFonts w:ascii="Times New Roman" w:hAnsi="Times New Roman" w:cs="Times New Roman"/>
          <w:sz w:val="24"/>
          <w:szCs w:val="24"/>
        </w:rPr>
        <w:t xml:space="preserve">, E. B. &amp; Kozak, M. J. (1986). Emotional processing of fear: Exposure to corrective information. </w:t>
      </w:r>
      <w:r w:rsidRPr="008708CF">
        <w:rPr>
          <w:rFonts w:ascii="Times New Roman" w:hAnsi="Times New Roman" w:cs="Times New Roman"/>
          <w:i/>
          <w:sz w:val="24"/>
          <w:szCs w:val="24"/>
        </w:rPr>
        <w:t>Psychological Bulletin</w:t>
      </w:r>
      <w:r w:rsidR="008708CF" w:rsidRPr="00E33294">
        <w:rPr>
          <w:rFonts w:ascii="Times New Roman" w:hAnsi="Times New Roman" w:cs="Times New Roman"/>
          <w:i/>
          <w:sz w:val="24"/>
          <w:szCs w:val="24"/>
        </w:rPr>
        <w:t xml:space="preserve">, </w:t>
      </w:r>
      <w:r w:rsidRPr="00E33294">
        <w:rPr>
          <w:rFonts w:ascii="Times New Roman" w:hAnsi="Times New Roman" w:cs="Times New Roman"/>
          <w:i/>
          <w:sz w:val="24"/>
          <w:szCs w:val="24"/>
        </w:rPr>
        <w:t>99</w:t>
      </w:r>
      <w:r>
        <w:rPr>
          <w:rFonts w:ascii="Times New Roman" w:hAnsi="Times New Roman" w:cs="Times New Roman"/>
          <w:sz w:val="24"/>
          <w:szCs w:val="24"/>
        </w:rPr>
        <w:t>(1), 20-35.</w:t>
      </w:r>
    </w:p>
    <w:p w:rsidR="007D442C" w:rsidRPr="002235DB" w:rsidRDefault="00BB3DD9" w:rsidP="00571152">
      <w:pPr>
        <w:shd w:val="clear" w:color="auto" w:fill="FFFFFF"/>
        <w:spacing w:after="0" w:line="480" w:lineRule="auto"/>
        <w:ind w:left="720" w:hanging="720"/>
        <w:contextualSpacing/>
        <w:rPr>
          <w:rFonts w:ascii="Times New Roman" w:eastAsia="Times New Roman" w:hAnsi="Times New Roman" w:cs="Times New Roman"/>
          <w:vanish/>
          <w:color w:val="000000"/>
          <w:sz w:val="24"/>
          <w:szCs w:val="24"/>
        </w:rPr>
      </w:pPr>
      <w:r>
        <w:rPr>
          <w:rFonts w:ascii="Times New Roman" w:eastAsia="Times New Roman" w:hAnsi="Times New Roman" w:cs="Times New Roman"/>
          <w:vanish/>
          <w:color w:val="000000"/>
          <w:sz w:val="24"/>
          <w:szCs w:val="24"/>
        </w:rPr>
        <w:t>de Beurs, E., Lange, A. van Dyck, R., &amp; Koele, P. (1995). Respiratory training prior to exposure in vivo in the treatment of panic disorder with agoraphobia: efficacy and predictors of outcome. Australian and New Zealand Journal of Psychiatry, 29 (1) 104-113.</w:t>
      </w:r>
    </w:p>
    <w:p w:rsidR="00BD0A55" w:rsidRPr="00BD0A55" w:rsidRDefault="00BD0A55" w:rsidP="00571152">
      <w:pPr>
        <w:spacing w:after="0" w:line="480" w:lineRule="auto"/>
        <w:ind w:left="720" w:hanging="720"/>
        <w:contextualSpacing/>
        <w:rPr>
          <w:rFonts w:ascii="Times New Roman" w:hAnsi="Times New Roman" w:cs="Times New Roman"/>
          <w:i/>
          <w:sz w:val="24"/>
          <w:szCs w:val="24"/>
        </w:rPr>
      </w:pPr>
      <w:r>
        <w:rPr>
          <w:rFonts w:ascii="Times New Roman" w:hAnsi="Times New Roman" w:cs="Times New Roman"/>
          <w:sz w:val="24"/>
          <w:szCs w:val="24"/>
        </w:rPr>
        <w:t xml:space="preserve">Gros, D. F., Frueh, B. &amp; Magruder, K. M. (2011). Prevalence and features of panic disorder and comparison to posttraumatic stress disorder in VA primary care. </w:t>
      </w:r>
      <w:r w:rsidRPr="008708CF">
        <w:rPr>
          <w:rFonts w:ascii="Times New Roman" w:hAnsi="Times New Roman" w:cs="Times New Roman"/>
          <w:i/>
          <w:sz w:val="24"/>
          <w:szCs w:val="24"/>
        </w:rPr>
        <w:t>General Hospital Psychiatry</w:t>
      </w:r>
      <w:r w:rsidR="008708CF" w:rsidRPr="00E33294">
        <w:rPr>
          <w:rFonts w:ascii="Times New Roman" w:hAnsi="Times New Roman" w:cs="Times New Roman"/>
          <w:i/>
          <w:sz w:val="24"/>
          <w:szCs w:val="24"/>
        </w:rPr>
        <w:t xml:space="preserve">, </w:t>
      </w:r>
      <w:r w:rsidRPr="00E33294">
        <w:rPr>
          <w:rFonts w:ascii="Times New Roman" w:hAnsi="Times New Roman" w:cs="Times New Roman"/>
          <w:i/>
          <w:sz w:val="24"/>
          <w:szCs w:val="24"/>
        </w:rPr>
        <w:t>33</w:t>
      </w:r>
      <w:r>
        <w:rPr>
          <w:rFonts w:ascii="Times New Roman" w:hAnsi="Times New Roman" w:cs="Times New Roman"/>
          <w:sz w:val="24"/>
          <w:szCs w:val="24"/>
        </w:rPr>
        <w:t xml:space="preserve">(5), 482-488.  </w:t>
      </w:r>
    </w:p>
    <w:p w:rsidR="00D03ADC" w:rsidRPr="00D03ADC" w:rsidRDefault="00D03ADC" w:rsidP="0057115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Harvey, J. M., Richards, J. C., </w:t>
      </w:r>
      <w:proofErr w:type="spellStart"/>
      <w:r>
        <w:rPr>
          <w:rFonts w:ascii="Times New Roman" w:hAnsi="Times New Roman" w:cs="Times New Roman"/>
          <w:sz w:val="24"/>
          <w:szCs w:val="24"/>
        </w:rPr>
        <w:t>Dziadosz</w:t>
      </w:r>
      <w:proofErr w:type="spellEnd"/>
      <w:r>
        <w:rPr>
          <w:rFonts w:ascii="Times New Roman" w:hAnsi="Times New Roman" w:cs="Times New Roman"/>
          <w:sz w:val="24"/>
          <w:szCs w:val="24"/>
        </w:rPr>
        <w:t>, T. S., &amp; Swindell, A</w:t>
      </w:r>
      <w:r w:rsidR="009178E1">
        <w:rPr>
          <w:rFonts w:ascii="Times New Roman" w:hAnsi="Times New Roman" w:cs="Times New Roman"/>
          <w:sz w:val="24"/>
          <w:szCs w:val="24"/>
        </w:rPr>
        <w:t xml:space="preserve">. </w:t>
      </w:r>
      <w:r>
        <w:rPr>
          <w:rFonts w:ascii="Times New Roman" w:hAnsi="Times New Roman" w:cs="Times New Roman"/>
          <w:sz w:val="24"/>
          <w:szCs w:val="24"/>
        </w:rPr>
        <w:t xml:space="preserve">(1993). Misinterpretation of ambiguous stimuli in panic disorder. </w:t>
      </w:r>
      <w:r w:rsidRPr="008708CF">
        <w:rPr>
          <w:rFonts w:ascii="Times New Roman" w:hAnsi="Times New Roman" w:cs="Times New Roman"/>
          <w:i/>
          <w:sz w:val="24"/>
          <w:szCs w:val="24"/>
        </w:rPr>
        <w:t>Cognitive Therapy and Research</w:t>
      </w:r>
      <w:r w:rsidR="008708CF" w:rsidRPr="008708CF">
        <w:rPr>
          <w:rFonts w:ascii="Times New Roman" w:hAnsi="Times New Roman" w:cs="Times New Roman"/>
          <w:i/>
          <w:sz w:val="24"/>
          <w:szCs w:val="24"/>
        </w:rPr>
        <w:t>,</w:t>
      </w:r>
      <w:r w:rsidR="008708CF" w:rsidRPr="00E33294">
        <w:rPr>
          <w:rFonts w:ascii="Times New Roman" w:hAnsi="Times New Roman" w:cs="Times New Roman"/>
          <w:i/>
          <w:sz w:val="24"/>
          <w:szCs w:val="24"/>
        </w:rPr>
        <w:t xml:space="preserve"> </w:t>
      </w:r>
      <w:r w:rsidRPr="00E33294">
        <w:rPr>
          <w:rFonts w:ascii="Times New Roman" w:hAnsi="Times New Roman" w:cs="Times New Roman"/>
          <w:i/>
          <w:sz w:val="24"/>
          <w:szCs w:val="24"/>
        </w:rPr>
        <w:t>17</w:t>
      </w:r>
      <w:r>
        <w:rPr>
          <w:rFonts w:ascii="Times New Roman" w:hAnsi="Times New Roman" w:cs="Times New Roman"/>
          <w:sz w:val="24"/>
          <w:szCs w:val="24"/>
        </w:rPr>
        <w:t>(3)</w:t>
      </w:r>
      <w:r w:rsidR="00740A8E">
        <w:rPr>
          <w:rFonts w:ascii="Times New Roman" w:hAnsi="Times New Roman" w:cs="Times New Roman"/>
          <w:sz w:val="24"/>
          <w:szCs w:val="24"/>
        </w:rPr>
        <w:t>,</w:t>
      </w:r>
      <w:r>
        <w:rPr>
          <w:rFonts w:ascii="Times New Roman" w:hAnsi="Times New Roman" w:cs="Times New Roman"/>
          <w:sz w:val="24"/>
          <w:szCs w:val="24"/>
        </w:rPr>
        <w:t xml:space="preserve"> 235-248.</w:t>
      </w:r>
    </w:p>
    <w:p w:rsidR="00F7305E" w:rsidRDefault="00B56B95" w:rsidP="0057115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Hecker, J. E., Fink, C. M., </w:t>
      </w:r>
      <w:proofErr w:type="spellStart"/>
      <w:r>
        <w:rPr>
          <w:rFonts w:ascii="Times New Roman" w:hAnsi="Times New Roman" w:cs="Times New Roman"/>
          <w:sz w:val="24"/>
          <w:szCs w:val="24"/>
        </w:rPr>
        <w:t>Vogeltanz</w:t>
      </w:r>
      <w:proofErr w:type="spellEnd"/>
      <w:r>
        <w:rPr>
          <w:rFonts w:ascii="Times New Roman" w:hAnsi="Times New Roman" w:cs="Times New Roman"/>
          <w:sz w:val="24"/>
          <w:szCs w:val="24"/>
        </w:rPr>
        <w:t xml:space="preserve">, N. D., Thorpe, G. L., &amp; </w:t>
      </w:r>
      <w:proofErr w:type="spellStart"/>
      <w:r>
        <w:rPr>
          <w:rFonts w:ascii="Times New Roman" w:hAnsi="Times New Roman" w:cs="Times New Roman"/>
          <w:sz w:val="24"/>
          <w:szCs w:val="24"/>
        </w:rPr>
        <w:t>Sigmon</w:t>
      </w:r>
      <w:proofErr w:type="spellEnd"/>
      <w:r>
        <w:rPr>
          <w:rFonts w:ascii="Times New Roman" w:hAnsi="Times New Roman" w:cs="Times New Roman"/>
          <w:sz w:val="24"/>
          <w:szCs w:val="24"/>
        </w:rPr>
        <w:t xml:space="preserve">, S. T. (1998). Cognitive restructuring and interoceptive exposure in the treatment of panic disorder: A crossover study. </w:t>
      </w:r>
      <w:r>
        <w:rPr>
          <w:rFonts w:ascii="Times New Roman" w:hAnsi="Times New Roman" w:cs="Times New Roman"/>
          <w:i/>
          <w:sz w:val="24"/>
          <w:szCs w:val="24"/>
        </w:rPr>
        <w:t>Behavioural and Cognitive Psychotherapy</w:t>
      </w:r>
      <w:r w:rsidRPr="00E33294">
        <w:rPr>
          <w:rFonts w:ascii="Times New Roman" w:hAnsi="Times New Roman" w:cs="Times New Roman"/>
          <w:i/>
          <w:sz w:val="24"/>
          <w:szCs w:val="24"/>
        </w:rPr>
        <w:t xml:space="preserve">, </w:t>
      </w:r>
      <w:r w:rsidR="00C17620" w:rsidRPr="00E33294">
        <w:rPr>
          <w:rFonts w:ascii="Times New Roman" w:hAnsi="Times New Roman" w:cs="Times New Roman"/>
          <w:i/>
          <w:sz w:val="24"/>
          <w:szCs w:val="24"/>
        </w:rPr>
        <w:t>26</w:t>
      </w:r>
      <w:r w:rsidR="00C17620">
        <w:rPr>
          <w:rFonts w:ascii="Times New Roman" w:hAnsi="Times New Roman" w:cs="Times New Roman"/>
          <w:sz w:val="24"/>
          <w:szCs w:val="24"/>
        </w:rPr>
        <w:t>(2), 115-113.</w:t>
      </w:r>
      <w:r>
        <w:rPr>
          <w:rFonts w:ascii="Times New Roman" w:hAnsi="Times New Roman" w:cs="Times New Roman"/>
          <w:sz w:val="24"/>
          <w:szCs w:val="24"/>
        </w:rPr>
        <w:t xml:space="preserve"> </w:t>
      </w:r>
    </w:p>
    <w:p w:rsidR="00F7305E" w:rsidRPr="00A03B84" w:rsidRDefault="00A03B84" w:rsidP="0057115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Ito, L. M., </w:t>
      </w:r>
      <w:proofErr w:type="spellStart"/>
      <w:r>
        <w:rPr>
          <w:rFonts w:ascii="Times New Roman" w:hAnsi="Times New Roman" w:cs="Times New Roman"/>
          <w:sz w:val="24"/>
          <w:szCs w:val="24"/>
        </w:rPr>
        <w:t>Noshirvani</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Basoglu</w:t>
      </w:r>
      <w:proofErr w:type="spellEnd"/>
      <w:r>
        <w:rPr>
          <w:rFonts w:ascii="Times New Roman" w:hAnsi="Times New Roman" w:cs="Times New Roman"/>
          <w:sz w:val="24"/>
          <w:szCs w:val="24"/>
        </w:rPr>
        <w:t xml:space="preserve">, M., &amp; Marks, I. M. (1996). Does exposure to internal cues enhance exposure to external cues in agoraphobia with panic? </w:t>
      </w:r>
      <w:r>
        <w:rPr>
          <w:rFonts w:ascii="Times New Roman" w:hAnsi="Times New Roman" w:cs="Times New Roman"/>
          <w:i/>
          <w:sz w:val="24"/>
          <w:szCs w:val="24"/>
        </w:rPr>
        <w:t>Psychotherapy and Psychosomatics</w:t>
      </w:r>
      <w:r>
        <w:rPr>
          <w:rFonts w:ascii="Times New Roman" w:hAnsi="Times New Roman" w:cs="Times New Roman"/>
          <w:sz w:val="24"/>
          <w:szCs w:val="24"/>
        </w:rPr>
        <w:t xml:space="preserve">, </w:t>
      </w:r>
      <w:r w:rsidRPr="00E33294">
        <w:rPr>
          <w:rFonts w:ascii="Times New Roman" w:hAnsi="Times New Roman" w:cs="Times New Roman"/>
          <w:i/>
          <w:sz w:val="24"/>
          <w:szCs w:val="24"/>
        </w:rPr>
        <w:t>65</w:t>
      </w:r>
      <w:r>
        <w:rPr>
          <w:rFonts w:ascii="Times New Roman" w:hAnsi="Times New Roman" w:cs="Times New Roman"/>
          <w:sz w:val="24"/>
          <w:szCs w:val="24"/>
        </w:rPr>
        <w:t xml:space="preserve">(1), 182-185. </w:t>
      </w:r>
    </w:p>
    <w:p w:rsidR="009B3BB8" w:rsidRPr="009B3BB8" w:rsidRDefault="009B3BB8" w:rsidP="0057115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Kessler, R. C., Chui, W. T, </w:t>
      </w:r>
      <w:proofErr w:type="spellStart"/>
      <w:r>
        <w:rPr>
          <w:rFonts w:ascii="Times New Roman" w:hAnsi="Times New Roman" w:cs="Times New Roman"/>
          <w:sz w:val="24"/>
          <w:szCs w:val="24"/>
        </w:rPr>
        <w:t>Jin</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Ruscio</w:t>
      </w:r>
      <w:proofErr w:type="spellEnd"/>
      <w:r>
        <w:rPr>
          <w:rFonts w:ascii="Times New Roman" w:hAnsi="Times New Roman" w:cs="Times New Roman"/>
          <w:sz w:val="24"/>
          <w:szCs w:val="24"/>
        </w:rPr>
        <w:t xml:space="preserve">, A. M., Shear, K. &amp; Walters, E. E. (2006) The epidemiology of panic attacks, panic disorder, and agoraphobia in the national comorbidity survey replication. </w:t>
      </w:r>
      <w:r>
        <w:rPr>
          <w:rFonts w:ascii="Times New Roman" w:hAnsi="Times New Roman" w:cs="Times New Roman"/>
          <w:i/>
          <w:sz w:val="24"/>
          <w:szCs w:val="24"/>
        </w:rPr>
        <w:t>Archives of General Psychiatry</w:t>
      </w:r>
      <w:r w:rsidRPr="00E33294">
        <w:rPr>
          <w:rFonts w:ascii="Times New Roman" w:hAnsi="Times New Roman" w:cs="Times New Roman"/>
          <w:i/>
          <w:sz w:val="24"/>
          <w:szCs w:val="24"/>
        </w:rPr>
        <w:t>, 63</w:t>
      </w:r>
      <w:r>
        <w:rPr>
          <w:rFonts w:ascii="Times New Roman" w:hAnsi="Times New Roman" w:cs="Times New Roman"/>
          <w:sz w:val="24"/>
          <w:szCs w:val="24"/>
        </w:rPr>
        <w:t>(4), 415-424.</w:t>
      </w:r>
    </w:p>
    <w:p w:rsidR="00F7305E" w:rsidRPr="00592E52" w:rsidRDefault="00F7305E" w:rsidP="0057115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Kessler, </w:t>
      </w:r>
      <w:r w:rsidR="00001928">
        <w:rPr>
          <w:rFonts w:ascii="Times New Roman" w:hAnsi="Times New Roman" w:cs="Times New Roman"/>
          <w:sz w:val="24"/>
          <w:szCs w:val="24"/>
        </w:rPr>
        <w:t xml:space="preserve">R. C., </w:t>
      </w:r>
      <w:r>
        <w:rPr>
          <w:rFonts w:ascii="Times New Roman" w:hAnsi="Times New Roman" w:cs="Times New Roman"/>
          <w:sz w:val="24"/>
          <w:szCs w:val="24"/>
        </w:rPr>
        <w:t>Chiu,</w:t>
      </w:r>
      <w:r w:rsidR="00001928">
        <w:rPr>
          <w:rFonts w:ascii="Times New Roman" w:hAnsi="Times New Roman" w:cs="Times New Roman"/>
          <w:sz w:val="24"/>
          <w:szCs w:val="24"/>
        </w:rPr>
        <w:t xml:space="preserve"> W. T.,</w:t>
      </w:r>
      <w:r>
        <w:rPr>
          <w:rFonts w:ascii="Times New Roman" w:hAnsi="Times New Roman" w:cs="Times New Roman"/>
          <w:sz w:val="24"/>
          <w:szCs w:val="24"/>
        </w:rPr>
        <w:t xml:space="preserve"> </w:t>
      </w:r>
      <w:proofErr w:type="spellStart"/>
      <w:r>
        <w:rPr>
          <w:rFonts w:ascii="Times New Roman" w:hAnsi="Times New Roman" w:cs="Times New Roman"/>
          <w:sz w:val="24"/>
          <w:szCs w:val="24"/>
        </w:rPr>
        <w:t>Demler</w:t>
      </w:r>
      <w:proofErr w:type="spellEnd"/>
      <w:r w:rsidR="00001928">
        <w:rPr>
          <w:rFonts w:ascii="Times New Roman" w:hAnsi="Times New Roman" w:cs="Times New Roman"/>
          <w:sz w:val="24"/>
          <w:szCs w:val="24"/>
        </w:rPr>
        <w:t>, O. W.,</w:t>
      </w:r>
      <w:r>
        <w:rPr>
          <w:rFonts w:ascii="Times New Roman" w:hAnsi="Times New Roman" w:cs="Times New Roman"/>
          <w:sz w:val="24"/>
          <w:szCs w:val="24"/>
        </w:rPr>
        <w:t xml:space="preserve"> &amp; Walters</w:t>
      </w:r>
      <w:r w:rsidR="00001928">
        <w:rPr>
          <w:rFonts w:ascii="Times New Roman" w:hAnsi="Times New Roman" w:cs="Times New Roman"/>
          <w:sz w:val="24"/>
          <w:szCs w:val="24"/>
        </w:rPr>
        <w:t>, E. E.</w:t>
      </w:r>
      <w:r>
        <w:rPr>
          <w:rFonts w:ascii="Times New Roman" w:hAnsi="Times New Roman" w:cs="Times New Roman"/>
          <w:sz w:val="24"/>
          <w:szCs w:val="24"/>
        </w:rPr>
        <w:t xml:space="preserve"> (2005)</w:t>
      </w:r>
      <w:r w:rsidR="00592E52">
        <w:rPr>
          <w:rFonts w:ascii="Times New Roman" w:hAnsi="Times New Roman" w:cs="Times New Roman"/>
          <w:sz w:val="24"/>
          <w:szCs w:val="24"/>
        </w:rPr>
        <w:t xml:space="preserve">. Prevalence, severity, and comorbidity of 12-Month DSM-IV disorders in the National Comorbidity Survey Replication. </w:t>
      </w:r>
      <w:r w:rsidR="00592E52">
        <w:rPr>
          <w:rFonts w:ascii="Times New Roman" w:hAnsi="Times New Roman" w:cs="Times New Roman"/>
          <w:i/>
          <w:sz w:val="24"/>
          <w:szCs w:val="24"/>
        </w:rPr>
        <w:t xml:space="preserve">Archives of General </w:t>
      </w:r>
      <w:r w:rsidR="00592E52" w:rsidRPr="008708CF">
        <w:rPr>
          <w:rFonts w:ascii="Times New Roman" w:hAnsi="Times New Roman" w:cs="Times New Roman"/>
          <w:i/>
          <w:sz w:val="24"/>
          <w:szCs w:val="24"/>
        </w:rPr>
        <w:t>Psychiatry</w:t>
      </w:r>
      <w:r w:rsidR="00592E52" w:rsidRPr="00E33294">
        <w:rPr>
          <w:rFonts w:ascii="Times New Roman" w:hAnsi="Times New Roman" w:cs="Times New Roman"/>
          <w:i/>
          <w:sz w:val="24"/>
          <w:szCs w:val="24"/>
        </w:rPr>
        <w:t>, 62</w:t>
      </w:r>
      <w:r w:rsidR="00592E52">
        <w:rPr>
          <w:rFonts w:ascii="Times New Roman" w:hAnsi="Times New Roman" w:cs="Times New Roman"/>
          <w:sz w:val="24"/>
          <w:szCs w:val="24"/>
        </w:rPr>
        <w:t xml:space="preserve">(6), 617-627. </w:t>
      </w:r>
    </w:p>
    <w:p w:rsidR="00BD0A55" w:rsidRPr="00BD0A55" w:rsidRDefault="00BD0A55" w:rsidP="0057115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McNally, R. J., (1990). Psychological approaches to panic disorder: A review. </w:t>
      </w:r>
      <w:r>
        <w:rPr>
          <w:rFonts w:ascii="Times New Roman" w:hAnsi="Times New Roman" w:cs="Times New Roman"/>
          <w:i/>
          <w:sz w:val="24"/>
          <w:szCs w:val="24"/>
        </w:rPr>
        <w:t>Psychological Bulletin</w:t>
      </w:r>
      <w:r w:rsidRPr="00E33294">
        <w:rPr>
          <w:rFonts w:ascii="Times New Roman" w:hAnsi="Times New Roman" w:cs="Times New Roman"/>
          <w:i/>
          <w:sz w:val="24"/>
          <w:szCs w:val="24"/>
        </w:rPr>
        <w:t>, 108</w:t>
      </w:r>
      <w:r>
        <w:rPr>
          <w:rFonts w:ascii="Times New Roman" w:hAnsi="Times New Roman" w:cs="Times New Roman"/>
          <w:sz w:val="24"/>
          <w:szCs w:val="24"/>
        </w:rPr>
        <w:t>(3), 403-419</w:t>
      </w:r>
      <w:r w:rsidR="00740A8E">
        <w:rPr>
          <w:rFonts w:ascii="Times New Roman" w:hAnsi="Times New Roman" w:cs="Times New Roman"/>
          <w:sz w:val="24"/>
          <w:szCs w:val="24"/>
        </w:rPr>
        <w:t>.</w:t>
      </w:r>
    </w:p>
    <w:p w:rsidR="00D03ADC" w:rsidRDefault="00D03ADC" w:rsidP="0057115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McNally, R. J. (1994). Cognitive bias in panic disorder. </w:t>
      </w:r>
      <w:r>
        <w:rPr>
          <w:rFonts w:ascii="Times New Roman" w:hAnsi="Times New Roman" w:cs="Times New Roman"/>
          <w:i/>
          <w:sz w:val="24"/>
          <w:szCs w:val="24"/>
        </w:rPr>
        <w:t>Current Directions in Psychological Science</w:t>
      </w:r>
      <w:r w:rsidR="008708CF">
        <w:rPr>
          <w:rFonts w:ascii="Times New Roman" w:hAnsi="Times New Roman" w:cs="Times New Roman"/>
          <w:i/>
          <w:sz w:val="24"/>
          <w:szCs w:val="24"/>
        </w:rPr>
        <w:t xml:space="preserve">, </w:t>
      </w:r>
      <w:r w:rsidRPr="00E33294">
        <w:rPr>
          <w:rFonts w:ascii="Times New Roman" w:hAnsi="Times New Roman" w:cs="Times New Roman"/>
          <w:i/>
          <w:sz w:val="24"/>
          <w:szCs w:val="24"/>
        </w:rPr>
        <w:t>3</w:t>
      </w:r>
      <w:r>
        <w:rPr>
          <w:rFonts w:ascii="Times New Roman" w:hAnsi="Times New Roman" w:cs="Times New Roman"/>
          <w:sz w:val="24"/>
          <w:szCs w:val="24"/>
        </w:rPr>
        <w:t>(4), 129-132.</w:t>
      </w:r>
    </w:p>
    <w:p w:rsidR="00EC58F2" w:rsidRPr="00EC58F2" w:rsidRDefault="00EC58F2" w:rsidP="00571152">
      <w:pPr>
        <w:spacing w:after="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Nelles</w:t>
      </w:r>
      <w:proofErr w:type="spellEnd"/>
      <w:r>
        <w:rPr>
          <w:rFonts w:ascii="Times New Roman" w:hAnsi="Times New Roman" w:cs="Times New Roman"/>
          <w:sz w:val="24"/>
          <w:szCs w:val="24"/>
        </w:rPr>
        <w:t xml:space="preserve">, W. B. &amp; Barlow, D. H. (1988). Do children </w:t>
      </w:r>
      <w:proofErr w:type="gramStart"/>
      <w:r>
        <w:rPr>
          <w:rFonts w:ascii="Times New Roman" w:hAnsi="Times New Roman" w:cs="Times New Roman"/>
          <w:sz w:val="24"/>
          <w:szCs w:val="24"/>
        </w:rPr>
        <w:t>panic?.</w:t>
      </w:r>
      <w:proofErr w:type="gramEnd"/>
      <w:r>
        <w:rPr>
          <w:rFonts w:ascii="Times New Roman" w:hAnsi="Times New Roman" w:cs="Times New Roman"/>
          <w:sz w:val="24"/>
          <w:szCs w:val="24"/>
        </w:rPr>
        <w:t xml:space="preserve"> </w:t>
      </w:r>
      <w:r>
        <w:rPr>
          <w:rFonts w:ascii="Times New Roman" w:hAnsi="Times New Roman" w:cs="Times New Roman"/>
          <w:i/>
          <w:sz w:val="24"/>
          <w:szCs w:val="24"/>
        </w:rPr>
        <w:t>Clinical Psychology Review,</w:t>
      </w:r>
      <w:r>
        <w:rPr>
          <w:rFonts w:ascii="Times New Roman" w:hAnsi="Times New Roman" w:cs="Times New Roman"/>
          <w:sz w:val="24"/>
          <w:szCs w:val="24"/>
        </w:rPr>
        <w:t xml:space="preserve"> 8(4), 359-372. </w:t>
      </w:r>
    </w:p>
    <w:p w:rsidR="00AB733F" w:rsidRPr="00D56366" w:rsidRDefault="004C0350" w:rsidP="0057115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National Institute of Mental Health (2016).</w:t>
      </w:r>
      <w:r w:rsidR="00740A8E">
        <w:rPr>
          <w:rFonts w:ascii="Times New Roman" w:hAnsi="Times New Roman" w:cs="Times New Roman"/>
          <w:sz w:val="24"/>
          <w:szCs w:val="24"/>
        </w:rPr>
        <w:t xml:space="preserve"> </w:t>
      </w:r>
      <w:r w:rsidR="00740A8E" w:rsidRPr="00D56366">
        <w:rPr>
          <w:rFonts w:ascii="Times New Roman" w:hAnsi="Times New Roman" w:cs="Times New Roman"/>
          <w:i/>
          <w:sz w:val="24"/>
          <w:szCs w:val="24"/>
        </w:rPr>
        <w:t>Anxiety Disorders</w:t>
      </w:r>
      <w:r w:rsidR="00740A8E">
        <w:rPr>
          <w:rFonts w:ascii="Times New Roman" w:hAnsi="Times New Roman" w:cs="Times New Roman"/>
          <w:i/>
          <w:sz w:val="24"/>
          <w:szCs w:val="24"/>
        </w:rPr>
        <w:t>.</w:t>
      </w:r>
      <w:r w:rsidR="00740A8E">
        <w:rPr>
          <w:rFonts w:ascii="Times New Roman" w:hAnsi="Times New Roman" w:cs="Times New Roman"/>
          <w:sz w:val="24"/>
          <w:szCs w:val="24"/>
        </w:rPr>
        <w:t xml:space="preserve"> </w:t>
      </w:r>
      <w:r>
        <w:rPr>
          <w:rFonts w:ascii="Times New Roman" w:hAnsi="Times New Roman" w:cs="Times New Roman"/>
          <w:sz w:val="24"/>
          <w:szCs w:val="24"/>
        </w:rPr>
        <w:t xml:space="preserve">Retrieved on March 6, 2017. </w:t>
      </w:r>
      <w:r w:rsidR="006F5748" w:rsidRPr="008E3082">
        <w:rPr>
          <w:rFonts w:ascii="Times New Roman" w:hAnsi="Times New Roman" w:cs="Times New Roman"/>
          <w:sz w:val="24"/>
          <w:szCs w:val="24"/>
        </w:rPr>
        <w:t>https://www.nimh.gov/health/topics/anxiety-disorders/index.shtml#part_145338</w:t>
      </w:r>
    </w:p>
    <w:p w:rsidR="00BD0A55" w:rsidRDefault="00BD0A55" w:rsidP="00571152">
      <w:pPr>
        <w:spacing w:after="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Oei</w:t>
      </w:r>
      <w:proofErr w:type="spellEnd"/>
      <w:r>
        <w:rPr>
          <w:rFonts w:ascii="Times New Roman" w:hAnsi="Times New Roman" w:cs="Times New Roman"/>
          <w:sz w:val="24"/>
          <w:szCs w:val="24"/>
        </w:rPr>
        <w:t xml:space="preserve">, T. P. S, Llamas, M. D, Grant, J. </w:t>
      </w:r>
      <w:r w:rsidR="006F5748">
        <w:rPr>
          <w:rFonts w:ascii="Times New Roman" w:hAnsi="Times New Roman" w:cs="Times New Roman"/>
          <w:sz w:val="24"/>
          <w:szCs w:val="24"/>
        </w:rPr>
        <w:t xml:space="preserve">(1999). </w:t>
      </w:r>
      <w:r>
        <w:rPr>
          <w:rFonts w:ascii="Times New Roman" w:hAnsi="Times New Roman" w:cs="Times New Roman"/>
          <w:sz w:val="24"/>
          <w:szCs w:val="24"/>
        </w:rPr>
        <w:t xml:space="preserve">The efficacy and cognitive processes of cognitive behavior therapy in the treatment of panic disorder with agoraphobia. </w:t>
      </w:r>
      <w:r w:rsidR="009B3BB8">
        <w:rPr>
          <w:rFonts w:ascii="Times New Roman" w:hAnsi="Times New Roman" w:cs="Times New Roman"/>
          <w:i/>
          <w:sz w:val="24"/>
          <w:szCs w:val="24"/>
        </w:rPr>
        <w:t>Behavioral and Cognitive Psychotherapy</w:t>
      </w:r>
      <w:r w:rsidR="008708CF">
        <w:rPr>
          <w:rFonts w:ascii="Times New Roman" w:hAnsi="Times New Roman" w:cs="Times New Roman"/>
          <w:sz w:val="24"/>
          <w:szCs w:val="24"/>
        </w:rPr>
        <w:t>,</w:t>
      </w:r>
      <w:r w:rsidR="008708CF" w:rsidRPr="00E33294">
        <w:rPr>
          <w:rFonts w:ascii="Times New Roman" w:hAnsi="Times New Roman" w:cs="Times New Roman"/>
          <w:i/>
          <w:sz w:val="24"/>
          <w:szCs w:val="24"/>
        </w:rPr>
        <w:t xml:space="preserve"> </w:t>
      </w:r>
      <w:r w:rsidR="009B3BB8" w:rsidRPr="00E33294">
        <w:rPr>
          <w:rFonts w:ascii="Times New Roman" w:hAnsi="Times New Roman" w:cs="Times New Roman"/>
          <w:i/>
          <w:sz w:val="24"/>
          <w:szCs w:val="24"/>
        </w:rPr>
        <w:t>27</w:t>
      </w:r>
      <w:r w:rsidR="009B3BB8">
        <w:rPr>
          <w:rFonts w:ascii="Times New Roman" w:hAnsi="Times New Roman" w:cs="Times New Roman"/>
          <w:sz w:val="24"/>
          <w:szCs w:val="24"/>
        </w:rPr>
        <w:t>(1), 63-88.</w:t>
      </w:r>
    </w:p>
    <w:p w:rsidR="00AB733F" w:rsidRPr="00A045A9" w:rsidRDefault="00AB733F" w:rsidP="00571152">
      <w:pPr>
        <w:spacing w:after="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Ouimette</w:t>
      </w:r>
      <w:proofErr w:type="spellEnd"/>
      <w:r w:rsidR="00696090">
        <w:rPr>
          <w:rFonts w:ascii="Times New Roman" w:hAnsi="Times New Roman" w:cs="Times New Roman"/>
          <w:sz w:val="24"/>
          <w:szCs w:val="24"/>
        </w:rPr>
        <w:t xml:space="preserve">, P., Vogt, D., Wade, M., </w:t>
      </w:r>
      <w:r w:rsidR="00A045A9">
        <w:rPr>
          <w:rFonts w:ascii="Times New Roman" w:hAnsi="Times New Roman" w:cs="Times New Roman"/>
          <w:sz w:val="24"/>
          <w:szCs w:val="24"/>
        </w:rPr>
        <w:t xml:space="preserve">Tirone, V., Greenbaum, M. A., </w:t>
      </w:r>
      <w:proofErr w:type="spellStart"/>
      <w:r w:rsidR="00A045A9">
        <w:rPr>
          <w:rFonts w:ascii="Times New Roman" w:hAnsi="Times New Roman" w:cs="Times New Roman"/>
          <w:sz w:val="24"/>
          <w:szCs w:val="24"/>
        </w:rPr>
        <w:t>Kimerling</w:t>
      </w:r>
      <w:proofErr w:type="spellEnd"/>
      <w:r w:rsidR="00A045A9">
        <w:rPr>
          <w:rFonts w:ascii="Times New Roman" w:hAnsi="Times New Roman" w:cs="Times New Roman"/>
          <w:sz w:val="24"/>
          <w:szCs w:val="24"/>
        </w:rPr>
        <w:t xml:space="preserve">, R., </w:t>
      </w:r>
      <w:proofErr w:type="spellStart"/>
      <w:r w:rsidR="00A045A9">
        <w:rPr>
          <w:rFonts w:ascii="Times New Roman" w:hAnsi="Times New Roman" w:cs="Times New Roman"/>
          <w:sz w:val="24"/>
          <w:szCs w:val="24"/>
        </w:rPr>
        <w:t>Laffaye</w:t>
      </w:r>
      <w:proofErr w:type="spellEnd"/>
      <w:r w:rsidR="00A045A9">
        <w:rPr>
          <w:rFonts w:ascii="Times New Roman" w:hAnsi="Times New Roman" w:cs="Times New Roman"/>
          <w:sz w:val="24"/>
          <w:szCs w:val="24"/>
        </w:rPr>
        <w:t xml:space="preserve">, C., </w:t>
      </w:r>
      <w:proofErr w:type="spellStart"/>
      <w:r w:rsidR="00A045A9">
        <w:rPr>
          <w:rFonts w:ascii="Times New Roman" w:hAnsi="Times New Roman" w:cs="Times New Roman"/>
          <w:sz w:val="24"/>
          <w:szCs w:val="24"/>
        </w:rPr>
        <w:t>Fitt</w:t>
      </w:r>
      <w:proofErr w:type="spellEnd"/>
      <w:r w:rsidR="00A045A9">
        <w:rPr>
          <w:rFonts w:ascii="Times New Roman" w:hAnsi="Times New Roman" w:cs="Times New Roman"/>
          <w:sz w:val="24"/>
          <w:szCs w:val="24"/>
        </w:rPr>
        <w:t>, J. E. &amp; Rosen, C. S. (</w:t>
      </w:r>
      <w:r>
        <w:rPr>
          <w:rFonts w:ascii="Times New Roman" w:hAnsi="Times New Roman" w:cs="Times New Roman"/>
          <w:sz w:val="24"/>
          <w:szCs w:val="24"/>
        </w:rPr>
        <w:t>2011</w:t>
      </w:r>
      <w:r w:rsidR="00A045A9">
        <w:rPr>
          <w:rFonts w:ascii="Times New Roman" w:hAnsi="Times New Roman" w:cs="Times New Roman"/>
          <w:sz w:val="24"/>
          <w:szCs w:val="24"/>
        </w:rPr>
        <w:t xml:space="preserve">). Perceived barriers to care among </w:t>
      </w:r>
      <w:proofErr w:type="spellStart"/>
      <w:proofErr w:type="gramStart"/>
      <w:r w:rsidR="00A045A9">
        <w:rPr>
          <w:rFonts w:ascii="Times New Roman" w:hAnsi="Times New Roman" w:cs="Times New Roman"/>
          <w:sz w:val="24"/>
          <w:szCs w:val="24"/>
        </w:rPr>
        <w:t>veterans</w:t>
      </w:r>
      <w:proofErr w:type="spellEnd"/>
      <w:proofErr w:type="gramEnd"/>
      <w:r w:rsidR="00A045A9">
        <w:rPr>
          <w:rFonts w:ascii="Times New Roman" w:hAnsi="Times New Roman" w:cs="Times New Roman"/>
          <w:sz w:val="24"/>
          <w:szCs w:val="24"/>
        </w:rPr>
        <w:t xml:space="preserve"> health administration patients with posttraumatic stress disorder. </w:t>
      </w:r>
      <w:r w:rsidR="00A045A9">
        <w:rPr>
          <w:rFonts w:ascii="Times New Roman" w:hAnsi="Times New Roman" w:cs="Times New Roman"/>
          <w:i/>
          <w:sz w:val="24"/>
          <w:szCs w:val="24"/>
        </w:rPr>
        <w:t>Psychological Services</w:t>
      </w:r>
      <w:r w:rsidR="00A045A9">
        <w:rPr>
          <w:rFonts w:ascii="Times New Roman" w:hAnsi="Times New Roman" w:cs="Times New Roman"/>
          <w:sz w:val="24"/>
          <w:szCs w:val="24"/>
        </w:rPr>
        <w:t xml:space="preserve">, </w:t>
      </w:r>
      <w:r w:rsidR="00A045A9" w:rsidRPr="00E33294">
        <w:rPr>
          <w:rFonts w:ascii="Times New Roman" w:hAnsi="Times New Roman" w:cs="Times New Roman"/>
          <w:i/>
          <w:sz w:val="24"/>
          <w:szCs w:val="24"/>
        </w:rPr>
        <w:t>8</w:t>
      </w:r>
      <w:r w:rsidR="00A045A9">
        <w:rPr>
          <w:rFonts w:ascii="Times New Roman" w:hAnsi="Times New Roman" w:cs="Times New Roman"/>
          <w:sz w:val="24"/>
          <w:szCs w:val="24"/>
        </w:rPr>
        <w:t>(3), 212-223.</w:t>
      </w:r>
    </w:p>
    <w:p w:rsidR="00AB733F" w:rsidRPr="00BD27A5" w:rsidRDefault="00BD27A5" w:rsidP="00571152">
      <w:pPr>
        <w:spacing w:after="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lastRenderedPageBreak/>
        <w:t>Ozkan</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Altindag</w:t>
      </w:r>
      <w:proofErr w:type="spellEnd"/>
      <w:r>
        <w:rPr>
          <w:rFonts w:ascii="Times New Roman" w:hAnsi="Times New Roman" w:cs="Times New Roman"/>
          <w:sz w:val="24"/>
          <w:szCs w:val="24"/>
        </w:rPr>
        <w:t xml:space="preserve">, A. (2005). Comorbid personality disorders in subjects with panic disorder: Do personality disorders increase clinical severity? </w:t>
      </w:r>
      <w:r>
        <w:rPr>
          <w:rFonts w:ascii="Times New Roman" w:hAnsi="Times New Roman" w:cs="Times New Roman"/>
          <w:i/>
          <w:sz w:val="24"/>
          <w:szCs w:val="24"/>
        </w:rPr>
        <w:t>Comprehensive Psychiatry</w:t>
      </w:r>
      <w:r>
        <w:rPr>
          <w:rFonts w:ascii="Times New Roman" w:hAnsi="Times New Roman" w:cs="Times New Roman"/>
          <w:sz w:val="24"/>
          <w:szCs w:val="24"/>
        </w:rPr>
        <w:t xml:space="preserve">, </w:t>
      </w:r>
      <w:r w:rsidRPr="00E33294">
        <w:rPr>
          <w:rFonts w:ascii="Times New Roman" w:hAnsi="Times New Roman" w:cs="Times New Roman"/>
          <w:i/>
          <w:sz w:val="24"/>
          <w:szCs w:val="24"/>
        </w:rPr>
        <w:t>46</w:t>
      </w:r>
      <w:r>
        <w:rPr>
          <w:rFonts w:ascii="Times New Roman" w:hAnsi="Times New Roman" w:cs="Times New Roman"/>
          <w:sz w:val="24"/>
          <w:szCs w:val="24"/>
        </w:rPr>
        <w:t xml:space="preserve">(1), 20-26. </w:t>
      </w:r>
    </w:p>
    <w:p w:rsidR="00AB733F" w:rsidRPr="00BD27A5" w:rsidRDefault="00AB733F" w:rsidP="0057115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Powers</w:t>
      </w:r>
      <w:r w:rsidR="00BD27A5">
        <w:rPr>
          <w:rFonts w:ascii="Times New Roman" w:hAnsi="Times New Roman" w:cs="Times New Roman"/>
          <w:sz w:val="24"/>
          <w:szCs w:val="24"/>
        </w:rPr>
        <w:t>, A. D.,</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Westen</w:t>
      </w:r>
      <w:proofErr w:type="spellEnd"/>
      <w:r w:rsidR="00BD27A5">
        <w:rPr>
          <w:rFonts w:ascii="Times New Roman" w:hAnsi="Times New Roman" w:cs="Times New Roman"/>
          <w:sz w:val="24"/>
          <w:szCs w:val="24"/>
        </w:rPr>
        <w:t>, D.</w:t>
      </w:r>
      <w:r>
        <w:rPr>
          <w:rFonts w:ascii="Times New Roman" w:hAnsi="Times New Roman" w:cs="Times New Roman"/>
          <w:sz w:val="24"/>
          <w:szCs w:val="24"/>
        </w:rPr>
        <w:t xml:space="preserve"> </w:t>
      </w:r>
      <w:r w:rsidR="00BD27A5">
        <w:rPr>
          <w:rFonts w:ascii="Times New Roman" w:hAnsi="Times New Roman" w:cs="Times New Roman"/>
          <w:sz w:val="24"/>
          <w:szCs w:val="24"/>
        </w:rPr>
        <w:t xml:space="preserve">(2009). Personality subtypes in patients with panic disorder. </w:t>
      </w:r>
      <w:r w:rsidR="00BD27A5">
        <w:rPr>
          <w:rFonts w:ascii="Times New Roman" w:hAnsi="Times New Roman" w:cs="Times New Roman"/>
          <w:i/>
          <w:sz w:val="24"/>
          <w:szCs w:val="24"/>
        </w:rPr>
        <w:t>Comprehensive Psychiatry</w:t>
      </w:r>
      <w:r w:rsidR="008708CF">
        <w:rPr>
          <w:rFonts w:ascii="Times New Roman" w:hAnsi="Times New Roman" w:cs="Times New Roman"/>
          <w:i/>
          <w:sz w:val="24"/>
          <w:szCs w:val="24"/>
        </w:rPr>
        <w:t>,</w:t>
      </w:r>
      <w:r w:rsidR="00BD27A5" w:rsidRPr="00E33294">
        <w:rPr>
          <w:rFonts w:ascii="Times New Roman" w:hAnsi="Times New Roman" w:cs="Times New Roman"/>
          <w:i/>
          <w:sz w:val="24"/>
          <w:szCs w:val="24"/>
        </w:rPr>
        <w:t xml:space="preserve"> </w:t>
      </w:r>
      <w:r w:rsidR="0067179B" w:rsidRPr="00E33294">
        <w:rPr>
          <w:rFonts w:ascii="Times New Roman" w:hAnsi="Times New Roman" w:cs="Times New Roman"/>
          <w:i/>
          <w:sz w:val="24"/>
          <w:szCs w:val="24"/>
        </w:rPr>
        <w:t>50</w:t>
      </w:r>
      <w:r w:rsidR="0067179B">
        <w:rPr>
          <w:rFonts w:ascii="Times New Roman" w:hAnsi="Times New Roman" w:cs="Times New Roman"/>
          <w:sz w:val="24"/>
          <w:szCs w:val="24"/>
        </w:rPr>
        <w:t>(2), 164-172.</w:t>
      </w:r>
    </w:p>
    <w:p w:rsidR="00815B3B" w:rsidRPr="00815B3B" w:rsidRDefault="00815B3B" w:rsidP="00571152">
      <w:pPr>
        <w:spacing w:after="0" w:line="480" w:lineRule="auto"/>
        <w:ind w:left="720" w:hanging="720"/>
        <w:contextualSpacing/>
        <w:rPr>
          <w:rFonts w:ascii="Times New Roman" w:hAnsi="Times New Roman"/>
          <w:sz w:val="24"/>
          <w:szCs w:val="24"/>
        </w:rPr>
      </w:pPr>
      <w:r w:rsidRPr="00815B3B">
        <w:rPr>
          <w:rFonts w:ascii="Times New Roman" w:hAnsi="Times New Roman"/>
          <w:sz w:val="24"/>
          <w:szCs w:val="24"/>
        </w:rPr>
        <w:t xml:space="preserve">Reich, J. H., Perry, C., Shera, D. et al. (1994). Comparison of personality disorder in different anxiety disorder diagnoses: panic, agoraphobia, generalized anxiety and social phobia. </w:t>
      </w:r>
      <w:r w:rsidRPr="00815B3B">
        <w:rPr>
          <w:rFonts w:ascii="Times New Roman" w:hAnsi="Times New Roman"/>
          <w:i/>
          <w:sz w:val="24"/>
          <w:szCs w:val="24"/>
        </w:rPr>
        <w:t>Annals of Clinical Psychiatry</w:t>
      </w:r>
      <w:r w:rsidRPr="00E33294">
        <w:rPr>
          <w:rFonts w:ascii="Times New Roman" w:hAnsi="Times New Roman"/>
          <w:i/>
          <w:sz w:val="24"/>
          <w:szCs w:val="24"/>
        </w:rPr>
        <w:t>, 6</w:t>
      </w:r>
      <w:r w:rsidR="00740A8E" w:rsidRPr="00E33294">
        <w:rPr>
          <w:rFonts w:ascii="Times New Roman" w:hAnsi="Times New Roman"/>
          <w:sz w:val="24"/>
          <w:szCs w:val="24"/>
        </w:rPr>
        <w:t>(2)</w:t>
      </w:r>
      <w:r w:rsidRPr="00815B3B">
        <w:rPr>
          <w:rFonts w:ascii="Times New Roman" w:hAnsi="Times New Roman"/>
          <w:sz w:val="24"/>
          <w:szCs w:val="24"/>
        </w:rPr>
        <w:t xml:space="preserve">, 125-134. </w:t>
      </w:r>
    </w:p>
    <w:p w:rsidR="00AB733F" w:rsidRPr="00EA491D" w:rsidRDefault="0067179B" w:rsidP="00571152">
      <w:pPr>
        <w:shd w:val="clear" w:color="auto" w:fill="FFFFFF"/>
        <w:spacing w:after="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Rij</w:t>
      </w:r>
      <w:r w:rsidR="00AB733F">
        <w:rPr>
          <w:rFonts w:ascii="Times New Roman" w:hAnsi="Times New Roman" w:cs="Times New Roman"/>
          <w:sz w:val="24"/>
          <w:szCs w:val="24"/>
        </w:rPr>
        <w:t>ken</w:t>
      </w:r>
      <w:proofErr w:type="spellEnd"/>
      <w:r w:rsidR="00AB733F">
        <w:rPr>
          <w:rFonts w:ascii="Times New Roman" w:hAnsi="Times New Roman" w:cs="Times New Roman"/>
          <w:sz w:val="24"/>
          <w:szCs w:val="24"/>
        </w:rPr>
        <w:t xml:space="preserve">, </w:t>
      </w:r>
      <w:r w:rsidR="00EA491D">
        <w:rPr>
          <w:rFonts w:ascii="Times New Roman" w:hAnsi="Times New Roman" w:cs="Times New Roman"/>
          <w:sz w:val="24"/>
          <w:szCs w:val="24"/>
        </w:rPr>
        <w:t xml:space="preserve">H., </w:t>
      </w:r>
      <w:proofErr w:type="spellStart"/>
      <w:r w:rsidR="00AB733F">
        <w:rPr>
          <w:rFonts w:ascii="Times New Roman" w:hAnsi="Times New Roman" w:cs="Times New Roman"/>
          <w:sz w:val="24"/>
          <w:szCs w:val="24"/>
        </w:rPr>
        <w:t>Kraaima</w:t>
      </w:r>
      <w:r w:rsidR="00D56366">
        <w:rPr>
          <w:rFonts w:ascii="Times New Roman" w:hAnsi="Times New Roman" w:cs="Times New Roman"/>
          <w:sz w:val="24"/>
          <w:szCs w:val="24"/>
        </w:rPr>
        <w:t>a</w:t>
      </w:r>
      <w:r w:rsidR="00AB733F">
        <w:rPr>
          <w:rFonts w:ascii="Times New Roman" w:hAnsi="Times New Roman" w:cs="Times New Roman"/>
          <w:sz w:val="24"/>
          <w:szCs w:val="24"/>
        </w:rPr>
        <w:t>t</w:t>
      </w:r>
      <w:proofErr w:type="spellEnd"/>
      <w:r w:rsidR="00AB733F">
        <w:rPr>
          <w:rFonts w:ascii="Times New Roman" w:hAnsi="Times New Roman" w:cs="Times New Roman"/>
          <w:sz w:val="24"/>
          <w:szCs w:val="24"/>
        </w:rPr>
        <w:t>,</w:t>
      </w:r>
      <w:r w:rsidR="00583B46">
        <w:rPr>
          <w:rFonts w:ascii="Times New Roman" w:hAnsi="Times New Roman" w:cs="Times New Roman"/>
          <w:sz w:val="24"/>
          <w:szCs w:val="24"/>
        </w:rPr>
        <w:t xml:space="preserve"> F., </w:t>
      </w:r>
      <w:r w:rsidR="00EA491D">
        <w:rPr>
          <w:rFonts w:ascii="Times New Roman" w:hAnsi="Times New Roman" w:cs="Times New Roman"/>
          <w:sz w:val="24"/>
          <w:szCs w:val="24"/>
        </w:rPr>
        <w:t>d</w:t>
      </w:r>
      <w:r w:rsidR="00AB733F">
        <w:rPr>
          <w:rFonts w:ascii="Times New Roman" w:hAnsi="Times New Roman" w:cs="Times New Roman"/>
          <w:sz w:val="24"/>
          <w:szCs w:val="24"/>
        </w:rPr>
        <w:t>e</w:t>
      </w:r>
      <w:r w:rsidR="00EA491D">
        <w:rPr>
          <w:rFonts w:ascii="Times New Roman" w:hAnsi="Times New Roman" w:cs="Times New Roman"/>
          <w:sz w:val="24"/>
          <w:szCs w:val="24"/>
        </w:rPr>
        <w:t xml:space="preserve"> </w:t>
      </w:r>
      <w:proofErr w:type="spellStart"/>
      <w:r w:rsidR="00AB733F">
        <w:rPr>
          <w:rFonts w:ascii="Times New Roman" w:hAnsi="Times New Roman" w:cs="Times New Roman"/>
          <w:sz w:val="24"/>
          <w:szCs w:val="24"/>
        </w:rPr>
        <w:t>Ruiter</w:t>
      </w:r>
      <w:proofErr w:type="spellEnd"/>
      <w:r w:rsidR="00EA491D">
        <w:rPr>
          <w:rFonts w:ascii="Times New Roman" w:hAnsi="Times New Roman" w:cs="Times New Roman"/>
          <w:sz w:val="24"/>
          <w:szCs w:val="24"/>
        </w:rPr>
        <w:t>, C.</w:t>
      </w:r>
      <w:r w:rsidR="00AB733F">
        <w:rPr>
          <w:rFonts w:ascii="Times New Roman" w:hAnsi="Times New Roman" w:cs="Times New Roman"/>
          <w:sz w:val="24"/>
          <w:szCs w:val="24"/>
        </w:rPr>
        <w:t xml:space="preserve"> &amp; </w:t>
      </w:r>
      <w:proofErr w:type="spellStart"/>
      <w:r w:rsidR="00AB733F">
        <w:rPr>
          <w:rFonts w:ascii="Times New Roman" w:hAnsi="Times New Roman" w:cs="Times New Roman"/>
          <w:sz w:val="24"/>
          <w:szCs w:val="24"/>
        </w:rPr>
        <w:t>Garssen</w:t>
      </w:r>
      <w:proofErr w:type="spellEnd"/>
      <w:r w:rsidR="00EA491D">
        <w:rPr>
          <w:rFonts w:ascii="Times New Roman" w:hAnsi="Times New Roman" w:cs="Times New Roman"/>
          <w:sz w:val="24"/>
          <w:szCs w:val="24"/>
        </w:rPr>
        <w:t>, B.</w:t>
      </w:r>
      <w:r w:rsidR="00AB733F">
        <w:rPr>
          <w:rFonts w:ascii="Times New Roman" w:hAnsi="Times New Roman" w:cs="Times New Roman"/>
          <w:sz w:val="24"/>
          <w:szCs w:val="24"/>
        </w:rPr>
        <w:t xml:space="preserve"> (1992)</w:t>
      </w:r>
      <w:r w:rsidR="00EA491D">
        <w:rPr>
          <w:rFonts w:ascii="Times New Roman" w:hAnsi="Times New Roman" w:cs="Times New Roman"/>
          <w:sz w:val="24"/>
          <w:szCs w:val="24"/>
        </w:rPr>
        <w:t xml:space="preserve">. A follow-up study on short-term treatment of agoraphobia. </w:t>
      </w:r>
      <w:proofErr w:type="spellStart"/>
      <w:r w:rsidR="00EA491D">
        <w:rPr>
          <w:rFonts w:ascii="Times New Roman" w:hAnsi="Times New Roman" w:cs="Times New Roman"/>
          <w:i/>
          <w:sz w:val="24"/>
          <w:szCs w:val="24"/>
        </w:rPr>
        <w:t>Behaviour</w:t>
      </w:r>
      <w:proofErr w:type="spellEnd"/>
      <w:r w:rsidR="00EA491D">
        <w:rPr>
          <w:rFonts w:ascii="Times New Roman" w:hAnsi="Times New Roman" w:cs="Times New Roman"/>
          <w:i/>
          <w:sz w:val="24"/>
          <w:szCs w:val="24"/>
        </w:rPr>
        <w:t xml:space="preserve"> Research and Therapy</w:t>
      </w:r>
      <w:r w:rsidR="00EA491D">
        <w:rPr>
          <w:rFonts w:ascii="Times New Roman" w:hAnsi="Times New Roman" w:cs="Times New Roman"/>
          <w:sz w:val="24"/>
          <w:szCs w:val="24"/>
        </w:rPr>
        <w:t xml:space="preserve">, </w:t>
      </w:r>
      <w:r w:rsidR="00EA491D" w:rsidRPr="00E33294">
        <w:rPr>
          <w:rFonts w:ascii="Times New Roman" w:hAnsi="Times New Roman" w:cs="Times New Roman"/>
          <w:i/>
          <w:sz w:val="24"/>
          <w:szCs w:val="24"/>
        </w:rPr>
        <w:t>30</w:t>
      </w:r>
      <w:r w:rsidR="00EA491D">
        <w:rPr>
          <w:rFonts w:ascii="Times New Roman" w:hAnsi="Times New Roman" w:cs="Times New Roman"/>
          <w:sz w:val="24"/>
          <w:szCs w:val="24"/>
        </w:rPr>
        <w:t xml:space="preserve">(1), 63-66. </w:t>
      </w:r>
    </w:p>
    <w:p w:rsidR="004C0350" w:rsidRDefault="004C0350" w:rsidP="00571152">
      <w:pPr>
        <w:spacing w:after="0" w:line="48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Salkovskis</w:t>
      </w:r>
      <w:proofErr w:type="spellEnd"/>
      <w:r>
        <w:rPr>
          <w:rFonts w:ascii="Times New Roman" w:hAnsi="Times New Roman" w:cs="Times New Roman"/>
          <w:sz w:val="24"/>
          <w:szCs w:val="24"/>
        </w:rPr>
        <w:t xml:space="preserve">, P. M., Clark, D. M., Gelder, M. G. (1996). Cognition-behavior links in the persistence of panic. </w:t>
      </w:r>
      <w:r w:rsidRPr="00D56366">
        <w:rPr>
          <w:rFonts w:ascii="Times New Roman" w:hAnsi="Times New Roman" w:cs="Times New Roman"/>
          <w:i/>
          <w:sz w:val="24"/>
          <w:szCs w:val="24"/>
        </w:rPr>
        <w:t>Behavioral Research and Therapy</w:t>
      </w:r>
      <w:r>
        <w:rPr>
          <w:rFonts w:ascii="Times New Roman" w:hAnsi="Times New Roman" w:cs="Times New Roman"/>
          <w:sz w:val="24"/>
          <w:szCs w:val="24"/>
        </w:rPr>
        <w:t xml:space="preserve">, </w:t>
      </w:r>
      <w:r w:rsidRPr="00E33294">
        <w:rPr>
          <w:rFonts w:ascii="Times New Roman" w:hAnsi="Times New Roman" w:cs="Times New Roman"/>
          <w:i/>
          <w:sz w:val="24"/>
          <w:szCs w:val="24"/>
        </w:rPr>
        <w:t>34</w:t>
      </w:r>
      <w:r>
        <w:rPr>
          <w:rFonts w:ascii="Times New Roman" w:hAnsi="Times New Roman" w:cs="Times New Roman"/>
          <w:sz w:val="24"/>
          <w:szCs w:val="24"/>
        </w:rPr>
        <w:t>(</w:t>
      </w:r>
      <w:r w:rsidR="00740A8E">
        <w:rPr>
          <w:rFonts w:ascii="Times New Roman" w:hAnsi="Times New Roman" w:cs="Times New Roman"/>
          <w:sz w:val="24"/>
          <w:szCs w:val="24"/>
        </w:rPr>
        <w:t>5-6</w:t>
      </w:r>
      <w:r>
        <w:rPr>
          <w:rFonts w:ascii="Times New Roman" w:hAnsi="Times New Roman" w:cs="Times New Roman"/>
          <w:sz w:val="24"/>
          <w:szCs w:val="24"/>
        </w:rPr>
        <w:t>), 453-458.</w:t>
      </w:r>
    </w:p>
    <w:p w:rsidR="006E6090" w:rsidRDefault="006E6090" w:rsidP="00571152">
      <w:pPr>
        <w:spacing w:after="0" w:line="480" w:lineRule="auto"/>
        <w:ind w:left="720" w:hanging="720"/>
        <w:contextualSpacing/>
        <w:rPr>
          <w:rFonts w:ascii="Times New Roman" w:hAnsi="Times New Roman" w:cs="Times New Roman"/>
          <w:sz w:val="24"/>
          <w:szCs w:val="24"/>
        </w:rPr>
      </w:pPr>
      <w:proofErr w:type="spellStart"/>
      <w:r w:rsidRPr="006E6090">
        <w:rPr>
          <w:rFonts w:ascii="Times New Roman" w:hAnsi="Times New Roman" w:cs="Times New Roman"/>
          <w:sz w:val="24"/>
          <w:szCs w:val="24"/>
        </w:rPr>
        <w:t>Salkovskis</w:t>
      </w:r>
      <w:proofErr w:type="spellEnd"/>
      <w:r w:rsidRPr="006E6090">
        <w:rPr>
          <w:rFonts w:ascii="Times New Roman" w:hAnsi="Times New Roman" w:cs="Times New Roman"/>
          <w:sz w:val="24"/>
          <w:szCs w:val="24"/>
        </w:rPr>
        <w:t xml:space="preserve">, P. M., Clark, D. M., &amp; </w:t>
      </w:r>
      <w:proofErr w:type="spellStart"/>
      <w:r w:rsidRPr="006E6090">
        <w:rPr>
          <w:rFonts w:ascii="Times New Roman" w:hAnsi="Times New Roman" w:cs="Times New Roman"/>
          <w:sz w:val="24"/>
          <w:szCs w:val="24"/>
        </w:rPr>
        <w:t>Hackmann</w:t>
      </w:r>
      <w:proofErr w:type="spellEnd"/>
      <w:r w:rsidRPr="006E6090">
        <w:rPr>
          <w:rFonts w:ascii="Times New Roman" w:hAnsi="Times New Roman" w:cs="Times New Roman"/>
          <w:sz w:val="24"/>
          <w:szCs w:val="24"/>
        </w:rPr>
        <w:t xml:space="preserve">, A. (1991). Treatment of panic attacks using cognitive therapy without exposure or breathing retraining. </w:t>
      </w:r>
      <w:proofErr w:type="spellStart"/>
      <w:r w:rsidRPr="00E33294">
        <w:rPr>
          <w:rFonts w:ascii="Times New Roman" w:hAnsi="Times New Roman" w:cs="Times New Roman"/>
          <w:i/>
          <w:sz w:val="24"/>
          <w:szCs w:val="24"/>
        </w:rPr>
        <w:t>Behaviour</w:t>
      </w:r>
      <w:proofErr w:type="spellEnd"/>
      <w:r w:rsidRPr="00E33294">
        <w:rPr>
          <w:rFonts w:ascii="Times New Roman" w:hAnsi="Times New Roman" w:cs="Times New Roman"/>
          <w:i/>
          <w:sz w:val="24"/>
          <w:szCs w:val="24"/>
        </w:rPr>
        <w:t xml:space="preserve"> Research and Therapy, 29</w:t>
      </w:r>
      <w:r w:rsidRPr="006E6090">
        <w:rPr>
          <w:rFonts w:ascii="Times New Roman" w:hAnsi="Times New Roman" w:cs="Times New Roman"/>
          <w:sz w:val="24"/>
          <w:szCs w:val="24"/>
        </w:rPr>
        <w:t>(2), 161-166.</w:t>
      </w:r>
    </w:p>
    <w:p w:rsidR="007D442C" w:rsidRPr="00094ECC" w:rsidRDefault="00BB3DD9" w:rsidP="0057115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Stewart, S. &amp; Watt, M. C. (2008). Introduction to a special issue on interoceptive exposure in the treatment of anxiety and related disorders: Novel applications and mechanisms of action. </w:t>
      </w:r>
      <w:r w:rsidRPr="00094ECC">
        <w:rPr>
          <w:rFonts w:ascii="Times New Roman" w:hAnsi="Times New Roman" w:cs="Times New Roman"/>
          <w:i/>
          <w:sz w:val="24"/>
          <w:szCs w:val="24"/>
        </w:rPr>
        <w:t>Journal of Cognitive Psychotherapy,</w:t>
      </w:r>
      <w:r w:rsidR="008708CF">
        <w:rPr>
          <w:rFonts w:ascii="Times New Roman" w:hAnsi="Times New Roman" w:cs="Times New Roman"/>
          <w:i/>
          <w:sz w:val="24"/>
          <w:szCs w:val="24"/>
        </w:rPr>
        <w:t xml:space="preserve"> </w:t>
      </w:r>
      <w:r w:rsidRPr="00E33294">
        <w:rPr>
          <w:rFonts w:ascii="Times New Roman" w:hAnsi="Times New Roman" w:cs="Times New Roman"/>
          <w:i/>
          <w:sz w:val="24"/>
          <w:szCs w:val="24"/>
        </w:rPr>
        <w:t>22</w:t>
      </w:r>
      <w:r w:rsidRPr="00094ECC">
        <w:rPr>
          <w:rFonts w:ascii="Times New Roman" w:hAnsi="Times New Roman" w:cs="Times New Roman"/>
          <w:sz w:val="24"/>
          <w:szCs w:val="24"/>
        </w:rPr>
        <w:t xml:space="preserve">(4), 291-302. </w:t>
      </w:r>
    </w:p>
    <w:p w:rsidR="009B5F7B" w:rsidRPr="00094ECC" w:rsidRDefault="00A00B2F" w:rsidP="00571152">
      <w:pPr>
        <w:spacing w:after="0" w:line="480" w:lineRule="auto"/>
        <w:ind w:left="720" w:hanging="720"/>
        <w:contextualSpacing/>
        <w:rPr>
          <w:rFonts w:ascii="Times New Roman" w:eastAsia="Times New Roman" w:hAnsi="Times New Roman" w:cs="Times New Roman"/>
          <w:color w:val="000000"/>
          <w:sz w:val="24"/>
          <w:szCs w:val="24"/>
        </w:rPr>
      </w:pPr>
      <w:r w:rsidRPr="00094ECC">
        <w:rPr>
          <w:rFonts w:ascii="Times New Roman" w:eastAsia="Times New Roman" w:hAnsi="Times New Roman" w:cs="Times New Roman"/>
          <w:color w:val="000000"/>
          <w:sz w:val="24"/>
          <w:szCs w:val="24"/>
        </w:rPr>
        <w:t xml:space="preserve">Teng, E. J., Barrera, T. L., Hiatt, E. L., </w:t>
      </w:r>
      <w:proofErr w:type="spellStart"/>
      <w:r w:rsidRPr="00094ECC">
        <w:rPr>
          <w:rFonts w:ascii="Times New Roman" w:eastAsia="Times New Roman" w:hAnsi="Times New Roman" w:cs="Times New Roman"/>
          <w:color w:val="000000"/>
          <w:sz w:val="24"/>
          <w:szCs w:val="24"/>
        </w:rPr>
        <w:t>Chaison</w:t>
      </w:r>
      <w:proofErr w:type="spellEnd"/>
      <w:r w:rsidRPr="00094ECC">
        <w:rPr>
          <w:rFonts w:ascii="Times New Roman" w:eastAsia="Times New Roman" w:hAnsi="Times New Roman" w:cs="Times New Roman"/>
          <w:color w:val="000000"/>
          <w:sz w:val="24"/>
          <w:szCs w:val="24"/>
        </w:rPr>
        <w:t xml:space="preserve">, A., Dunn, N. J., Peterson, N., &amp; Stanley, M. A. </w:t>
      </w:r>
      <w:r w:rsidR="00D56366" w:rsidRPr="00094ECC">
        <w:rPr>
          <w:rFonts w:ascii="Times New Roman" w:eastAsia="Times New Roman" w:hAnsi="Times New Roman" w:cs="Times New Roman"/>
          <w:color w:val="000000"/>
          <w:sz w:val="24"/>
          <w:szCs w:val="24"/>
        </w:rPr>
        <w:t>(2015). Intensive weekend group treatment for panic disorder and its impact on co-</w:t>
      </w:r>
      <w:proofErr w:type="spellStart"/>
      <w:r w:rsidR="00D56366" w:rsidRPr="00094ECC">
        <w:rPr>
          <w:rFonts w:ascii="Times New Roman" w:eastAsia="Times New Roman" w:hAnsi="Times New Roman" w:cs="Times New Roman"/>
          <w:color w:val="000000"/>
          <w:sz w:val="24"/>
          <w:szCs w:val="24"/>
        </w:rPr>
        <w:t>occuring</w:t>
      </w:r>
      <w:proofErr w:type="spellEnd"/>
      <w:r w:rsidR="00D56366" w:rsidRPr="00094ECC">
        <w:rPr>
          <w:rFonts w:ascii="Times New Roman" w:eastAsia="Times New Roman" w:hAnsi="Times New Roman" w:cs="Times New Roman"/>
          <w:color w:val="000000"/>
          <w:sz w:val="24"/>
          <w:szCs w:val="24"/>
        </w:rPr>
        <w:t xml:space="preserve"> PTSD: A pilot study. </w:t>
      </w:r>
      <w:r w:rsidR="00D56366" w:rsidRPr="00E33294">
        <w:rPr>
          <w:rFonts w:ascii="Times New Roman" w:eastAsia="Times New Roman" w:hAnsi="Times New Roman" w:cs="Times New Roman"/>
          <w:i/>
          <w:color w:val="000000"/>
          <w:sz w:val="24"/>
          <w:szCs w:val="24"/>
        </w:rPr>
        <w:t>Journal of Anxiety Disorders</w:t>
      </w:r>
      <w:r w:rsidR="008708CF" w:rsidRPr="00E33294">
        <w:rPr>
          <w:rFonts w:ascii="Times New Roman" w:eastAsia="Times New Roman" w:hAnsi="Times New Roman" w:cs="Times New Roman"/>
          <w:i/>
          <w:color w:val="000000"/>
          <w:sz w:val="24"/>
          <w:szCs w:val="24"/>
        </w:rPr>
        <w:t>,</w:t>
      </w:r>
      <w:r w:rsidR="00D56366" w:rsidRPr="00E33294">
        <w:rPr>
          <w:rFonts w:ascii="Times New Roman" w:eastAsia="Times New Roman" w:hAnsi="Times New Roman" w:cs="Times New Roman"/>
          <w:i/>
          <w:color w:val="000000"/>
          <w:sz w:val="24"/>
          <w:szCs w:val="24"/>
        </w:rPr>
        <w:t xml:space="preserve"> 33</w:t>
      </w:r>
      <w:r w:rsidR="006E6090">
        <w:rPr>
          <w:rFonts w:ascii="Times New Roman" w:eastAsia="Times New Roman" w:hAnsi="Times New Roman" w:cs="Times New Roman"/>
          <w:color w:val="000000"/>
          <w:sz w:val="24"/>
          <w:szCs w:val="24"/>
        </w:rPr>
        <w:t>,</w:t>
      </w:r>
      <w:r w:rsidR="006E6090" w:rsidRPr="00094ECC">
        <w:rPr>
          <w:rFonts w:ascii="Times New Roman" w:eastAsia="Times New Roman" w:hAnsi="Times New Roman" w:cs="Times New Roman"/>
          <w:color w:val="000000"/>
          <w:sz w:val="24"/>
          <w:szCs w:val="24"/>
        </w:rPr>
        <w:t xml:space="preserve"> </w:t>
      </w:r>
      <w:r w:rsidR="00D56366" w:rsidRPr="00094ECC">
        <w:rPr>
          <w:rFonts w:ascii="Times New Roman" w:eastAsia="Times New Roman" w:hAnsi="Times New Roman" w:cs="Times New Roman"/>
          <w:color w:val="000000"/>
          <w:sz w:val="24"/>
          <w:szCs w:val="24"/>
        </w:rPr>
        <w:t>1-7</w:t>
      </w:r>
      <w:r w:rsidRPr="00094ECC">
        <w:rPr>
          <w:rFonts w:ascii="Times New Roman" w:eastAsia="Times New Roman" w:hAnsi="Times New Roman" w:cs="Times New Roman"/>
          <w:color w:val="000000"/>
          <w:sz w:val="24"/>
          <w:szCs w:val="24"/>
        </w:rPr>
        <w:t xml:space="preserve">. </w:t>
      </w:r>
    </w:p>
    <w:p w:rsidR="0051682F" w:rsidRDefault="0051682F" w:rsidP="00571152">
      <w:pPr>
        <w:spacing w:after="0" w:line="480" w:lineRule="auto"/>
        <w:ind w:left="720" w:hanging="720"/>
        <w:contextualSpacing/>
        <w:rPr>
          <w:rFonts w:ascii="Times New Roman" w:hAnsi="Times New Roman" w:cs="Times New Roman"/>
          <w:sz w:val="24"/>
          <w:szCs w:val="24"/>
        </w:rPr>
      </w:pPr>
      <w:bookmarkStart w:id="1" w:name="_Hlk506554559"/>
      <w:proofErr w:type="spellStart"/>
      <w:r w:rsidRPr="0051682F">
        <w:rPr>
          <w:rFonts w:ascii="Times New Roman" w:hAnsi="Times New Roman" w:cs="Times New Roman"/>
          <w:sz w:val="24"/>
          <w:szCs w:val="24"/>
        </w:rPr>
        <w:lastRenderedPageBreak/>
        <w:t>Twisk</w:t>
      </w:r>
      <w:proofErr w:type="spellEnd"/>
      <w:r w:rsidRPr="0051682F">
        <w:rPr>
          <w:rFonts w:ascii="Times New Roman" w:hAnsi="Times New Roman" w:cs="Times New Roman"/>
          <w:sz w:val="24"/>
          <w:szCs w:val="24"/>
        </w:rPr>
        <w:t>, J., &amp; Proper, K. (2004</w:t>
      </w:r>
      <w:bookmarkEnd w:id="1"/>
      <w:r w:rsidRPr="0051682F">
        <w:rPr>
          <w:rFonts w:ascii="Times New Roman" w:hAnsi="Times New Roman" w:cs="Times New Roman"/>
          <w:sz w:val="24"/>
          <w:szCs w:val="24"/>
        </w:rPr>
        <w:t>). Evaluation of the results of a randomized controlled trial: how to define changes between baseline and follow-up. </w:t>
      </w:r>
      <w:r w:rsidRPr="0051682F">
        <w:rPr>
          <w:rFonts w:ascii="Times New Roman" w:hAnsi="Times New Roman" w:cs="Times New Roman"/>
          <w:i/>
          <w:iCs/>
          <w:sz w:val="24"/>
          <w:szCs w:val="24"/>
        </w:rPr>
        <w:t>Journal of clinical epidemiology</w:t>
      </w:r>
      <w:r w:rsidRPr="0051682F">
        <w:rPr>
          <w:rFonts w:ascii="Times New Roman" w:hAnsi="Times New Roman" w:cs="Times New Roman"/>
          <w:sz w:val="24"/>
          <w:szCs w:val="24"/>
        </w:rPr>
        <w:t>, </w:t>
      </w:r>
      <w:r w:rsidRPr="0051682F">
        <w:rPr>
          <w:rFonts w:ascii="Times New Roman" w:hAnsi="Times New Roman" w:cs="Times New Roman"/>
          <w:i/>
          <w:iCs/>
          <w:sz w:val="24"/>
          <w:szCs w:val="24"/>
        </w:rPr>
        <w:t>57</w:t>
      </w:r>
      <w:r w:rsidRPr="0051682F">
        <w:rPr>
          <w:rFonts w:ascii="Times New Roman" w:hAnsi="Times New Roman" w:cs="Times New Roman"/>
          <w:sz w:val="24"/>
          <w:szCs w:val="24"/>
        </w:rPr>
        <w:t xml:space="preserve">(3), 223-228. </w:t>
      </w:r>
    </w:p>
    <w:p w:rsidR="00EE3914" w:rsidRPr="00023E05" w:rsidRDefault="00EE3914" w:rsidP="0057115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Van den </w:t>
      </w:r>
      <w:proofErr w:type="spellStart"/>
      <w:r>
        <w:rPr>
          <w:rFonts w:ascii="Times New Roman" w:hAnsi="Times New Roman" w:cs="Times New Roman"/>
          <w:sz w:val="24"/>
          <w:szCs w:val="24"/>
        </w:rPr>
        <w:t>Hout</w:t>
      </w:r>
      <w:proofErr w:type="spellEnd"/>
      <w:r>
        <w:rPr>
          <w:rFonts w:ascii="Times New Roman" w:hAnsi="Times New Roman" w:cs="Times New Roman"/>
          <w:sz w:val="24"/>
          <w:szCs w:val="24"/>
        </w:rPr>
        <w:t xml:space="preserve">, </w:t>
      </w:r>
      <w:r w:rsidR="00023E05">
        <w:rPr>
          <w:rFonts w:ascii="Times New Roman" w:hAnsi="Times New Roman" w:cs="Times New Roman"/>
          <w:sz w:val="24"/>
          <w:szCs w:val="24"/>
        </w:rPr>
        <w:t xml:space="preserve">M. A. </w:t>
      </w:r>
      <w:proofErr w:type="spellStart"/>
      <w:r>
        <w:rPr>
          <w:rFonts w:ascii="Times New Roman" w:hAnsi="Times New Roman" w:cs="Times New Roman"/>
          <w:sz w:val="24"/>
          <w:szCs w:val="24"/>
        </w:rPr>
        <w:t>Arntz</w:t>
      </w:r>
      <w:proofErr w:type="spellEnd"/>
      <w:r w:rsidR="00023E05">
        <w:rPr>
          <w:rFonts w:ascii="Times New Roman" w:hAnsi="Times New Roman" w:cs="Times New Roman"/>
          <w:sz w:val="24"/>
          <w:szCs w:val="24"/>
        </w:rPr>
        <w:t>, A.</w:t>
      </w:r>
      <w:r>
        <w:rPr>
          <w:rFonts w:ascii="Times New Roman" w:hAnsi="Times New Roman" w:cs="Times New Roman"/>
          <w:sz w:val="24"/>
          <w:szCs w:val="24"/>
        </w:rPr>
        <w:t xml:space="preserve"> &amp; Hoekstra</w:t>
      </w:r>
      <w:r w:rsidR="00023E05">
        <w:rPr>
          <w:rFonts w:ascii="Times New Roman" w:hAnsi="Times New Roman" w:cs="Times New Roman"/>
          <w:sz w:val="24"/>
          <w:szCs w:val="24"/>
        </w:rPr>
        <w:t>, R.</w:t>
      </w:r>
      <w:r>
        <w:rPr>
          <w:rFonts w:ascii="Times New Roman" w:hAnsi="Times New Roman" w:cs="Times New Roman"/>
          <w:sz w:val="24"/>
          <w:szCs w:val="24"/>
        </w:rPr>
        <w:t xml:space="preserve"> (1994)</w:t>
      </w:r>
      <w:r w:rsidR="00023E05">
        <w:rPr>
          <w:rFonts w:ascii="Times New Roman" w:hAnsi="Times New Roman" w:cs="Times New Roman"/>
          <w:sz w:val="24"/>
          <w:szCs w:val="24"/>
        </w:rPr>
        <w:t xml:space="preserve">. Exposure reduced agoraphobia but not panic, and cognitive therapy reduced panic but not agoraphobia. </w:t>
      </w:r>
      <w:r w:rsidR="00023E05">
        <w:rPr>
          <w:rFonts w:ascii="Times New Roman" w:hAnsi="Times New Roman" w:cs="Times New Roman"/>
          <w:i/>
          <w:sz w:val="24"/>
          <w:szCs w:val="24"/>
        </w:rPr>
        <w:t xml:space="preserve">Behavior Research and </w:t>
      </w:r>
      <w:r w:rsidR="00023E05" w:rsidRPr="008708CF">
        <w:rPr>
          <w:rFonts w:ascii="Times New Roman" w:hAnsi="Times New Roman" w:cs="Times New Roman"/>
          <w:i/>
          <w:sz w:val="24"/>
          <w:szCs w:val="24"/>
        </w:rPr>
        <w:t>Therapy</w:t>
      </w:r>
      <w:r w:rsidR="008708CF" w:rsidRPr="00E33294">
        <w:rPr>
          <w:rFonts w:ascii="Times New Roman" w:hAnsi="Times New Roman" w:cs="Times New Roman"/>
          <w:i/>
          <w:sz w:val="24"/>
          <w:szCs w:val="24"/>
        </w:rPr>
        <w:t>,</w:t>
      </w:r>
      <w:r w:rsidR="00023E05" w:rsidRPr="00E33294">
        <w:rPr>
          <w:rFonts w:ascii="Times New Roman" w:hAnsi="Times New Roman" w:cs="Times New Roman"/>
          <w:i/>
          <w:sz w:val="24"/>
          <w:szCs w:val="24"/>
        </w:rPr>
        <w:t xml:space="preserve"> 32</w:t>
      </w:r>
      <w:r w:rsidR="00023E05">
        <w:rPr>
          <w:rFonts w:ascii="Times New Roman" w:hAnsi="Times New Roman" w:cs="Times New Roman"/>
          <w:sz w:val="24"/>
          <w:szCs w:val="24"/>
        </w:rPr>
        <w:t>(4)</w:t>
      </w:r>
      <w:r w:rsidR="00815B3B">
        <w:rPr>
          <w:rFonts w:ascii="Times New Roman" w:hAnsi="Times New Roman" w:cs="Times New Roman"/>
          <w:sz w:val="24"/>
          <w:szCs w:val="24"/>
        </w:rPr>
        <w:t xml:space="preserve">, 447-451. </w:t>
      </w:r>
    </w:p>
    <w:p w:rsidR="007D442C" w:rsidRPr="00815B3B" w:rsidRDefault="00EE3914" w:rsidP="00571152">
      <w:pPr>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Williams</w:t>
      </w:r>
      <w:r w:rsidR="00815B3B">
        <w:rPr>
          <w:rFonts w:ascii="Times New Roman" w:hAnsi="Times New Roman" w:cs="Times New Roman"/>
          <w:sz w:val="24"/>
          <w:szCs w:val="24"/>
        </w:rPr>
        <w:t>, S. L.</w:t>
      </w:r>
      <w:r>
        <w:rPr>
          <w:rFonts w:ascii="Times New Roman" w:hAnsi="Times New Roman" w:cs="Times New Roman"/>
          <w:sz w:val="24"/>
          <w:szCs w:val="24"/>
        </w:rPr>
        <w:t xml:space="preserve"> &amp; Falbo</w:t>
      </w:r>
      <w:r w:rsidR="00815B3B">
        <w:rPr>
          <w:rFonts w:ascii="Times New Roman" w:hAnsi="Times New Roman" w:cs="Times New Roman"/>
          <w:sz w:val="24"/>
          <w:szCs w:val="24"/>
        </w:rPr>
        <w:t>, J. (</w:t>
      </w:r>
      <w:r>
        <w:rPr>
          <w:rFonts w:ascii="Times New Roman" w:hAnsi="Times New Roman" w:cs="Times New Roman"/>
          <w:sz w:val="24"/>
          <w:szCs w:val="24"/>
        </w:rPr>
        <w:t>1996</w:t>
      </w:r>
      <w:r w:rsidR="00815B3B">
        <w:rPr>
          <w:rFonts w:ascii="Times New Roman" w:hAnsi="Times New Roman" w:cs="Times New Roman"/>
          <w:sz w:val="24"/>
          <w:szCs w:val="24"/>
        </w:rPr>
        <w:t xml:space="preserve">). Cognitive and performance-based treatments for panic attacks in people with varying degrees of agoraphobic disability. </w:t>
      </w:r>
      <w:r w:rsidR="00815B3B">
        <w:rPr>
          <w:rFonts w:ascii="Times New Roman" w:hAnsi="Times New Roman" w:cs="Times New Roman"/>
          <w:i/>
          <w:sz w:val="24"/>
          <w:szCs w:val="24"/>
        </w:rPr>
        <w:t>Behavior Research and Therapy</w:t>
      </w:r>
      <w:r w:rsidR="008708CF" w:rsidRPr="008708CF">
        <w:rPr>
          <w:rFonts w:ascii="Times New Roman" w:hAnsi="Times New Roman" w:cs="Times New Roman"/>
          <w:i/>
          <w:sz w:val="24"/>
          <w:szCs w:val="24"/>
        </w:rPr>
        <w:t>,</w:t>
      </w:r>
      <w:r w:rsidR="00815B3B" w:rsidRPr="008708CF">
        <w:rPr>
          <w:rFonts w:ascii="Times New Roman" w:hAnsi="Times New Roman" w:cs="Times New Roman"/>
          <w:i/>
          <w:sz w:val="24"/>
          <w:szCs w:val="24"/>
        </w:rPr>
        <w:t xml:space="preserve"> </w:t>
      </w:r>
      <w:r w:rsidR="00815B3B" w:rsidRPr="00E33294">
        <w:rPr>
          <w:rFonts w:ascii="Times New Roman" w:hAnsi="Times New Roman" w:cs="Times New Roman"/>
          <w:i/>
          <w:sz w:val="24"/>
          <w:szCs w:val="24"/>
        </w:rPr>
        <w:t>34</w:t>
      </w:r>
      <w:r w:rsidR="00815B3B">
        <w:rPr>
          <w:rFonts w:ascii="Times New Roman" w:hAnsi="Times New Roman" w:cs="Times New Roman"/>
          <w:sz w:val="24"/>
          <w:szCs w:val="24"/>
        </w:rPr>
        <w:t>(3), 253-264.</w:t>
      </w:r>
    </w:p>
    <w:p w:rsidR="007D442C" w:rsidRDefault="007D442C" w:rsidP="00571152">
      <w:pPr>
        <w:spacing w:after="0" w:line="480" w:lineRule="auto"/>
        <w:ind w:left="720" w:hanging="720"/>
        <w:contextualSpacing/>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37C2E" w:rsidRPr="00A8097D" w:rsidRDefault="002B56FB" w:rsidP="00E37C2E">
      <w:pPr>
        <w:rPr>
          <w:rFonts w:ascii="Times New Roman" w:hAnsi="Times New Roman"/>
          <w:sz w:val="24"/>
          <w:szCs w:val="24"/>
        </w:rPr>
      </w:pPr>
      <w:r>
        <w:rPr>
          <w:rFonts w:ascii="Times New Roman" w:hAnsi="Times New Roman"/>
          <w:sz w:val="24"/>
          <w:szCs w:val="24"/>
        </w:rPr>
        <w:lastRenderedPageBreak/>
        <w:t>Table 1</w:t>
      </w:r>
    </w:p>
    <w:p w:rsidR="00E37C2E" w:rsidRPr="005349F7" w:rsidRDefault="00E37C2E" w:rsidP="00E37C2E">
      <w:pPr>
        <w:rPr>
          <w:rFonts w:ascii="Times New Roman" w:hAnsi="Times New Roman" w:cs="Times New Roman"/>
          <w:sz w:val="24"/>
          <w:szCs w:val="24"/>
        </w:rPr>
      </w:pPr>
      <w:r w:rsidRPr="006E2274">
        <w:rPr>
          <w:rFonts w:ascii="Times New Roman" w:eastAsia="Calibri" w:hAnsi="Times New Roman" w:cs="Times New Roman"/>
          <w:i/>
          <w:iCs/>
          <w:sz w:val="24"/>
          <w:szCs w:val="24"/>
        </w:rPr>
        <w:t>Pre-</w:t>
      </w:r>
      <w:r w:rsidR="000B00FF">
        <w:rPr>
          <w:rFonts w:ascii="Times New Roman" w:eastAsia="Calibri" w:hAnsi="Times New Roman" w:cs="Times New Roman"/>
          <w:i/>
          <w:iCs/>
          <w:sz w:val="24"/>
          <w:szCs w:val="24"/>
        </w:rPr>
        <w:t xml:space="preserve"> </w:t>
      </w:r>
      <w:r w:rsidRPr="006E2274">
        <w:rPr>
          <w:rFonts w:ascii="Times New Roman" w:eastAsia="Calibri" w:hAnsi="Times New Roman" w:cs="Times New Roman"/>
          <w:i/>
          <w:iCs/>
          <w:sz w:val="24"/>
          <w:szCs w:val="24"/>
        </w:rPr>
        <w:t xml:space="preserve">to </w:t>
      </w:r>
      <w:r w:rsidR="000B00FF">
        <w:rPr>
          <w:rFonts w:ascii="Times New Roman" w:eastAsia="Calibri" w:hAnsi="Times New Roman" w:cs="Times New Roman"/>
          <w:i/>
          <w:iCs/>
          <w:sz w:val="24"/>
          <w:szCs w:val="24"/>
        </w:rPr>
        <w:t>Post-</w:t>
      </w:r>
      <w:r w:rsidR="00583B46">
        <w:rPr>
          <w:rFonts w:ascii="Times New Roman" w:eastAsia="Calibri" w:hAnsi="Times New Roman" w:cs="Times New Roman"/>
          <w:i/>
          <w:iCs/>
          <w:sz w:val="24"/>
          <w:szCs w:val="24"/>
        </w:rPr>
        <w:t>Treatment</w:t>
      </w:r>
      <w:r w:rsidRPr="006E2274">
        <w:rPr>
          <w:rFonts w:ascii="Times New Roman" w:eastAsia="Calibri" w:hAnsi="Times New Roman" w:cs="Times New Roman"/>
          <w:i/>
          <w:iCs/>
          <w:sz w:val="24"/>
          <w:szCs w:val="24"/>
        </w:rPr>
        <w:t xml:space="preserve"> Changes in Overall Knowledge, </w:t>
      </w:r>
      <w:r w:rsidR="00A56384">
        <w:rPr>
          <w:rFonts w:ascii="Times New Roman" w:eastAsia="Calibri" w:hAnsi="Times New Roman" w:cs="Times New Roman"/>
          <w:i/>
          <w:iCs/>
          <w:sz w:val="24"/>
          <w:szCs w:val="24"/>
        </w:rPr>
        <w:t>BE</w:t>
      </w:r>
      <w:r w:rsidRPr="006E2274">
        <w:rPr>
          <w:rFonts w:ascii="Times New Roman" w:eastAsia="Calibri" w:hAnsi="Times New Roman" w:cs="Times New Roman"/>
          <w:i/>
          <w:iCs/>
          <w:sz w:val="24"/>
          <w:szCs w:val="24"/>
        </w:rPr>
        <w:t>, CM and</w:t>
      </w:r>
      <w:r w:rsidR="00A56384" w:rsidRPr="00A56384">
        <w:rPr>
          <w:rFonts w:ascii="Times New Roman" w:eastAsia="Calibri" w:hAnsi="Times New Roman" w:cs="Times New Roman"/>
          <w:i/>
          <w:iCs/>
          <w:sz w:val="24"/>
          <w:szCs w:val="24"/>
        </w:rPr>
        <w:t xml:space="preserve"> </w:t>
      </w:r>
      <w:r w:rsidR="00A56384" w:rsidRPr="006E2274">
        <w:rPr>
          <w:rFonts w:ascii="Times New Roman" w:eastAsia="Calibri" w:hAnsi="Times New Roman" w:cs="Times New Roman"/>
          <w:i/>
          <w:iCs/>
          <w:sz w:val="24"/>
          <w:szCs w:val="24"/>
        </w:rPr>
        <w:t>SE</w:t>
      </w:r>
      <w:r>
        <w:rPr>
          <w:rFonts w:ascii="Times New Roman" w:eastAsia="Calibri" w:hAnsi="Times New Roman" w:cs="Times New Roman"/>
          <w:i/>
          <w:i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947"/>
        <w:gridCol w:w="884"/>
        <w:gridCol w:w="304"/>
        <w:gridCol w:w="1312"/>
        <w:gridCol w:w="883"/>
        <w:gridCol w:w="1445"/>
        <w:gridCol w:w="956"/>
        <w:gridCol w:w="1226"/>
      </w:tblGrid>
      <w:tr w:rsidR="00E37C2E" w:rsidTr="00905F97">
        <w:tc>
          <w:tcPr>
            <w:tcW w:w="1447" w:type="dxa"/>
            <w:tcBorders>
              <w:top w:val="single" w:sz="4" w:space="0" w:color="auto"/>
            </w:tcBorders>
          </w:tcPr>
          <w:p w:rsidR="00E37C2E" w:rsidRDefault="00E37C2E" w:rsidP="00905F97">
            <w:pPr>
              <w:rPr>
                <w:rFonts w:ascii="Times New Roman" w:hAnsi="Times New Roman"/>
                <w:sz w:val="24"/>
                <w:szCs w:val="24"/>
              </w:rPr>
            </w:pPr>
          </w:p>
        </w:tc>
        <w:tc>
          <w:tcPr>
            <w:tcW w:w="1861" w:type="dxa"/>
            <w:gridSpan w:val="2"/>
            <w:tcBorders>
              <w:top w:val="single" w:sz="4" w:space="0" w:color="auto"/>
              <w:bottom w:val="single" w:sz="4" w:space="0" w:color="auto"/>
            </w:tcBorders>
          </w:tcPr>
          <w:p w:rsidR="00E37C2E" w:rsidRDefault="00E37C2E" w:rsidP="00905F97">
            <w:pPr>
              <w:jc w:val="center"/>
              <w:rPr>
                <w:rFonts w:ascii="Times New Roman" w:hAnsi="Times New Roman"/>
                <w:sz w:val="24"/>
                <w:szCs w:val="24"/>
              </w:rPr>
            </w:pPr>
            <w:r>
              <w:rPr>
                <w:rFonts w:ascii="Times New Roman" w:hAnsi="Times New Roman"/>
                <w:sz w:val="24"/>
                <w:szCs w:val="24"/>
              </w:rPr>
              <w:t>Pre</w:t>
            </w:r>
          </w:p>
        </w:tc>
        <w:tc>
          <w:tcPr>
            <w:tcW w:w="310" w:type="dxa"/>
            <w:tcBorders>
              <w:top w:val="single" w:sz="4" w:space="0" w:color="auto"/>
            </w:tcBorders>
          </w:tcPr>
          <w:p w:rsidR="00E37C2E" w:rsidRDefault="00E37C2E" w:rsidP="00905F97">
            <w:pPr>
              <w:jc w:val="center"/>
              <w:rPr>
                <w:rFonts w:ascii="Times New Roman" w:hAnsi="Times New Roman"/>
                <w:sz w:val="24"/>
                <w:szCs w:val="24"/>
              </w:rPr>
            </w:pPr>
          </w:p>
        </w:tc>
        <w:tc>
          <w:tcPr>
            <w:tcW w:w="2250" w:type="dxa"/>
            <w:gridSpan w:val="2"/>
            <w:tcBorders>
              <w:top w:val="single" w:sz="4" w:space="0" w:color="auto"/>
              <w:bottom w:val="single" w:sz="4" w:space="0" w:color="auto"/>
            </w:tcBorders>
          </w:tcPr>
          <w:p w:rsidR="00E37C2E" w:rsidRDefault="00E37C2E" w:rsidP="00905F97">
            <w:pPr>
              <w:jc w:val="center"/>
              <w:rPr>
                <w:rFonts w:ascii="Times New Roman" w:hAnsi="Times New Roman"/>
                <w:sz w:val="24"/>
                <w:szCs w:val="24"/>
              </w:rPr>
            </w:pPr>
            <w:r>
              <w:rPr>
                <w:rFonts w:ascii="Times New Roman" w:hAnsi="Times New Roman"/>
                <w:sz w:val="24"/>
                <w:szCs w:val="24"/>
              </w:rPr>
              <w:t>Post</w:t>
            </w:r>
          </w:p>
        </w:tc>
        <w:tc>
          <w:tcPr>
            <w:tcW w:w="1500" w:type="dxa"/>
            <w:tcBorders>
              <w:top w:val="single" w:sz="4" w:space="0" w:color="auto"/>
            </w:tcBorders>
          </w:tcPr>
          <w:p w:rsidR="00E37C2E" w:rsidRDefault="00E37C2E" w:rsidP="00905F97">
            <w:pPr>
              <w:jc w:val="center"/>
              <w:rPr>
                <w:rFonts w:ascii="Times New Roman" w:hAnsi="Times New Roman"/>
                <w:sz w:val="24"/>
                <w:szCs w:val="24"/>
              </w:rPr>
            </w:pPr>
          </w:p>
        </w:tc>
        <w:tc>
          <w:tcPr>
            <w:tcW w:w="968" w:type="dxa"/>
            <w:tcBorders>
              <w:top w:val="single" w:sz="4" w:space="0" w:color="auto"/>
            </w:tcBorders>
          </w:tcPr>
          <w:p w:rsidR="00E37C2E" w:rsidRDefault="00E37C2E" w:rsidP="00905F97">
            <w:pPr>
              <w:jc w:val="center"/>
              <w:rPr>
                <w:rFonts w:ascii="Times New Roman" w:hAnsi="Times New Roman"/>
                <w:sz w:val="24"/>
                <w:szCs w:val="24"/>
              </w:rPr>
            </w:pPr>
          </w:p>
        </w:tc>
        <w:tc>
          <w:tcPr>
            <w:tcW w:w="1240" w:type="dxa"/>
            <w:tcBorders>
              <w:top w:val="single" w:sz="4" w:space="0" w:color="auto"/>
            </w:tcBorders>
          </w:tcPr>
          <w:p w:rsidR="00E37C2E" w:rsidRDefault="00E37C2E" w:rsidP="00905F97">
            <w:pPr>
              <w:jc w:val="center"/>
              <w:rPr>
                <w:rFonts w:ascii="Times New Roman" w:hAnsi="Times New Roman"/>
                <w:sz w:val="24"/>
                <w:szCs w:val="24"/>
              </w:rPr>
            </w:pPr>
          </w:p>
        </w:tc>
      </w:tr>
      <w:tr w:rsidR="00E37C2E" w:rsidTr="00905F97">
        <w:tc>
          <w:tcPr>
            <w:tcW w:w="1447" w:type="dxa"/>
            <w:tcBorders>
              <w:bottom w:val="single" w:sz="4" w:space="0" w:color="auto"/>
            </w:tcBorders>
          </w:tcPr>
          <w:p w:rsidR="00E37C2E" w:rsidRDefault="00E37C2E" w:rsidP="00905F97">
            <w:pPr>
              <w:rPr>
                <w:rFonts w:ascii="Times New Roman" w:hAnsi="Times New Roman"/>
                <w:sz w:val="24"/>
                <w:szCs w:val="24"/>
              </w:rPr>
            </w:pPr>
            <w:r>
              <w:rPr>
                <w:rFonts w:ascii="Times New Roman" w:hAnsi="Times New Roman"/>
                <w:sz w:val="24"/>
                <w:szCs w:val="24"/>
              </w:rPr>
              <w:t>Scale</w:t>
            </w:r>
          </w:p>
        </w:tc>
        <w:tc>
          <w:tcPr>
            <w:tcW w:w="960" w:type="dxa"/>
            <w:tcBorders>
              <w:top w:val="single" w:sz="4" w:space="0" w:color="auto"/>
              <w:bottom w:val="single" w:sz="4" w:space="0" w:color="auto"/>
            </w:tcBorders>
          </w:tcPr>
          <w:p w:rsidR="00E37C2E" w:rsidRPr="006E2274" w:rsidRDefault="00E37C2E" w:rsidP="00905F97">
            <w:pPr>
              <w:contextualSpacing/>
              <w:jc w:val="center"/>
              <w:rPr>
                <w:rFonts w:ascii="Times New Roman" w:hAnsi="Times New Roman"/>
                <w:sz w:val="24"/>
                <w:szCs w:val="24"/>
              </w:rPr>
            </w:pPr>
            <w:r w:rsidRPr="006E2274">
              <w:rPr>
                <w:rFonts w:ascii="Times New Roman" w:hAnsi="Times New Roman"/>
                <w:sz w:val="24"/>
                <w:szCs w:val="24"/>
              </w:rPr>
              <w:t>M</w:t>
            </w:r>
          </w:p>
        </w:tc>
        <w:tc>
          <w:tcPr>
            <w:tcW w:w="901" w:type="dxa"/>
            <w:tcBorders>
              <w:top w:val="single" w:sz="4" w:space="0" w:color="auto"/>
              <w:bottom w:val="single" w:sz="4" w:space="0" w:color="auto"/>
            </w:tcBorders>
          </w:tcPr>
          <w:p w:rsidR="00E37C2E" w:rsidRPr="006E2274" w:rsidRDefault="00E37C2E" w:rsidP="00905F97">
            <w:pPr>
              <w:contextualSpacing/>
              <w:jc w:val="center"/>
              <w:rPr>
                <w:rFonts w:ascii="Times New Roman" w:hAnsi="Times New Roman"/>
                <w:sz w:val="24"/>
                <w:szCs w:val="24"/>
              </w:rPr>
            </w:pPr>
            <w:r w:rsidRPr="006E2274">
              <w:rPr>
                <w:rFonts w:ascii="Times New Roman" w:hAnsi="Times New Roman"/>
                <w:sz w:val="24"/>
                <w:szCs w:val="24"/>
              </w:rPr>
              <w:t>SD</w:t>
            </w:r>
          </w:p>
        </w:tc>
        <w:tc>
          <w:tcPr>
            <w:tcW w:w="310" w:type="dxa"/>
            <w:tcBorders>
              <w:bottom w:val="single" w:sz="4" w:space="0" w:color="auto"/>
            </w:tcBorders>
          </w:tcPr>
          <w:p w:rsidR="00E37C2E" w:rsidRPr="006E2274" w:rsidRDefault="00E37C2E" w:rsidP="00905F97">
            <w:pPr>
              <w:contextualSpacing/>
              <w:jc w:val="center"/>
              <w:rPr>
                <w:rFonts w:ascii="Times New Roman" w:hAnsi="Times New Roman"/>
                <w:sz w:val="24"/>
                <w:szCs w:val="24"/>
              </w:rPr>
            </w:pPr>
          </w:p>
        </w:tc>
        <w:tc>
          <w:tcPr>
            <w:tcW w:w="1350" w:type="dxa"/>
            <w:tcBorders>
              <w:top w:val="single" w:sz="4" w:space="0" w:color="auto"/>
              <w:bottom w:val="single" w:sz="4" w:space="0" w:color="auto"/>
            </w:tcBorders>
          </w:tcPr>
          <w:p w:rsidR="00E37C2E" w:rsidRPr="006E2274" w:rsidRDefault="00E37C2E" w:rsidP="00905F97">
            <w:pPr>
              <w:contextualSpacing/>
              <w:jc w:val="center"/>
              <w:rPr>
                <w:rFonts w:ascii="Times New Roman" w:hAnsi="Times New Roman"/>
                <w:sz w:val="24"/>
                <w:szCs w:val="24"/>
              </w:rPr>
            </w:pPr>
            <w:r w:rsidRPr="006E2274">
              <w:rPr>
                <w:rFonts w:ascii="Times New Roman" w:hAnsi="Times New Roman"/>
                <w:sz w:val="24"/>
                <w:szCs w:val="24"/>
              </w:rPr>
              <w:t>M</w:t>
            </w:r>
          </w:p>
        </w:tc>
        <w:tc>
          <w:tcPr>
            <w:tcW w:w="900" w:type="dxa"/>
            <w:tcBorders>
              <w:top w:val="single" w:sz="4" w:space="0" w:color="auto"/>
              <w:bottom w:val="single" w:sz="4" w:space="0" w:color="auto"/>
            </w:tcBorders>
          </w:tcPr>
          <w:p w:rsidR="00E37C2E" w:rsidRPr="006E2274" w:rsidRDefault="00E37C2E" w:rsidP="00905F97">
            <w:pPr>
              <w:contextualSpacing/>
              <w:jc w:val="center"/>
              <w:rPr>
                <w:rFonts w:ascii="Times New Roman" w:hAnsi="Times New Roman"/>
                <w:sz w:val="24"/>
                <w:szCs w:val="24"/>
              </w:rPr>
            </w:pPr>
            <w:r w:rsidRPr="006E2274">
              <w:rPr>
                <w:rFonts w:ascii="Times New Roman" w:hAnsi="Times New Roman"/>
                <w:sz w:val="24"/>
                <w:szCs w:val="24"/>
              </w:rPr>
              <w:t>SD</w:t>
            </w:r>
          </w:p>
        </w:tc>
        <w:tc>
          <w:tcPr>
            <w:tcW w:w="1500" w:type="dxa"/>
            <w:tcBorders>
              <w:bottom w:val="single" w:sz="4" w:space="0" w:color="auto"/>
            </w:tcBorders>
          </w:tcPr>
          <w:p w:rsidR="00E37C2E" w:rsidRPr="006E2274" w:rsidRDefault="00E37C2E" w:rsidP="00905F97">
            <w:pPr>
              <w:contextualSpacing/>
              <w:jc w:val="center"/>
              <w:rPr>
                <w:rFonts w:ascii="Times New Roman" w:hAnsi="Times New Roman"/>
                <w:sz w:val="24"/>
                <w:szCs w:val="24"/>
              </w:rPr>
            </w:pPr>
            <w:r w:rsidRPr="006E2274">
              <w:rPr>
                <w:rFonts w:ascii="Times New Roman" w:hAnsi="Times New Roman"/>
                <w:sz w:val="24"/>
                <w:szCs w:val="24"/>
              </w:rPr>
              <w:t>t-test</w:t>
            </w:r>
          </w:p>
        </w:tc>
        <w:tc>
          <w:tcPr>
            <w:tcW w:w="968" w:type="dxa"/>
            <w:tcBorders>
              <w:bottom w:val="single" w:sz="4" w:space="0" w:color="auto"/>
            </w:tcBorders>
            <w:vAlign w:val="center"/>
          </w:tcPr>
          <w:p w:rsidR="00E37C2E" w:rsidRPr="006E2274" w:rsidRDefault="00E37C2E" w:rsidP="00905F97">
            <w:pPr>
              <w:contextualSpacing/>
              <w:jc w:val="center"/>
              <w:rPr>
                <w:rFonts w:ascii="Times New Roman" w:hAnsi="Times New Roman"/>
                <w:sz w:val="24"/>
                <w:szCs w:val="24"/>
              </w:rPr>
            </w:pPr>
            <w:r w:rsidRPr="006E2274">
              <w:rPr>
                <w:rFonts w:ascii="Times New Roman" w:hAnsi="Times New Roman"/>
                <w:i/>
                <w:iCs/>
                <w:sz w:val="24"/>
                <w:szCs w:val="24"/>
              </w:rPr>
              <w:t>p</w:t>
            </w:r>
          </w:p>
        </w:tc>
        <w:tc>
          <w:tcPr>
            <w:tcW w:w="1240" w:type="dxa"/>
            <w:tcBorders>
              <w:bottom w:val="single" w:sz="4" w:space="0" w:color="auto"/>
            </w:tcBorders>
            <w:vAlign w:val="center"/>
          </w:tcPr>
          <w:p w:rsidR="00E37C2E" w:rsidRPr="006E2274" w:rsidRDefault="00E37C2E" w:rsidP="00905F97">
            <w:pPr>
              <w:contextualSpacing/>
              <w:jc w:val="center"/>
              <w:rPr>
                <w:rFonts w:ascii="Times New Roman" w:hAnsi="Times New Roman"/>
                <w:sz w:val="24"/>
                <w:szCs w:val="24"/>
              </w:rPr>
            </w:pPr>
            <w:r w:rsidRPr="006E2274">
              <w:rPr>
                <w:rFonts w:ascii="Times New Roman" w:hAnsi="Times New Roman"/>
                <w:sz w:val="24"/>
                <w:szCs w:val="24"/>
              </w:rPr>
              <w:t xml:space="preserve">Cohen’s </w:t>
            </w:r>
            <w:r w:rsidRPr="006E2274">
              <w:rPr>
                <w:rFonts w:ascii="Times New Roman" w:hAnsi="Times New Roman"/>
                <w:i/>
                <w:iCs/>
                <w:sz w:val="24"/>
                <w:szCs w:val="24"/>
              </w:rPr>
              <w:t>d</w:t>
            </w:r>
          </w:p>
        </w:tc>
      </w:tr>
      <w:tr w:rsidR="00A56384" w:rsidTr="00905F97">
        <w:tc>
          <w:tcPr>
            <w:tcW w:w="1447" w:type="dxa"/>
          </w:tcPr>
          <w:p w:rsidR="00A56384" w:rsidRPr="006E2274" w:rsidRDefault="00A56384" w:rsidP="00905F97">
            <w:pPr>
              <w:contextualSpacing/>
              <w:rPr>
                <w:rFonts w:ascii="Times New Roman" w:hAnsi="Times New Roman"/>
                <w:sz w:val="24"/>
                <w:szCs w:val="24"/>
              </w:rPr>
            </w:pPr>
            <w:r>
              <w:rPr>
                <w:rFonts w:ascii="Times New Roman" w:hAnsi="Times New Roman"/>
                <w:sz w:val="24"/>
                <w:szCs w:val="24"/>
              </w:rPr>
              <w:t>BE</w:t>
            </w:r>
            <w:r w:rsidRPr="006E2274">
              <w:rPr>
                <w:rFonts w:ascii="Times New Roman" w:hAnsi="Times New Roman"/>
                <w:sz w:val="24"/>
                <w:szCs w:val="24"/>
              </w:rPr>
              <w:t xml:space="preserve"> </w:t>
            </w:r>
          </w:p>
        </w:tc>
        <w:tc>
          <w:tcPr>
            <w:tcW w:w="960" w:type="dxa"/>
          </w:tcPr>
          <w:p w:rsidR="00A56384" w:rsidRDefault="00A56384" w:rsidP="00905F97">
            <w:pPr>
              <w:contextualSpacing/>
              <w:jc w:val="center"/>
              <w:rPr>
                <w:rFonts w:ascii="Times New Roman" w:hAnsi="Times New Roman"/>
                <w:sz w:val="24"/>
                <w:szCs w:val="24"/>
              </w:rPr>
            </w:pPr>
            <w:r>
              <w:rPr>
                <w:rFonts w:ascii="Times New Roman" w:hAnsi="Times New Roman"/>
                <w:sz w:val="24"/>
                <w:szCs w:val="24"/>
              </w:rPr>
              <w:t>4.16</w:t>
            </w:r>
          </w:p>
        </w:tc>
        <w:tc>
          <w:tcPr>
            <w:tcW w:w="901" w:type="dxa"/>
          </w:tcPr>
          <w:p w:rsidR="00A56384" w:rsidRDefault="00A56384" w:rsidP="00905F97">
            <w:pPr>
              <w:contextualSpacing/>
              <w:jc w:val="center"/>
              <w:rPr>
                <w:rFonts w:ascii="Times New Roman" w:hAnsi="Times New Roman"/>
                <w:sz w:val="24"/>
                <w:szCs w:val="24"/>
              </w:rPr>
            </w:pPr>
            <w:r>
              <w:rPr>
                <w:rFonts w:ascii="Times New Roman" w:hAnsi="Times New Roman"/>
                <w:sz w:val="24"/>
                <w:szCs w:val="24"/>
              </w:rPr>
              <w:t>1.85</w:t>
            </w:r>
          </w:p>
        </w:tc>
        <w:tc>
          <w:tcPr>
            <w:tcW w:w="310" w:type="dxa"/>
          </w:tcPr>
          <w:p w:rsidR="00A56384" w:rsidRDefault="00A56384" w:rsidP="00905F97">
            <w:pPr>
              <w:contextualSpacing/>
              <w:jc w:val="center"/>
              <w:rPr>
                <w:rFonts w:ascii="Times New Roman" w:hAnsi="Times New Roman"/>
                <w:sz w:val="24"/>
                <w:szCs w:val="24"/>
              </w:rPr>
            </w:pPr>
          </w:p>
        </w:tc>
        <w:tc>
          <w:tcPr>
            <w:tcW w:w="1350" w:type="dxa"/>
          </w:tcPr>
          <w:p w:rsidR="00A56384" w:rsidRDefault="00A56384" w:rsidP="00905F97">
            <w:pPr>
              <w:contextualSpacing/>
              <w:jc w:val="center"/>
              <w:rPr>
                <w:rFonts w:ascii="Times New Roman" w:hAnsi="Times New Roman"/>
                <w:sz w:val="24"/>
                <w:szCs w:val="24"/>
              </w:rPr>
            </w:pPr>
            <w:r>
              <w:rPr>
                <w:rFonts w:ascii="Times New Roman" w:hAnsi="Times New Roman"/>
                <w:sz w:val="24"/>
                <w:szCs w:val="24"/>
              </w:rPr>
              <w:t>5.94</w:t>
            </w:r>
          </w:p>
        </w:tc>
        <w:tc>
          <w:tcPr>
            <w:tcW w:w="900" w:type="dxa"/>
          </w:tcPr>
          <w:p w:rsidR="00A56384" w:rsidRDefault="00A56384" w:rsidP="00905F97">
            <w:pPr>
              <w:contextualSpacing/>
              <w:jc w:val="center"/>
              <w:rPr>
                <w:rFonts w:ascii="Times New Roman" w:hAnsi="Times New Roman"/>
                <w:sz w:val="24"/>
                <w:szCs w:val="24"/>
              </w:rPr>
            </w:pPr>
            <w:r>
              <w:rPr>
                <w:rFonts w:ascii="Times New Roman" w:hAnsi="Times New Roman"/>
                <w:sz w:val="24"/>
                <w:szCs w:val="24"/>
              </w:rPr>
              <w:t>0.91</w:t>
            </w:r>
          </w:p>
        </w:tc>
        <w:tc>
          <w:tcPr>
            <w:tcW w:w="1500" w:type="dxa"/>
          </w:tcPr>
          <w:p w:rsidR="00A56384" w:rsidRDefault="00A56384" w:rsidP="00905F97">
            <w:pPr>
              <w:contextualSpacing/>
              <w:jc w:val="center"/>
              <w:rPr>
                <w:rFonts w:ascii="Times New Roman" w:hAnsi="Times New Roman"/>
                <w:sz w:val="24"/>
                <w:szCs w:val="24"/>
              </w:rPr>
            </w:pPr>
            <w:r>
              <w:rPr>
                <w:rFonts w:ascii="Times New Roman" w:hAnsi="Times New Roman"/>
                <w:sz w:val="24"/>
                <w:szCs w:val="24"/>
              </w:rPr>
              <w:t>5.62</w:t>
            </w:r>
          </w:p>
        </w:tc>
        <w:tc>
          <w:tcPr>
            <w:tcW w:w="968" w:type="dxa"/>
          </w:tcPr>
          <w:p w:rsidR="00A56384" w:rsidRDefault="00A56384" w:rsidP="00905F97">
            <w:pPr>
              <w:contextualSpacing/>
              <w:jc w:val="center"/>
              <w:rPr>
                <w:rFonts w:ascii="Times New Roman" w:hAnsi="Times New Roman"/>
                <w:sz w:val="24"/>
                <w:szCs w:val="24"/>
              </w:rPr>
            </w:pPr>
            <w:r w:rsidRPr="006E2274">
              <w:rPr>
                <w:rFonts w:ascii="Times New Roman" w:hAnsi="Times New Roman"/>
                <w:sz w:val="24"/>
                <w:szCs w:val="24"/>
              </w:rPr>
              <w:t>&lt;.001</w:t>
            </w:r>
          </w:p>
        </w:tc>
        <w:tc>
          <w:tcPr>
            <w:tcW w:w="1240" w:type="dxa"/>
          </w:tcPr>
          <w:p w:rsidR="00A56384" w:rsidRPr="00F85F0B" w:rsidRDefault="005C36B0" w:rsidP="00905F97">
            <w:pPr>
              <w:contextualSpacing/>
              <w:jc w:val="center"/>
              <w:rPr>
                <w:rFonts w:ascii="Times New Roman" w:hAnsi="Times New Roman"/>
                <w:sz w:val="24"/>
                <w:szCs w:val="24"/>
              </w:rPr>
            </w:pPr>
            <w:r>
              <w:rPr>
                <w:rFonts w:ascii="Times New Roman" w:hAnsi="Times New Roman"/>
                <w:sz w:val="24"/>
                <w:szCs w:val="24"/>
              </w:rPr>
              <w:t>1.22</w:t>
            </w:r>
          </w:p>
        </w:tc>
      </w:tr>
      <w:tr w:rsidR="00A56384" w:rsidTr="00905F97">
        <w:tc>
          <w:tcPr>
            <w:tcW w:w="1447" w:type="dxa"/>
          </w:tcPr>
          <w:p w:rsidR="00A56384" w:rsidRPr="006E2274" w:rsidRDefault="00A56384" w:rsidP="00905F97">
            <w:pPr>
              <w:contextualSpacing/>
              <w:rPr>
                <w:rFonts w:ascii="Times New Roman" w:hAnsi="Times New Roman"/>
                <w:sz w:val="24"/>
                <w:szCs w:val="24"/>
              </w:rPr>
            </w:pPr>
            <w:r w:rsidRPr="006E2274">
              <w:rPr>
                <w:rFonts w:ascii="Times New Roman" w:hAnsi="Times New Roman"/>
                <w:sz w:val="24"/>
                <w:szCs w:val="24"/>
              </w:rPr>
              <w:t xml:space="preserve">CM </w:t>
            </w:r>
          </w:p>
        </w:tc>
        <w:tc>
          <w:tcPr>
            <w:tcW w:w="960" w:type="dxa"/>
          </w:tcPr>
          <w:p w:rsidR="00A56384" w:rsidRPr="006E2274" w:rsidRDefault="00A56384" w:rsidP="00905F97">
            <w:pPr>
              <w:contextualSpacing/>
              <w:jc w:val="center"/>
              <w:rPr>
                <w:rFonts w:ascii="Times New Roman" w:hAnsi="Times New Roman"/>
                <w:sz w:val="24"/>
                <w:szCs w:val="24"/>
              </w:rPr>
            </w:pPr>
            <w:r>
              <w:rPr>
                <w:rFonts w:ascii="Times New Roman" w:hAnsi="Times New Roman"/>
                <w:sz w:val="24"/>
                <w:szCs w:val="24"/>
              </w:rPr>
              <w:t>10.12</w:t>
            </w:r>
          </w:p>
        </w:tc>
        <w:tc>
          <w:tcPr>
            <w:tcW w:w="901" w:type="dxa"/>
          </w:tcPr>
          <w:p w:rsidR="00A56384" w:rsidRPr="006E2274" w:rsidRDefault="00A56384" w:rsidP="00905F97">
            <w:pPr>
              <w:contextualSpacing/>
              <w:jc w:val="center"/>
              <w:rPr>
                <w:rFonts w:ascii="Times New Roman" w:hAnsi="Times New Roman"/>
                <w:sz w:val="24"/>
                <w:szCs w:val="24"/>
              </w:rPr>
            </w:pPr>
            <w:r>
              <w:rPr>
                <w:rFonts w:ascii="Times New Roman" w:hAnsi="Times New Roman"/>
                <w:sz w:val="24"/>
                <w:szCs w:val="24"/>
              </w:rPr>
              <w:t>3.02</w:t>
            </w:r>
          </w:p>
        </w:tc>
        <w:tc>
          <w:tcPr>
            <w:tcW w:w="310" w:type="dxa"/>
          </w:tcPr>
          <w:p w:rsidR="00A56384" w:rsidRDefault="00A56384" w:rsidP="00905F97">
            <w:pPr>
              <w:contextualSpacing/>
              <w:jc w:val="center"/>
              <w:rPr>
                <w:rFonts w:ascii="Times New Roman" w:hAnsi="Times New Roman"/>
                <w:sz w:val="24"/>
                <w:szCs w:val="24"/>
              </w:rPr>
            </w:pPr>
          </w:p>
        </w:tc>
        <w:tc>
          <w:tcPr>
            <w:tcW w:w="1350" w:type="dxa"/>
          </w:tcPr>
          <w:p w:rsidR="00A56384" w:rsidRPr="006E2274" w:rsidRDefault="00A56384" w:rsidP="00905F97">
            <w:pPr>
              <w:contextualSpacing/>
              <w:jc w:val="center"/>
              <w:rPr>
                <w:rFonts w:ascii="Times New Roman" w:hAnsi="Times New Roman"/>
                <w:sz w:val="24"/>
                <w:szCs w:val="24"/>
              </w:rPr>
            </w:pPr>
            <w:r>
              <w:rPr>
                <w:rFonts w:ascii="Times New Roman" w:hAnsi="Times New Roman"/>
                <w:sz w:val="24"/>
                <w:szCs w:val="24"/>
              </w:rPr>
              <w:t>11.56</w:t>
            </w:r>
          </w:p>
        </w:tc>
        <w:tc>
          <w:tcPr>
            <w:tcW w:w="900" w:type="dxa"/>
          </w:tcPr>
          <w:p w:rsidR="00A56384" w:rsidRPr="006E2274" w:rsidRDefault="00A56384" w:rsidP="00905F97">
            <w:pPr>
              <w:contextualSpacing/>
              <w:jc w:val="center"/>
              <w:rPr>
                <w:rFonts w:ascii="Times New Roman" w:hAnsi="Times New Roman"/>
                <w:sz w:val="24"/>
                <w:szCs w:val="24"/>
              </w:rPr>
            </w:pPr>
            <w:r>
              <w:rPr>
                <w:rFonts w:ascii="Times New Roman" w:hAnsi="Times New Roman"/>
                <w:sz w:val="24"/>
                <w:szCs w:val="24"/>
              </w:rPr>
              <w:t>2.44</w:t>
            </w:r>
          </w:p>
        </w:tc>
        <w:tc>
          <w:tcPr>
            <w:tcW w:w="1500" w:type="dxa"/>
          </w:tcPr>
          <w:p w:rsidR="00A56384" w:rsidRPr="006E2274" w:rsidRDefault="00654628" w:rsidP="00905F97">
            <w:pPr>
              <w:contextualSpacing/>
              <w:jc w:val="center"/>
              <w:rPr>
                <w:rFonts w:ascii="Times New Roman" w:hAnsi="Times New Roman"/>
                <w:sz w:val="24"/>
                <w:szCs w:val="24"/>
              </w:rPr>
            </w:pPr>
            <w:r>
              <w:rPr>
                <w:rFonts w:ascii="Times New Roman" w:hAnsi="Times New Roman"/>
                <w:sz w:val="24"/>
                <w:szCs w:val="24"/>
              </w:rPr>
              <w:t>4</w:t>
            </w:r>
            <w:r w:rsidR="00A56384">
              <w:rPr>
                <w:rFonts w:ascii="Times New Roman" w:hAnsi="Times New Roman"/>
                <w:sz w:val="24"/>
                <w:szCs w:val="24"/>
              </w:rPr>
              <w:t>.</w:t>
            </w:r>
            <w:r>
              <w:rPr>
                <w:rFonts w:ascii="Times New Roman" w:hAnsi="Times New Roman"/>
                <w:sz w:val="24"/>
                <w:szCs w:val="24"/>
              </w:rPr>
              <w:t>36</w:t>
            </w:r>
          </w:p>
        </w:tc>
        <w:tc>
          <w:tcPr>
            <w:tcW w:w="968" w:type="dxa"/>
          </w:tcPr>
          <w:p w:rsidR="00A56384" w:rsidRPr="006E2274" w:rsidRDefault="00A56384" w:rsidP="00905F97">
            <w:pPr>
              <w:contextualSpacing/>
              <w:jc w:val="center"/>
              <w:rPr>
                <w:rFonts w:ascii="Times New Roman" w:hAnsi="Times New Roman"/>
                <w:sz w:val="24"/>
                <w:szCs w:val="24"/>
              </w:rPr>
            </w:pPr>
            <w:r>
              <w:rPr>
                <w:rFonts w:ascii="Times New Roman" w:hAnsi="Times New Roman"/>
                <w:sz w:val="24"/>
                <w:szCs w:val="24"/>
              </w:rPr>
              <w:t>&lt;.001</w:t>
            </w:r>
          </w:p>
        </w:tc>
        <w:tc>
          <w:tcPr>
            <w:tcW w:w="1240" w:type="dxa"/>
          </w:tcPr>
          <w:p w:rsidR="00A56384" w:rsidRPr="006E2274" w:rsidRDefault="00A56384" w:rsidP="00905F97">
            <w:pPr>
              <w:contextualSpacing/>
              <w:jc w:val="center"/>
              <w:rPr>
                <w:rFonts w:ascii="Times New Roman" w:hAnsi="Times New Roman"/>
                <w:sz w:val="24"/>
                <w:szCs w:val="24"/>
              </w:rPr>
            </w:pPr>
            <w:r w:rsidRPr="00F85F0B">
              <w:rPr>
                <w:rFonts w:ascii="Times New Roman" w:hAnsi="Times New Roman"/>
                <w:sz w:val="24"/>
                <w:szCs w:val="24"/>
              </w:rPr>
              <w:t>0.</w:t>
            </w:r>
            <w:r w:rsidR="005C36B0">
              <w:rPr>
                <w:rFonts w:ascii="Times New Roman" w:hAnsi="Times New Roman"/>
                <w:sz w:val="24"/>
                <w:szCs w:val="24"/>
              </w:rPr>
              <w:t>52</w:t>
            </w:r>
          </w:p>
        </w:tc>
      </w:tr>
      <w:tr w:rsidR="00A56384" w:rsidTr="00905F97">
        <w:tc>
          <w:tcPr>
            <w:tcW w:w="1447" w:type="dxa"/>
          </w:tcPr>
          <w:p w:rsidR="00A56384" w:rsidRPr="006E2274" w:rsidRDefault="00A56384" w:rsidP="00905F97">
            <w:pPr>
              <w:contextualSpacing/>
              <w:rPr>
                <w:rFonts w:ascii="Times New Roman" w:hAnsi="Times New Roman"/>
                <w:sz w:val="24"/>
                <w:szCs w:val="24"/>
              </w:rPr>
            </w:pPr>
            <w:r w:rsidRPr="006E2274">
              <w:rPr>
                <w:rFonts w:ascii="Times New Roman" w:hAnsi="Times New Roman"/>
                <w:sz w:val="24"/>
                <w:szCs w:val="24"/>
              </w:rPr>
              <w:t xml:space="preserve">SE </w:t>
            </w:r>
          </w:p>
        </w:tc>
        <w:tc>
          <w:tcPr>
            <w:tcW w:w="960" w:type="dxa"/>
          </w:tcPr>
          <w:p w:rsidR="00A56384" w:rsidRPr="006E2274" w:rsidRDefault="00A56384" w:rsidP="00905F97">
            <w:pPr>
              <w:contextualSpacing/>
              <w:jc w:val="center"/>
              <w:rPr>
                <w:rFonts w:ascii="Times New Roman" w:hAnsi="Times New Roman"/>
                <w:sz w:val="24"/>
                <w:szCs w:val="24"/>
              </w:rPr>
            </w:pPr>
            <w:r>
              <w:rPr>
                <w:rFonts w:ascii="Times New Roman" w:hAnsi="Times New Roman"/>
                <w:sz w:val="24"/>
                <w:szCs w:val="24"/>
              </w:rPr>
              <w:t>6.87</w:t>
            </w:r>
          </w:p>
        </w:tc>
        <w:tc>
          <w:tcPr>
            <w:tcW w:w="901" w:type="dxa"/>
          </w:tcPr>
          <w:p w:rsidR="00A56384" w:rsidRPr="006E2274" w:rsidRDefault="00A56384" w:rsidP="00905F97">
            <w:pPr>
              <w:contextualSpacing/>
              <w:jc w:val="center"/>
              <w:rPr>
                <w:rFonts w:ascii="Times New Roman" w:hAnsi="Times New Roman"/>
                <w:sz w:val="24"/>
                <w:szCs w:val="24"/>
              </w:rPr>
            </w:pPr>
            <w:r>
              <w:rPr>
                <w:rFonts w:ascii="Times New Roman" w:hAnsi="Times New Roman"/>
                <w:sz w:val="24"/>
                <w:szCs w:val="24"/>
              </w:rPr>
              <w:t>1.81</w:t>
            </w:r>
          </w:p>
        </w:tc>
        <w:tc>
          <w:tcPr>
            <w:tcW w:w="310" w:type="dxa"/>
          </w:tcPr>
          <w:p w:rsidR="00A56384" w:rsidRDefault="00A56384" w:rsidP="00905F97">
            <w:pPr>
              <w:contextualSpacing/>
              <w:jc w:val="center"/>
              <w:rPr>
                <w:rFonts w:ascii="Times New Roman" w:hAnsi="Times New Roman"/>
                <w:sz w:val="24"/>
                <w:szCs w:val="24"/>
              </w:rPr>
            </w:pPr>
          </w:p>
        </w:tc>
        <w:tc>
          <w:tcPr>
            <w:tcW w:w="1350" w:type="dxa"/>
          </w:tcPr>
          <w:p w:rsidR="00A56384" w:rsidRPr="006E2274" w:rsidRDefault="00A56384" w:rsidP="00905F97">
            <w:pPr>
              <w:contextualSpacing/>
              <w:jc w:val="center"/>
              <w:rPr>
                <w:rFonts w:ascii="Times New Roman" w:hAnsi="Times New Roman"/>
                <w:sz w:val="24"/>
                <w:szCs w:val="24"/>
              </w:rPr>
            </w:pPr>
            <w:r>
              <w:rPr>
                <w:rFonts w:ascii="Times New Roman" w:hAnsi="Times New Roman"/>
                <w:sz w:val="24"/>
                <w:szCs w:val="24"/>
              </w:rPr>
              <w:t>7.44</w:t>
            </w:r>
          </w:p>
        </w:tc>
        <w:tc>
          <w:tcPr>
            <w:tcW w:w="900" w:type="dxa"/>
          </w:tcPr>
          <w:p w:rsidR="00A56384" w:rsidRPr="006E2274" w:rsidRDefault="00A56384" w:rsidP="00905F97">
            <w:pPr>
              <w:contextualSpacing/>
              <w:jc w:val="center"/>
              <w:rPr>
                <w:rFonts w:ascii="Times New Roman" w:hAnsi="Times New Roman"/>
                <w:sz w:val="24"/>
                <w:szCs w:val="24"/>
              </w:rPr>
            </w:pPr>
            <w:r>
              <w:rPr>
                <w:rFonts w:ascii="Times New Roman" w:hAnsi="Times New Roman"/>
                <w:sz w:val="24"/>
                <w:szCs w:val="24"/>
              </w:rPr>
              <w:t>1.54</w:t>
            </w:r>
          </w:p>
        </w:tc>
        <w:tc>
          <w:tcPr>
            <w:tcW w:w="1500" w:type="dxa"/>
          </w:tcPr>
          <w:p w:rsidR="00A56384" w:rsidRPr="006E2274" w:rsidRDefault="00A56384" w:rsidP="00905F97">
            <w:pPr>
              <w:contextualSpacing/>
              <w:jc w:val="center"/>
              <w:rPr>
                <w:rFonts w:ascii="Times New Roman" w:hAnsi="Times New Roman"/>
                <w:sz w:val="24"/>
                <w:szCs w:val="24"/>
              </w:rPr>
            </w:pPr>
            <w:r>
              <w:rPr>
                <w:rFonts w:ascii="Times New Roman" w:hAnsi="Times New Roman"/>
                <w:sz w:val="24"/>
                <w:szCs w:val="24"/>
              </w:rPr>
              <w:t>3.48</w:t>
            </w:r>
          </w:p>
        </w:tc>
        <w:tc>
          <w:tcPr>
            <w:tcW w:w="968" w:type="dxa"/>
          </w:tcPr>
          <w:p w:rsidR="00A56384" w:rsidRPr="006E2274" w:rsidRDefault="00A56384" w:rsidP="00905F97">
            <w:pPr>
              <w:contextualSpacing/>
              <w:jc w:val="center"/>
              <w:rPr>
                <w:rFonts w:ascii="Times New Roman" w:hAnsi="Times New Roman"/>
                <w:sz w:val="24"/>
                <w:szCs w:val="24"/>
              </w:rPr>
            </w:pPr>
            <w:r>
              <w:rPr>
                <w:rFonts w:ascii="Times New Roman" w:hAnsi="Times New Roman"/>
                <w:sz w:val="24"/>
                <w:szCs w:val="24"/>
              </w:rPr>
              <w:t>.00</w:t>
            </w:r>
            <w:r w:rsidR="00654628">
              <w:rPr>
                <w:rFonts w:ascii="Times New Roman" w:hAnsi="Times New Roman"/>
                <w:sz w:val="24"/>
                <w:szCs w:val="24"/>
              </w:rPr>
              <w:t>6</w:t>
            </w:r>
          </w:p>
        </w:tc>
        <w:tc>
          <w:tcPr>
            <w:tcW w:w="1240" w:type="dxa"/>
          </w:tcPr>
          <w:p w:rsidR="00A56384" w:rsidRPr="006E2274" w:rsidRDefault="00A56384" w:rsidP="00905F97">
            <w:pPr>
              <w:contextualSpacing/>
              <w:jc w:val="center"/>
              <w:rPr>
                <w:rFonts w:ascii="Times New Roman" w:hAnsi="Times New Roman"/>
                <w:sz w:val="24"/>
                <w:szCs w:val="24"/>
              </w:rPr>
            </w:pPr>
            <w:r w:rsidRPr="00F85F0B">
              <w:rPr>
                <w:rFonts w:ascii="Times New Roman" w:hAnsi="Times New Roman"/>
                <w:sz w:val="24"/>
                <w:szCs w:val="24"/>
              </w:rPr>
              <w:t>0.</w:t>
            </w:r>
            <w:r w:rsidR="005C36B0">
              <w:rPr>
                <w:rFonts w:ascii="Times New Roman" w:hAnsi="Times New Roman"/>
                <w:sz w:val="24"/>
                <w:szCs w:val="24"/>
              </w:rPr>
              <w:t>33</w:t>
            </w:r>
          </w:p>
        </w:tc>
      </w:tr>
      <w:tr w:rsidR="00A56384" w:rsidTr="00905F97">
        <w:tc>
          <w:tcPr>
            <w:tcW w:w="1447" w:type="dxa"/>
            <w:tcBorders>
              <w:bottom w:val="single" w:sz="4" w:space="0" w:color="auto"/>
            </w:tcBorders>
          </w:tcPr>
          <w:p w:rsidR="00A56384" w:rsidRDefault="00A56384" w:rsidP="00905F97">
            <w:pPr>
              <w:contextualSpacing/>
              <w:rPr>
                <w:rFonts w:ascii="Times New Roman" w:hAnsi="Times New Roman"/>
                <w:sz w:val="24"/>
                <w:szCs w:val="24"/>
              </w:rPr>
            </w:pPr>
            <w:r>
              <w:rPr>
                <w:rFonts w:ascii="Times New Roman" w:hAnsi="Times New Roman"/>
                <w:sz w:val="24"/>
                <w:szCs w:val="24"/>
              </w:rPr>
              <w:t>KA total</w:t>
            </w:r>
          </w:p>
        </w:tc>
        <w:tc>
          <w:tcPr>
            <w:tcW w:w="960" w:type="dxa"/>
            <w:tcBorders>
              <w:bottom w:val="single" w:sz="4" w:space="0" w:color="auto"/>
            </w:tcBorders>
          </w:tcPr>
          <w:p w:rsidR="00A56384" w:rsidRPr="006E2274" w:rsidRDefault="00A56384" w:rsidP="00905F97">
            <w:pPr>
              <w:contextualSpacing/>
              <w:jc w:val="center"/>
              <w:rPr>
                <w:rFonts w:ascii="Times New Roman" w:hAnsi="Times New Roman"/>
                <w:sz w:val="24"/>
                <w:szCs w:val="24"/>
              </w:rPr>
            </w:pPr>
            <w:r>
              <w:rPr>
                <w:rFonts w:ascii="Times New Roman" w:hAnsi="Times New Roman"/>
                <w:sz w:val="24"/>
                <w:szCs w:val="24"/>
              </w:rPr>
              <w:t>21.16</w:t>
            </w:r>
          </w:p>
        </w:tc>
        <w:tc>
          <w:tcPr>
            <w:tcW w:w="901" w:type="dxa"/>
            <w:tcBorders>
              <w:bottom w:val="single" w:sz="4" w:space="0" w:color="auto"/>
            </w:tcBorders>
          </w:tcPr>
          <w:p w:rsidR="00A56384" w:rsidRPr="006E2274" w:rsidRDefault="00A56384" w:rsidP="00905F97">
            <w:pPr>
              <w:contextualSpacing/>
              <w:jc w:val="center"/>
              <w:rPr>
                <w:rFonts w:ascii="Times New Roman" w:hAnsi="Times New Roman"/>
                <w:sz w:val="24"/>
                <w:szCs w:val="24"/>
              </w:rPr>
            </w:pPr>
            <w:r>
              <w:rPr>
                <w:rFonts w:ascii="Times New Roman" w:hAnsi="Times New Roman"/>
                <w:sz w:val="24"/>
                <w:szCs w:val="24"/>
              </w:rPr>
              <w:t>5.28</w:t>
            </w:r>
          </w:p>
        </w:tc>
        <w:tc>
          <w:tcPr>
            <w:tcW w:w="310" w:type="dxa"/>
            <w:tcBorders>
              <w:bottom w:val="single" w:sz="4" w:space="0" w:color="auto"/>
            </w:tcBorders>
          </w:tcPr>
          <w:p w:rsidR="00A56384" w:rsidRDefault="00A56384" w:rsidP="00905F97">
            <w:pPr>
              <w:contextualSpacing/>
              <w:jc w:val="center"/>
              <w:rPr>
                <w:rFonts w:ascii="Times New Roman" w:hAnsi="Times New Roman"/>
                <w:sz w:val="24"/>
                <w:szCs w:val="24"/>
              </w:rPr>
            </w:pPr>
          </w:p>
        </w:tc>
        <w:tc>
          <w:tcPr>
            <w:tcW w:w="1350" w:type="dxa"/>
            <w:tcBorders>
              <w:bottom w:val="single" w:sz="4" w:space="0" w:color="auto"/>
            </w:tcBorders>
          </w:tcPr>
          <w:p w:rsidR="00A56384" w:rsidRPr="006E2274" w:rsidRDefault="00A56384" w:rsidP="00905F97">
            <w:pPr>
              <w:contextualSpacing/>
              <w:jc w:val="center"/>
              <w:rPr>
                <w:rFonts w:ascii="Times New Roman" w:hAnsi="Times New Roman"/>
                <w:sz w:val="24"/>
                <w:szCs w:val="24"/>
              </w:rPr>
            </w:pPr>
            <w:r>
              <w:rPr>
                <w:rFonts w:ascii="Times New Roman" w:hAnsi="Times New Roman"/>
                <w:sz w:val="24"/>
                <w:szCs w:val="24"/>
              </w:rPr>
              <w:t>24.94</w:t>
            </w:r>
          </w:p>
        </w:tc>
        <w:tc>
          <w:tcPr>
            <w:tcW w:w="900" w:type="dxa"/>
            <w:tcBorders>
              <w:bottom w:val="single" w:sz="4" w:space="0" w:color="auto"/>
            </w:tcBorders>
          </w:tcPr>
          <w:p w:rsidR="00A56384" w:rsidRPr="006E2274" w:rsidRDefault="00A56384" w:rsidP="00905F97">
            <w:pPr>
              <w:contextualSpacing/>
              <w:jc w:val="center"/>
              <w:rPr>
                <w:rFonts w:ascii="Times New Roman" w:hAnsi="Times New Roman"/>
                <w:sz w:val="24"/>
                <w:szCs w:val="24"/>
              </w:rPr>
            </w:pPr>
            <w:r>
              <w:rPr>
                <w:rFonts w:ascii="Times New Roman" w:hAnsi="Times New Roman"/>
                <w:sz w:val="24"/>
                <w:szCs w:val="24"/>
              </w:rPr>
              <w:t>4.28</w:t>
            </w:r>
          </w:p>
        </w:tc>
        <w:tc>
          <w:tcPr>
            <w:tcW w:w="1500" w:type="dxa"/>
            <w:tcBorders>
              <w:bottom w:val="single" w:sz="4" w:space="0" w:color="auto"/>
            </w:tcBorders>
          </w:tcPr>
          <w:p w:rsidR="00A56384" w:rsidRPr="006E2274" w:rsidRDefault="00A56384" w:rsidP="00905F97">
            <w:pPr>
              <w:contextualSpacing/>
              <w:jc w:val="center"/>
              <w:rPr>
                <w:rFonts w:ascii="Times New Roman" w:hAnsi="Times New Roman"/>
                <w:sz w:val="24"/>
                <w:szCs w:val="24"/>
              </w:rPr>
            </w:pPr>
            <w:r>
              <w:rPr>
                <w:rFonts w:ascii="Times New Roman" w:hAnsi="Times New Roman"/>
                <w:sz w:val="24"/>
                <w:szCs w:val="24"/>
              </w:rPr>
              <w:t>5.91</w:t>
            </w:r>
          </w:p>
        </w:tc>
        <w:tc>
          <w:tcPr>
            <w:tcW w:w="968" w:type="dxa"/>
            <w:tcBorders>
              <w:bottom w:val="single" w:sz="4" w:space="0" w:color="auto"/>
            </w:tcBorders>
          </w:tcPr>
          <w:p w:rsidR="00A56384" w:rsidRPr="006E2274" w:rsidRDefault="00A56384" w:rsidP="00905F97">
            <w:pPr>
              <w:contextualSpacing/>
              <w:jc w:val="center"/>
              <w:rPr>
                <w:rFonts w:ascii="Times New Roman" w:hAnsi="Times New Roman"/>
                <w:sz w:val="24"/>
                <w:szCs w:val="24"/>
              </w:rPr>
            </w:pPr>
            <w:r w:rsidRPr="006E2274">
              <w:rPr>
                <w:rFonts w:ascii="Times New Roman" w:hAnsi="Times New Roman"/>
                <w:sz w:val="24"/>
                <w:szCs w:val="24"/>
              </w:rPr>
              <w:t>&lt;.001</w:t>
            </w:r>
          </w:p>
        </w:tc>
        <w:tc>
          <w:tcPr>
            <w:tcW w:w="1240" w:type="dxa"/>
            <w:tcBorders>
              <w:bottom w:val="single" w:sz="4" w:space="0" w:color="auto"/>
            </w:tcBorders>
          </w:tcPr>
          <w:p w:rsidR="00A56384" w:rsidRPr="006E2274" w:rsidRDefault="005C36B0" w:rsidP="00905F97">
            <w:pPr>
              <w:contextualSpacing/>
              <w:jc w:val="center"/>
              <w:rPr>
                <w:rFonts w:ascii="Times New Roman" w:hAnsi="Times New Roman"/>
                <w:sz w:val="24"/>
                <w:szCs w:val="24"/>
              </w:rPr>
            </w:pPr>
            <w:r>
              <w:rPr>
                <w:rFonts w:ascii="Times New Roman" w:hAnsi="Times New Roman"/>
                <w:sz w:val="24"/>
                <w:szCs w:val="24"/>
              </w:rPr>
              <w:t>0</w:t>
            </w:r>
            <w:r w:rsidR="00A56384" w:rsidRPr="00F85F0B">
              <w:rPr>
                <w:rFonts w:ascii="Times New Roman" w:hAnsi="Times New Roman"/>
                <w:sz w:val="24"/>
                <w:szCs w:val="24"/>
              </w:rPr>
              <w:t>.</w:t>
            </w:r>
            <w:r>
              <w:rPr>
                <w:rFonts w:ascii="Times New Roman" w:hAnsi="Times New Roman"/>
                <w:sz w:val="24"/>
                <w:szCs w:val="24"/>
              </w:rPr>
              <w:t>79</w:t>
            </w:r>
          </w:p>
        </w:tc>
      </w:tr>
    </w:tbl>
    <w:p w:rsidR="00E37C2E" w:rsidRDefault="00E37C2E" w:rsidP="00E37C2E">
      <w:pPr>
        <w:rPr>
          <w:rFonts w:ascii="Times New Roman" w:hAnsi="Times New Roman"/>
          <w:sz w:val="24"/>
          <w:szCs w:val="24"/>
        </w:rPr>
      </w:pPr>
      <w:r w:rsidRPr="005349F7">
        <w:rPr>
          <w:rFonts w:ascii="Times New Roman" w:hAnsi="Times New Roman" w:cs="Times New Roman"/>
          <w:i/>
          <w:sz w:val="24"/>
          <w:szCs w:val="24"/>
        </w:rPr>
        <w:t>Note. N</w:t>
      </w:r>
      <w:r w:rsidRPr="005349F7">
        <w:rPr>
          <w:rFonts w:ascii="Times New Roman" w:hAnsi="Times New Roman" w:cs="Times New Roman"/>
          <w:sz w:val="24"/>
          <w:szCs w:val="24"/>
        </w:rPr>
        <w:t xml:space="preserve"> = </w:t>
      </w:r>
      <w:r>
        <w:rPr>
          <w:rFonts w:ascii="Times New Roman" w:hAnsi="Times New Roman" w:cs="Times New Roman"/>
          <w:sz w:val="24"/>
          <w:szCs w:val="24"/>
        </w:rPr>
        <w:t>32</w:t>
      </w:r>
      <w:r w:rsidR="00D97120">
        <w:rPr>
          <w:rFonts w:ascii="Times New Roman" w:hAnsi="Times New Roman" w:cs="Times New Roman"/>
          <w:sz w:val="24"/>
          <w:szCs w:val="24"/>
        </w:rPr>
        <w:t>.</w:t>
      </w:r>
      <w:r w:rsidR="00D97120" w:rsidRPr="00D97120">
        <w:rPr>
          <w:rFonts w:ascii="Times New Roman" w:hAnsi="Times New Roman" w:cs="Times New Roman"/>
          <w:sz w:val="24"/>
          <w:szCs w:val="24"/>
        </w:rPr>
        <w:t xml:space="preserve"> </w:t>
      </w:r>
      <w:r w:rsidR="00A56384">
        <w:rPr>
          <w:rFonts w:ascii="Times New Roman" w:hAnsi="Times New Roman" w:cs="Times New Roman"/>
          <w:sz w:val="24"/>
          <w:szCs w:val="24"/>
        </w:rPr>
        <w:t>These paired analyses exclude data for three participants that completed the pre-treatment KA, but not the post-treatment KA. The BE includes 7 items, CM 13 items, SE 8 items, and KA total 28 items.</w:t>
      </w:r>
      <w:r w:rsidR="004269C3">
        <w:rPr>
          <w:rFonts w:ascii="Times New Roman" w:hAnsi="Times New Roman" w:cs="Times New Roman"/>
          <w:sz w:val="24"/>
          <w:szCs w:val="24"/>
        </w:rPr>
        <w:t xml:space="preserve"> </w:t>
      </w:r>
      <w:r w:rsidR="00654628">
        <w:rPr>
          <w:rFonts w:ascii="Times New Roman" w:hAnsi="Times New Roman" w:cs="Times New Roman"/>
          <w:sz w:val="24"/>
          <w:szCs w:val="24"/>
        </w:rPr>
        <w:t xml:space="preserve">These analyses used </w:t>
      </w:r>
      <w:r w:rsidR="00654628" w:rsidRPr="004269C3">
        <w:rPr>
          <w:rFonts w:ascii="Times New Roman" w:hAnsi="Times New Roman" w:cs="Times New Roman"/>
          <w:sz w:val="24"/>
          <w:szCs w:val="24"/>
        </w:rPr>
        <w:t>Bonferroni-corrected p-value</w:t>
      </w:r>
      <w:r w:rsidR="00654628">
        <w:rPr>
          <w:rFonts w:ascii="Times New Roman" w:hAnsi="Times New Roman" w:cs="Times New Roman"/>
          <w:sz w:val="24"/>
          <w:szCs w:val="24"/>
        </w:rPr>
        <w:t xml:space="preserve"> adjusted for four comparisons.</w:t>
      </w:r>
      <w:r w:rsidR="00D2595E">
        <w:rPr>
          <w:rFonts w:ascii="Times New Roman" w:hAnsi="Times New Roman" w:cs="Times New Roman"/>
          <w:sz w:val="24"/>
          <w:szCs w:val="24"/>
        </w:rPr>
        <w:t xml:space="preserve"> Calculation of Cohen’s d </w:t>
      </w:r>
      <w:r w:rsidR="005C36B0">
        <w:rPr>
          <w:rFonts w:ascii="Times New Roman" w:hAnsi="Times New Roman" w:cs="Times New Roman"/>
          <w:sz w:val="24"/>
          <w:szCs w:val="24"/>
        </w:rPr>
        <w:t>uses the pooled variance.</w:t>
      </w:r>
    </w:p>
    <w:p w:rsidR="00E37C2E" w:rsidRDefault="00E37C2E" w:rsidP="00E37C2E">
      <w:pPr>
        <w:rPr>
          <w:rFonts w:ascii="Times New Roman" w:hAnsi="Times New Roman"/>
          <w:sz w:val="24"/>
          <w:szCs w:val="24"/>
        </w:rPr>
      </w:pPr>
    </w:p>
    <w:p w:rsidR="00E37C2E" w:rsidRDefault="00E37C2E" w:rsidP="00E37C2E">
      <w:pPr>
        <w:rPr>
          <w:rFonts w:ascii="Times New Roman" w:hAnsi="Times New Roman"/>
          <w:sz w:val="24"/>
          <w:szCs w:val="24"/>
        </w:rPr>
      </w:pPr>
    </w:p>
    <w:p w:rsidR="00E37C2E" w:rsidRDefault="00E37C2E" w:rsidP="00E37C2E">
      <w:pPr>
        <w:rPr>
          <w:rFonts w:ascii="Times New Roman" w:hAnsi="Times New Roman"/>
          <w:sz w:val="24"/>
          <w:szCs w:val="24"/>
        </w:rPr>
      </w:pPr>
    </w:p>
    <w:p w:rsidR="00E37C2E" w:rsidRDefault="00E37C2E" w:rsidP="00E37C2E">
      <w:pPr>
        <w:rPr>
          <w:rFonts w:ascii="Times New Roman" w:hAnsi="Times New Roman"/>
          <w:sz w:val="24"/>
          <w:szCs w:val="24"/>
        </w:rPr>
      </w:pPr>
    </w:p>
    <w:p w:rsidR="00E37C2E" w:rsidRDefault="00E37C2E" w:rsidP="00E37C2E">
      <w:pPr>
        <w:rPr>
          <w:rFonts w:ascii="Times New Roman" w:hAnsi="Times New Roman"/>
          <w:sz w:val="24"/>
          <w:szCs w:val="24"/>
        </w:rPr>
      </w:pPr>
    </w:p>
    <w:p w:rsidR="00E37C2E" w:rsidRDefault="00E37C2E" w:rsidP="00E37C2E">
      <w:pPr>
        <w:rPr>
          <w:rFonts w:ascii="Times New Roman" w:hAnsi="Times New Roman"/>
          <w:sz w:val="24"/>
          <w:szCs w:val="24"/>
        </w:rPr>
      </w:pPr>
    </w:p>
    <w:p w:rsidR="00E37C2E" w:rsidRDefault="00E37C2E" w:rsidP="00E37C2E">
      <w:pPr>
        <w:rPr>
          <w:rFonts w:ascii="Times New Roman" w:hAnsi="Times New Roman"/>
          <w:sz w:val="24"/>
          <w:szCs w:val="24"/>
        </w:rPr>
      </w:pPr>
    </w:p>
    <w:p w:rsidR="00E37C2E" w:rsidRDefault="00E37C2E" w:rsidP="00E37C2E">
      <w:pPr>
        <w:rPr>
          <w:rFonts w:ascii="Times New Roman" w:hAnsi="Times New Roman"/>
          <w:sz w:val="24"/>
          <w:szCs w:val="24"/>
        </w:rPr>
      </w:pPr>
    </w:p>
    <w:p w:rsidR="00E37C2E" w:rsidRDefault="00E37C2E" w:rsidP="00E37C2E">
      <w:pPr>
        <w:rPr>
          <w:rFonts w:ascii="Times New Roman" w:hAnsi="Times New Roman"/>
          <w:sz w:val="24"/>
          <w:szCs w:val="24"/>
        </w:rPr>
      </w:pPr>
    </w:p>
    <w:p w:rsidR="00E37C2E" w:rsidRDefault="00E37C2E" w:rsidP="00E37C2E">
      <w:pPr>
        <w:rPr>
          <w:rFonts w:ascii="Times New Roman" w:hAnsi="Times New Roman"/>
          <w:sz w:val="24"/>
          <w:szCs w:val="24"/>
        </w:rPr>
      </w:pPr>
    </w:p>
    <w:p w:rsidR="00E37C2E" w:rsidRDefault="00E37C2E" w:rsidP="00E37C2E">
      <w:pPr>
        <w:rPr>
          <w:rFonts w:ascii="Times New Roman" w:hAnsi="Times New Roman"/>
          <w:sz w:val="24"/>
          <w:szCs w:val="24"/>
        </w:rPr>
      </w:pPr>
    </w:p>
    <w:p w:rsidR="00E37C2E" w:rsidRDefault="00E37C2E" w:rsidP="00E37C2E">
      <w:pPr>
        <w:rPr>
          <w:rFonts w:ascii="Times New Roman" w:hAnsi="Times New Roman"/>
          <w:sz w:val="24"/>
          <w:szCs w:val="24"/>
        </w:rPr>
      </w:pPr>
    </w:p>
    <w:p w:rsidR="00E37C2E" w:rsidRDefault="00E37C2E" w:rsidP="00E37C2E">
      <w:pPr>
        <w:rPr>
          <w:rFonts w:ascii="Times New Roman" w:hAnsi="Times New Roman"/>
          <w:sz w:val="24"/>
          <w:szCs w:val="24"/>
        </w:rPr>
      </w:pPr>
    </w:p>
    <w:p w:rsidR="00E37C2E" w:rsidRDefault="00E37C2E" w:rsidP="00E37C2E">
      <w:pPr>
        <w:rPr>
          <w:rFonts w:ascii="Times New Roman" w:hAnsi="Times New Roman"/>
          <w:sz w:val="24"/>
          <w:szCs w:val="24"/>
        </w:rPr>
      </w:pPr>
    </w:p>
    <w:p w:rsidR="00E37C2E" w:rsidRDefault="00E37C2E" w:rsidP="00E37C2E">
      <w:pPr>
        <w:rPr>
          <w:rFonts w:ascii="Times New Roman" w:hAnsi="Times New Roman"/>
          <w:sz w:val="24"/>
          <w:szCs w:val="24"/>
        </w:rPr>
      </w:pPr>
    </w:p>
    <w:p w:rsidR="00E37C2E" w:rsidRDefault="00E37C2E" w:rsidP="00E37C2E">
      <w:pPr>
        <w:rPr>
          <w:rFonts w:ascii="Times New Roman" w:hAnsi="Times New Roman"/>
          <w:sz w:val="24"/>
          <w:szCs w:val="24"/>
        </w:rPr>
      </w:pPr>
    </w:p>
    <w:p w:rsidR="00E37C2E" w:rsidRDefault="00E37C2E" w:rsidP="00E37C2E">
      <w:pPr>
        <w:rPr>
          <w:rFonts w:ascii="Times New Roman" w:hAnsi="Times New Roman"/>
          <w:sz w:val="24"/>
          <w:szCs w:val="24"/>
        </w:rPr>
      </w:pPr>
    </w:p>
    <w:p w:rsidR="001C7AFE" w:rsidRPr="0070031B" w:rsidRDefault="001C7AFE" w:rsidP="001C7AF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2</w:t>
      </w:r>
      <w:r w:rsidRPr="0070031B">
        <w:rPr>
          <w:rFonts w:ascii="Times New Roman" w:hAnsi="Times New Roman" w:cs="Times New Roman"/>
          <w:sz w:val="24"/>
          <w:szCs w:val="24"/>
        </w:rPr>
        <w:t>.</w:t>
      </w:r>
    </w:p>
    <w:p w:rsidR="00583B46" w:rsidRPr="0070031B" w:rsidRDefault="00583B46" w:rsidP="00583B46">
      <w:pPr>
        <w:spacing w:after="0" w:line="480" w:lineRule="auto"/>
        <w:rPr>
          <w:rFonts w:ascii="Times New Roman" w:hAnsi="Times New Roman" w:cs="Times New Roman"/>
          <w:i/>
          <w:sz w:val="24"/>
          <w:szCs w:val="24"/>
        </w:rPr>
      </w:pPr>
      <w:r w:rsidRPr="0070031B">
        <w:rPr>
          <w:rFonts w:ascii="Times New Roman" w:hAnsi="Times New Roman" w:cs="Times New Roman"/>
          <w:i/>
          <w:sz w:val="24"/>
          <w:szCs w:val="24"/>
        </w:rPr>
        <w:t xml:space="preserve">Regression Models using </w:t>
      </w:r>
      <w:proofErr w:type="spellStart"/>
      <w:r>
        <w:rPr>
          <w:rFonts w:ascii="Times New Roman" w:hAnsi="Times New Roman" w:cs="Times New Roman"/>
          <w:i/>
          <w:sz w:val="24"/>
          <w:szCs w:val="24"/>
        </w:rPr>
        <w:t>Residualized</w:t>
      </w:r>
      <w:proofErr w:type="spellEnd"/>
      <w:r>
        <w:rPr>
          <w:rFonts w:ascii="Times New Roman" w:hAnsi="Times New Roman" w:cs="Times New Roman"/>
          <w:i/>
          <w:sz w:val="24"/>
          <w:szCs w:val="24"/>
        </w:rPr>
        <w:t xml:space="preserve"> KA Total and Subscale Change Scores</w:t>
      </w:r>
      <w:r w:rsidRPr="0070031B">
        <w:rPr>
          <w:rFonts w:ascii="Times New Roman" w:hAnsi="Times New Roman" w:cs="Times New Roman"/>
          <w:i/>
          <w:sz w:val="24"/>
          <w:szCs w:val="24"/>
        </w:rPr>
        <w:t xml:space="preserve"> to Predict PA Severity at Follow-up.</w:t>
      </w:r>
    </w:p>
    <w:tbl>
      <w:tblPr>
        <w:tblW w:w="9828" w:type="dxa"/>
        <w:tblLayout w:type="fixed"/>
        <w:tblLook w:val="01E0" w:firstRow="1" w:lastRow="1" w:firstColumn="1" w:lastColumn="1" w:noHBand="0" w:noVBand="0"/>
      </w:tblPr>
      <w:tblGrid>
        <w:gridCol w:w="1818"/>
        <w:gridCol w:w="900"/>
        <w:gridCol w:w="1170"/>
        <w:gridCol w:w="900"/>
        <w:gridCol w:w="1170"/>
        <w:gridCol w:w="900"/>
        <w:gridCol w:w="990"/>
        <w:gridCol w:w="900"/>
        <w:gridCol w:w="1080"/>
      </w:tblGrid>
      <w:tr w:rsidR="00583B46" w:rsidTr="00A23DCD">
        <w:trPr>
          <w:trHeight w:val="288"/>
        </w:trPr>
        <w:tc>
          <w:tcPr>
            <w:tcW w:w="1818" w:type="dxa"/>
            <w:tcBorders>
              <w:top w:val="single" w:sz="4" w:space="0" w:color="auto"/>
              <w:bottom w:val="single" w:sz="4" w:space="0" w:color="auto"/>
            </w:tcBorders>
            <w:vAlign w:val="bottom"/>
          </w:tcPr>
          <w:p w:rsidR="00583B46" w:rsidRPr="005349F7" w:rsidRDefault="00583B46" w:rsidP="00A23DCD">
            <w:pPr>
              <w:spacing w:after="0" w:line="240" w:lineRule="auto"/>
              <w:contextualSpacing/>
              <w:rPr>
                <w:rFonts w:ascii="Times New Roman" w:hAnsi="Times New Roman" w:cs="Times New Roman"/>
                <w:sz w:val="24"/>
                <w:szCs w:val="24"/>
              </w:rPr>
            </w:pPr>
            <w:r w:rsidRPr="005349F7">
              <w:rPr>
                <w:rFonts w:ascii="Times New Roman" w:hAnsi="Times New Roman" w:cs="Times New Roman"/>
                <w:sz w:val="24"/>
                <w:szCs w:val="24"/>
              </w:rPr>
              <w:t>Model/Variable</w:t>
            </w:r>
          </w:p>
        </w:tc>
        <w:tc>
          <w:tcPr>
            <w:tcW w:w="900" w:type="dxa"/>
            <w:tcBorders>
              <w:top w:val="single" w:sz="4" w:space="0" w:color="auto"/>
              <w:bottom w:val="single" w:sz="4" w:space="0" w:color="auto"/>
            </w:tcBorders>
            <w:vAlign w:val="bottom"/>
          </w:tcPr>
          <w:p w:rsidR="00583B46" w:rsidRPr="005349F7" w:rsidRDefault="00583B46" w:rsidP="00A23DCD">
            <w:pPr>
              <w:spacing w:after="0" w:line="240" w:lineRule="auto"/>
              <w:contextualSpacing/>
              <w:jc w:val="center"/>
              <w:rPr>
                <w:rFonts w:ascii="Times New Roman" w:hAnsi="Times New Roman" w:cs="Times New Roman"/>
                <w:i/>
                <w:sz w:val="24"/>
                <w:szCs w:val="24"/>
              </w:rPr>
            </w:pPr>
            <w:r w:rsidRPr="005349F7">
              <w:rPr>
                <w:rFonts w:ascii="Times New Roman" w:hAnsi="Times New Roman" w:cs="Times New Roman"/>
                <w:i/>
                <w:sz w:val="24"/>
                <w:szCs w:val="24"/>
              </w:rPr>
              <w:t>B</w:t>
            </w:r>
          </w:p>
        </w:tc>
        <w:tc>
          <w:tcPr>
            <w:tcW w:w="1170" w:type="dxa"/>
            <w:tcBorders>
              <w:top w:val="single" w:sz="4" w:space="0" w:color="auto"/>
              <w:bottom w:val="single" w:sz="4" w:space="0" w:color="auto"/>
            </w:tcBorders>
            <w:vAlign w:val="bottom"/>
          </w:tcPr>
          <w:p w:rsidR="00583B46" w:rsidRPr="005349F7" w:rsidRDefault="00583B46" w:rsidP="00A23DCD">
            <w:pPr>
              <w:spacing w:after="0" w:line="240" w:lineRule="auto"/>
              <w:contextualSpacing/>
              <w:jc w:val="center"/>
              <w:rPr>
                <w:rFonts w:ascii="Times New Roman" w:hAnsi="Times New Roman" w:cs="Times New Roman"/>
                <w:i/>
                <w:sz w:val="24"/>
                <w:szCs w:val="24"/>
              </w:rPr>
            </w:pPr>
            <w:r w:rsidRPr="005349F7">
              <w:rPr>
                <w:rFonts w:ascii="Times New Roman" w:hAnsi="Times New Roman" w:cs="Times New Roman"/>
                <w:i/>
                <w:sz w:val="24"/>
                <w:szCs w:val="24"/>
              </w:rPr>
              <w:t>SE B</w:t>
            </w:r>
          </w:p>
        </w:tc>
        <w:tc>
          <w:tcPr>
            <w:tcW w:w="900" w:type="dxa"/>
            <w:tcBorders>
              <w:top w:val="single" w:sz="4" w:space="0" w:color="auto"/>
              <w:bottom w:val="single" w:sz="4" w:space="0" w:color="auto"/>
            </w:tcBorders>
            <w:vAlign w:val="bottom"/>
          </w:tcPr>
          <w:p w:rsidR="00583B46" w:rsidRPr="00FB04B1" w:rsidRDefault="00583B46" w:rsidP="00A23DCD">
            <w:pPr>
              <w:spacing w:after="0" w:line="240" w:lineRule="auto"/>
              <w:contextualSpacing/>
              <w:jc w:val="center"/>
              <w:rPr>
                <w:rFonts w:ascii="Times New Roman" w:hAnsi="Times New Roman" w:cs="Times New Roman"/>
                <w:i/>
                <w:sz w:val="24"/>
                <w:szCs w:val="24"/>
              </w:rPr>
            </w:pPr>
            <w:r w:rsidRPr="00FB04B1">
              <w:rPr>
                <w:rFonts w:ascii="Times New Roman" w:hAnsi="Times New Roman" w:cs="Times New Roman"/>
                <w:i/>
                <w:sz w:val="24"/>
                <w:szCs w:val="24"/>
              </w:rPr>
              <w:t>β</w:t>
            </w:r>
          </w:p>
        </w:tc>
        <w:tc>
          <w:tcPr>
            <w:tcW w:w="1170" w:type="dxa"/>
            <w:tcBorders>
              <w:top w:val="single" w:sz="4" w:space="0" w:color="auto"/>
              <w:bottom w:val="single" w:sz="4" w:space="0" w:color="auto"/>
            </w:tcBorders>
            <w:vAlign w:val="bottom"/>
          </w:tcPr>
          <w:p w:rsidR="00583B46" w:rsidRPr="005349F7" w:rsidRDefault="00583B46" w:rsidP="00A23DCD">
            <w:pPr>
              <w:spacing w:after="0" w:line="240" w:lineRule="auto"/>
              <w:contextualSpacing/>
              <w:jc w:val="center"/>
              <w:rPr>
                <w:rFonts w:ascii="Times New Roman" w:hAnsi="Times New Roman" w:cs="Times New Roman"/>
                <w:sz w:val="24"/>
                <w:szCs w:val="24"/>
              </w:rPr>
            </w:pPr>
            <w:r w:rsidRPr="005349F7">
              <w:rPr>
                <w:rFonts w:ascii="Times New Roman" w:hAnsi="Times New Roman" w:cs="Times New Roman"/>
                <w:i/>
                <w:sz w:val="24"/>
                <w:szCs w:val="24"/>
              </w:rPr>
              <w:t>t</w:t>
            </w:r>
          </w:p>
        </w:tc>
        <w:tc>
          <w:tcPr>
            <w:tcW w:w="1890" w:type="dxa"/>
            <w:gridSpan w:val="2"/>
            <w:tcBorders>
              <w:top w:val="single" w:sz="4" w:space="0" w:color="auto"/>
              <w:bottom w:val="single" w:sz="4" w:space="0" w:color="auto"/>
            </w:tcBorders>
          </w:tcPr>
          <w:p w:rsidR="00583B46" w:rsidRDefault="00583B46" w:rsidP="00A23DCD">
            <w:pPr>
              <w:spacing w:after="0"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95% CI</w:t>
            </w:r>
          </w:p>
          <w:p w:rsidR="00583B46" w:rsidRDefault="00583B46" w:rsidP="00A23DCD">
            <w:pPr>
              <w:spacing w:after="0"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Lower     Upper</w:t>
            </w:r>
          </w:p>
        </w:tc>
        <w:tc>
          <w:tcPr>
            <w:tcW w:w="900" w:type="dxa"/>
            <w:tcBorders>
              <w:top w:val="single" w:sz="4" w:space="0" w:color="auto"/>
              <w:bottom w:val="single" w:sz="4" w:space="0" w:color="auto"/>
            </w:tcBorders>
            <w:vAlign w:val="bottom"/>
          </w:tcPr>
          <w:p w:rsidR="00583B46" w:rsidRPr="005349F7" w:rsidRDefault="00583B46" w:rsidP="00A23DCD">
            <w:pPr>
              <w:spacing w:after="0"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 xml:space="preserve">Model </w:t>
            </w:r>
            <w:r w:rsidRPr="005349F7">
              <w:rPr>
                <w:rFonts w:ascii="Times New Roman" w:hAnsi="Times New Roman" w:cs="Times New Roman"/>
                <w:i/>
                <w:sz w:val="24"/>
                <w:szCs w:val="24"/>
              </w:rPr>
              <w:t>R</w:t>
            </w:r>
            <w:r w:rsidRPr="005349F7">
              <w:rPr>
                <w:rFonts w:ascii="Times New Roman" w:hAnsi="Times New Roman" w:cs="Times New Roman"/>
                <w:i/>
                <w:sz w:val="24"/>
                <w:szCs w:val="24"/>
                <w:vertAlign w:val="superscript"/>
              </w:rPr>
              <w:t>2</w:t>
            </w:r>
          </w:p>
        </w:tc>
        <w:tc>
          <w:tcPr>
            <w:tcW w:w="1080" w:type="dxa"/>
            <w:tcBorders>
              <w:top w:val="single" w:sz="4" w:space="0" w:color="auto"/>
              <w:bottom w:val="single" w:sz="4" w:space="0" w:color="auto"/>
            </w:tcBorders>
            <w:vAlign w:val="bottom"/>
          </w:tcPr>
          <w:p w:rsidR="00583B46" w:rsidRPr="005349F7" w:rsidRDefault="00583B46" w:rsidP="00A23DC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Model </w:t>
            </w:r>
            <w:r w:rsidRPr="005349F7">
              <w:rPr>
                <w:rFonts w:ascii="Times New Roman" w:hAnsi="Times New Roman" w:cs="Times New Roman"/>
                <w:i/>
                <w:sz w:val="24"/>
                <w:szCs w:val="24"/>
              </w:rPr>
              <w:t>F of R</w:t>
            </w:r>
            <w:r w:rsidRPr="005349F7">
              <w:rPr>
                <w:rFonts w:ascii="Times New Roman" w:hAnsi="Times New Roman" w:cs="Times New Roman"/>
                <w:i/>
                <w:sz w:val="24"/>
                <w:szCs w:val="24"/>
                <w:vertAlign w:val="superscript"/>
              </w:rPr>
              <w:t>2</w:t>
            </w:r>
          </w:p>
        </w:tc>
      </w:tr>
      <w:tr w:rsidR="00583B46" w:rsidTr="00A23DCD">
        <w:trPr>
          <w:trHeight w:val="20"/>
        </w:trPr>
        <w:tc>
          <w:tcPr>
            <w:tcW w:w="1818" w:type="dxa"/>
            <w:tcBorders>
              <w:top w:val="single" w:sz="4" w:space="0" w:color="auto"/>
            </w:tcBorders>
            <w:vAlign w:val="bottom"/>
          </w:tcPr>
          <w:p w:rsidR="00583B46" w:rsidRPr="00C1711E" w:rsidRDefault="00583B46" w:rsidP="00A23DCD">
            <w:pPr>
              <w:spacing w:after="0" w:line="240" w:lineRule="auto"/>
              <w:contextualSpacing/>
              <w:rPr>
                <w:rFonts w:ascii="Times New Roman" w:hAnsi="Times New Roman" w:cs="Times New Roman"/>
                <w:sz w:val="24"/>
                <w:szCs w:val="24"/>
              </w:rPr>
            </w:pPr>
            <w:r w:rsidRPr="00C1711E">
              <w:rPr>
                <w:rFonts w:ascii="Times New Roman" w:hAnsi="Times New Roman" w:cs="Times New Roman"/>
                <w:sz w:val="24"/>
                <w:szCs w:val="24"/>
              </w:rPr>
              <w:t>Model 1</w:t>
            </w:r>
          </w:p>
        </w:tc>
        <w:tc>
          <w:tcPr>
            <w:tcW w:w="900" w:type="dxa"/>
            <w:tcBorders>
              <w:top w:val="single" w:sz="4" w:space="0" w:color="auto"/>
            </w:tcBorders>
            <w:vAlign w:val="bottom"/>
          </w:tcPr>
          <w:p w:rsidR="00583B46" w:rsidRPr="00C1711E" w:rsidRDefault="00583B46" w:rsidP="00A23DCD">
            <w:pPr>
              <w:tabs>
                <w:tab w:val="decimal" w:pos="252"/>
              </w:tabs>
              <w:spacing w:after="0" w:line="240" w:lineRule="auto"/>
              <w:contextualSpacing/>
              <w:rPr>
                <w:rFonts w:ascii="Times New Roman" w:hAnsi="Times New Roman" w:cs="Times New Roman"/>
                <w:sz w:val="24"/>
                <w:szCs w:val="24"/>
              </w:rPr>
            </w:pPr>
          </w:p>
        </w:tc>
        <w:tc>
          <w:tcPr>
            <w:tcW w:w="1170" w:type="dxa"/>
            <w:tcBorders>
              <w:top w:val="single" w:sz="4" w:space="0" w:color="auto"/>
            </w:tcBorders>
            <w:vAlign w:val="bottom"/>
          </w:tcPr>
          <w:p w:rsidR="00583B46" w:rsidRPr="00C1711E" w:rsidRDefault="00583B46" w:rsidP="00A23DCD">
            <w:pPr>
              <w:tabs>
                <w:tab w:val="decimal" w:pos="297"/>
              </w:tabs>
              <w:spacing w:after="0" w:line="240" w:lineRule="auto"/>
              <w:contextualSpacing/>
              <w:rPr>
                <w:rFonts w:ascii="Times New Roman" w:hAnsi="Times New Roman" w:cs="Times New Roman"/>
                <w:sz w:val="24"/>
                <w:szCs w:val="24"/>
              </w:rPr>
            </w:pPr>
          </w:p>
        </w:tc>
        <w:tc>
          <w:tcPr>
            <w:tcW w:w="900" w:type="dxa"/>
            <w:tcBorders>
              <w:top w:val="single" w:sz="4" w:space="0" w:color="auto"/>
            </w:tcBorders>
            <w:vAlign w:val="bottom"/>
          </w:tcPr>
          <w:p w:rsidR="00583B46" w:rsidRPr="00C1711E" w:rsidRDefault="00583B46" w:rsidP="00A23DCD">
            <w:pPr>
              <w:spacing w:after="0" w:line="240" w:lineRule="auto"/>
              <w:contextualSpacing/>
              <w:rPr>
                <w:rFonts w:ascii="Times New Roman" w:hAnsi="Times New Roman" w:cs="Times New Roman"/>
                <w:color w:val="000000"/>
                <w:sz w:val="24"/>
                <w:szCs w:val="24"/>
              </w:rPr>
            </w:pPr>
          </w:p>
        </w:tc>
        <w:tc>
          <w:tcPr>
            <w:tcW w:w="1170" w:type="dxa"/>
            <w:tcBorders>
              <w:top w:val="single" w:sz="4" w:space="0" w:color="auto"/>
            </w:tcBorders>
            <w:vAlign w:val="bottom"/>
          </w:tcPr>
          <w:p w:rsidR="00583B46" w:rsidRPr="00C1711E" w:rsidRDefault="00583B46" w:rsidP="00A23DCD">
            <w:pPr>
              <w:spacing w:after="0" w:line="240" w:lineRule="auto"/>
              <w:contextualSpacing/>
              <w:rPr>
                <w:rFonts w:ascii="Times New Roman" w:hAnsi="Times New Roman" w:cs="Times New Roman"/>
                <w:color w:val="000000"/>
                <w:sz w:val="24"/>
                <w:szCs w:val="24"/>
              </w:rPr>
            </w:pPr>
          </w:p>
        </w:tc>
        <w:tc>
          <w:tcPr>
            <w:tcW w:w="900" w:type="dxa"/>
            <w:tcBorders>
              <w:top w:val="single" w:sz="4" w:space="0" w:color="auto"/>
            </w:tcBorders>
          </w:tcPr>
          <w:p w:rsidR="00583B46" w:rsidRPr="00C1711E" w:rsidRDefault="00583B46" w:rsidP="00A23DCD">
            <w:pPr>
              <w:spacing w:after="0" w:line="240" w:lineRule="auto"/>
              <w:contextualSpacing/>
              <w:jc w:val="center"/>
              <w:rPr>
                <w:rFonts w:ascii="Times New Roman" w:hAnsi="Times New Roman" w:cs="Times New Roman"/>
                <w:sz w:val="24"/>
                <w:szCs w:val="24"/>
              </w:rPr>
            </w:pPr>
          </w:p>
        </w:tc>
        <w:tc>
          <w:tcPr>
            <w:tcW w:w="990" w:type="dxa"/>
            <w:tcBorders>
              <w:top w:val="single" w:sz="4" w:space="0" w:color="auto"/>
            </w:tcBorders>
          </w:tcPr>
          <w:p w:rsidR="00583B46" w:rsidRPr="00C1711E" w:rsidRDefault="00583B46" w:rsidP="00A23DCD">
            <w:pPr>
              <w:spacing w:after="0" w:line="240" w:lineRule="auto"/>
              <w:contextualSpacing/>
              <w:jc w:val="center"/>
              <w:rPr>
                <w:rFonts w:ascii="Times New Roman" w:hAnsi="Times New Roman" w:cs="Times New Roman"/>
                <w:sz w:val="24"/>
                <w:szCs w:val="24"/>
              </w:rPr>
            </w:pPr>
          </w:p>
        </w:tc>
        <w:tc>
          <w:tcPr>
            <w:tcW w:w="900" w:type="dxa"/>
            <w:tcBorders>
              <w:top w:val="single" w:sz="4" w:space="0" w:color="auto"/>
            </w:tcBorders>
            <w:vAlign w:val="bottom"/>
          </w:tcPr>
          <w:p w:rsidR="00583B46" w:rsidRPr="00C1711E" w:rsidRDefault="00583B46" w:rsidP="00A23DCD">
            <w:pPr>
              <w:spacing w:after="0" w:line="240" w:lineRule="auto"/>
              <w:contextualSpacing/>
              <w:jc w:val="center"/>
              <w:rPr>
                <w:rFonts w:ascii="Times New Roman" w:hAnsi="Times New Roman" w:cs="Times New Roman"/>
                <w:color w:val="000000"/>
                <w:sz w:val="24"/>
                <w:szCs w:val="24"/>
              </w:rPr>
            </w:pPr>
            <w:r w:rsidRPr="00C1711E">
              <w:rPr>
                <w:rFonts w:ascii="Times New Roman" w:hAnsi="Times New Roman" w:cs="Times New Roman"/>
                <w:color w:val="010205"/>
                <w:sz w:val="24"/>
                <w:szCs w:val="24"/>
              </w:rPr>
              <w:t>.261</w:t>
            </w:r>
          </w:p>
        </w:tc>
        <w:tc>
          <w:tcPr>
            <w:tcW w:w="1080" w:type="dxa"/>
            <w:tcBorders>
              <w:top w:val="single" w:sz="4" w:space="0" w:color="auto"/>
            </w:tcBorders>
            <w:vAlign w:val="bottom"/>
          </w:tcPr>
          <w:p w:rsidR="00583B46" w:rsidRPr="00C1711E" w:rsidRDefault="00583B46" w:rsidP="00A23DCD">
            <w:pPr>
              <w:spacing w:after="0" w:line="240" w:lineRule="auto"/>
              <w:jc w:val="center"/>
              <w:rPr>
                <w:rFonts w:ascii="Times New Roman" w:hAnsi="Times New Roman" w:cs="Times New Roman"/>
                <w:color w:val="000000"/>
                <w:sz w:val="24"/>
                <w:szCs w:val="24"/>
              </w:rPr>
            </w:pPr>
            <w:r w:rsidRPr="00C1711E">
              <w:rPr>
                <w:rFonts w:ascii="Times New Roman" w:hAnsi="Times New Roman" w:cs="Times New Roman"/>
                <w:sz w:val="24"/>
                <w:szCs w:val="24"/>
              </w:rPr>
              <w:t>6.704*</w:t>
            </w:r>
          </w:p>
        </w:tc>
      </w:tr>
      <w:tr w:rsidR="00583B46" w:rsidTr="00A23DCD">
        <w:trPr>
          <w:trHeight w:val="20"/>
        </w:trPr>
        <w:tc>
          <w:tcPr>
            <w:tcW w:w="1818" w:type="dxa"/>
            <w:vAlign w:val="bottom"/>
          </w:tcPr>
          <w:p w:rsidR="00583B46" w:rsidRPr="00C1711E" w:rsidRDefault="00583B46" w:rsidP="00A23DCD">
            <w:pPr>
              <w:spacing w:after="0" w:line="240" w:lineRule="auto"/>
              <w:contextualSpacing/>
              <w:rPr>
                <w:rFonts w:ascii="Times New Roman" w:hAnsi="Times New Roman" w:cs="Times New Roman"/>
                <w:sz w:val="24"/>
                <w:szCs w:val="24"/>
              </w:rPr>
            </w:pPr>
            <w:r w:rsidRPr="00C1711E">
              <w:rPr>
                <w:rFonts w:ascii="Times New Roman" w:hAnsi="Times New Roman" w:cs="Times New Roman"/>
                <w:sz w:val="24"/>
                <w:szCs w:val="24"/>
              </w:rPr>
              <w:t xml:space="preserve">    Constant</w:t>
            </w:r>
          </w:p>
        </w:tc>
        <w:tc>
          <w:tcPr>
            <w:tcW w:w="900" w:type="dxa"/>
          </w:tcPr>
          <w:p w:rsidR="00583B46" w:rsidRPr="00C1711E" w:rsidRDefault="00583B46" w:rsidP="00A23DCD">
            <w:pPr>
              <w:tabs>
                <w:tab w:val="decimal" w:pos="252"/>
              </w:tabs>
              <w:spacing w:after="0" w:line="240" w:lineRule="auto"/>
              <w:contextualSpacing/>
              <w:jc w:val="center"/>
              <w:rPr>
                <w:rFonts w:ascii="Times New Roman" w:hAnsi="Times New Roman" w:cs="Times New Roman"/>
                <w:sz w:val="24"/>
                <w:szCs w:val="24"/>
              </w:rPr>
            </w:pPr>
            <w:r w:rsidRPr="00C1711E">
              <w:rPr>
                <w:rFonts w:ascii="Times New Roman" w:hAnsi="Times New Roman" w:cs="Times New Roman"/>
                <w:color w:val="010205"/>
                <w:sz w:val="24"/>
                <w:szCs w:val="24"/>
              </w:rPr>
              <w:t>1.994</w:t>
            </w:r>
          </w:p>
        </w:tc>
        <w:tc>
          <w:tcPr>
            <w:tcW w:w="1170" w:type="dxa"/>
          </w:tcPr>
          <w:p w:rsidR="00583B46" w:rsidRPr="00C1711E" w:rsidRDefault="00583B46" w:rsidP="00A23DCD">
            <w:pPr>
              <w:tabs>
                <w:tab w:val="decimal" w:pos="297"/>
              </w:tabs>
              <w:spacing w:after="0" w:line="240" w:lineRule="auto"/>
              <w:contextualSpacing/>
              <w:jc w:val="center"/>
              <w:rPr>
                <w:rFonts w:ascii="Times New Roman" w:hAnsi="Times New Roman" w:cs="Times New Roman"/>
                <w:sz w:val="24"/>
                <w:szCs w:val="24"/>
              </w:rPr>
            </w:pPr>
            <w:r w:rsidRPr="00C1711E">
              <w:rPr>
                <w:rFonts w:ascii="Times New Roman" w:hAnsi="Times New Roman" w:cs="Times New Roman"/>
                <w:color w:val="010205"/>
                <w:sz w:val="24"/>
                <w:szCs w:val="24"/>
              </w:rPr>
              <w:t>.557</w:t>
            </w:r>
          </w:p>
        </w:tc>
        <w:tc>
          <w:tcPr>
            <w:tcW w:w="900" w:type="dxa"/>
          </w:tcPr>
          <w:p w:rsidR="00583B46" w:rsidRPr="00C1711E" w:rsidRDefault="00583B46" w:rsidP="00A23DCD">
            <w:pPr>
              <w:spacing w:after="0" w:line="240" w:lineRule="auto"/>
              <w:contextualSpacing/>
              <w:jc w:val="center"/>
              <w:rPr>
                <w:rFonts w:ascii="Times New Roman" w:hAnsi="Times New Roman" w:cs="Times New Roman"/>
                <w:color w:val="000000"/>
                <w:sz w:val="24"/>
                <w:szCs w:val="24"/>
              </w:rPr>
            </w:pPr>
          </w:p>
        </w:tc>
        <w:tc>
          <w:tcPr>
            <w:tcW w:w="1170" w:type="dxa"/>
          </w:tcPr>
          <w:p w:rsidR="00583B46" w:rsidRPr="00C1711E" w:rsidRDefault="00583B46" w:rsidP="00A23DCD">
            <w:pPr>
              <w:spacing w:after="0" w:line="240" w:lineRule="auto"/>
              <w:contextualSpacing/>
              <w:rPr>
                <w:rFonts w:ascii="Times New Roman" w:hAnsi="Times New Roman" w:cs="Times New Roman"/>
                <w:color w:val="000000"/>
                <w:sz w:val="24"/>
                <w:szCs w:val="24"/>
              </w:rPr>
            </w:pPr>
            <w:r w:rsidRPr="00C1711E">
              <w:rPr>
                <w:rFonts w:ascii="Times New Roman" w:hAnsi="Times New Roman" w:cs="Times New Roman"/>
                <w:sz w:val="24"/>
                <w:szCs w:val="24"/>
              </w:rPr>
              <w:t xml:space="preserve"> </w:t>
            </w:r>
            <w:r w:rsidRPr="00C1711E">
              <w:rPr>
                <w:rFonts w:ascii="Times New Roman" w:hAnsi="Times New Roman" w:cs="Times New Roman"/>
                <w:color w:val="010205"/>
                <w:sz w:val="24"/>
                <w:szCs w:val="24"/>
              </w:rPr>
              <w:t>3.581</w:t>
            </w:r>
            <w:r w:rsidRPr="00C1711E">
              <w:rPr>
                <w:rFonts w:ascii="Times New Roman" w:hAnsi="Times New Roman" w:cs="Times New Roman"/>
                <w:sz w:val="24"/>
                <w:szCs w:val="24"/>
              </w:rPr>
              <w:t>**</w:t>
            </w:r>
          </w:p>
        </w:tc>
        <w:tc>
          <w:tcPr>
            <w:tcW w:w="900" w:type="dxa"/>
          </w:tcPr>
          <w:p w:rsidR="00583B46" w:rsidRPr="00F343C3" w:rsidRDefault="00583B46" w:rsidP="00A23DCD">
            <w:pPr>
              <w:spacing w:after="0" w:line="240" w:lineRule="auto"/>
              <w:contextualSpacing/>
              <w:jc w:val="center"/>
              <w:rPr>
                <w:rFonts w:ascii="Times New Roman" w:hAnsi="Times New Roman" w:cs="Times New Roman"/>
                <w:color w:val="000000"/>
                <w:sz w:val="24"/>
                <w:szCs w:val="24"/>
              </w:rPr>
            </w:pPr>
            <w:r w:rsidRPr="00F343C3">
              <w:rPr>
                <w:rFonts w:ascii="Times New Roman" w:hAnsi="Times New Roman" w:cs="Times New Roman"/>
                <w:sz w:val="24"/>
                <w:szCs w:val="24"/>
              </w:rPr>
              <w:t>.829</w:t>
            </w:r>
          </w:p>
        </w:tc>
        <w:tc>
          <w:tcPr>
            <w:tcW w:w="990" w:type="dxa"/>
          </w:tcPr>
          <w:p w:rsidR="00583B46" w:rsidRPr="00F343C3" w:rsidRDefault="00583B46" w:rsidP="00A23DCD">
            <w:pPr>
              <w:spacing w:after="0" w:line="240" w:lineRule="auto"/>
              <w:contextualSpacing/>
              <w:jc w:val="center"/>
              <w:rPr>
                <w:rFonts w:ascii="Times New Roman" w:hAnsi="Times New Roman" w:cs="Times New Roman"/>
                <w:color w:val="000000"/>
                <w:sz w:val="24"/>
                <w:szCs w:val="24"/>
              </w:rPr>
            </w:pPr>
            <w:r w:rsidRPr="00F343C3">
              <w:rPr>
                <w:rFonts w:ascii="Times New Roman" w:hAnsi="Times New Roman" w:cs="Times New Roman"/>
                <w:sz w:val="24"/>
                <w:szCs w:val="24"/>
              </w:rPr>
              <w:t>3.160</w:t>
            </w:r>
          </w:p>
        </w:tc>
        <w:tc>
          <w:tcPr>
            <w:tcW w:w="900" w:type="dxa"/>
            <w:vAlign w:val="bottom"/>
          </w:tcPr>
          <w:p w:rsidR="00583B46" w:rsidRPr="00C1711E" w:rsidRDefault="00583B46" w:rsidP="00A23DCD">
            <w:pPr>
              <w:spacing w:after="0" w:line="240" w:lineRule="auto"/>
              <w:contextualSpacing/>
              <w:jc w:val="center"/>
              <w:rPr>
                <w:rFonts w:ascii="Times New Roman" w:hAnsi="Times New Roman" w:cs="Times New Roman"/>
                <w:color w:val="000000"/>
                <w:sz w:val="24"/>
                <w:szCs w:val="24"/>
              </w:rPr>
            </w:pPr>
          </w:p>
        </w:tc>
        <w:tc>
          <w:tcPr>
            <w:tcW w:w="1080" w:type="dxa"/>
            <w:vAlign w:val="bottom"/>
          </w:tcPr>
          <w:p w:rsidR="00583B46" w:rsidRPr="00C1711E" w:rsidRDefault="00583B46" w:rsidP="00A23DCD">
            <w:pPr>
              <w:spacing w:after="0" w:line="240" w:lineRule="auto"/>
              <w:jc w:val="center"/>
              <w:rPr>
                <w:rFonts w:ascii="Times New Roman" w:hAnsi="Times New Roman" w:cs="Times New Roman"/>
                <w:color w:val="000000"/>
                <w:sz w:val="24"/>
                <w:szCs w:val="24"/>
              </w:rPr>
            </w:pPr>
          </w:p>
        </w:tc>
      </w:tr>
      <w:tr w:rsidR="00583B46" w:rsidTr="00A23DCD">
        <w:trPr>
          <w:trHeight w:val="20"/>
        </w:trPr>
        <w:tc>
          <w:tcPr>
            <w:tcW w:w="1818" w:type="dxa"/>
            <w:vAlign w:val="bottom"/>
          </w:tcPr>
          <w:p w:rsidR="00583B46" w:rsidRPr="00C1711E" w:rsidRDefault="00583B46" w:rsidP="00A23DCD">
            <w:pPr>
              <w:spacing w:after="0" w:line="240" w:lineRule="auto"/>
              <w:contextualSpacing/>
              <w:rPr>
                <w:rFonts w:ascii="Times New Roman" w:hAnsi="Times New Roman" w:cs="Times New Roman"/>
                <w:sz w:val="24"/>
                <w:szCs w:val="24"/>
              </w:rPr>
            </w:pPr>
            <w:r w:rsidRPr="00C1711E">
              <w:rPr>
                <w:rFonts w:ascii="Times New Roman" w:hAnsi="Times New Roman" w:cs="Times New Roman"/>
                <w:sz w:val="24"/>
                <w:szCs w:val="24"/>
              </w:rPr>
              <w:t xml:space="preserve">    KA total </w:t>
            </w:r>
          </w:p>
        </w:tc>
        <w:tc>
          <w:tcPr>
            <w:tcW w:w="900" w:type="dxa"/>
          </w:tcPr>
          <w:p w:rsidR="00583B46" w:rsidRPr="00C1711E" w:rsidRDefault="00583B46" w:rsidP="00A23DCD">
            <w:pPr>
              <w:tabs>
                <w:tab w:val="decimal" w:pos="252"/>
              </w:tabs>
              <w:spacing w:after="0" w:line="240" w:lineRule="auto"/>
              <w:contextualSpacing/>
              <w:jc w:val="center"/>
              <w:rPr>
                <w:rFonts w:ascii="Times New Roman" w:hAnsi="Times New Roman" w:cs="Times New Roman"/>
                <w:sz w:val="24"/>
                <w:szCs w:val="24"/>
              </w:rPr>
            </w:pPr>
            <w:r w:rsidRPr="00C1711E">
              <w:rPr>
                <w:rFonts w:ascii="Times New Roman" w:hAnsi="Times New Roman" w:cs="Times New Roman"/>
                <w:color w:val="010205"/>
                <w:sz w:val="24"/>
                <w:szCs w:val="24"/>
              </w:rPr>
              <w:t>-1.476</w:t>
            </w:r>
          </w:p>
        </w:tc>
        <w:tc>
          <w:tcPr>
            <w:tcW w:w="1170" w:type="dxa"/>
          </w:tcPr>
          <w:p w:rsidR="00583B46" w:rsidRPr="00C1711E" w:rsidRDefault="00583B46" w:rsidP="00A23DCD">
            <w:pPr>
              <w:tabs>
                <w:tab w:val="decimal" w:pos="297"/>
              </w:tabs>
              <w:spacing w:after="0" w:line="240" w:lineRule="auto"/>
              <w:contextualSpacing/>
              <w:jc w:val="center"/>
              <w:rPr>
                <w:rFonts w:ascii="Times New Roman" w:hAnsi="Times New Roman" w:cs="Times New Roman"/>
                <w:sz w:val="24"/>
                <w:szCs w:val="24"/>
              </w:rPr>
            </w:pPr>
            <w:r w:rsidRPr="00C1711E">
              <w:rPr>
                <w:rFonts w:ascii="Times New Roman" w:hAnsi="Times New Roman" w:cs="Times New Roman"/>
                <w:color w:val="010205"/>
                <w:sz w:val="24"/>
                <w:szCs w:val="24"/>
              </w:rPr>
              <w:t>.570</w:t>
            </w:r>
          </w:p>
        </w:tc>
        <w:tc>
          <w:tcPr>
            <w:tcW w:w="900" w:type="dxa"/>
          </w:tcPr>
          <w:p w:rsidR="00583B46" w:rsidRPr="00C1711E" w:rsidRDefault="00583B46" w:rsidP="00A23DCD">
            <w:pPr>
              <w:spacing w:after="0" w:line="240" w:lineRule="auto"/>
              <w:contextualSpacing/>
              <w:jc w:val="right"/>
              <w:rPr>
                <w:rFonts w:ascii="Times New Roman" w:hAnsi="Times New Roman" w:cs="Times New Roman"/>
                <w:sz w:val="24"/>
                <w:szCs w:val="24"/>
              </w:rPr>
            </w:pPr>
            <w:r w:rsidRPr="00C1711E">
              <w:rPr>
                <w:rFonts w:ascii="Times New Roman" w:hAnsi="Times New Roman" w:cs="Times New Roman"/>
                <w:color w:val="010205"/>
                <w:sz w:val="24"/>
                <w:szCs w:val="24"/>
              </w:rPr>
              <w:t>-.511</w:t>
            </w:r>
          </w:p>
        </w:tc>
        <w:tc>
          <w:tcPr>
            <w:tcW w:w="1170" w:type="dxa"/>
          </w:tcPr>
          <w:p w:rsidR="00583B46" w:rsidRPr="00C1711E" w:rsidRDefault="00583B46" w:rsidP="00A23DCD">
            <w:pPr>
              <w:spacing w:after="0" w:line="240" w:lineRule="auto"/>
              <w:contextualSpacing/>
              <w:rPr>
                <w:rFonts w:ascii="Times New Roman" w:hAnsi="Times New Roman" w:cs="Times New Roman"/>
                <w:sz w:val="24"/>
                <w:szCs w:val="24"/>
              </w:rPr>
            </w:pPr>
            <w:r w:rsidRPr="00C1711E">
              <w:rPr>
                <w:rFonts w:ascii="Times New Roman" w:hAnsi="Times New Roman" w:cs="Times New Roman"/>
                <w:color w:val="010205"/>
                <w:sz w:val="24"/>
                <w:szCs w:val="24"/>
              </w:rPr>
              <w:t>-2.589</w:t>
            </w:r>
            <w:r w:rsidRPr="00C1711E">
              <w:rPr>
                <w:rFonts w:ascii="Times New Roman" w:hAnsi="Times New Roman" w:cs="Times New Roman"/>
                <w:sz w:val="24"/>
                <w:szCs w:val="24"/>
              </w:rPr>
              <w:t>*</w:t>
            </w:r>
          </w:p>
        </w:tc>
        <w:tc>
          <w:tcPr>
            <w:tcW w:w="900" w:type="dxa"/>
          </w:tcPr>
          <w:p w:rsidR="00583B46" w:rsidRPr="00F343C3" w:rsidRDefault="00583B46" w:rsidP="00A23DCD">
            <w:pPr>
              <w:spacing w:after="0" w:line="240" w:lineRule="auto"/>
              <w:contextualSpacing/>
              <w:jc w:val="center"/>
              <w:rPr>
                <w:rFonts w:ascii="Times New Roman" w:hAnsi="Times New Roman" w:cs="Times New Roman"/>
                <w:sz w:val="24"/>
                <w:szCs w:val="24"/>
              </w:rPr>
            </w:pPr>
            <w:r w:rsidRPr="00F343C3">
              <w:rPr>
                <w:rFonts w:ascii="Times New Roman" w:hAnsi="Times New Roman" w:cs="Times New Roman"/>
                <w:sz w:val="24"/>
                <w:szCs w:val="24"/>
              </w:rPr>
              <w:t>-2.670</w:t>
            </w:r>
          </w:p>
        </w:tc>
        <w:tc>
          <w:tcPr>
            <w:tcW w:w="990" w:type="dxa"/>
          </w:tcPr>
          <w:p w:rsidR="00583B46" w:rsidRPr="00F343C3" w:rsidRDefault="00583B46" w:rsidP="00A23DCD">
            <w:pPr>
              <w:spacing w:after="0" w:line="240" w:lineRule="auto"/>
              <w:contextualSpacing/>
              <w:jc w:val="center"/>
              <w:rPr>
                <w:rFonts w:ascii="Times New Roman" w:hAnsi="Times New Roman" w:cs="Times New Roman"/>
                <w:sz w:val="24"/>
                <w:szCs w:val="24"/>
              </w:rPr>
            </w:pPr>
            <w:r w:rsidRPr="00F343C3">
              <w:rPr>
                <w:rFonts w:ascii="Times New Roman" w:hAnsi="Times New Roman" w:cs="Times New Roman"/>
                <w:sz w:val="24"/>
                <w:szCs w:val="24"/>
              </w:rPr>
              <w:t>-.283</w:t>
            </w:r>
          </w:p>
        </w:tc>
        <w:tc>
          <w:tcPr>
            <w:tcW w:w="900" w:type="dxa"/>
            <w:vAlign w:val="bottom"/>
          </w:tcPr>
          <w:p w:rsidR="00583B46" w:rsidRPr="00C1711E" w:rsidRDefault="00583B46" w:rsidP="00A23DCD">
            <w:pPr>
              <w:spacing w:after="0" w:line="240" w:lineRule="auto"/>
              <w:contextualSpacing/>
              <w:jc w:val="center"/>
              <w:rPr>
                <w:rFonts w:ascii="Times New Roman" w:hAnsi="Times New Roman" w:cs="Times New Roman"/>
                <w:sz w:val="24"/>
                <w:szCs w:val="24"/>
              </w:rPr>
            </w:pPr>
          </w:p>
        </w:tc>
        <w:tc>
          <w:tcPr>
            <w:tcW w:w="1080" w:type="dxa"/>
            <w:vAlign w:val="bottom"/>
          </w:tcPr>
          <w:p w:rsidR="00583B46" w:rsidRPr="00C1711E" w:rsidRDefault="00583B46" w:rsidP="00A23DCD">
            <w:pPr>
              <w:spacing w:after="0" w:line="240" w:lineRule="auto"/>
              <w:jc w:val="center"/>
              <w:rPr>
                <w:rFonts w:ascii="Times New Roman" w:hAnsi="Times New Roman" w:cs="Times New Roman"/>
                <w:sz w:val="24"/>
                <w:szCs w:val="24"/>
              </w:rPr>
            </w:pPr>
          </w:p>
        </w:tc>
      </w:tr>
      <w:tr w:rsidR="00583B46" w:rsidTr="00A23DCD">
        <w:trPr>
          <w:trHeight w:val="20"/>
        </w:trPr>
        <w:tc>
          <w:tcPr>
            <w:tcW w:w="1818" w:type="dxa"/>
            <w:vAlign w:val="bottom"/>
          </w:tcPr>
          <w:p w:rsidR="00583B46" w:rsidRPr="00C1711E" w:rsidRDefault="00583B46" w:rsidP="00A23DCD">
            <w:pPr>
              <w:spacing w:after="0" w:line="240" w:lineRule="auto"/>
              <w:contextualSpacing/>
              <w:rPr>
                <w:rFonts w:ascii="Times New Roman" w:hAnsi="Times New Roman" w:cs="Times New Roman"/>
                <w:sz w:val="24"/>
                <w:szCs w:val="24"/>
              </w:rPr>
            </w:pPr>
            <w:r w:rsidRPr="00C1711E">
              <w:rPr>
                <w:rFonts w:ascii="Times New Roman" w:hAnsi="Times New Roman" w:cs="Times New Roman"/>
                <w:sz w:val="24"/>
                <w:szCs w:val="24"/>
              </w:rPr>
              <w:t>Model 2</w:t>
            </w:r>
          </w:p>
        </w:tc>
        <w:tc>
          <w:tcPr>
            <w:tcW w:w="900" w:type="dxa"/>
            <w:vAlign w:val="bottom"/>
          </w:tcPr>
          <w:p w:rsidR="00583B46" w:rsidRPr="00C1711E" w:rsidRDefault="00583B46" w:rsidP="00A23DCD">
            <w:pPr>
              <w:tabs>
                <w:tab w:val="decimal" w:pos="252"/>
              </w:tabs>
              <w:spacing w:after="0" w:line="240" w:lineRule="auto"/>
              <w:contextualSpacing/>
              <w:jc w:val="center"/>
              <w:rPr>
                <w:rFonts w:ascii="Times New Roman" w:hAnsi="Times New Roman" w:cs="Times New Roman"/>
                <w:sz w:val="24"/>
                <w:szCs w:val="24"/>
              </w:rPr>
            </w:pPr>
          </w:p>
        </w:tc>
        <w:tc>
          <w:tcPr>
            <w:tcW w:w="1170" w:type="dxa"/>
            <w:vAlign w:val="bottom"/>
          </w:tcPr>
          <w:p w:rsidR="00583B46" w:rsidRPr="00C1711E" w:rsidRDefault="00583B46" w:rsidP="00A23DCD">
            <w:pPr>
              <w:tabs>
                <w:tab w:val="decimal" w:pos="297"/>
              </w:tabs>
              <w:spacing w:after="0" w:line="240" w:lineRule="auto"/>
              <w:contextualSpacing/>
              <w:jc w:val="center"/>
              <w:rPr>
                <w:rFonts w:ascii="Times New Roman" w:hAnsi="Times New Roman" w:cs="Times New Roman"/>
                <w:sz w:val="24"/>
                <w:szCs w:val="24"/>
              </w:rPr>
            </w:pPr>
          </w:p>
        </w:tc>
        <w:tc>
          <w:tcPr>
            <w:tcW w:w="900" w:type="dxa"/>
            <w:vAlign w:val="bottom"/>
          </w:tcPr>
          <w:p w:rsidR="00583B46" w:rsidRPr="00C1711E" w:rsidRDefault="00583B46" w:rsidP="00A23DCD">
            <w:pPr>
              <w:spacing w:after="0" w:line="240" w:lineRule="auto"/>
              <w:contextualSpacing/>
              <w:jc w:val="center"/>
              <w:rPr>
                <w:rFonts w:ascii="Times New Roman" w:hAnsi="Times New Roman" w:cs="Times New Roman"/>
                <w:sz w:val="24"/>
                <w:szCs w:val="24"/>
              </w:rPr>
            </w:pPr>
          </w:p>
        </w:tc>
        <w:tc>
          <w:tcPr>
            <w:tcW w:w="1170" w:type="dxa"/>
            <w:vAlign w:val="bottom"/>
          </w:tcPr>
          <w:p w:rsidR="00583B46" w:rsidRPr="00C1711E" w:rsidRDefault="00583B46" w:rsidP="00A23DCD">
            <w:pPr>
              <w:spacing w:after="0" w:line="240" w:lineRule="auto"/>
              <w:contextualSpacing/>
              <w:jc w:val="center"/>
              <w:rPr>
                <w:rFonts w:ascii="Times New Roman" w:hAnsi="Times New Roman" w:cs="Times New Roman"/>
                <w:sz w:val="24"/>
                <w:szCs w:val="24"/>
              </w:rPr>
            </w:pPr>
          </w:p>
        </w:tc>
        <w:tc>
          <w:tcPr>
            <w:tcW w:w="900" w:type="dxa"/>
          </w:tcPr>
          <w:p w:rsidR="00583B46" w:rsidRPr="00C1711E" w:rsidRDefault="00583B46" w:rsidP="00A23DCD">
            <w:pPr>
              <w:spacing w:after="0" w:line="240" w:lineRule="auto"/>
              <w:contextualSpacing/>
              <w:jc w:val="center"/>
              <w:rPr>
                <w:rFonts w:ascii="Times New Roman" w:hAnsi="Times New Roman" w:cs="Times New Roman"/>
                <w:color w:val="010205"/>
                <w:sz w:val="24"/>
                <w:szCs w:val="24"/>
              </w:rPr>
            </w:pPr>
          </w:p>
        </w:tc>
        <w:tc>
          <w:tcPr>
            <w:tcW w:w="990" w:type="dxa"/>
          </w:tcPr>
          <w:p w:rsidR="00583B46" w:rsidRPr="00C1711E" w:rsidRDefault="00583B46" w:rsidP="00A23DCD">
            <w:pPr>
              <w:spacing w:after="0" w:line="240" w:lineRule="auto"/>
              <w:contextualSpacing/>
              <w:jc w:val="center"/>
              <w:rPr>
                <w:rFonts w:ascii="Times New Roman" w:hAnsi="Times New Roman" w:cs="Times New Roman"/>
                <w:color w:val="010205"/>
                <w:sz w:val="24"/>
                <w:szCs w:val="24"/>
              </w:rPr>
            </w:pPr>
          </w:p>
        </w:tc>
        <w:tc>
          <w:tcPr>
            <w:tcW w:w="900" w:type="dxa"/>
            <w:vAlign w:val="bottom"/>
          </w:tcPr>
          <w:p w:rsidR="00583B46" w:rsidRPr="00C1711E" w:rsidRDefault="00583B46" w:rsidP="00A23DCD">
            <w:pPr>
              <w:spacing w:after="0" w:line="240" w:lineRule="auto"/>
              <w:contextualSpacing/>
              <w:jc w:val="center"/>
              <w:rPr>
                <w:rFonts w:ascii="Times New Roman" w:hAnsi="Times New Roman" w:cs="Times New Roman"/>
                <w:sz w:val="24"/>
                <w:szCs w:val="24"/>
              </w:rPr>
            </w:pPr>
            <w:r w:rsidRPr="00C1711E">
              <w:rPr>
                <w:rFonts w:ascii="Times New Roman" w:hAnsi="Times New Roman" w:cs="Times New Roman"/>
                <w:color w:val="010205"/>
                <w:sz w:val="24"/>
                <w:szCs w:val="24"/>
              </w:rPr>
              <w:t>.397</w:t>
            </w:r>
          </w:p>
        </w:tc>
        <w:tc>
          <w:tcPr>
            <w:tcW w:w="1080" w:type="dxa"/>
            <w:vAlign w:val="bottom"/>
          </w:tcPr>
          <w:p w:rsidR="00583B46" w:rsidRPr="00C1711E" w:rsidRDefault="00583B46" w:rsidP="00A23DCD">
            <w:pPr>
              <w:spacing w:after="0" w:line="240" w:lineRule="auto"/>
              <w:jc w:val="center"/>
              <w:rPr>
                <w:rFonts w:ascii="Times New Roman" w:hAnsi="Times New Roman" w:cs="Times New Roman"/>
                <w:sz w:val="24"/>
                <w:szCs w:val="24"/>
              </w:rPr>
            </w:pPr>
            <w:r w:rsidRPr="00C1711E">
              <w:rPr>
                <w:rFonts w:ascii="Times New Roman" w:hAnsi="Times New Roman" w:cs="Times New Roman"/>
                <w:color w:val="010205"/>
                <w:sz w:val="24"/>
                <w:szCs w:val="24"/>
              </w:rPr>
              <w:t>3.734</w:t>
            </w:r>
            <w:r w:rsidRPr="00C1711E">
              <w:rPr>
                <w:rFonts w:ascii="Times New Roman" w:hAnsi="Times New Roman" w:cs="Times New Roman"/>
                <w:sz w:val="24"/>
                <w:szCs w:val="24"/>
              </w:rPr>
              <w:t>*</w:t>
            </w:r>
          </w:p>
        </w:tc>
      </w:tr>
      <w:tr w:rsidR="00583B46" w:rsidTr="00A23DCD">
        <w:trPr>
          <w:trHeight w:val="20"/>
        </w:trPr>
        <w:tc>
          <w:tcPr>
            <w:tcW w:w="1818" w:type="dxa"/>
            <w:vAlign w:val="bottom"/>
          </w:tcPr>
          <w:p w:rsidR="00583B46" w:rsidRPr="00C1711E" w:rsidRDefault="00583B46" w:rsidP="00A23DCD">
            <w:pPr>
              <w:spacing w:after="0" w:line="240" w:lineRule="auto"/>
              <w:contextualSpacing/>
              <w:rPr>
                <w:rFonts w:ascii="Times New Roman" w:hAnsi="Times New Roman" w:cs="Times New Roman"/>
                <w:sz w:val="24"/>
                <w:szCs w:val="24"/>
              </w:rPr>
            </w:pPr>
            <w:r w:rsidRPr="00C1711E">
              <w:rPr>
                <w:rFonts w:ascii="Times New Roman" w:hAnsi="Times New Roman" w:cs="Times New Roman"/>
                <w:sz w:val="24"/>
                <w:szCs w:val="24"/>
              </w:rPr>
              <w:t xml:space="preserve">    Constant</w:t>
            </w:r>
          </w:p>
        </w:tc>
        <w:tc>
          <w:tcPr>
            <w:tcW w:w="900" w:type="dxa"/>
          </w:tcPr>
          <w:p w:rsidR="00583B46" w:rsidRPr="00C1711E" w:rsidRDefault="00583B46" w:rsidP="00A23DCD">
            <w:pPr>
              <w:tabs>
                <w:tab w:val="decimal" w:pos="252"/>
              </w:tabs>
              <w:spacing w:after="0" w:line="240" w:lineRule="auto"/>
              <w:contextualSpacing/>
              <w:jc w:val="center"/>
              <w:rPr>
                <w:rFonts w:ascii="Times New Roman" w:hAnsi="Times New Roman" w:cs="Times New Roman"/>
                <w:sz w:val="24"/>
                <w:szCs w:val="24"/>
              </w:rPr>
            </w:pPr>
            <w:r w:rsidRPr="00C1711E">
              <w:rPr>
                <w:rFonts w:ascii="Times New Roman" w:hAnsi="Times New Roman" w:cs="Times New Roman"/>
                <w:sz w:val="24"/>
                <w:szCs w:val="24"/>
              </w:rPr>
              <w:t>1.912</w:t>
            </w:r>
          </w:p>
        </w:tc>
        <w:tc>
          <w:tcPr>
            <w:tcW w:w="1170" w:type="dxa"/>
          </w:tcPr>
          <w:p w:rsidR="00583B46" w:rsidRPr="00C1711E" w:rsidRDefault="00583B46" w:rsidP="00A23DCD">
            <w:pPr>
              <w:tabs>
                <w:tab w:val="decimal" w:pos="297"/>
              </w:tabs>
              <w:spacing w:after="0" w:line="240" w:lineRule="auto"/>
              <w:contextualSpacing/>
              <w:jc w:val="center"/>
              <w:rPr>
                <w:rFonts w:ascii="Times New Roman" w:hAnsi="Times New Roman" w:cs="Times New Roman"/>
                <w:sz w:val="24"/>
                <w:szCs w:val="24"/>
              </w:rPr>
            </w:pPr>
            <w:r w:rsidRPr="00C1711E">
              <w:rPr>
                <w:rFonts w:ascii="Times New Roman" w:hAnsi="Times New Roman" w:cs="Times New Roman"/>
                <w:color w:val="010205"/>
                <w:sz w:val="24"/>
                <w:szCs w:val="24"/>
              </w:rPr>
              <w:t>.541</w:t>
            </w:r>
          </w:p>
        </w:tc>
        <w:tc>
          <w:tcPr>
            <w:tcW w:w="900" w:type="dxa"/>
          </w:tcPr>
          <w:p w:rsidR="00583B46" w:rsidRPr="00C1711E" w:rsidRDefault="00583B46" w:rsidP="00A23DCD">
            <w:pPr>
              <w:spacing w:after="0" w:line="240" w:lineRule="auto"/>
              <w:contextualSpacing/>
              <w:jc w:val="center"/>
              <w:rPr>
                <w:rFonts w:ascii="Times New Roman" w:hAnsi="Times New Roman" w:cs="Times New Roman"/>
                <w:sz w:val="24"/>
                <w:szCs w:val="24"/>
              </w:rPr>
            </w:pPr>
          </w:p>
        </w:tc>
        <w:tc>
          <w:tcPr>
            <w:tcW w:w="1170" w:type="dxa"/>
          </w:tcPr>
          <w:p w:rsidR="00583B46" w:rsidRPr="00C1711E" w:rsidRDefault="00583B46" w:rsidP="00A23DCD">
            <w:pPr>
              <w:spacing w:after="0" w:line="240" w:lineRule="auto"/>
              <w:contextualSpacing/>
              <w:rPr>
                <w:rFonts w:ascii="Times New Roman" w:hAnsi="Times New Roman" w:cs="Times New Roman"/>
                <w:sz w:val="24"/>
                <w:szCs w:val="24"/>
              </w:rPr>
            </w:pPr>
            <w:r w:rsidRPr="00C1711E">
              <w:rPr>
                <w:rFonts w:ascii="Times New Roman" w:hAnsi="Times New Roman" w:cs="Times New Roman"/>
                <w:color w:val="010205"/>
                <w:sz w:val="24"/>
                <w:szCs w:val="24"/>
              </w:rPr>
              <w:t>3.536</w:t>
            </w:r>
          </w:p>
        </w:tc>
        <w:tc>
          <w:tcPr>
            <w:tcW w:w="900" w:type="dxa"/>
          </w:tcPr>
          <w:p w:rsidR="00583B46" w:rsidRPr="00F343C3" w:rsidRDefault="00583B46" w:rsidP="00A23DCD">
            <w:pPr>
              <w:spacing w:after="0" w:line="240" w:lineRule="auto"/>
              <w:contextualSpacing/>
              <w:jc w:val="center"/>
              <w:rPr>
                <w:rFonts w:ascii="Times New Roman" w:hAnsi="Times New Roman" w:cs="Times New Roman"/>
                <w:sz w:val="24"/>
                <w:szCs w:val="24"/>
              </w:rPr>
            </w:pPr>
            <w:r w:rsidRPr="00F343C3">
              <w:rPr>
                <w:rFonts w:ascii="Times New Roman" w:hAnsi="Times New Roman" w:cs="Times New Roman"/>
                <w:sz w:val="24"/>
                <w:szCs w:val="24"/>
              </w:rPr>
              <w:t>.771</w:t>
            </w:r>
          </w:p>
        </w:tc>
        <w:tc>
          <w:tcPr>
            <w:tcW w:w="990" w:type="dxa"/>
          </w:tcPr>
          <w:p w:rsidR="00583B46" w:rsidRPr="00F343C3" w:rsidRDefault="00583B46" w:rsidP="00A23DCD">
            <w:pPr>
              <w:spacing w:after="0" w:line="240" w:lineRule="auto"/>
              <w:contextualSpacing/>
              <w:jc w:val="center"/>
              <w:rPr>
                <w:rFonts w:ascii="Times New Roman" w:hAnsi="Times New Roman" w:cs="Times New Roman"/>
                <w:sz w:val="24"/>
                <w:szCs w:val="24"/>
              </w:rPr>
            </w:pPr>
            <w:r w:rsidRPr="00F343C3">
              <w:rPr>
                <w:rFonts w:ascii="Times New Roman" w:hAnsi="Times New Roman" w:cs="Times New Roman"/>
                <w:sz w:val="24"/>
                <w:szCs w:val="24"/>
              </w:rPr>
              <w:t>3.052</w:t>
            </w:r>
          </w:p>
        </w:tc>
        <w:tc>
          <w:tcPr>
            <w:tcW w:w="900" w:type="dxa"/>
            <w:vAlign w:val="bottom"/>
          </w:tcPr>
          <w:p w:rsidR="00583B46" w:rsidRPr="00C1711E" w:rsidRDefault="00583B46" w:rsidP="00A23DCD">
            <w:pPr>
              <w:spacing w:after="0" w:line="240" w:lineRule="auto"/>
              <w:contextualSpacing/>
              <w:jc w:val="center"/>
              <w:rPr>
                <w:rFonts w:ascii="Times New Roman" w:hAnsi="Times New Roman" w:cs="Times New Roman"/>
                <w:sz w:val="24"/>
                <w:szCs w:val="24"/>
              </w:rPr>
            </w:pPr>
          </w:p>
        </w:tc>
        <w:tc>
          <w:tcPr>
            <w:tcW w:w="1080" w:type="dxa"/>
            <w:vAlign w:val="bottom"/>
          </w:tcPr>
          <w:p w:rsidR="00583B46" w:rsidRPr="00C1711E" w:rsidRDefault="00583B46" w:rsidP="00A23DCD">
            <w:pPr>
              <w:spacing w:after="0" w:line="240" w:lineRule="auto"/>
              <w:jc w:val="center"/>
              <w:rPr>
                <w:rFonts w:ascii="Times New Roman" w:hAnsi="Times New Roman" w:cs="Times New Roman"/>
                <w:sz w:val="24"/>
                <w:szCs w:val="24"/>
              </w:rPr>
            </w:pPr>
          </w:p>
        </w:tc>
      </w:tr>
      <w:tr w:rsidR="00583B46" w:rsidTr="00A23DCD">
        <w:trPr>
          <w:trHeight w:val="20"/>
        </w:trPr>
        <w:tc>
          <w:tcPr>
            <w:tcW w:w="1818" w:type="dxa"/>
            <w:vAlign w:val="bottom"/>
          </w:tcPr>
          <w:p w:rsidR="00583B46" w:rsidRPr="00C1711E" w:rsidRDefault="00583B46" w:rsidP="00A23DCD">
            <w:pPr>
              <w:spacing w:after="0" w:line="240" w:lineRule="auto"/>
              <w:contextualSpacing/>
              <w:rPr>
                <w:rFonts w:ascii="Times New Roman" w:hAnsi="Times New Roman" w:cs="Times New Roman"/>
                <w:sz w:val="24"/>
                <w:szCs w:val="24"/>
              </w:rPr>
            </w:pPr>
            <w:r w:rsidRPr="00C1711E">
              <w:rPr>
                <w:rFonts w:ascii="Times New Roman" w:hAnsi="Times New Roman" w:cs="Times New Roman"/>
                <w:sz w:val="24"/>
                <w:szCs w:val="24"/>
              </w:rPr>
              <w:t xml:space="preserve">    KA BE</w:t>
            </w:r>
          </w:p>
        </w:tc>
        <w:tc>
          <w:tcPr>
            <w:tcW w:w="900" w:type="dxa"/>
          </w:tcPr>
          <w:p w:rsidR="00583B46" w:rsidRPr="00C1711E" w:rsidRDefault="00583B46" w:rsidP="00A23DCD">
            <w:pPr>
              <w:tabs>
                <w:tab w:val="decimal" w:pos="252"/>
              </w:tabs>
              <w:spacing w:after="0" w:line="240" w:lineRule="auto"/>
              <w:contextualSpacing/>
              <w:jc w:val="center"/>
              <w:rPr>
                <w:rFonts w:ascii="Times New Roman" w:hAnsi="Times New Roman" w:cs="Times New Roman"/>
                <w:sz w:val="24"/>
                <w:szCs w:val="24"/>
              </w:rPr>
            </w:pPr>
            <w:r w:rsidRPr="00C1711E">
              <w:rPr>
                <w:rFonts w:ascii="Times New Roman" w:hAnsi="Times New Roman" w:cs="Times New Roman"/>
                <w:color w:val="010205"/>
                <w:sz w:val="24"/>
                <w:szCs w:val="24"/>
              </w:rPr>
              <w:t>.106</w:t>
            </w:r>
          </w:p>
        </w:tc>
        <w:tc>
          <w:tcPr>
            <w:tcW w:w="1170" w:type="dxa"/>
          </w:tcPr>
          <w:p w:rsidR="00583B46" w:rsidRPr="00C1711E" w:rsidRDefault="00583B46" w:rsidP="00A23DCD">
            <w:pPr>
              <w:tabs>
                <w:tab w:val="decimal" w:pos="297"/>
              </w:tabs>
              <w:spacing w:after="0" w:line="240" w:lineRule="auto"/>
              <w:contextualSpacing/>
              <w:jc w:val="center"/>
              <w:rPr>
                <w:rFonts w:ascii="Times New Roman" w:hAnsi="Times New Roman" w:cs="Times New Roman"/>
                <w:sz w:val="24"/>
                <w:szCs w:val="24"/>
              </w:rPr>
            </w:pPr>
            <w:r w:rsidRPr="00C1711E">
              <w:rPr>
                <w:rFonts w:ascii="Times New Roman" w:hAnsi="Times New Roman" w:cs="Times New Roman"/>
                <w:color w:val="010205"/>
                <w:sz w:val="24"/>
                <w:szCs w:val="24"/>
              </w:rPr>
              <w:t>.574</w:t>
            </w:r>
          </w:p>
        </w:tc>
        <w:tc>
          <w:tcPr>
            <w:tcW w:w="900" w:type="dxa"/>
          </w:tcPr>
          <w:p w:rsidR="00583B46" w:rsidRPr="00C1711E" w:rsidRDefault="00583B46" w:rsidP="00A23DCD">
            <w:pPr>
              <w:spacing w:after="0" w:line="240" w:lineRule="auto"/>
              <w:contextualSpacing/>
              <w:jc w:val="right"/>
              <w:rPr>
                <w:rFonts w:ascii="Times New Roman" w:hAnsi="Times New Roman" w:cs="Times New Roman"/>
                <w:sz w:val="24"/>
                <w:szCs w:val="24"/>
              </w:rPr>
            </w:pPr>
            <w:r w:rsidRPr="00C1711E">
              <w:rPr>
                <w:rFonts w:ascii="Times New Roman" w:hAnsi="Times New Roman" w:cs="Times New Roman"/>
                <w:color w:val="010205"/>
                <w:sz w:val="24"/>
                <w:szCs w:val="24"/>
              </w:rPr>
              <w:t>.036</w:t>
            </w:r>
          </w:p>
        </w:tc>
        <w:tc>
          <w:tcPr>
            <w:tcW w:w="1170" w:type="dxa"/>
          </w:tcPr>
          <w:p w:rsidR="00583B46" w:rsidRPr="00C1711E" w:rsidRDefault="00583B46" w:rsidP="00A23DCD">
            <w:pPr>
              <w:spacing w:after="0" w:line="240" w:lineRule="auto"/>
              <w:contextualSpacing/>
              <w:rPr>
                <w:rFonts w:ascii="Times New Roman" w:hAnsi="Times New Roman" w:cs="Times New Roman"/>
                <w:sz w:val="24"/>
                <w:szCs w:val="24"/>
              </w:rPr>
            </w:pPr>
            <w:r w:rsidRPr="00C1711E">
              <w:rPr>
                <w:rFonts w:ascii="Times New Roman" w:hAnsi="Times New Roman" w:cs="Times New Roman"/>
                <w:color w:val="010205"/>
                <w:sz w:val="24"/>
                <w:szCs w:val="24"/>
              </w:rPr>
              <w:t>.185</w:t>
            </w:r>
          </w:p>
        </w:tc>
        <w:tc>
          <w:tcPr>
            <w:tcW w:w="900" w:type="dxa"/>
          </w:tcPr>
          <w:p w:rsidR="00583B46" w:rsidRPr="00F343C3" w:rsidRDefault="00583B46" w:rsidP="00A23DCD">
            <w:pPr>
              <w:spacing w:after="0" w:line="240" w:lineRule="auto"/>
              <w:contextualSpacing/>
              <w:jc w:val="center"/>
              <w:rPr>
                <w:rFonts w:ascii="Times New Roman" w:hAnsi="Times New Roman" w:cs="Times New Roman"/>
                <w:color w:val="000000"/>
                <w:sz w:val="24"/>
                <w:szCs w:val="24"/>
              </w:rPr>
            </w:pPr>
            <w:r w:rsidRPr="00F343C3">
              <w:rPr>
                <w:rFonts w:ascii="Times New Roman" w:hAnsi="Times New Roman" w:cs="Times New Roman"/>
                <w:sz w:val="24"/>
                <w:szCs w:val="24"/>
              </w:rPr>
              <w:t>-1.104</w:t>
            </w:r>
          </w:p>
        </w:tc>
        <w:tc>
          <w:tcPr>
            <w:tcW w:w="990" w:type="dxa"/>
          </w:tcPr>
          <w:p w:rsidR="00583B46" w:rsidRPr="00F343C3" w:rsidRDefault="00583B46" w:rsidP="00A23DCD">
            <w:pPr>
              <w:spacing w:after="0" w:line="240" w:lineRule="auto"/>
              <w:contextualSpacing/>
              <w:jc w:val="center"/>
              <w:rPr>
                <w:rFonts w:ascii="Times New Roman" w:hAnsi="Times New Roman" w:cs="Times New Roman"/>
                <w:color w:val="000000"/>
                <w:sz w:val="24"/>
                <w:szCs w:val="24"/>
              </w:rPr>
            </w:pPr>
            <w:r w:rsidRPr="00F343C3">
              <w:rPr>
                <w:rFonts w:ascii="Times New Roman" w:hAnsi="Times New Roman" w:cs="Times New Roman"/>
                <w:sz w:val="24"/>
                <w:szCs w:val="24"/>
              </w:rPr>
              <w:t>1.316</w:t>
            </w:r>
          </w:p>
        </w:tc>
        <w:tc>
          <w:tcPr>
            <w:tcW w:w="900" w:type="dxa"/>
            <w:vAlign w:val="bottom"/>
          </w:tcPr>
          <w:p w:rsidR="00583B46" w:rsidRPr="00C1711E" w:rsidRDefault="00583B46" w:rsidP="00A23DCD">
            <w:pPr>
              <w:spacing w:after="0" w:line="240" w:lineRule="auto"/>
              <w:contextualSpacing/>
              <w:jc w:val="center"/>
              <w:rPr>
                <w:rFonts w:ascii="Times New Roman" w:hAnsi="Times New Roman" w:cs="Times New Roman"/>
                <w:color w:val="000000"/>
                <w:sz w:val="24"/>
                <w:szCs w:val="24"/>
              </w:rPr>
            </w:pPr>
          </w:p>
        </w:tc>
        <w:tc>
          <w:tcPr>
            <w:tcW w:w="1080" w:type="dxa"/>
            <w:vAlign w:val="bottom"/>
          </w:tcPr>
          <w:p w:rsidR="00583B46" w:rsidRPr="00C1711E" w:rsidRDefault="00583B46" w:rsidP="00A23DCD">
            <w:pPr>
              <w:spacing w:after="0" w:line="240" w:lineRule="auto"/>
              <w:jc w:val="center"/>
              <w:rPr>
                <w:rFonts w:ascii="Times New Roman" w:hAnsi="Times New Roman" w:cs="Times New Roman"/>
                <w:color w:val="000000"/>
                <w:sz w:val="24"/>
                <w:szCs w:val="24"/>
              </w:rPr>
            </w:pPr>
          </w:p>
        </w:tc>
      </w:tr>
      <w:tr w:rsidR="00583B46" w:rsidTr="00A23DCD">
        <w:trPr>
          <w:trHeight w:val="20"/>
        </w:trPr>
        <w:tc>
          <w:tcPr>
            <w:tcW w:w="1818" w:type="dxa"/>
            <w:vAlign w:val="bottom"/>
          </w:tcPr>
          <w:p w:rsidR="00583B46" w:rsidRPr="00C1711E" w:rsidRDefault="00583B46" w:rsidP="00A23DCD">
            <w:pPr>
              <w:spacing w:after="0" w:line="240" w:lineRule="auto"/>
              <w:contextualSpacing/>
              <w:rPr>
                <w:rFonts w:ascii="Times New Roman" w:hAnsi="Times New Roman" w:cs="Times New Roman"/>
                <w:sz w:val="24"/>
                <w:szCs w:val="24"/>
              </w:rPr>
            </w:pPr>
            <w:r w:rsidRPr="00C1711E">
              <w:rPr>
                <w:rFonts w:ascii="Times New Roman" w:hAnsi="Times New Roman" w:cs="Times New Roman"/>
                <w:sz w:val="24"/>
                <w:szCs w:val="24"/>
              </w:rPr>
              <w:t xml:space="preserve">    KA CM </w:t>
            </w:r>
          </w:p>
        </w:tc>
        <w:tc>
          <w:tcPr>
            <w:tcW w:w="900" w:type="dxa"/>
          </w:tcPr>
          <w:p w:rsidR="00583B46" w:rsidRPr="00C1711E" w:rsidRDefault="00583B46" w:rsidP="00A23DCD">
            <w:pPr>
              <w:tabs>
                <w:tab w:val="decimal" w:pos="252"/>
              </w:tabs>
              <w:spacing w:after="0" w:line="240" w:lineRule="auto"/>
              <w:contextualSpacing/>
              <w:jc w:val="center"/>
              <w:rPr>
                <w:rFonts w:ascii="Times New Roman" w:hAnsi="Times New Roman" w:cs="Times New Roman"/>
                <w:sz w:val="24"/>
                <w:szCs w:val="24"/>
              </w:rPr>
            </w:pPr>
            <w:r w:rsidRPr="00C1711E">
              <w:rPr>
                <w:rFonts w:ascii="Times New Roman" w:hAnsi="Times New Roman" w:cs="Times New Roman"/>
                <w:color w:val="010205"/>
                <w:sz w:val="24"/>
                <w:szCs w:val="24"/>
              </w:rPr>
              <w:t>-2.173</w:t>
            </w:r>
          </w:p>
        </w:tc>
        <w:tc>
          <w:tcPr>
            <w:tcW w:w="1170" w:type="dxa"/>
          </w:tcPr>
          <w:p w:rsidR="00583B46" w:rsidRPr="00C1711E" w:rsidRDefault="00583B46" w:rsidP="00A23DCD">
            <w:pPr>
              <w:tabs>
                <w:tab w:val="decimal" w:pos="297"/>
              </w:tabs>
              <w:spacing w:after="0" w:line="240" w:lineRule="auto"/>
              <w:contextualSpacing/>
              <w:jc w:val="center"/>
              <w:rPr>
                <w:rFonts w:ascii="Times New Roman" w:hAnsi="Times New Roman" w:cs="Times New Roman"/>
                <w:sz w:val="24"/>
                <w:szCs w:val="24"/>
              </w:rPr>
            </w:pPr>
            <w:r w:rsidRPr="00C1711E">
              <w:rPr>
                <w:rFonts w:ascii="Times New Roman" w:hAnsi="Times New Roman" w:cs="Times New Roman"/>
                <w:color w:val="010205"/>
                <w:sz w:val="24"/>
                <w:szCs w:val="24"/>
              </w:rPr>
              <w:t>.700</w:t>
            </w:r>
          </w:p>
        </w:tc>
        <w:tc>
          <w:tcPr>
            <w:tcW w:w="900" w:type="dxa"/>
          </w:tcPr>
          <w:p w:rsidR="00583B46" w:rsidRPr="00C1711E" w:rsidRDefault="00583B46" w:rsidP="00A23DCD">
            <w:pPr>
              <w:spacing w:after="0" w:line="240" w:lineRule="auto"/>
              <w:contextualSpacing/>
              <w:jc w:val="right"/>
              <w:rPr>
                <w:rFonts w:ascii="Times New Roman" w:hAnsi="Times New Roman" w:cs="Times New Roman"/>
                <w:sz w:val="24"/>
                <w:szCs w:val="24"/>
              </w:rPr>
            </w:pPr>
            <w:r w:rsidRPr="00C1711E">
              <w:rPr>
                <w:rFonts w:ascii="Times New Roman" w:hAnsi="Times New Roman" w:cs="Times New Roman"/>
                <w:color w:val="010205"/>
                <w:sz w:val="24"/>
                <w:szCs w:val="24"/>
              </w:rPr>
              <w:t>-.757</w:t>
            </w:r>
          </w:p>
        </w:tc>
        <w:tc>
          <w:tcPr>
            <w:tcW w:w="1170" w:type="dxa"/>
          </w:tcPr>
          <w:p w:rsidR="00583B46" w:rsidRPr="00C1711E" w:rsidRDefault="00583B46" w:rsidP="00A23DCD">
            <w:pPr>
              <w:spacing w:after="0" w:line="240" w:lineRule="auto"/>
              <w:contextualSpacing/>
              <w:rPr>
                <w:rFonts w:ascii="Times New Roman" w:hAnsi="Times New Roman" w:cs="Times New Roman"/>
                <w:sz w:val="24"/>
                <w:szCs w:val="24"/>
              </w:rPr>
            </w:pPr>
            <w:r w:rsidRPr="00C1711E">
              <w:rPr>
                <w:rFonts w:ascii="Times New Roman" w:hAnsi="Times New Roman" w:cs="Times New Roman"/>
                <w:color w:val="010205"/>
                <w:sz w:val="24"/>
                <w:szCs w:val="24"/>
              </w:rPr>
              <w:t>-3.105</w:t>
            </w:r>
            <w:r w:rsidRPr="00C1711E">
              <w:rPr>
                <w:rFonts w:ascii="Times New Roman" w:hAnsi="Times New Roman" w:cs="Times New Roman"/>
                <w:sz w:val="24"/>
                <w:szCs w:val="24"/>
              </w:rPr>
              <w:t xml:space="preserve"> **</w:t>
            </w:r>
          </w:p>
        </w:tc>
        <w:tc>
          <w:tcPr>
            <w:tcW w:w="900" w:type="dxa"/>
          </w:tcPr>
          <w:p w:rsidR="00583B46" w:rsidRPr="00F343C3" w:rsidRDefault="00583B46" w:rsidP="00A23DCD">
            <w:pPr>
              <w:spacing w:after="0" w:line="240" w:lineRule="auto"/>
              <w:contextualSpacing/>
              <w:jc w:val="center"/>
              <w:rPr>
                <w:rFonts w:ascii="Times New Roman" w:hAnsi="Times New Roman" w:cs="Times New Roman"/>
                <w:color w:val="000000"/>
                <w:sz w:val="24"/>
                <w:szCs w:val="24"/>
              </w:rPr>
            </w:pPr>
            <w:r w:rsidRPr="00F343C3">
              <w:rPr>
                <w:rFonts w:ascii="Times New Roman" w:hAnsi="Times New Roman" w:cs="Times New Roman"/>
                <w:sz w:val="24"/>
                <w:szCs w:val="24"/>
              </w:rPr>
              <w:t>-3.650</w:t>
            </w:r>
          </w:p>
        </w:tc>
        <w:tc>
          <w:tcPr>
            <w:tcW w:w="990" w:type="dxa"/>
          </w:tcPr>
          <w:p w:rsidR="00583B46" w:rsidRPr="00F343C3" w:rsidRDefault="00583B46" w:rsidP="00A23DCD">
            <w:pPr>
              <w:spacing w:after="0" w:line="240" w:lineRule="auto"/>
              <w:contextualSpacing/>
              <w:jc w:val="center"/>
              <w:rPr>
                <w:rFonts w:ascii="Times New Roman" w:hAnsi="Times New Roman" w:cs="Times New Roman"/>
                <w:color w:val="000000"/>
                <w:sz w:val="24"/>
                <w:szCs w:val="24"/>
              </w:rPr>
            </w:pPr>
            <w:r w:rsidRPr="00F343C3">
              <w:rPr>
                <w:rFonts w:ascii="Times New Roman" w:hAnsi="Times New Roman" w:cs="Times New Roman"/>
                <w:sz w:val="24"/>
                <w:szCs w:val="24"/>
              </w:rPr>
              <w:t>-.697</w:t>
            </w:r>
          </w:p>
        </w:tc>
        <w:tc>
          <w:tcPr>
            <w:tcW w:w="900" w:type="dxa"/>
            <w:vAlign w:val="bottom"/>
          </w:tcPr>
          <w:p w:rsidR="00583B46" w:rsidRPr="00C1711E" w:rsidRDefault="00583B46" w:rsidP="00A23DCD">
            <w:pPr>
              <w:spacing w:after="0" w:line="240" w:lineRule="auto"/>
              <w:contextualSpacing/>
              <w:jc w:val="center"/>
              <w:rPr>
                <w:rFonts w:ascii="Times New Roman" w:hAnsi="Times New Roman" w:cs="Times New Roman"/>
                <w:color w:val="000000"/>
                <w:sz w:val="24"/>
                <w:szCs w:val="24"/>
              </w:rPr>
            </w:pPr>
          </w:p>
        </w:tc>
        <w:tc>
          <w:tcPr>
            <w:tcW w:w="1080" w:type="dxa"/>
            <w:vAlign w:val="bottom"/>
          </w:tcPr>
          <w:p w:rsidR="00583B46" w:rsidRPr="00C1711E" w:rsidRDefault="00583B46" w:rsidP="00A23DCD">
            <w:pPr>
              <w:spacing w:after="0" w:line="240" w:lineRule="auto"/>
              <w:jc w:val="center"/>
              <w:rPr>
                <w:rFonts w:ascii="Times New Roman" w:hAnsi="Times New Roman" w:cs="Times New Roman"/>
                <w:color w:val="000000"/>
                <w:sz w:val="24"/>
                <w:szCs w:val="24"/>
              </w:rPr>
            </w:pPr>
          </w:p>
        </w:tc>
      </w:tr>
      <w:tr w:rsidR="00583B46" w:rsidTr="00A23DCD">
        <w:trPr>
          <w:trHeight w:val="20"/>
        </w:trPr>
        <w:tc>
          <w:tcPr>
            <w:tcW w:w="1818" w:type="dxa"/>
            <w:tcBorders>
              <w:bottom w:val="single" w:sz="4" w:space="0" w:color="auto"/>
            </w:tcBorders>
            <w:vAlign w:val="bottom"/>
          </w:tcPr>
          <w:p w:rsidR="00583B46" w:rsidRPr="00C1711E" w:rsidRDefault="00583B46" w:rsidP="00A23DCD">
            <w:pPr>
              <w:spacing w:after="0" w:line="240" w:lineRule="auto"/>
              <w:contextualSpacing/>
              <w:rPr>
                <w:rFonts w:ascii="Times New Roman" w:hAnsi="Times New Roman" w:cs="Times New Roman"/>
                <w:sz w:val="24"/>
                <w:szCs w:val="24"/>
              </w:rPr>
            </w:pPr>
            <w:r w:rsidRPr="00C1711E">
              <w:rPr>
                <w:rFonts w:ascii="Times New Roman" w:hAnsi="Times New Roman" w:cs="Times New Roman"/>
                <w:sz w:val="24"/>
                <w:szCs w:val="24"/>
              </w:rPr>
              <w:t xml:space="preserve">    KA SE</w:t>
            </w:r>
          </w:p>
        </w:tc>
        <w:tc>
          <w:tcPr>
            <w:tcW w:w="900" w:type="dxa"/>
            <w:tcBorders>
              <w:bottom w:val="single" w:sz="4" w:space="0" w:color="auto"/>
            </w:tcBorders>
          </w:tcPr>
          <w:p w:rsidR="00583B46" w:rsidRPr="00C1711E" w:rsidRDefault="00583B46" w:rsidP="00A23DCD">
            <w:pPr>
              <w:tabs>
                <w:tab w:val="decimal" w:pos="252"/>
              </w:tabs>
              <w:spacing w:after="0" w:line="240" w:lineRule="auto"/>
              <w:contextualSpacing/>
              <w:jc w:val="center"/>
              <w:rPr>
                <w:rFonts w:ascii="Times New Roman" w:hAnsi="Times New Roman" w:cs="Times New Roman"/>
                <w:sz w:val="24"/>
                <w:szCs w:val="24"/>
              </w:rPr>
            </w:pPr>
            <w:r w:rsidRPr="00C1711E">
              <w:rPr>
                <w:rFonts w:ascii="Times New Roman" w:hAnsi="Times New Roman" w:cs="Times New Roman"/>
                <w:color w:val="010205"/>
                <w:sz w:val="24"/>
                <w:szCs w:val="24"/>
              </w:rPr>
              <w:t>.664</w:t>
            </w:r>
          </w:p>
        </w:tc>
        <w:tc>
          <w:tcPr>
            <w:tcW w:w="1170" w:type="dxa"/>
            <w:tcBorders>
              <w:bottom w:val="single" w:sz="4" w:space="0" w:color="auto"/>
            </w:tcBorders>
          </w:tcPr>
          <w:p w:rsidR="00583B46" w:rsidRPr="00C1711E" w:rsidRDefault="00583B46" w:rsidP="00A23DCD">
            <w:pPr>
              <w:tabs>
                <w:tab w:val="decimal" w:pos="297"/>
              </w:tabs>
              <w:spacing w:after="0" w:line="240" w:lineRule="auto"/>
              <w:contextualSpacing/>
              <w:jc w:val="center"/>
              <w:rPr>
                <w:rFonts w:ascii="Times New Roman" w:hAnsi="Times New Roman" w:cs="Times New Roman"/>
                <w:sz w:val="24"/>
                <w:szCs w:val="24"/>
              </w:rPr>
            </w:pPr>
            <w:r w:rsidRPr="00C1711E">
              <w:rPr>
                <w:rFonts w:ascii="Times New Roman" w:hAnsi="Times New Roman" w:cs="Times New Roman"/>
                <w:color w:val="010205"/>
                <w:sz w:val="24"/>
                <w:szCs w:val="24"/>
              </w:rPr>
              <w:t>.700</w:t>
            </w:r>
          </w:p>
        </w:tc>
        <w:tc>
          <w:tcPr>
            <w:tcW w:w="900" w:type="dxa"/>
            <w:tcBorders>
              <w:bottom w:val="single" w:sz="4" w:space="0" w:color="auto"/>
            </w:tcBorders>
          </w:tcPr>
          <w:p w:rsidR="00583B46" w:rsidRPr="00C1711E" w:rsidRDefault="00583B46" w:rsidP="00A23DCD">
            <w:pPr>
              <w:spacing w:after="0" w:line="240" w:lineRule="auto"/>
              <w:contextualSpacing/>
              <w:jc w:val="right"/>
              <w:rPr>
                <w:rFonts w:ascii="Times New Roman" w:hAnsi="Times New Roman" w:cs="Times New Roman"/>
                <w:sz w:val="24"/>
                <w:szCs w:val="24"/>
              </w:rPr>
            </w:pPr>
            <w:r w:rsidRPr="00C1711E">
              <w:rPr>
                <w:rFonts w:ascii="Times New Roman" w:hAnsi="Times New Roman" w:cs="Times New Roman"/>
                <w:color w:val="010205"/>
                <w:sz w:val="24"/>
                <w:szCs w:val="24"/>
              </w:rPr>
              <w:t>.235</w:t>
            </w:r>
          </w:p>
        </w:tc>
        <w:tc>
          <w:tcPr>
            <w:tcW w:w="1170" w:type="dxa"/>
            <w:tcBorders>
              <w:bottom w:val="single" w:sz="4" w:space="0" w:color="auto"/>
            </w:tcBorders>
          </w:tcPr>
          <w:p w:rsidR="00583B46" w:rsidRPr="00C1711E" w:rsidRDefault="00583B46" w:rsidP="00A23DCD">
            <w:pPr>
              <w:spacing w:after="0" w:line="240" w:lineRule="auto"/>
              <w:contextualSpacing/>
              <w:rPr>
                <w:rFonts w:ascii="Times New Roman" w:hAnsi="Times New Roman" w:cs="Times New Roman"/>
                <w:sz w:val="24"/>
                <w:szCs w:val="24"/>
              </w:rPr>
            </w:pPr>
            <w:r w:rsidRPr="00C1711E">
              <w:rPr>
                <w:rFonts w:ascii="Times New Roman" w:hAnsi="Times New Roman" w:cs="Times New Roman"/>
                <w:color w:val="010205"/>
                <w:sz w:val="24"/>
                <w:szCs w:val="24"/>
              </w:rPr>
              <w:t>.948</w:t>
            </w:r>
          </w:p>
        </w:tc>
        <w:tc>
          <w:tcPr>
            <w:tcW w:w="900" w:type="dxa"/>
            <w:tcBorders>
              <w:bottom w:val="single" w:sz="4" w:space="0" w:color="auto"/>
            </w:tcBorders>
          </w:tcPr>
          <w:p w:rsidR="00583B46" w:rsidRPr="00F343C3" w:rsidRDefault="00583B46" w:rsidP="00A23DCD">
            <w:pPr>
              <w:spacing w:after="0" w:line="240" w:lineRule="auto"/>
              <w:contextualSpacing/>
              <w:jc w:val="center"/>
              <w:rPr>
                <w:rFonts w:ascii="Times New Roman" w:hAnsi="Times New Roman" w:cs="Times New Roman"/>
                <w:sz w:val="24"/>
                <w:szCs w:val="24"/>
              </w:rPr>
            </w:pPr>
            <w:r w:rsidRPr="00F343C3">
              <w:rPr>
                <w:rFonts w:ascii="Times New Roman" w:hAnsi="Times New Roman" w:cs="Times New Roman"/>
                <w:sz w:val="24"/>
                <w:szCs w:val="24"/>
              </w:rPr>
              <w:t>-.814</w:t>
            </w:r>
          </w:p>
        </w:tc>
        <w:tc>
          <w:tcPr>
            <w:tcW w:w="990" w:type="dxa"/>
            <w:tcBorders>
              <w:bottom w:val="single" w:sz="4" w:space="0" w:color="auto"/>
            </w:tcBorders>
          </w:tcPr>
          <w:p w:rsidR="00583B46" w:rsidRPr="00F343C3" w:rsidRDefault="00583B46" w:rsidP="00A23DCD">
            <w:pPr>
              <w:spacing w:after="0" w:line="240" w:lineRule="auto"/>
              <w:contextualSpacing/>
              <w:jc w:val="center"/>
              <w:rPr>
                <w:rFonts w:ascii="Times New Roman" w:hAnsi="Times New Roman" w:cs="Times New Roman"/>
                <w:sz w:val="24"/>
                <w:szCs w:val="24"/>
              </w:rPr>
            </w:pPr>
            <w:r w:rsidRPr="00F343C3">
              <w:rPr>
                <w:rFonts w:ascii="Times New Roman" w:hAnsi="Times New Roman" w:cs="Times New Roman"/>
                <w:sz w:val="24"/>
                <w:szCs w:val="24"/>
              </w:rPr>
              <w:t>2.141</w:t>
            </w:r>
          </w:p>
        </w:tc>
        <w:tc>
          <w:tcPr>
            <w:tcW w:w="900" w:type="dxa"/>
            <w:tcBorders>
              <w:bottom w:val="single" w:sz="4" w:space="0" w:color="auto"/>
            </w:tcBorders>
            <w:vAlign w:val="bottom"/>
          </w:tcPr>
          <w:p w:rsidR="00583B46" w:rsidRPr="00C1711E" w:rsidRDefault="00583B46" w:rsidP="00A23DCD">
            <w:pPr>
              <w:spacing w:after="0" w:line="240" w:lineRule="auto"/>
              <w:contextualSpacing/>
              <w:jc w:val="center"/>
              <w:rPr>
                <w:rFonts w:ascii="Times New Roman" w:hAnsi="Times New Roman" w:cs="Times New Roman"/>
                <w:sz w:val="24"/>
                <w:szCs w:val="24"/>
              </w:rPr>
            </w:pPr>
          </w:p>
        </w:tc>
        <w:tc>
          <w:tcPr>
            <w:tcW w:w="1080" w:type="dxa"/>
            <w:tcBorders>
              <w:bottom w:val="single" w:sz="4" w:space="0" w:color="auto"/>
            </w:tcBorders>
            <w:vAlign w:val="bottom"/>
          </w:tcPr>
          <w:p w:rsidR="00583B46" w:rsidRPr="00C1711E" w:rsidRDefault="00583B46" w:rsidP="00A23DCD">
            <w:pPr>
              <w:spacing w:after="0" w:line="240" w:lineRule="auto"/>
              <w:jc w:val="center"/>
              <w:rPr>
                <w:rFonts w:ascii="Times New Roman" w:hAnsi="Times New Roman" w:cs="Times New Roman"/>
                <w:sz w:val="24"/>
                <w:szCs w:val="24"/>
              </w:rPr>
            </w:pPr>
          </w:p>
        </w:tc>
      </w:tr>
    </w:tbl>
    <w:p w:rsidR="00583B46" w:rsidRPr="005349F7" w:rsidRDefault="00583B46" w:rsidP="00583B46">
      <w:pPr>
        <w:rPr>
          <w:rFonts w:ascii="Times New Roman" w:hAnsi="Times New Roman" w:cs="Times New Roman"/>
          <w:sz w:val="24"/>
          <w:szCs w:val="24"/>
        </w:rPr>
      </w:pPr>
      <w:r w:rsidRPr="005349F7">
        <w:rPr>
          <w:rFonts w:ascii="Times New Roman" w:hAnsi="Times New Roman" w:cs="Times New Roman"/>
          <w:i/>
          <w:sz w:val="24"/>
          <w:szCs w:val="24"/>
        </w:rPr>
        <w:t>Note. N</w:t>
      </w:r>
      <w:r w:rsidRPr="005349F7">
        <w:rPr>
          <w:rFonts w:ascii="Times New Roman" w:hAnsi="Times New Roman" w:cs="Times New Roman"/>
          <w:sz w:val="24"/>
          <w:szCs w:val="24"/>
        </w:rPr>
        <w:t xml:space="preserve"> = </w:t>
      </w:r>
      <w:r>
        <w:rPr>
          <w:rFonts w:ascii="Times New Roman" w:hAnsi="Times New Roman" w:cs="Times New Roman"/>
          <w:sz w:val="24"/>
          <w:szCs w:val="24"/>
        </w:rPr>
        <w:t>21</w:t>
      </w:r>
      <w:r w:rsidRPr="005349F7">
        <w:rPr>
          <w:rFonts w:ascii="Times New Roman" w:hAnsi="Times New Roman" w:cs="Times New Roman"/>
          <w:sz w:val="24"/>
          <w:szCs w:val="24"/>
        </w:rPr>
        <w:t xml:space="preserve"> * </w:t>
      </w:r>
      <w:r w:rsidRPr="005349F7">
        <w:rPr>
          <w:rFonts w:ascii="Times New Roman" w:hAnsi="Times New Roman" w:cs="Times New Roman"/>
          <w:i/>
          <w:sz w:val="24"/>
          <w:szCs w:val="24"/>
        </w:rPr>
        <w:t xml:space="preserve">p </w:t>
      </w:r>
      <w:r w:rsidRPr="005349F7">
        <w:rPr>
          <w:rFonts w:ascii="Times New Roman" w:hAnsi="Times New Roman" w:cs="Times New Roman"/>
          <w:sz w:val="24"/>
          <w:szCs w:val="24"/>
        </w:rPr>
        <w:t xml:space="preserve">&lt; .05, ** </w:t>
      </w:r>
      <w:r w:rsidRPr="005349F7">
        <w:rPr>
          <w:rFonts w:ascii="Times New Roman" w:hAnsi="Times New Roman" w:cs="Times New Roman"/>
          <w:i/>
          <w:sz w:val="24"/>
          <w:szCs w:val="24"/>
        </w:rPr>
        <w:t xml:space="preserve">p </w:t>
      </w:r>
      <w:r w:rsidRPr="005349F7">
        <w:rPr>
          <w:rFonts w:ascii="Times New Roman" w:hAnsi="Times New Roman" w:cs="Times New Roman"/>
          <w:sz w:val="24"/>
          <w:szCs w:val="24"/>
        </w:rPr>
        <w:t>&lt; .01.</w:t>
      </w:r>
    </w:p>
    <w:p w:rsidR="008F1B1A" w:rsidRPr="002241B3" w:rsidRDefault="008F1B1A" w:rsidP="00443764">
      <w:pPr>
        <w:rPr>
          <w:rFonts w:ascii="Times New Roman" w:hAnsi="Times New Roman"/>
          <w:sz w:val="24"/>
          <w:szCs w:val="24"/>
        </w:rPr>
      </w:pPr>
    </w:p>
    <w:sectPr w:rsidR="008F1B1A" w:rsidRPr="002241B3" w:rsidSect="00BB3DD9">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66F" w:rsidRDefault="001F566F" w:rsidP="00376122">
      <w:pPr>
        <w:spacing w:after="0" w:line="240" w:lineRule="auto"/>
      </w:pPr>
      <w:r>
        <w:separator/>
      </w:r>
    </w:p>
  </w:endnote>
  <w:endnote w:type="continuationSeparator" w:id="0">
    <w:p w:rsidR="001F566F" w:rsidRDefault="001F566F" w:rsidP="0037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66F" w:rsidRDefault="001F566F" w:rsidP="00376122">
      <w:pPr>
        <w:spacing w:after="0" w:line="240" w:lineRule="auto"/>
      </w:pPr>
      <w:r>
        <w:separator/>
      </w:r>
    </w:p>
  </w:footnote>
  <w:footnote w:type="continuationSeparator" w:id="0">
    <w:p w:rsidR="001F566F" w:rsidRDefault="001F566F" w:rsidP="00376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847439"/>
      <w:docPartObj>
        <w:docPartGallery w:val="Page Numbers (Top of Page)"/>
        <w:docPartUnique/>
      </w:docPartObj>
    </w:sdtPr>
    <w:sdtEndPr/>
    <w:sdtContent>
      <w:p w:rsidR="008F0B1E" w:rsidRDefault="008F0B1E" w:rsidP="00580F23">
        <w:pPr>
          <w:pStyle w:val="Header"/>
        </w:pPr>
        <w:r w:rsidRPr="00580F23">
          <w:rPr>
            <w:rFonts w:ascii="Times New Roman" w:hAnsi="Times New Roman" w:cs="Times New Roman"/>
          </w:rPr>
          <w:t>KNOWLEDGE AND PANIC TREATMENT</w:t>
        </w:r>
        <w:r>
          <w:tab/>
          <w:t xml:space="preserve">                                                                                         </w:t>
        </w:r>
        <w:r w:rsidRPr="00580F23">
          <w:rPr>
            <w:rFonts w:ascii="Times New Roman" w:hAnsi="Times New Roman" w:cs="Times New Roman"/>
          </w:rPr>
          <w:fldChar w:fldCharType="begin"/>
        </w:r>
        <w:r w:rsidRPr="00580F23">
          <w:rPr>
            <w:rFonts w:ascii="Times New Roman" w:hAnsi="Times New Roman" w:cs="Times New Roman"/>
          </w:rPr>
          <w:instrText xml:space="preserve"> PAGE   \* MERGEFORMAT </w:instrText>
        </w:r>
        <w:r w:rsidRPr="00580F23">
          <w:rPr>
            <w:rFonts w:ascii="Times New Roman" w:hAnsi="Times New Roman" w:cs="Times New Roman"/>
          </w:rPr>
          <w:fldChar w:fldCharType="separate"/>
        </w:r>
        <w:r w:rsidR="000B0710">
          <w:rPr>
            <w:rFonts w:ascii="Times New Roman" w:hAnsi="Times New Roman" w:cs="Times New Roman"/>
            <w:noProof/>
          </w:rPr>
          <w:t>21</w:t>
        </w:r>
        <w:r w:rsidRPr="00580F23">
          <w:rPr>
            <w:rFonts w:ascii="Times New Roman" w:hAnsi="Times New Roman" w:cs="Times New Roman"/>
          </w:rPr>
          <w:fldChar w:fldCharType="end"/>
        </w:r>
      </w:p>
    </w:sdtContent>
  </w:sdt>
  <w:p w:rsidR="008F0B1E" w:rsidRDefault="008F0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354B"/>
    <w:multiLevelType w:val="hybridMultilevel"/>
    <w:tmpl w:val="8F38D294"/>
    <w:lvl w:ilvl="0" w:tplc="19D2D4CA">
      <w:start w:val="1"/>
      <w:numFmt w:val="bullet"/>
      <w:lvlText w:val=""/>
      <w:lvlJc w:val="left"/>
      <w:pPr>
        <w:tabs>
          <w:tab w:val="num" w:pos="720"/>
        </w:tabs>
        <w:ind w:left="720" w:hanging="360"/>
      </w:pPr>
      <w:rPr>
        <w:rFonts w:ascii="Wingdings" w:hAnsi="Wingdings" w:hint="default"/>
      </w:rPr>
    </w:lvl>
    <w:lvl w:ilvl="1" w:tplc="C5EA4096" w:tentative="1">
      <w:start w:val="1"/>
      <w:numFmt w:val="bullet"/>
      <w:lvlText w:val=""/>
      <w:lvlJc w:val="left"/>
      <w:pPr>
        <w:tabs>
          <w:tab w:val="num" w:pos="1440"/>
        </w:tabs>
        <w:ind w:left="1440" w:hanging="360"/>
      </w:pPr>
      <w:rPr>
        <w:rFonts w:ascii="Wingdings" w:hAnsi="Wingdings" w:hint="default"/>
      </w:rPr>
    </w:lvl>
    <w:lvl w:ilvl="2" w:tplc="2398E2BE" w:tentative="1">
      <w:start w:val="1"/>
      <w:numFmt w:val="bullet"/>
      <w:lvlText w:val=""/>
      <w:lvlJc w:val="left"/>
      <w:pPr>
        <w:tabs>
          <w:tab w:val="num" w:pos="2160"/>
        </w:tabs>
        <w:ind w:left="2160" w:hanging="360"/>
      </w:pPr>
      <w:rPr>
        <w:rFonts w:ascii="Wingdings" w:hAnsi="Wingdings" w:hint="default"/>
      </w:rPr>
    </w:lvl>
    <w:lvl w:ilvl="3" w:tplc="2AA4197E" w:tentative="1">
      <w:start w:val="1"/>
      <w:numFmt w:val="bullet"/>
      <w:lvlText w:val=""/>
      <w:lvlJc w:val="left"/>
      <w:pPr>
        <w:tabs>
          <w:tab w:val="num" w:pos="2880"/>
        </w:tabs>
        <w:ind w:left="2880" w:hanging="360"/>
      </w:pPr>
      <w:rPr>
        <w:rFonts w:ascii="Wingdings" w:hAnsi="Wingdings" w:hint="default"/>
      </w:rPr>
    </w:lvl>
    <w:lvl w:ilvl="4" w:tplc="3A985B9C" w:tentative="1">
      <w:start w:val="1"/>
      <w:numFmt w:val="bullet"/>
      <w:lvlText w:val=""/>
      <w:lvlJc w:val="left"/>
      <w:pPr>
        <w:tabs>
          <w:tab w:val="num" w:pos="3600"/>
        </w:tabs>
        <w:ind w:left="3600" w:hanging="360"/>
      </w:pPr>
      <w:rPr>
        <w:rFonts w:ascii="Wingdings" w:hAnsi="Wingdings" w:hint="default"/>
      </w:rPr>
    </w:lvl>
    <w:lvl w:ilvl="5" w:tplc="ECA40620" w:tentative="1">
      <w:start w:val="1"/>
      <w:numFmt w:val="bullet"/>
      <w:lvlText w:val=""/>
      <w:lvlJc w:val="left"/>
      <w:pPr>
        <w:tabs>
          <w:tab w:val="num" w:pos="4320"/>
        </w:tabs>
        <w:ind w:left="4320" w:hanging="360"/>
      </w:pPr>
      <w:rPr>
        <w:rFonts w:ascii="Wingdings" w:hAnsi="Wingdings" w:hint="default"/>
      </w:rPr>
    </w:lvl>
    <w:lvl w:ilvl="6" w:tplc="708AD2D6" w:tentative="1">
      <w:start w:val="1"/>
      <w:numFmt w:val="bullet"/>
      <w:lvlText w:val=""/>
      <w:lvlJc w:val="left"/>
      <w:pPr>
        <w:tabs>
          <w:tab w:val="num" w:pos="5040"/>
        </w:tabs>
        <w:ind w:left="5040" w:hanging="360"/>
      </w:pPr>
      <w:rPr>
        <w:rFonts w:ascii="Wingdings" w:hAnsi="Wingdings" w:hint="default"/>
      </w:rPr>
    </w:lvl>
    <w:lvl w:ilvl="7" w:tplc="0C64AEAE" w:tentative="1">
      <w:start w:val="1"/>
      <w:numFmt w:val="bullet"/>
      <w:lvlText w:val=""/>
      <w:lvlJc w:val="left"/>
      <w:pPr>
        <w:tabs>
          <w:tab w:val="num" w:pos="5760"/>
        </w:tabs>
        <w:ind w:left="5760" w:hanging="360"/>
      </w:pPr>
      <w:rPr>
        <w:rFonts w:ascii="Wingdings" w:hAnsi="Wingdings" w:hint="default"/>
      </w:rPr>
    </w:lvl>
    <w:lvl w:ilvl="8" w:tplc="F6329A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A0310"/>
    <w:multiLevelType w:val="hybridMultilevel"/>
    <w:tmpl w:val="4E405E34"/>
    <w:lvl w:ilvl="0" w:tplc="8CA86E8A">
      <w:start w:val="1"/>
      <w:numFmt w:val="bullet"/>
      <w:lvlText w:val=""/>
      <w:lvlJc w:val="left"/>
      <w:pPr>
        <w:tabs>
          <w:tab w:val="num" w:pos="720"/>
        </w:tabs>
        <w:ind w:left="720" w:hanging="360"/>
      </w:pPr>
      <w:rPr>
        <w:rFonts w:ascii="Wingdings" w:hAnsi="Wingdings" w:hint="default"/>
      </w:rPr>
    </w:lvl>
    <w:lvl w:ilvl="1" w:tplc="2A5A18EE" w:tentative="1">
      <w:start w:val="1"/>
      <w:numFmt w:val="bullet"/>
      <w:lvlText w:val=""/>
      <w:lvlJc w:val="left"/>
      <w:pPr>
        <w:tabs>
          <w:tab w:val="num" w:pos="1440"/>
        </w:tabs>
        <w:ind w:left="1440" w:hanging="360"/>
      </w:pPr>
      <w:rPr>
        <w:rFonts w:ascii="Wingdings" w:hAnsi="Wingdings" w:hint="default"/>
      </w:rPr>
    </w:lvl>
    <w:lvl w:ilvl="2" w:tplc="B2E0C174" w:tentative="1">
      <w:start w:val="1"/>
      <w:numFmt w:val="bullet"/>
      <w:lvlText w:val=""/>
      <w:lvlJc w:val="left"/>
      <w:pPr>
        <w:tabs>
          <w:tab w:val="num" w:pos="2160"/>
        </w:tabs>
        <w:ind w:left="2160" w:hanging="360"/>
      </w:pPr>
      <w:rPr>
        <w:rFonts w:ascii="Wingdings" w:hAnsi="Wingdings" w:hint="default"/>
      </w:rPr>
    </w:lvl>
    <w:lvl w:ilvl="3" w:tplc="04C2D45C" w:tentative="1">
      <w:start w:val="1"/>
      <w:numFmt w:val="bullet"/>
      <w:lvlText w:val=""/>
      <w:lvlJc w:val="left"/>
      <w:pPr>
        <w:tabs>
          <w:tab w:val="num" w:pos="2880"/>
        </w:tabs>
        <w:ind w:left="2880" w:hanging="360"/>
      </w:pPr>
      <w:rPr>
        <w:rFonts w:ascii="Wingdings" w:hAnsi="Wingdings" w:hint="default"/>
      </w:rPr>
    </w:lvl>
    <w:lvl w:ilvl="4" w:tplc="51F6DA1C" w:tentative="1">
      <w:start w:val="1"/>
      <w:numFmt w:val="bullet"/>
      <w:lvlText w:val=""/>
      <w:lvlJc w:val="left"/>
      <w:pPr>
        <w:tabs>
          <w:tab w:val="num" w:pos="3600"/>
        </w:tabs>
        <w:ind w:left="3600" w:hanging="360"/>
      </w:pPr>
      <w:rPr>
        <w:rFonts w:ascii="Wingdings" w:hAnsi="Wingdings" w:hint="default"/>
      </w:rPr>
    </w:lvl>
    <w:lvl w:ilvl="5" w:tplc="12941140" w:tentative="1">
      <w:start w:val="1"/>
      <w:numFmt w:val="bullet"/>
      <w:lvlText w:val=""/>
      <w:lvlJc w:val="left"/>
      <w:pPr>
        <w:tabs>
          <w:tab w:val="num" w:pos="4320"/>
        </w:tabs>
        <w:ind w:left="4320" w:hanging="360"/>
      </w:pPr>
      <w:rPr>
        <w:rFonts w:ascii="Wingdings" w:hAnsi="Wingdings" w:hint="default"/>
      </w:rPr>
    </w:lvl>
    <w:lvl w:ilvl="6" w:tplc="44668C78" w:tentative="1">
      <w:start w:val="1"/>
      <w:numFmt w:val="bullet"/>
      <w:lvlText w:val=""/>
      <w:lvlJc w:val="left"/>
      <w:pPr>
        <w:tabs>
          <w:tab w:val="num" w:pos="5040"/>
        </w:tabs>
        <w:ind w:left="5040" w:hanging="360"/>
      </w:pPr>
      <w:rPr>
        <w:rFonts w:ascii="Wingdings" w:hAnsi="Wingdings" w:hint="default"/>
      </w:rPr>
    </w:lvl>
    <w:lvl w:ilvl="7" w:tplc="8062D546" w:tentative="1">
      <w:start w:val="1"/>
      <w:numFmt w:val="bullet"/>
      <w:lvlText w:val=""/>
      <w:lvlJc w:val="left"/>
      <w:pPr>
        <w:tabs>
          <w:tab w:val="num" w:pos="5760"/>
        </w:tabs>
        <w:ind w:left="5760" w:hanging="360"/>
      </w:pPr>
      <w:rPr>
        <w:rFonts w:ascii="Wingdings" w:hAnsi="Wingdings" w:hint="default"/>
      </w:rPr>
    </w:lvl>
    <w:lvl w:ilvl="8" w:tplc="6A34A9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D284D"/>
    <w:multiLevelType w:val="hybridMultilevel"/>
    <w:tmpl w:val="76F299AC"/>
    <w:lvl w:ilvl="0" w:tplc="D8DC224A">
      <w:start w:val="1"/>
      <w:numFmt w:val="bullet"/>
      <w:lvlText w:val=""/>
      <w:lvlJc w:val="left"/>
      <w:pPr>
        <w:tabs>
          <w:tab w:val="num" w:pos="720"/>
        </w:tabs>
        <w:ind w:left="720" w:hanging="360"/>
      </w:pPr>
      <w:rPr>
        <w:rFonts w:ascii="Wingdings" w:hAnsi="Wingdings" w:hint="default"/>
      </w:rPr>
    </w:lvl>
    <w:lvl w:ilvl="1" w:tplc="D21ADF48" w:tentative="1">
      <w:start w:val="1"/>
      <w:numFmt w:val="bullet"/>
      <w:lvlText w:val=""/>
      <w:lvlJc w:val="left"/>
      <w:pPr>
        <w:tabs>
          <w:tab w:val="num" w:pos="1440"/>
        </w:tabs>
        <w:ind w:left="1440" w:hanging="360"/>
      </w:pPr>
      <w:rPr>
        <w:rFonts w:ascii="Wingdings" w:hAnsi="Wingdings" w:hint="default"/>
      </w:rPr>
    </w:lvl>
    <w:lvl w:ilvl="2" w:tplc="7E7A6B50" w:tentative="1">
      <w:start w:val="1"/>
      <w:numFmt w:val="bullet"/>
      <w:lvlText w:val=""/>
      <w:lvlJc w:val="left"/>
      <w:pPr>
        <w:tabs>
          <w:tab w:val="num" w:pos="2160"/>
        </w:tabs>
        <w:ind w:left="2160" w:hanging="360"/>
      </w:pPr>
      <w:rPr>
        <w:rFonts w:ascii="Wingdings" w:hAnsi="Wingdings" w:hint="default"/>
      </w:rPr>
    </w:lvl>
    <w:lvl w:ilvl="3" w:tplc="3F70FBD8" w:tentative="1">
      <w:start w:val="1"/>
      <w:numFmt w:val="bullet"/>
      <w:lvlText w:val=""/>
      <w:lvlJc w:val="left"/>
      <w:pPr>
        <w:tabs>
          <w:tab w:val="num" w:pos="2880"/>
        </w:tabs>
        <w:ind w:left="2880" w:hanging="360"/>
      </w:pPr>
      <w:rPr>
        <w:rFonts w:ascii="Wingdings" w:hAnsi="Wingdings" w:hint="default"/>
      </w:rPr>
    </w:lvl>
    <w:lvl w:ilvl="4" w:tplc="2424E868" w:tentative="1">
      <w:start w:val="1"/>
      <w:numFmt w:val="bullet"/>
      <w:lvlText w:val=""/>
      <w:lvlJc w:val="left"/>
      <w:pPr>
        <w:tabs>
          <w:tab w:val="num" w:pos="3600"/>
        </w:tabs>
        <w:ind w:left="3600" w:hanging="360"/>
      </w:pPr>
      <w:rPr>
        <w:rFonts w:ascii="Wingdings" w:hAnsi="Wingdings" w:hint="default"/>
      </w:rPr>
    </w:lvl>
    <w:lvl w:ilvl="5" w:tplc="810AF1FA" w:tentative="1">
      <w:start w:val="1"/>
      <w:numFmt w:val="bullet"/>
      <w:lvlText w:val=""/>
      <w:lvlJc w:val="left"/>
      <w:pPr>
        <w:tabs>
          <w:tab w:val="num" w:pos="4320"/>
        </w:tabs>
        <w:ind w:left="4320" w:hanging="360"/>
      </w:pPr>
      <w:rPr>
        <w:rFonts w:ascii="Wingdings" w:hAnsi="Wingdings" w:hint="default"/>
      </w:rPr>
    </w:lvl>
    <w:lvl w:ilvl="6" w:tplc="AC2C91B8" w:tentative="1">
      <w:start w:val="1"/>
      <w:numFmt w:val="bullet"/>
      <w:lvlText w:val=""/>
      <w:lvlJc w:val="left"/>
      <w:pPr>
        <w:tabs>
          <w:tab w:val="num" w:pos="5040"/>
        </w:tabs>
        <w:ind w:left="5040" w:hanging="360"/>
      </w:pPr>
      <w:rPr>
        <w:rFonts w:ascii="Wingdings" w:hAnsi="Wingdings" w:hint="default"/>
      </w:rPr>
    </w:lvl>
    <w:lvl w:ilvl="7" w:tplc="CFD0DCC8" w:tentative="1">
      <w:start w:val="1"/>
      <w:numFmt w:val="bullet"/>
      <w:lvlText w:val=""/>
      <w:lvlJc w:val="left"/>
      <w:pPr>
        <w:tabs>
          <w:tab w:val="num" w:pos="5760"/>
        </w:tabs>
        <w:ind w:left="5760" w:hanging="360"/>
      </w:pPr>
      <w:rPr>
        <w:rFonts w:ascii="Wingdings" w:hAnsi="Wingdings" w:hint="default"/>
      </w:rPr>
    </w:lvl>
    <w:lvl w:ilvl="8" w:tplc="8D2A10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6534E"/>
    <w:multiLevelType w:val="hybridMultilevel"/>
    <w:tmpl w:val="161E00E0"/>
    <w:lvl w:ilvl="0" w:tplc="48B815A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066C9"/>
    <w:multiLevelType w:val="hybridMultilevel"/>
    <w:tmpl w:val="76483B86"/>
    <w:lvl w:ilvl="0" w:tplc="028C18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20042"/>
    <w:multiLevelType w:val="hybridMultilevel"/>
    <w:tmpl w:val="5AE213E0"/>
    <w:lvl w:ilvl="0" w:tplc="B9BCF45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C5D57"/>
    <w:multiLevelType w:val="hybridMultilevel"/>
    <w:tmpl w:val="1A9414B8"/>
    <w:lvl w:ilvl="0" w:tplc="4D4CD85A">
      <w:start w:val="1"/>
      <w:numFmt w:val="bullet"/>
      <w:lvlText w:val=""/>
      <w:lvlJc w:val="left"/>
      <w:pPr>
        <w:tabs>
          <w:tab w:val="num" w:pos="720"/>
        </w:tabs>
        <w:ind w:left="720" w:hanging="360"/>
      </w:pPr>
      <w:rPr>
        <w:rFonts w:ascii="Wingdings" w:hAnsi="Wingdings" w:hint="default"/>
      </w:rPr>
    </w:lvl>
    <w:lvl w:ilvl="1" w:tplc="9F9CD394" w:tentative="1">
      <w:start w:val="1"/>
      <w:numFmt w:val="bullet"/>
      <w:lvlText w:val=""/>
      <w:lvlJc w:val="left"/>
      <w:pPr>
        <w:tabs>
          <w:tab w:val="num" w:pos="1440"/>
        </w:tabs>
        <w:ind w:left="1440" w:hanging="360"/>
      </w:pPr>
      <w:rPr>
        <w:rFonts w:ascii="Wingdings" w:hAnsi="Wingdings" w:hint="default"/>
      </w:rPr>
    </w:lvl>
    <w:lvl w:ilvl="2" w:tplc="5ABC405E" w:tentative="1">
      <w:start w:val="1"/>
      <w:numFmt w:val="bullet"/>
      <w:lvlText w:val=""/>
      <w:lvlJc w:val="left"/>
      <w:pPr>
        <w:tabs>
          <w:tab w:val="num" w:pos="2160"/>
        </w:tabs>
        <w:ind w:left="2160" w:hanging="360"/>
      </w:pPr>
      <w:rPr>
        <w:rFonts w:ascii="Wingdings" w:hAnsi="Wingdings" w:hint="default"/>
      </w:rPr>
    </w:lvl>
    <w:lvl w:ilvl="3" w:tplc="E45C31D0" w:tentative="1">
      <w:start w:val="1"/>
      <w:numFmt w:val="bullet"/>
      <w:lvlText w:val=""/>
      <w:lvlJc w:val="left"/>
      <w:pPr>
        <w:tabs>
          <w:tab w:val="num" w:pos="2880"/>
        </w:tabs>
        <w:ind w:left="2880" w:hanging="360"/>
      </w:pPr>
      <w:rPr>
        <w:rFonts w:ascii="Wingdings" w:hAnsi="Wingdings" w:hint="default"/>
      </w:rPr>
    </w:lvl>
    <w:lvl w:ilvl="4" w:tplc="6F3856CE" w:tentative="1">
      <w:start w:val="1"/>
      <w:numFmt w:val="bullet"/>
      <w:lvlText w:val=""/>
      <w:lvlJc w:val="left"/>
      <w:pPr>
        <w:tabs>
          <w:tab w:val="num" w:pos="3600"/>
        </w:tabs>
        <w:ind w:left="3600" w:hanging="360"/>
      </w:pPr>
      <w:rPr>
        <w:rFonts w:ascii="Wingdings" w:hAnsi="Wingdings" w:hint="default"/>
      </w:rPr>
    </w:lvl>
    <w:lvl w:ilvl="5" w:tplc="A6D0158E" w:tentative="1">
      <w:start w:val="1"/>
      <w:numFmt w:val="bullet"/>
      <w:lvlText w:val=""/>
      <w:lvlJc w:val="left"/>
      <w:pPr>
        <w:tabs>
          <w:tab w:val="num" w:pos="4320"/>
        </w:tabs>
        <w:ind w:left="4320" w:hanging="360"/>
      </w:pPr>
      <w:rPr>
        <w:rFonts w:ascii="Wingdings" w:hAnsi="Wingdings" w:hint="default"/>
      </w:rPr>
    </w:lvl>
    <w:lvl w:ilvl="6" w:tplc="47BC4AD2" w:tentative="1">
      <w:start w:val="1"/>
      <w:numFmt w:val="bullet"/>
      <w:lvlText w:val=""/>
      <w:lvlJc w:val="left"/>
      <w:pPr>
        <w:tabs>
          <w:tab w:val="num" w:pos="5040"/>
        </w:tabs>
        <w:ind w:left="5040" w:hanging="360"/>
      </w:pPr>
      <w:rPr>
        <w:rFonts w:ascii="Wingdings" w:hAnsi="Wingdings" w:hint="default"/>
      </w:rPr>
    </w:lvl>
    <w:lvl w:ilvl="7" w:tplc="CF6A9626" w:tentative="1">
      <w:start w:val="1"/>
      <w:numFmt w:val="bullet"/>
      <w:lvlText w:val=""/>
      <w:lvlJc w:val="left"/>
      <w:pPr>
        <w:tabs>
          <w:tab w:val="num" w:pos="5760"/>
        </w:tabs>
        <w:ind w:left="5760" w:hanging="360"/>
      </w:pPr>
      <w:rPr>
        <w:rFonts w:ascii="Wingdings" w:hAnsi="Wingdings" w:hint="default"/>
      </w:rPr>
    </w:lvl>
    <w:lvl w:ilvl="8" w:tplc="CC12621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E2"/>
    <w:rsid w:val="00000BC3"/>
    <w:rsid w:val="00001928"/>
    <w:rsid w:val="0000244F"/>
    <w:rsid w:val="00003BAB"/>
    <w:rsid w:val="0000502C"/>
    <w:rsid w:val="00005B92"/>
    <w:rsid w:val="00017A0A"/>
    <w:rsid w:val="00021487"/>
    <w:rsid w:val="0002219B"/>
    <w:rsid w:val="00023020"/>
    <w:rsid w:val="00023E05"/>
    <w:rsid w:val="00030D39"/>
    <w:rsid w:val="00033D42"/>
    <w:rsid w:val="00034625"/>
    <w:rsid w:val="000354C9"/>
    <w:rsid w:val="00040367"/>
    <w:rsid w:val="000407F8"/>
    <w:rsid w:val="00051EBF"/>
    <w:rsid w:val="00053131"/>
    <w:rsid w:val="000557A3"/>
    <w:rsid w:val="00056988"/>
    <w:rsid w:val="00060A4F"/>
    <w:rsid w:val="00060EF6"/>
    <w:rsid w:val="00063258"/>
    <w:rsid w:val="00063E64"/>
    <w:rsid w:val="000643A7"/>
    <w:rsid w:val="00070C3E"/>
    <w:rsid w:val="00072C1F"/>
    <w:rsid w:val="00080086"/>
    <w:rsid w:val="00085E76"/>
    <w:rsid w:val="00094D0D"/>
    <w:rsid w:val="00094ECC"/>
    <w:rsid w:val="0009754F"/>
    <w:rsid w:val="000A4EB4"/>
    <w:rsid w:val="000A61B7"/>
    <w:rsid w:val="000B00FF"/>
    <w:rsid w:val="000B0710"/>
    <w:rsid w:val="000B1518"/>
    <w:rsid w:val="000B7E79"/>
    <w:rsid w:val="000C764B"/>
    <w:rsid w:val="000D1F8E"/>
    <w:rsid w:val="000D25CE"/>
    <w:rsid w:val="000D7EC4"/>
    <w:rsid w:val="000E035A"/>
    <w:rsid w:val="000E24A6"/>
    <w:rsid w:val="000E41C3"/>
    <w:rsid w:val="000E683E"/>
    <w:rsid w:val="000F0E87"/>
    <w:rsid w:val="000F1B82"/>
    <w:rsid w:val="000F27E3"/>
    <w:rsid w:val="000F6FE6"/>
    <w:rsid w:val="001008D3"/>
    <w:rsid w:val="00103626"/>
    <w:rsid w:val="00107FB7"/>
    <w:rsid w:val="001109A4"/>
    <w:rsid w:val="00111480"/>
    <w:rsid w:val="00112ABD"/>
    <w:rsid w:val="00112D89"/>
    <w:rsid w:val="00113A91"/>
    <w:rsid w:val="00114724"/>
    <w:rsid w:val="00122C3F"/>
    <w:rsid w:val="001248FF"/>
    <w:rsid w:val="00127D64"/>
    <w:rsid w:val="00135E41"/>
    <w:rsid w:val="001370B5"/>
    <w:rsid w:val="00137B73"/>
    <w:rsid w:val="00142233"/>
    <w:rsid w:val="001429AE"/>
    <w:rsid w:val="0014738B"/>
    <w:rsid w:val="00156465"/>
    <w:rsid w:val="0016594C"/>
    <w:rsid w:val="00166007"/>
    <w:rsid w:val="001667F9"/>
    <w:rsid w:val="00171130"/>
    <w:rsid w:val="00172A12"/>
    <w:rsid w:val="0017327F"/>
    <w:rsid w:val="00173E7A"/>
    <w:rsid w:val="0017562A"/>
    <w:rsid w:val="001808CC"/>
    <w:rsid w:val="0018093C"/>
    <w:rsid w:val="0018142B"/>
    <w:rsid w:val="00181798"/>
    <w:rsid w:val="00182069"/>
    <w:rsid w:val="001840F8"/>
    <w:rsid w:val="00185E41"/>
    <w:rsid w:val="001903F1"/>
    <w:rsid w:val="00192EDF"/>
    <w:rsid w:val="00194110"/>
    <w:rsid w:val="0019567C"/>
    <w:rsid w:val="00196D0F"/>
    <w:rsid w:val="001976A1"/>
    <w:rsid w:val="001A2020"/>
    <w:rsid w:val="001A35EE"/>
    <w:rsid w:val="001A5CEE"/>
    <w:rsid w:val="001B096F"/>
    <w:rsid w:val="001B6247"/>
    <w:rsid w:val="001C198B"/>
    <w:rsid w:val="001C610A"/>
    <w:rsid w:val="001C7AFE"/>
    <w:rsid w:val="001C7FDC"/>
    <w:rsid w:val="001D2CC2"/>
    <w:rsid w:val="001E237A"/>
    <w:rsid w:val="001E300C"/>
    <w:rsid w:val="001F0E80"/>
    <w:rsid w:val="001F5445"/>
    <w:rsid w:val="001F566F"/>
    <w:rsid w:val="001F5CDD"/>
    <w:rsid w:val="001F6B48"/>
    <w:rsid w:val="00205F41"/>
    <w:rsid w:val="00207029"/>
    <w:rsid w:val="00207088"/>
    <w:rsid w:val="00212DE3"/>
    <w:rsid w:val="00213C4E"/>
    <w:rsid w:val="00213DA9"/>
    <w:rsid w:val="002145B9"/>
    <w:rsid w:val="0021725E"/>
    <w:rsid w:val="00217C78"/>
    <w:rsid w:val="0022106F"/>
    <w:rsid w:val="00221847"/>
    <w:rsid w:val="00222663"/>
    <w:rsid w:val="002241B3"/>
    <w:rsid w:val="002243B9"/>
    <w:rsid w:val="00231A07"/>
    <w:rsid w:val="00234767"/>
    <w:rsid w:val="0023558E"/>
    <w:rsid w:val="00242D74"/>
    <w:rsid w:val="00243629"/>
    <w:rsid w:val="00245630"/>
    <w:rsid w:val="002475B4"/>
    <w:rsid w:val="002507F9"/>
    <w:rsid w:val="002515D4"/>
    <w:rsid w:val="00252549"/>
    <w:rsid w:val="00254EAF"/>
    <w:rsid w:val="00255E54"/>
    <w:rsid w:val="0025614C"/>
    <w:rsid w:val="00256E8A"/>
    <w:rsid w:val="00257125"/>
    <w:rsid w:val="00264689"/>
    <w:rsid w:val="00265FBB"/>
    <w:rsid w:val="002661E6"/>
    <w:rsid w:val="00272460"/>
    <w:rsid w:val="002731C0"/>
    <w:rsid w:val="00274F3E"/>
    <w:rsid w:val="00284059"/>
    <w:rsid w:val="00286F64"/>
    <w:rsid w:val="00287F28"/>
    <w:rsid w:val="00291188"/>
    <w:rsid w:val="00297D03"/>
    <w:rsid w:val="002A6EBD"/>
    <w:rsid w:val="002B088D"/>
    <w:rsid w:val="002B08A4"/>
    <w:rsid w:val="002B1E99"/>
    <w:rsid w:val="002B56FB"/>
    <w:rsid w:val="002B5772"/>
    <w:rsid w:val="002B7BBC"/>
    <w:rsid w:val="002C20E7"/>
    <w:rsid w:val="002C3A9C"/>
    <w:rsid w:val="002C5FF6"/>
    <w:rsid w:val="002C754B"/>
    <w:rsid w:val="002C7BCC"/>
    <w:rsid w:val="002D46E3"/>
    <w:rsid w:val="002E25B1"/>
    <w:rsid w:val="002E32B4"/>
    <w:rsid w:val="002E4F12"/>
    <w:rsid w:val="002F4878"/>
    <w:rsid w:val="002F4A69"/>
    <w:rsid w:val="0030021C"/>
    <w:rsid w:val="003002C0"/>
    <w:rsid w:val="00302577"/>
    <w:rsid w:val="00316C94"/>
    <w:rsid w:val="003202E7"/>
    <w:rsid w:val="003208D5"/>
    <w:rsid w:val="003223C0"/>
    <w:rsid w:val="00326A4B"/>
    <w:rsid w:val="003279EC"/>
    <w:rsid w:val="00335FE3"/>
    <w:rsid w:val="00336E8F"/>
    <w:rsid w:val="00340048"/>
    <w:rsid w:val="00343321"/>
    <w:rsid w:val="00343670"/>
    <w:rsid w:val="003511AF"/>
    <w:rsid w:val="00351F8A"/>
    <w:rsid w:val="00357804"/>
    <w:rsid w:val="00357D3F"/>
    <w:rsid w:val="00363B17"/>
    <w:rsid w:val="00363FC7"/>
    <w:rsid w:val="00365A3C"/>
    <w:rsid w:val="003674D2"/>
    <w:rsid w:val="0037036B"/>
    <w:rsid w:val="00370A20"/>
    <w:rsid w:val="003719FD"/>
    <w:rsid w:val="00375FCE"/>
    <w:rsid w:val="00376122"/>
    <w:rsid w:val="003774FF"/>
    <w:rsid w:val="00381431"/>
    <w:rsid w:val="00385C87"/>
    <w:rsid w:val="0038678A"/>
    <w:rsid w:val="00390FAF"/>
    <w:rsid w:val="003A3078"/>
    <w:rsid w:val="003A5F5D"/>
    <w:rsid w:val="003C1071"/>
    <w:rsid w:val="003C58EC"/>
    <w:rsid w:val="003C6989"/>
    <w:rsid w:val="003D02AB"/>
    <w:rsid w:val="003D07C8"/>
    <w:rsid w:val="003D76A7"/>
    <w:rsid w:val="003E1579"/>
    <w:rsid w:val="003E2208"/>
    <w:rsid w:val="003E5314"/>
    <w:rsid w:val="003E61F2"/>
    <w:rsid w:val="003E6861"/>
    <w:rsid w:val="003E763C"/>
    <w:rsid w:val="003F1113"/>
    <w:rsid w:val="003F179E"/>
    <w:rsid w:val="003F2B6F"/>
    <w:rsid w:val="003F4757"/>
    <w:rsid w:val="00403487"/>
    <w:rsid w:val="00407529"/>
    <w:rsid w:val="004120E3"/>
    <w:rsid w:val="0042437D"/>
    <w:rsid w:val="004246B3"/>
    <w:rsid w:val="00424D86"/>
    <w:rsid w:val="004269C3"/>
    <w:rsid w:val="0042722C"/>
    <w:rsid w:val="00430529"/>
    <w:rsid w:val="0043290F"/>
    <w:rsid w:val="00436B81"/>
    <w:rsid w:val="00443764"/>
    <w:rsid w:val="004439A2"/>
    <w:rsid w:val="00443EA9"/>
    <w:rsid w:val="00444D0A"/>
    <w:rsid w:val="00445360"/>
    <w:rsid w:val="00447E43"/>
    <w:rsid w:val="0045197E"/>
    <w:rsid w:val="004547C4"/>
    <w:rsid w:val="00454911"/>
    <w:rsid w:val="00455167"/>
    <w:rsid w:val="0045683C"/>
    <w:rsid w:val="00457824"/>
    <w:rsid w:val="00462892"/>
    <w:rsid w:val="00463561"/>
    <w:rsid w:val="00466006"/>
    <w:rsid w:val="004661E7"/>
    <w:rsid w:val="00466426"/>
    <w:rsid w:val="0046713E"/>
    <w:rsid w:val="00467CC6"/>
    <w:rsid w:val="004727FF"/>
    <w:rsid w:val="0047340C"/>
    <w:rsid w:val="004749CC"/>
    <w:rsid w:val="00476510"/>
    <w:rsid w:val="0047786A"/>
    <w:rsid w:val="004804C8"/>
    <w:rsid w:val="00481CB5"/>
    <w:rsid w:val="00482DBD"/>
    <w:rsid w:val="00482F99"/>
    <w:rsid w:val="00484DD1"/>
    <w:rsid w:val="00494C3B"/>
    <w:rsid w:val="004A6145"/>
    <w:rsid w:val="004A647E"/>
    <w:rsid w:val="004B0C15"/>
    <w:rsid w:val="004B2138"/>
    <w:rsid w:val="004B5A7B"/>
    <w:rsid w:val="004B5EC8"/>
    <w:rsid w:val="004C0350"/>
    <w:rsid w:val="004C52AA"/>
    <w:rsid w:val="004D0F15"/>
    <w:rsid w:val="004D29AA"/>
    <w:rsid w:val="004D3E1F"/>
    <w:rsid w:val="004D4776"/>
    <w:rsid w:val="004D49E0"/>
    <w:rsid w:val="004D4A0A"/>
    <w:rsid w:val="004D6A41"/>
    <w:rsid w:val="004D71A9"/>
    <w:rsid w:val="004E0105"/>
    <w:rsid w:val="004E0D44"/>
    <w:rsid w:val="004E5963"/>
    <w:rsid w:val="004E5C93"/>
    <w:rsid w:val="004E6751"/>
    <w:rsid w:val="004E7320"/>
    <w:rsid w:val="004F385A"/>
    <w:rsid w:val="004F40FD"/>
    <w:rsid w:val="00500C7B"/>
    <w:rsid w:val="0050170D"/>
    <w:rsid w:val="005028D0"/>
    <w:rsid w:val="0051435C"/>
    <w:rsid w:val="0051682F"/>
    <w:rsid w:val="005300D0"/>
    <w:rsid w:val="005313C7"/>
    <w:rsid w:val="00532286"/>
    <w:rsid w:val="0053258D"/>
    <w:rsid w:val="005329A7"/>
    <w:rsid w:val="00542865"/>
    <w:rsid w:val="00542E4F"/>
    <w:rsid w:val="005433AF"/>
    <w:rsid w:val="00546EE8"/>
    <w:rsid w:val="00546F59"/>
    <w:rsid w:val="0055193F"/>
    <w:rsid w:val="0055291C"/>
    <w:rsid w:val="00552969"/>
    <w:rsid w:val="00553D7A"/>
    <w:rsid w:val="00571120"/>
    <w:rsid w:val="00571152"/>
    <w:rsid w:val="005717F6"/>
    <w:rsid w:val="00573643"/>
    <w:rsid w:val="005738AE"/>
    <w:rsid w:val="00576521"/>
    <w:rsid w:val="005770B2"/>
    <w:rsid w:val="00577F5F"/>
    <w:rsid w:val="00580F23"/>
    <w:rsid w:val="00581B38"/>
    <w:rsid w:val="0058361D"/>
    <w:rsid w:val="0058375F"/>
    <w:rsid w:val="00583B46"/>
    <w:rsid w:val="00585A55"/>
    <w:rsid w:val="005916F6"/>
    <w:rsid w:val="005926BB"/>
    <w:rsid w:val="00592E52"/>
    <w:rsid w:val="00594F16"/>
    <w:rsid w:val="0059753F"/>
    <w:rsid w:val="005A3CCD"/>
    <w:rsid w:val="005A3E45"/>
    <w:rsid w:val="005A7747"/>
    <w:rsid w:val="005A79B8"/>
    <w:rsid w:val="005B163D"/>
    <w:rsid w:val="005B57DD"/>
    <w:rsid w:val="005B78AF"/>
    <w:rsid w:val="005C1422"/>
    <w:rsid w:val="005C1BDB"/>
    <w:rsid w:val="005C1DE2"/>
    <w:rsid w:val="005C36B0"/>
    <w:rsid w:val="005C729E"/>
    <w:rsid w:val="005D179F"/>
    <w:rsid w:val="005D796F"/>
    <w:rsid w:val="005E2089"/>
    <w:rsid w:val="005E58F1"/>
    <w:rsid w:val="005E6FBD"/>
    <w:rsid w:val="005F0719"/>
    <w:rsid w:val="005F2597"/>
    <w:rsid w:val="005F5FDF"/>
    <w:rsid w:val="005F7261"/>
    <w:rsid w:val="0060357B"/>
    <w:rsid w:val="00614391"/>
    <w:rsid w:val="00615FE0"/>
    <w:rsid w:val="006165D8"/>
    <w:rsid w:val="006178AA"/>
    <w:rsid w:val="00623670"/>
    <w:rsid w:val="00623D0F"/>
    <w:rsid w:val="00624146"/>
    <w:rsid w:val="00626309"/>
    <w:rsid w:val="006341DA"/>
    <w:rsid w:val="00635C1D"/>
    <w:rsid w:val="00641882"/>
    <w:rsid w:val="006419EA"/>
    <w:rsid w:val="00642706"/>
    <w:rsid w:val="00652759"/>
    <w:rsid w:val="00654628"/>
    <w:rsid w:val="00656F9B"/>
    <w:rsid w:val="00661A31"/>
    <w:rsid w:val="0066398C"/>
    <w:rsid w:val="00665C10"/>
    <w:rsid w:val="0066697A"/>
    <w:rsid w:val="00667351"/>
    <w:rsid w:val="006701DF"/>
    <w:rsid w:val="0067179B"/>
    <w:rsid w:val="0067233B"/>
    <w:rsid w:val="006767A4"/>
    <w:rsid w:val="00684D89"/>
    <w:rsid w:val="0068710B"/>
    <w:rsid w:val="00690BCA"/>
    <w:rsid w:val="00694550"/>
    <w:rsid w:val="00696090"/>
    <w:rsid w:val="0069750E"/>
    <w:rsid w:val="00697F8A"/>
    <w:rsid w:val="006A13F8"/>
    <w:rsid w:val="006A45DE"/>
    <w:rsid w:val="006B2C45"/>
    <w:rsid w:val="006B3117"/>
    <w:rsid w:val="006B3A3A"/>
    <w:rsid w:val="006B4340"/>
    <w:rsid w:val="006B6C4A"/>
    <w:rsid w:val="006C439C"/>
    <w:rsid w:val="006D0F36"/>
    <w:rsid w:val="006D2D74"/>
    <w:rsid w:val="006D601D"/>
    <w:rsid w:val="006E0268"/>
    <w:rsid w:val="006E081C"/>
    <w:rsid w:val="006E2274"/>
    <w:rsid w:val="006E40A9"/>
    <w:rsid w:val="006E4564"/>
    <w:rsid w:val="006E55E7"/>
    <w:rsid w:val="006E6090"/>
    <w:rsid w:val="006E74DD"/>
    <w:rsid w:val="006E7C23"/>
    <w:rsid w:val="006F0F68"/>
    <w:rsid w:val="006F143E"/>
    <w:rsid w:val="006F5748"/>
    <w:rsid w:val="007003A8"/>
    <w:rsid w:val="00703B12"/>
    <w:rsid w:val="007055DC"/>
    <w:rsid w:val="00710543"/>
    <w:rsid w:val="007132C5"/>
    <w:rsid w:val="00714125"/>
    <w:rsid w:val="00720327"/>
    <w:rsid w:val="00720B9D"/>
    <w:rsid w:val="007215E7"/>
    <w:rsid w:val="00725E33"/>
    <w:rsid w:val="007264D8"/>
    <w:rsid w:val="00730A7E"/>
    <w:rsid w:val="00731DF1"/>
    <w:rsid w:val="007407F5"/>
    <w:rsid w:val="00740A8E"/>
    <w:rsid w:val="007431B4"/>
    <w:rsid w:val="007443F0"/>
    <w:rsid w:val="00746706"/>
    <w:rsid w:val="00746DF0"/>
    <w:rsid w:val="007518C5"/>
    <w:rsid w:val="00755036"/>
    <w:rsid w:val="00756848"/>
    <w:rsid w:val="00761674"/>
    <w:rsid w:val="00761EB0"/>
    <w:rsid w:val="007635F8"/>
    <w:rsid w:val="0076530A"/>
    <w:rsid w:val="0076769F"/>
    <w:rsid w:val="00773535"/>
    <w:rsid w:val="00775FB7"/>
    <w:rsid w:val="00781699"/>
    <w:rsid w:val="00783F68"/>
    <w:rsid w:val="00787309"/>
    <w:rsid w:val="007A0D29"/>
    <w:rsid w:val="007A13B9"/>
    <w:rsid w:val="007A6A01"/>
    <w:rsid w:val="007A6F27"/>
    <w:rsid w:val="007B30A9"/>
    <w:rsid w:val="007B36B4"/>
    <w:rsid w:val="007B59A9"/>
    <w:rsid w:val="007C1C00"/>
    <w:rsid w:val="007C4AA5"/>
    <w:rsid w:val="007D4363"/>
    <w:rsid w:val="007D442C"/>
    <w:rsid w:val="007D6BE5"/>
    <w:rsid w:val="007E5267"/>
    <w:rsid w:val="007E5EB8"/>
    <w:rsid w:val="007E6292"/>
    <w:rsid w:val="007F0830"/>
    <w:rsid w:val="007F29AF"/>
    <w:rsid w:val="007F692D"/>
    <w:rsid w:val="007F79B8"/>
    <w:rsid w:val="0080366D"/>
    <w:rsid w:val="00803E0E"/>
    <w:rsid w:val="008056EF"/>
    <w:rsid w:val="0080664C"/>
    <w:rsid w:val="008067D2"/>
    <w:rsid w:val="008143D7"/>
    <w:rsid w:val="0081475A"/>
    <w:rsid w:val="00814DED"/>
    <w:rsid w:val="00815B3B"/>
    <w:rsid w:val="008167DC"/>
    <w:rsid w:val="00817292"/>
    <w:rsid w:val="0082787A"/>
    <w:rsid w:val="00830D29"/>
    <w:rsid w:val="008333AA"/>
    <w:rsid w:val="00835A38"/>
    <w:rsid w:val="00840067"/>
    <w:rsid w:val="00842BD7"/>
    <w:rsid w:val="00845F80"/>
    <w:rsid w:val="00846239"/>
    <w:rsid w:val="00847291"/>
    <w:rsid w:val="0084734B"/>
    <w:rsid w:val="00852B11"/>
    <w:rsid w:val="0085328D"/>
    <w:rsid w:val="00857292"/>
    <w:rsid w:val="00857A69"/>
    <w:rsid w:val="008604A1"/>
    <w:rsid w:val="00860D6F"/>
    <w:rsid w:val="0086584B"/>
    <w:rsid w:val="00866689"/>
    <w:rsid w:val="008708CF"/>
    <w:rsid w:val="008712BD"/>
    <w:rsid w:val="00871B3F"/>
    <w:rsid w:val="00877802"/>
    <w:rsid w:val="00881D44"/>
    <w:rsid w:val="008868FF"/>
    <w:rsid w:val="00886E90"/>
    <w:rsid w:val="00891539"/>
    <w:rsid w:val="008945C8"/>
    <w:rsid w:val="008A2B35"/>
    <w:rsid w:val="008A4ABA"/>
    <w:rsid w:val="008A66B4"/>
    <w:rsid w:val="008A7D28"/>
    <w:rsid w:val="008B4734"/>
    <w:rsid w:val="008C05E6"/>
    <w:rsid w:val="008C2460"/>
    <w:rsid w:val="008C4673"/>
    <w:rsid w:val="008C5FD2"/>
    <w:rsid w:val="008C764C"/>
    <w:rsid w:val="008D2D77"/>
    <w:rsid w:val="008D3F9F"/>
    <w:rsid w:val="008D4D64"/>
    <w:rsid w:val="008D57BB"/>
    <w:rsid w:val="008D633F"/>
    <w:rsid w:val="008E1B8C"/>
    <w:rsid w:val="008E3082"/>
    <w:rsid w:val="008E47B8"/>
    <w:rsid w:val="008E4B20"/>
    <w:rsid w:val="008E7727"/>
    <w:rsid w:val="008F030A"/>
    <w:rsid w:val="008F0B1E"/>
    <w:rsid w:val="008F0D04"/>
    <w:rsid w:val="008F1B1A"/>
    <w:rsid w:val="008F4955"/>
    <w:rsid w:val="008F56DE"/>
    <w:rsid w:val="008F7293"/>
    <w:rsid w:val="00900DF7"/>
    <w:rsid w:val="00902A7D"/>
    <w:rsid w:val="00904C22"/>
    <w:rsid w:val="00905F97"/>
    <w:rsid w:val="009062F6"/>
    <w:rsid w:val="009128D8"/>
    <w:rsid w:val="009142A3"/>
    <w:rsid w:val="00914A7B"/>
    <w:rsid w:val="009153E2"/>
    <w:rsid w:val="009178E1"/>
    <w:rsid w:val="00923748"/>
    <w:rsid w:val="00931992"/>
    <w:rsid w:val="00935F6B"/>
    <w:rsid w:val="00937045"/>
    <w:rsid w:val="009401EE"/>
    <w:rsid w:val="00940465"/>
    <w:rsid w:val="00941A1C"/>
    <w:rsid w:val="00942FF8"/>
    <w:rsid w:val="00944A08"/>
    <w:rsid w:val="009472DE"/>
    <w:rsid w:val="009509F5"/>
    <w:rsid w:val="00952E4A"/>
    <w:rsid w:val="0095405E"/>
    <w:rsid w:val="009576D7"/>
    <w:rsid w:val="009622E2"/>
    <w:rsid w:val="00962A92"/>
    <w:rsid w:val="009658E0"/>
    <w:rsid w:val="00967510"/>
    <w:rsid w:val="009705D9"/>
    <w:rsid w:val="00973583"/>
    <w:rsid w:val="00975EAE"/>
    <w:rsid w:val="009808AE"/>
    <w:rsid w:val="0098125C"/>
    <w:rsid w:val="00981F6B"/>
    <w:rsid w:val="00986B54"/>
    <w:rsid w:val="009A4190"/>
    <w:rsid w:val="009B3BB8"/>
    <w:rsid w:val="009B5039"/>
    <w:rsid w:val="009B5F7B"/>
    <w:rsid w:val="009C1203"/>
    <w:rsid w:val="009C2004"/>
    <w:rsid w:val="009D031B"/>
    <w:rsid w:val="009D2351"/>
    <w:rsid w:val="009D3128"/>
    <w:rsid w:val="009D792A"/>
    <w:rsid w:val="009E0D80"/>
    <w:rsid w:val="009E273D"/>
    <w:rsid w:val="009E4F41"/>
    <w:rsid w:val="009E77C7"/>
    <w:rsid w:val="009F0F46"/>
    <w:rsid w:val="009F61C5"/>
    <w:rsid w:val="009F7CD7"/>
    <w:rsid w:val="00A00B2F"/>
    <w:rsid w:val="00A03B84"/>
    <w:rsid w:val="00A045A9"/>
    <w:rsid w:val="00A135B7"/>
    <w:rsid w:val="00A16BC9"/>
    <w:rsid w:val="00A2034C"/>
    <w:rsid w:val="00A23495"/>
    <w:rsid w:val="00A23DCD"/>
    <w:rsid w:val="00A27BB8"/>
    <w:rsid w:val="00A27CFD"/>
    <w:rsid w:val="00A309CB"/>
    <w:rsid w:val="00A36C1A"/>
    <w:rsid w:val="00A40EB9"/>
    <w:rsid w:val="00A41231"/>
    <w:rsid w:val="00A41DA1"/>
    <w:rsid w:val="00A44001"/>
    <w:rsid w:val="00A54FC1"/>
    <w:rsid w:val="00A561AD"/>
    <w:rsid w:val="00A56384"/>
    <w:rsid w:val="00A56C84"/>
    <w:rsid w:val="00A7370E"/>
    <w:rsid w:val="00A80176"/>
    <w:rsid w:val="00A83287"/>
    <w:rsid w:val="00A84DED"/>
    <w:rsid w:val="00A91087"/>
    <w:rsid w:val="00A93D8D"/>
    <w:rsid w:val="00A93FD2"/>
    <w:rsid w:val="00A95AF6"/>
    <w:rsid w:val="00A96F07"/>
    <w:rsid w:val="00AA312D"/>
    <w:rsid w:val="00AB0F5F"/>
    <w:rsid w:val="00AB733F"/>
    <w:rsid w:val="00AB7425"/>
    <w:rsid w:val="00AC1116"/>
    <w:rsid w:val="00AC11B3"/>
    <w:rsid w:val="00AC1F87"/>
    <w:rsid w:val="00AC23FC"/>
    <w:rsid w:val="00AC3DD5"/>
    <w:rsid w:val="00AC5213"/>
    <w:rsid w:val="00AC5CFF"/>
    <w:rsid w:val="00AC5E89"/>
    <w:rsid w:val="00AC7052"/>
    <w:rsid w:val="00AC76A9"/>
    <w:rsid w:val="00AD08B5"/>
    <w:rsid w:val="00AD1BC4"/>
    <w:rsid w:val="00AD7902"/>
    <w:rsid w:val="00AE201D"/>
    <w:rsid w:val="00AE21F3"/>
    <w:rsid w:val="00AE5952"/>
    <w:rsid w:val="00AF042D"/>
    <w:rsid w:val="00AF266B"/>
    <w:rsid w:val="00AF27E6"/>
    <w:rsid w:val="00AF298B"/>
    <w:rsid w:val="00AF31AB"/>
    <w:rsid w:val="00AF371A"/>
    <w:rsid w:val="00AF5BE2"/>
    <w:rsid w:val="00B011F5"/>
    <w:rsid w:val="00B04F19"/>
    <w:rsid w:val="00B144AB"/>
    <w:rsid w:val="00B14BA6"/>
    <w:rsid w:val="00B16A5F"/>
    <w:rsid w:val="00B258E8"/>
    <w:rsid w:val="00B41C69"/>
    <w:rsid w:val="00B422B6"/>
    <w:rsid w:val="00B461D9"/>
    <w:rsid w:val="00B474C1"/>
    <w:rsid w:val="00B52715"/>
    <w:rsid w:val="00B545E2"/>
    <w:rsid w:val="00B56929"/>
    <w:rsid w:val="00B56B95"/>
    <w:rsid w:val="00B65241"/>
    <w:rsid w:val="00B66384"/>
    <w:rsid w:val="00B670EA"/>
    <w:rsid w:val="00B70463"/>
    <w:rsid w:val="00B74C50"/>
    <w:rsid w:val="00B74FB7"/>
    <w:rsid w:val="00B75EEC"/>
    <w:rsid w:val="00B763F1"/>
    <w:rsid w:val="00B77D2D"/>
    <w:rsid w:val="00B82477"/>
    <w:rsid w:val="00B82FF6"/>
    <w:rsid w:val="00B85386"/>
    <w:rsid w:val="00B92E60"/>
    <w:rsid w:val="00B94EBF"/>
    <w:rsid w:val="00B97369"/>
    <w:rsid w:val="00BA05CF"/>
    <w:rsid w:val="00BA4122"/>
    <w:rsid w:val="00BA52A0"/>
    <w:rsid w:val="00BB228A"/>
    <w:rsid w:val="00BB2DD6"/>
    <w:rsid w:val="00BB3DD9"/>
    <w:rsid w:val="00BB740D"/>
    <w:rsid w:val="00BC0A08"/>
    <w:rsid w:val="00BC16FF"/>
    <w:rsid w:val="00BC45EE"/>
    <w:rsid w:val="00BC5BFF"/>
    <w:rsid w:val="00BC74A6"/>
    <w:rsid w:val="00BD0A55"/>
    <w:rsid w:val="00BD27A5"/>
    <w:rsid w:val="00BD49B7"/>
    <w:rsid w:val="00BD7DAF"/>
    <w:rsid w:val="00BE28D8"/>
    <w:rsid w:val="00BE33B1"/>
    <w:rsid w:val="00BE6916"/>
    <w:rsid w:val="00BE6E91"/>
    <w:rsid w:val="00BE7B18"/>
    <w:rsid w:val="00BF42D1"/>
    <w:rsid w:val="00BF4CF4"/>
    <w:rsid w:val="00C03927"/>
    <w:rsid w:val="00C03FAA"/>
    <w:rsid w:val="00C07244"/>
    <w:rsid w:val="00C11E64"/>
    <w:rsid w:val="00C11FC7"/>
    <w:rsid w:val="00C12430"/>
    <w:rsid w:val="00C13874"/>
    <w:rsid w:val="00C1711E"/>
    <w:rsid w:val="00C17620"/>
    <w:rsid w:val="00C179E1"/>
    <w:rsid w:val="00C20DE9"/>
    <w:rsid w:val="00C332A4"/>
    <w:rsid w:val="00C3363F"/>
    <w:rsid w:val="00C42A54"/>
    <w:rsid w:val="00C47F28"/>
    <w:rsid w:val="00C50274"/>
    <w:rsid w:val="00C5127B"/>
    <w:rsid w:val="00C53044"/>
    <w:rsid w:val="00C54457"/>
    <w:rsid w:val="00C54ACF"/>
    <w:rsid w:val="00C54F76"/>
    <w:rsid w:val="00C577BC"/>
    <w:rsid w:val="00C60603"/>
    <w:rsid w:val="00C67E03"/>
    <w:rsid w:val="00C8066E"/>
    <w:rsid w:val="00C80D11"/>
    <w:rsid w:val="00C80FF0"/>
    <w:rsid w:val="00C81231"/>
    <w:rsid w:val="00C81299"/>
    <w:rsid w:val="00C82602"/>
    <w:rsid w:val="00C82BD0"/>
    <w:rsid w:val="00C87271"/>
    <w:rsid w:val="00C87A28"/>
    <w:rsid w:val="00C93FDB"/>
    <w:rsid w:val="00C96755"/>
    <w:rsid w:val="00C96C9D"/>
    <w:rsid w:val="00CA1C0A"/>
    <w:rsid w:val="00CA1E65"/>
    <w:rsid w:val="00CA1E82"/>
    <w:rsid w:val="00CA3894"/>
    <w:rsid w:val="00CB3DF1"/>
    <w:rsid w:val="00CB552A"/>
    <w:rsid w:val="00CC194B"/>
    <w:rsid w:val="00CC7714"/>
    <w:rsid w:val="00CD0238"/>
    <w:rsid w:val="00CD1F99"/>
    <w:rsid w:val="00CD2516"/>
    <w:rsid w:val="00CF158C"/>
    <w:rsid w:val="00CF52D5"/>
    <w:rsid w:val="00D00CAD"/>
    <w:rsid w:val="00D0186F"/>
    <w:rsid w:val="00D01FC2"/>
    <w:rsid w:val="00D03ADC"/>
    <w:rsid w:val="00D04CCD"/>
    <w:rsid w:val="00D110A3"/>
    <w:rsid w:val="00D12B85"/>
    <w:rsid w:val="00D139F7"/>
    <w:rsid w:val="00D15FC3"/>
    <w:rsid w:val="00D170F3"/>
    <w:rsid w:val="00D2117D"/>
    <w:rsid w:val="00D219E5"/>
    <w:rsid w:val="00D23D26"/>
    <w:rsid w:val="00D2595E"/>
    <w:rsid w:val="00D33F36"/>
    <w:rsid w:val="00D35181"/>
    <w:rsid w:val="00D35360"/>
    <w:rsid w:val="00D36C97"/>
    <w:rsid w:val="00D37FB4"/>
    <w:rsid w:val="00D43293"/>
    <w:rsid w:val="00D4586E"/>
    <w:rsid w:val="00D45F49"/>
    <w:rsid w:val="00D50A59"/>
    <w:rsid w:val="00D50AE8"/>
    <w:rsid w:val="00D52255"/>
    <w:rsid w:val="00D52CD8"/>
    <w:rsid w:val="00D55B73"/>
    <w:rsid w:val="00D56366"/>
    <w:rsid w:val="00D565E8"/>
    <w:rsid w:val="00D56F1C"/>
    <w:rsid w:val="00D635AC"/>
    <w:rsid w:val="00D63C48"/>
    <w:rsid w:val="00D63DB7"/>
    <w:rsid w:val="00D64230"/>
    <w:rsid w:val="00D64294"/>
    <w:rsid w:val="00D67844"/>
    <w:rsid w:val="00D67DF5"/>
    <w:rsid w:val="00D7279C"/>
    <w:rsid w:val="00D73593"/>
    <w:rsid w:val="00D75073"/>
    <w:rsid w:val="00D75E56"/>
    <w:rsid w:val="00D77880"/>
    <w:rsid w:val="00D80868"/>
    <w:rsid w:val="00D819C9"/>
    <w:rsid w:val="00D84C0C"/>
    <w:rsid w:val="00D90DEE"/>
    <w:rsid w:val="00D91D0B"/>
    <w:rsid w:val="00D93EBF"/>
    <w:rsid w:val="00D9604E"/>
    <w:rsid w:val="00D97120"/>
    <w:rsid w:val="00DA18C1"/>
    <w:rsid w:val="00DA1983"/>
    <w:rsid w:val="00DA3C14"/>
    <w:rsid w:val="00DA4954"/>
    <w:rsid w:val="00DA519B"/>
    <w:rsid w:val="00DA5BCA"/>
    <w:rsid w:val="00DA74C6"/>
    <w:rsid w:val="00DB19A5"/>
    <w:rsid w:val="00DB2488"/>
    <w:rsid w:val="00DB65AA"/>
    <w:rsid w:val="00DB6803"/>
    <w:rsid w:val="00DC5934"/>
    <w:rsid w:val="00DC733E"/>
    <w:rsid w:val="00DD3DB0"/>
    <w:rsid w:val="00DD4693"/>
    <w:rsid w:val="00DD5ED7"/>
    <w:rsid w:val="00DD7D7C"/>
    <w:rsid w:val="00DE1958"/>
    <w:rsid w:val="00DE55F2"/>
    <w:rsid w:val="00DE626D"/>
    <w:rsid w:val="00DF2079"/>
    <w:rsid w:val="00DF27D9"/>
    <w:rsid w:val="00DF28F2"/>
    <w:rsid w:val="00DF3A0B"/>
    <w:rsid w:val="00DF3C33"/>
    <w:rsid w:val="00DF6932"/>
    <w:rsid w:val="00E00194"/>
    <w:rsid w:val="00E00D9B"/>
    <w:rsid w:val="00E025E5"/>
    <w:rsid w:val="00E02CA9"/>
    <w:rsid w:val="00E04A22"/>
    <w:rsid w:val="00E11642"/>
    <w:rsid w:val="00E15B47"/>
    <w:rsid w:val="00E16D8E"/>
    <w:rsid w:val="00E20AE4"/>
    <w:rsid w:val="00E2129C"/>
    <w:rsid w:val="00E24AFD"/>
    <w:rsid w:val="00E25C34"/>
    <w:rsid w:val="00E31157"/>
    <w:rsid w:val="00E31320"/>
    <w:rsid w:val="00E31E18"/>
    <w:rsid w:val="00E32CE5"/>
    <w:rsid w:val="00E33294"/>
    <w:rsid w:val="00E36EAC"/>
    <w:rsid w:val="00E37C2E"/>
    <w:rsid w:val="00E44C0B"/>
    <w:rsid w:val="00E47162"/>
    <w:rsid w:val="00E50C9E"/>
    <w:rsid w:val="00E52856"/>
    <w:rsid w:val="00E577A2"/>
    <w:rsid w:val="00E615A7"/>
    <w:rsid w:val="00E660D1"/>
    <w:rsid w:val="00E67AFF"/>
    <w:rsid w:val="00E759AB"/>
    <w:rsid w:val="00E82C4D"/>
    <w:rsid w:val="00E83DD6"/>
    <w:rsid w:val="00E91264"/>
    <w:rsid w:val="00E91D75"/>
    <w:rsid w:val="00E920AF"/>
    <w:rsid w:val="00E925CB"/>
    <w:rsid w:val="00E93864"/>
    <w:rsid w:val="00E97583"/>
    <w:rsid w:val="00EA2F8A"/>
    <w:rsid w:val="00EA491D"/>
    <w:rsid w:val="00EA515C"/>
    <w:rsid w:val="00EB24E0"/>
    <w:rsid w:val="00EB484F"/>
    <w:rsid w:val="00EB4870"/>
    <w:rsid w:val="00EB4B9E"/>
    <w:rsid w:val="00EC5834"/>
    <w:rsid w:val="00EC58F2"/>
    <w:rsid w:val="00EC73BB"/>
    <w:rsid w:val="00ED746E"/>
    <w:rsid w:val="00EE05B0"/>
    <w:rsid w:val="00EE0C07"/>
    <w:rsid w:val="00EE2410"/>
    <w:rsid w:val="00EE3914"/>
    <w:rsid w:val="00EE59DC"/>
    <w:rsid w:val="00EF1EC3"/>
    <w:rsid w:val="00EF29F0"/>
    <w:rsid w:val="00EF4483"/>
    <w:rsid w:val="00EF4BA3"/>
    <w:rsid w:val="00EF7739"/>
    <w:rsid w:val="00F03533"/>
    <w:rsid w:val="00F04772"/>
    <w:rsid w:val="00F04795"/>
    <w:rsid w:val="00F07383"/>
    <w:rsid w:val="00F1109E"/>
    <w:rsid w:val="00F1117E"/>
    <w:rsid w:val="00F210A4"/>
    <w:rsid w:val="00F21CC7"/>
    <w:rsid w:val="00F22E8C"/>
    <w:rsid w:val="00F25F65"/>
    <w:rsid w:val="00F3007C"/>
    <w:rsid w:val="00F311DB"/>
    <w:rsid w:val="00F3213B"/>
    <w:rsid w:val="00F3328E"/>
    <w:rsid w:val="00F343C3"/>
    <w:rsid w:val="00F3440B"/>
    <w:rsid w:val="00F37A4F"/>
    <w:rsid w:val="00F37BE8"/>
    <w:rsid w:val="00F41701"/>
    <w:rsid w:val="00F4303D"/>
    <w:rsid w:val="00F459A9"/>
    <w:rsid w:val="00F4725C"/>
    <w:rsid w:val="00F47B9F"/>
    <w:rsid w:val="00F50D3A"/>
    <w:rsid w:val="00F53B86"/>
    <w:rsid w:val="00F55B6E"/>
    <w:rsid w:val="00F64E6B"/>
    <w:rsid w:val="00F65225"/>
    <w:rsid w:val="00F71D71"/>
    <w:rsid w:val="00F7305E"/>
    <w:rsid w:val="00F74645"/>
    <w:rsid w:val="00F76719"/>
    <w:rsid w:val="00F769D0"/>
    <w:rsid w:val="00F77920"/>
    <w:rsid w:val="00F800EE"/>
    <w:rsid w:val="00F82D0C"/>
    <w:rsid w:val="00F87574"/>
    <w:rsid w:val="00F876C5"/>
    <w:rsid w:val="00F92773"/>
    <w:rsid w:val="00F934C9"/>
    <w:rsid w:val="00F949A8"/>
    <w:rsid w:val="00FA0075"/>
    <w:rsid w:val="00FA0FC7"/>
    <w:rsid w:val="00FA1E21"/>
    <w:rsid w:val="00FA22CD"/>
    <w:rsid w:val="00FA385C"/>
    <w:rsid w:val="00FA4F29"/>
    <w:rsid w:val="00FA7452"/>
    <w:rsid w:val="00FB04B1"/>
    <w:rsid w:val="00FB3240"/>
    <w:rsid w:val="00FB5DED"/>
    <w:rsid w:val="00FC3301"/>
    <w:rsid w:val="00FC3610"/>
    <w:rsid w:val="00FC6821"/>
    <w:rsid w:val="00FD046A"/>
    <w:rsid w:val="00FD35E1"/>
    <w:rsid w:val="00FD588A"/>
    <w:rsid w:val="00FE1650"/>
    <w:rsid w:val="00FE66D9"/>
    <w:rsid w:val="00FF0989"/>
    <w:rsid w:val="00FF6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988C21"/>
  <w15:docId w15:val="{36C73886-7EAD-4A62-AB74-F5B0F635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B82"/>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0F1B82"/>
    <w:rPr>
      <w:sz w:val="16"/>
      <w:szCs w:val="16"/>
    </w:rPr>
  </w:style>
  <w:style w:type="paragraph" w:styleId="CommentText">
    <w:name w:val="annotation text"/>
    <w:basedOn w:val="Normal"/>
    <w:link w:val="CommentTextChar"/>
    <w:uiPriority w:val="99"/>
    <w:semiHidden/>
    <w:unhideWhenUsed/>
    <w:rsid w:val="000F1B82"/>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F1B8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F1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B82"/>
    <w:rPr>
      <w:rFonts w:ascii="Tahoma" w:hAnsi="Tahoma" w:cs="Tahoma"/>
      <w:sz w:val="16"/>
      <w:szCs w:val="16"/>
    </w:rPr>
  </w:style>
  <w:style w:type="paragraph" w:styleId="Header">
    <w:name w:val="header"/>
    <w:basedOn w:val="Normal"/>
    <w:link w:val="HeaderChar"/>
    <w:uiPriority w:val="99"/>
    <w:unhideWhenUsed/>
    <w:rsid w:val="00376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122"/>
  </w:style>
  <w:style w:type="paragraph" w:styleId="Footer">
    <w:name w:val="footer"/>
    <w:basedOn w:val="Normal"/>
    <w:link w:val="FooterChar"/>
    <w:uiPriority w:val="99"/>
    <w:unhideWhenUsed/>
    <w:rsid w:val="00376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122"/>
  </w:style>
  <w:style w:type="paragraph" w:styleId="NormalWeb">
    <w:name w:val="Normal (Web)"/>
    <w:basedOn w:val="Normal"/>
    <w:uiPriority w:val="99"/>
    <w:semiHidden/>
    <w:unhideWhenUsed/>
    <w:rsid w:val="006E22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4547C4"/>
    <w:rPr>
      <w:color w:val="0000FF"/>
      <w:u w:val="single"/>
    </w:rPr>
  </w:style>
  <w:style w:type="paragraph" w:customStyle="1" w:styleId="body-paragraph">
    <w:name w:val="body-paragraph"/>
    <w:basedOn w:val="Normal"/>
    <w:rsid w:val="00904C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4C22"/>
    <w:rPr>
      <w:i/>
      <w:iCs/>
    </w:rPr>
  </w:style>
  <w:style w:type="table" w:styleId="TableGrid">
    <w:name w:val="Table Grid"/>
    <w:basedOn w:val="TableNormal"/>
    <w:rsid w:val="00827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13DA9"/>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13DA9"/>
    <w:rPr>
      <w:rFonts w:ascii="Calibri" w:eastAsia="Calibri" w:hAnsi="Calibri" w:cs="Times New Roman"/>
      <w:b/>
      <w:bCs/>
      <w:sz w:val="20"/>
      <w:szCs w:val="20"/>
    </w:rPr>
  </w:style>
  <w:style w:type="paragraph" w:styleId="Revision">
    <w:name w:val="Revision"/>
    <w:hidden/>
    <w:uiPriority w:val="99"/>
    <w:semiHidden/>
    <w:rsid w:val="001C7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92359">
      <w:bodyDiv w:val="1"/>
      <w:marLeft w:val="0"/>
      <w:marRight w:val="0"/>
      <w:marTop w:val="0"/>
      <w:marBottom w:val="0"/>
      <w:divBdr>
        <w:top w:val="none" w:sz="0" w:space="0" w:color="auto"/>
        <w:left w:val="none" w:sz="0" w:space="0" w:color="auto"/>
        <w:bottom w:val="none" w:sz="0" w:space="0" w:color="auto"/>
        <w:right w:val="none" w:sz="0" w:space="0" w:color="auto"/>
      </w:divBdr>
      <w:divsChild>
        <w:div w:id="1072191932">
          <w:marLeft w:val="547"/>
          <w:marRight w:val="0"/>
          <w:marTop w:val="0"/>
          <w:marBottom w:val="0"/>
          <w:divBdr>
            <w:top w:val="none" w:sz="0" w:space="0" w:color="auto"/>
            <w:left w:val="none" w:sz="0" w:space="0" w:color="auto"/>
            <w:bottom w:val="none" w:sz="0" w:space="0" w:color="auto"/>
            <w:right w:val="none" w:sz="0" w:space="0" w:color="auto"/>
          </w:divBdr>
        </w:div>
        <w:div w:id="1792937736">
          <w:marLeft w:val="547"/>
          <w:marRight w:val="0"/>
          <w:marTop w:val="0"/>
          <w:marBottom w:val="0"/>
          <w:divBdr>
            <w:top w:val="none" w:sz="0" w:space="0" w:color="auto"/>
            <w:left w:val="none" w:sz="0" w:space="0" w:color="auto"/>
            <w:bottom w:val="none" w:sz="0" w:space="0" w:color="auto"/>
            <w:right w:val="none" w:sz="0" w:space="0" w:color="auto"/>
          </w:divBdr>
        </w:div>
      </w:divsChild>
    </w:div>
    <w:div w:id="463667512">
      <w:bodyDiv w:val="1"/>
      <w:marLeft w:val="0"/>
      <w:marRight w:val="0"/>
      <w:marTop w:val="0"/>
      <w:marBottom w:val="0"/>
      <w:divBdr>
        <w:top w:val="none" w:sz="0" w:space="0" w:color="auto"/>
        <w:left w:val="none" w:sz="0" w:space="0" w:color="auto"/>
        <w:bottom w:val="none" w:sz="0" w:space="0" w:color="auto"/>
        <w:right w:val="none" w:sz="0" w:space="0" w:color="auto"/>
      </w:divBdr>
      <w:divsChild>
        <w:div w:id="1698652404">
          <w:marLeft w:val="0"/>
          <w:marRight w:val="0"/>
          <w:marTop w:val="0"/>
          <w:marBottom w:val="0"/>
          <w:divBdr>
            <w:top w:val="none" w:sz="0" w:space="0" w:color="auto"/>
            <w:left w:val="none" w:sz="0" w:space="0" w:color="auto"/>
            <w:bottom w:val="none" w:sz="0" w:space="0" w:color="auto"/>
            <w:right w:val="none" w:sz="0" w:space="0" w:color="auto"/>
          </w:divBdr>
        </w:div>
      </w:divsChild>
    </w:div>
    <w:div w:id="624383328">
      <w:bodyDiv w:val="1"/>
      <w:marLeft w:val="0"/>
      <w:marRight w:val="0"/>
      <w:marTop w:val="0"/>
      <w:marBottom w:val="0"/>
      <w:divBdr>
        <w:top w:val="none" w:sz="0" w:space="0" w:color="auto"/>
        <w:left w:val="none" w:sz="0" w:space="0" w:color="auto"/>
        <w:bottom w:val="none" w:sz="0" w:space="0" w:color="auto"/>
        <w:right w:val="none" w:sz="0" w:space="0" w:color="auto"/>
      </w:divBdr>
    </w:div>
    <w:div w:id="677120112">
      <w:bodyDiv w:val="1"/>
      <w:marLeft w:val="2250"/>
      <w:marRight w:val="1500"/>
      <w:marTop w:val="0"/>
      <w:marBottom w:val="0"/>
      <w:divBdr>
        <w:top w:val="none" w:sz="0" w:space="0" w:color="auto"/>
        <w:left w:val="none" w:sz="0" w:space="0" w:color="auto"/>
        <w:bottom w:val="none" w:sz="0" w:space="0" w:color="auto"/>
        <w:right w:val="none" w:sz="0" w:space="0" w:color="auto"/>
      </w:divBdr>
      <w:divsChild>
        <w:div w:id="609705841">
          <w:marLeft w:val="0"/>
          <w:marRight w:val="0"/>
          <w:marTop w:val="0"/>
          <w:marBottom w:val="0"/>
          <w:divBdr>
            <w:top w:val="none" w:sz="0" w:space="0" w:color="auto"/>
            <w:left w:val="none" w:sz="0" w:space="0" w:color="auto"/>
            <w:bottom w:val="none" w:sz="0" w:space="0" w:color="auto"/>
            <w:right w:val="none" w:sz="0" w:space="0" w:color="auto"/>
          </w:divBdr>
          <w:divsChild>
            <w:div w:id="183133956">
              <w:marLeft w:val="0"/>
              <w:marRight w:val="0"/>
              <w:marTop w:val="0"/>
              <w:marBottom w:val="0"/>
              <w:divBdr>
                <w:top w:val="none" w:sz="0" w:space="0" w:color="auto"/>
                <w:left w:val="none" w:sz="0" w:space="0" w:color="auto"/>
                <w:bottom w:val="none" w:sz="0" w:space="0" w:color="auto"/>
                <w:right w:val="none" w:sz="0" w:space="0" w:color="auto"/>
              </w:divBdr>
              <w:divsChild>
                <w:div w:id="1302425691">
                  <w:marLeft w:val="0"/>
                  <w:marRight w:val="0"/>
                  <w:marTop w:val="0"/>
                  <w:marBottom w:val="0"/>
                  <w:divBdr>
                    <w:top w:val="none" w:sz="0" w:space="0" w:color="auto"/>
                    <w:left w:val="none" w:sz="0" w:space="0" w:color="auto"/>
                    <w:bottom w:val="none" w:sz="0" w:space="0" w:color="auto"/>
                    <w:right w:val="none" w:sz="0" w:space="0" w:color="auto"/>
                  </w:divBdr>
                  <w:divsChild>
                    <w:div w:id="2050064151">
                      <w:marLeft w:val="0"/>
                      <w:marRight w:val="0"/>
                      <w:marTop w:val="0"/>
                      <w:marBottom w:val="0"/>
                      <w:divBdr>
                        <w:top w:val="none" w:sz="0" w:space="0" w:color="auto"/>
                        <w:left w:val="none" w:sz="0" w:space="0" w:color="auto"/>
                        <w:bottom w:val="none" w:sz="0" w:space="0" w:color="auto"/>
                        <w:right w:val="none" w:sz="0" w:space="0" w:color="auto"/>
                      </w:divBdr>
                      <w:divsChild>
                        <w:div w:id="20028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9343">
      <w:bodyDiv w:val="1"/>
      <w:marLeft w:val="0"/>
      <w:marRight w:val="0"/>
      <w:marTop w:val="0"/>
      <w:marBottom w:val="0"/>
      <w:divBdr>
        <w:top w:val="none" w:sz="0" w:space="0" w:color="auto"/>
        <w:left w:val="none" w:sz="0" w:space="0" w:color="auto"/>
        <w:bottom w:val="none" w:sz="0" w:space="0" w:color="auto"/>
        <w:right w:val="none" w:sz="0" w:space="0" w:color="auto"/>
      </w:divBdr>
      <w:divsChild>
        <w:div w:id="146946890">
          <w:marLeft w:val="0"/>
          <w:marRight w:val="0"/>
          <w:marTop w:val="0"/>
          <w:marBottom w:val="0"/>
          <w:divBdr>
            <w:top w:val="none" w:sz="0" w:space="0" w:color="auto"/>
            <w:left w:val="none" w:sz="0" w:space="0" w:color="auto"/>
            <w:bottom w:val="none" w:sz="0" w:space="0" w:color="auto"/>
            <w:right w:val="none" w:sz="0" w:space="0" w:color="auto"/>
          </w:divBdr>
        </w:div>
      </w:divsChild>
    </w:div>
    <w:div w:id="801386107">
      <w:bodyDiv w:val="1"/>
      <w:marLeft w:val="2250"/>
      <w:marRight w:val="1500"/>
      <w:marTop w:val="0"/>
      <w:marBottom w:val="0"/>
      <w:divBdr>
        <w:top w:val="none" w:sz="0" w:space="0" w:color="auto"/>
        <w:left w:val="none" w:sz="0" w:space="0" w:color="auto"/>
        <w:bottom w:val="none" w:sz="0" w:space="0" w:color="auto"/>
        <w:right w:val="none" w:sz="0" w:space="0" w:color="auto"/>
      </w:divBdr>
      <w:divsChild>
        <w:div w:id="1476339679">
          <w:marLeft w:val="0"/>
          <w:marRight w:val="0"/>
          <w:marTop w:val="0"/>
          <w:marBottom w:val="0"/>
          <w:divBdr>
            <w:top w:val="none" w:sz="0" w:space="0" w:color="auto"/>
            <w:left w:val="none" w:sz="0" w:space="0" w:color="auto"/>
            <w:bottom w:val="none" w:sz="0" w:space="0" w:color="auto"/>
            <w:right w:val="none" w:sz="0" w:space="0" w:color="auto"/>
          </w:divBdr>
          <w:divsChild>
            <w:div w:id="494298992">
              <w:marLeft w:val="0"/>
              <w:marRight w:val="0"/>
              <w:marTop w:val="0"/>
              <w:marBottom w:val="0"/>
              <w:divBdr>
                <w:top w:val="none" w:sz="0" w:space="0" w:color="auto"/>
                <w:left w:val="none" w:sz="0" w:space="0" w:color="auto"/>
                <w:bottom w:val="none" w:sz="0" w:space="0" w:color="auto"/>
                <w:right w:val="none" w:sz="0" w:space="0" w:color="auto"/>
              </w:divBdr>
              <w:divsChild>
                <w:div w:id="381177502">
                  <w:marLeft w:val="0"/>
                  <w:marRight w:val="0"/>
                  <w:marTop w:val="0"/>
                  <w:marBottom w:val="0"/>
                  <w:divBdr>
                    <w:top w:val="none" w:sz="0" w:space="0" w:color="auto"/>
                    <w:left w:val="none" w:sz="0" w:space="0" w:color="auto"/>
                    <w:bottom w:val="none" w:sz="0" w:space="0" w:color="auto"/>
                    <w:right w:val="none" w:sz="0" w:space="0" w:color="auto"/>
                  </w:divBdr>
                  <w:divsChild>
                    <w:div w:id="1018115623">
                      <w:marLeft w:val="0"/>
                      <w:marRight w:val="0"/>
                      <w:marTop w:val="0"/>
                      <w:marBottom w:val="0"/>
                      <w:divBdr>
                        <w:top w:val="none" w:sz="0" w:space="0" w:color="auto"/>
                        <w:left w:val="none" w:sz="0" w:space="0" w:color="auto"/>
                        <w:bottom w:val="none" w:sz="0" w:space="0" w:color="auto"/>
                        <w:right w:val="none" w:sz="0" w:space="0" w:color="auto"/>
                      </w:divBdr>
                      <w:divsChild>
                        <w:div w:id="14483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593690">
      <w:bodyDiv w:val="1"/>
      <w:marLeft w:val="0"/>
      <w:marRight w:val="0"/>
      <w:marTop w:val="0"/>
      <w:marBottom w:val="0"/>
      <w:divBdr>
        <w:top w:val="none" w:sz="0" w:space="0" w:color="auto"/>
        <w:left w:val="none" w:sz="0" w:space="0" w:color="auto"/>
        <w:bottom w:val="none" w:sz="0" w:space="0" w:color="auto"/>
        <w:right w:val="none" w:sz="0" w:space="0" w:color="auto"/>
      </w:divBdr>
    </w:div>
    <w:div w:id="1206524235">
      <w:bodyDiv w:val="1"/>
      <w:marLeft w:val="30"/>
      <w:marRight w:val="30"/>
      <w:marTop w:val="0"/>
      <w:marBottom w:val="0"/>
      <w:divBdr>
        <w:top w:val="none" w:sz="0" w:space="0" w:color="auto"/>
        <w:left w:val="none" w:sz="0" w:space="0" w:color="auto"/>
        <w:bottom w:val="none" w:sz="0" w:space="0" w:color="auto"/>
        <w:right w:val="none" w:sz="0" w:space="0" w:color="auto"/>
      </w:divBdr>
      <w:divsChild>
        <w:div w:id="971983295">
          <w:marLeft w:val="0"/>
          <w:marRight w:val="0"/>
          <w:marTop w:val="0"/>
          <w:marBottom w:val="0"/>
          <w:divBdr>
            <w:top w:val="none" w:sz="0" w:space="0" w:color="auto"/>
            <w:left w:val="none" w:sz="0" w:space="0" w:color="auto"/>
            <w:bottom w:val="none" w:sz="0" w:space="0" w:color="auto"/>
            <w:right w:val="none" w:sz="0" w:space="0" w:color="auto"/>
          </w:divBdr>
          <w:divsChild>
            <w:div w:id="170535487">
              <w:marLeft w:val="0"/>
              <w:marRight w:val="0"/>
              <w:marTop w:val="0"/>
              <w:marBottom w:val="0"/>
              <w:divBdr>
                <w:top w:val="none" w:sz="0" w:space="0" w:color="auto"/>
                <w:left w:val="none" w:sz="0" w:space="0" w:color="auto"/>
                <w:bottom w:val="none" w:sz="0" w:space="0" w:color="auto"/>
                <w:right w:val="none" w:sz="0" w:space="0" w:color="auto"/>
              </w:divBdr>
              <w:divsChild>
                <w:div w:id="1388723962">
                  <w:marLeft w:val="180"/>
                  <w:marRight w:val="0"/>
                  <w:marTop w:val="0"/>
                  <w:marBottom w:val="0"/>
                  <w:divBdr>
                    <w:top w:val="none" w:sz="0" w:space="0" w:color="auto"/>
                    <w:left w:val="none" w:sz="0" w:space="0" w:color="auto"/>
                    <w:bottom w:val="none" w:sz="0" w:space="0" w:color="auto"/>
                    <w:right w:val="none" w:sz="0" w:space="0" w:color="auto"/>
                  </w:divBdr>
                  <w:divsChild>
                    <w:div w:id="12167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61378">
      <w:bodyDiv w:val="1"/>
      <w:marLeft w:val="30"/>
      <w:marRight w:val="30"/>
      <w:marTop w:val="0"/>
      <w:marBottom w:val="0"/>
      <w:divBdr>
        <w:top w:val="none" w:sz="0" w:space="0" w:color="auto"/>
        <w:left w:val="none" w:sz="0" w:space="0" w:color="auto"/>
        <w:bottom w:val="none" w:sz="0" w:space="0" w:color="auto"/>
        <w:right w:val="none" w:sz="0" w:space="0" w:color="auto"/>
      </w:divBdr>
      <w:divsChild>
        <w:div w:id="1333529129">
          <w:marLeft w:val="0"/>
          <w:marRight w:val="0"/>
          <w:marTop w:val="0"/>
          <w:marBottom w:val="0"/>
          <w:divBdr>
            <w:top w:val="none" w:sz="0" w:space="0" w:color="auto"/>
            <w:left w:val="none" w:sz="0" w:space="0" w:color="auto"/>
            <w:bottom w:val="none" w:sz="0" w:space="0" w:color="auto"/>
            <w:right w:val="none" w:sz="0" w:space="0" w:color="auto"/>
          </w:divBdr>
          <w:divsChild>
            <w:div w:id="1210193737">
              <w:marLeft w:val="0"/>
              <w:marRight w:val="0"/>
              <w:marTop w:val="0"/>
              <w:marBottom w:val="0"/>
              <w:divBdr>
                <w:top w:val="none" w:sz="0" w:space="0" w:color="auto"/>
                <w:left w:val="none" w:sz="0" w:space="0" w:color="auto"/>
                <w:bottom w:val="none" w:sz="0" w:space="0" w:color="auto"/>
                <w:right w:val="none" w:sz="0" w:space="0" w:color="auto"/>
              </w:divBdr>
              <w:divsChild>
                <w:div w:id="1504121439">
                  <w:marLeft w:val="180"/>
                  <w:marRight w:val="0"/>
                  <w:marTop w:val="0"/>
                  <w:marBottom w:val="0"/>
                  <w:divBdr>
                    <w:top w:val="none" w:sz="0" w:space="0" w:color="auto"/>
                    <w:left w:val="none" w:sz="0" w:space="0" w:color="auto"/>
                    <w:bottom w:val="none" w:sz="0" w:space="0" w:color="auto"/>
                    <w:right w:val="none" w:sz="0" w:space="0" w:color="auto"/>
                  </w:divBdr>
                  <w:divsChild>
                    <w:div w:id="19942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4028">
      <w:bodyDiv w:val="1"/>
      <w:marLeft w:val="0"/>
      <w:marRight w:val="0"/>
      <w:marTop w:val="0"/>
      <w:marBottom w:val="0"/>
      <w:divBdr>
        <w:top w:val="none" w:sz="0" w:space="0" w:color="auto"/>
        <w:left w:val="none" w:sz="0" w:space="0" w:color="auto"/>
        <w:bottom w:val="none" w:sz="0" w:space="0" w:color="auto"/>
        <w:right w:val="none" w:sz="0" w:space="0" w:color="auto"/>
      </w:divBdr>
      <w:divsChild>
        <w:div w:id="369959032">
          <w:marLeft w:val="0"/>
          <w:marRight w:val="0"/>
          <w:marTop w:val="0"/>
          <w:marBottom w:val="0"/>
          <w:divBdr>
            <w:top w:val="none" w:sz="0" w:space="0" w:color="auto"/>
            <w:left w:val="none" w:sz="0" w:space="0" w:color="auto"/>
            <w:bottom w:val="none" w:sz="0" w:space="0" w:color="auto"/>
            <w:right w:val="none" w:sz="0" w:space="0" w:color="auto"/>
          </w:divBdr>
        </w:div>
        <w:div w:id="472213722">
          <w:marLeft w:val="0"/>
          <w:marRight w:val="0"/>
          <w:marTop w:val="0"/>
          <w:marBottom w:val="0"/>
          <w:divBdr>
            <w:top w:val="none" w:sz="0" w:space="0" w:color="auto"/>
            <w:left w:val="none" w:sz="0" w:space="0" w:color="auto"/>
            <w:bottom w:val="none" w:sz="0" w:space="0" w:color="auto"/>
            <w:right w:val="none" w:sz="0" w:space="0" w:color="auto"/>
          </w:divBdr>
        </w:div>
        <w:div w:id="1008867588">
          <w:marLeft w:val="0"/>
          <w:marRight w:val="0"/>
          <w:marTop w:val="0"/>
          <w:marBottom w:val="0"/>
          <w:divBdr>
            <w:top w:val="none" w:sz="0" w:space="0" w:color="auto"/>
            <w:left w:val="none" w:sz="0" w:space="0" w:color="auto"/>
            <w:bottom w:val="none" w:sz="0" w:space="0" w:color="auto"/>
            <w:right w:val="none" w:sz="0" w:space="0" w:color="auto"/>
          </w:divBdr>
        </w:div>
      </w:divsChild>
    </w:div>
    <w:div w:id="1460682559">
      <w:bodyDiv w:val="1"/>
      <w:marLeft w:val="30"/>
      <w:marRight w:val="30"/>
      <w:marTop w:val="0"/>
      <w:marBottom w:val="0"/>
      <w:divBdr>
        <w:top w:val="none" w:sz="0" w:space="0" w:color="auto"/>
        <w:left w:val="none" w:sz="0" w:space="0" w:color="auto"/>
        <w:bottom w:val="none" w:sz="0" w:space="0" w:color="auto"/>
        <w:right w:val="none" w:sz="0" w:space="0" w:color="auto"/>
      </w:divBdr>
      <w:divsChild>
        <w:div w:id="1652633769">
          <w:marLeft w:val="0"/>
          <w:marRight w:val="0"/>
          <w:marTop w:val="0"/>
          <w:marBottom w:val="0"/>
          <w:divBdr>
            <w:top w:val="none" w:sz="0" w:space="0" w:color="auto"/>
            <w:left w:val="none" w:sz="0" w:space="0" w:color="auto"/>
            <w:bottom w:val="none" w:sz="0" w:space="0" w:color="auto"/>
            <w:right w:val="none" w:sz="0" w:space="0" w:color="auto"/>
          </w:divBdr>
          <w:divsChild>
            <w:div w:id="1186096968">
              <w:marLeft w:val="0"/>
              <w:marRight w:val="0"/>
              <w:marTop w:val="0"/>
              <w:marBottom w:val="0"/>
              <w:divBdr>
                <w:top w:val="none" w:sz="0" w:space="0" w:color="auto"/>
                <w:left w:val="none" w:sz="0" w:space="0" w:color="auto"/>
                <w:bottom w:val="none" w:sz="0" w:space="0" w:color="auto"/>
                <w:right w:val="none" w:sz="0" w:space="0" w:color="auto"/>
              </w:divBdr>
              <w:divsChild>
                <w:div w:id="1598051542">
                  <w:marLeft w:val="180"/>
                  <w:marRight w:val="0"/>
                  <w:marTop w:val="0"/>
                  <w:marBottom w:val="0"/>
                  <w:divBdr>
                    <w:top w:val="none" w:sz="0" w:space="0" w:color="auto"/>
                    <w:left w:val="none" w:sz="0" w:space="0" w:color="auto"/>
                    <w:bottom w:val="none" w:sz="0" w:space="0" w:color="auto"/>
                    <w:right w:val="none" w:sz="0" w:space="0" w:color="auto"/>
                  </w:divBdr>
                  <w:divsChild>
                    <w:div w:id="7551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4567">
      <w:bodyDiv w:val="1"/>
      <w:marLeft w:val="0"/>
      <w:marRight w:val="0"/>
      <w:marTop w:val="0"/>
      <w:marBottom w:val="0"/>
      <w:divBdr>
        <w:top w:val="none" w:sz="0" w:space="0" w:color="auto"/>
        <w:left w:val="none" w:sz="0" w:space="0" w:color="auto"/>
        <w:bottom w:val="none" w:sz="0" w:space="0" w:color="auto"/>
        <w:right w:val="none" w:sz="0" w:space="0" w:color="auto"/>
      </w:divBdr>
    </w:div>
    <w:div w:id="1500392343">
      <w:bodyDiv w:val="1"/>
      <w:marLeft w:val="30"/>
      <w:marRight w:val="30"/>
      <w:marTop w:val="0"/>
      <w:marBottom w:val="0"/>
      <w:divBdr>
        <w:top w:val="none" w:sz="0" w:space="0" w:color="auto"/>
        <w:left w:val="none" w:sz="0" w:space="0" w:color="auto"/>
        <w:bottom w:val="none" w:sz="0" w:space="0" w:color="auto"/>
        <w:right w:val="none" w:sz="0" w:space="0" w:color="auto"/>
      </w:divBdr>
      <w:divsChild>
        <w:div w:id="1305237719">
          <w:marLeft w:val="0"/>
          <w:marRight w:val="0"/>
          <w:marTop w:val="0"/>
          <w:marBottom w:val="0"/>
          <w:divBdr>
            <w:top w:val="none" w:sz="0" w:space="0" w:color="auto"/>
            <w:left w:val="none" w:sz="0" w:space="0" w:color="auto"/>
            <w:bottom w:val="none" w:sz="0" w:space="0" w:color="auto"/>
            <w:right w:val="none" w:sz="0" w:space="0" w:color="auto"/>
          </w:divBdr>
          <w:divsChild>
            <w:div w:id="87119860">
              <w:marLeft w:val="0"/>
              <w:marRight w:val="0"/>
              <w:marTop w:val="0"/>
              <w:marBottom w:val="0"/>
              <w:divBdr>
                <w:top w:val="none" w:sz="0" w:space="0" w:color="auto"/>
                <w:left w:val="none" w:sz="0" w:space="0" w:color="auto"/>
                <w:bottom w:val="none" w:sz="0" w:space="0" w:color="auto"/>
                <w:right w:val="none" w:sz="0" w:space="0" w:color="auto"/>
              </w:divBdr>
              <w:divsChild>
                <w:div w:id="182088625">
                  <w:marLeft w:val="180"/>
                  <w:marRight w:val="0"/>
                  <w:marTop w:val="0"/>
                  <w:marBottom w:val="0"/>
                  <w:divBdr>
                    <w:top w:val="none" w:sz="0" w:space="0" w:color="auto"/>
                    <w:left w:val="none" w:sz="0" w:space="0" w:color="auto"/>
                    <w:bottom w:val="none" w:sz="0" w:space="0" w:color="auto"/>
                    <w:right w:val="none" w:sz="0" w:space="0" w:color="auto"/>
                  </w:divBdr>
                  <w:divsChild>
                    <w:div w:id="10456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276789">
      <w:bodyDiv w:val="1"/>
      <w:marLeft w:val="0"/>
      <w:marRight w:val="0"/>
      <w:marTop w:val="0"/>
      <w:marBottom w:val="0"/>
      <w:divBdr>
        <w:top w:val="none" w:sz="0" w:space="0" w:color="auto"/>
        <w:left w:val="none" w:sz="0" w:space="0" w:color="auto"/>
        <w:bottom w:val="none" w:sz="0" w:space="0" w:color="auto"/>
        <w:right w:val="none" w:sz="0" w:space="0" w:color="auto"/>
      </w:divBdr>
      <w:divsChild>
        <w:div w:id="344946718">
          <w:marLeft w:val="547"/>
          <w:marRight w:val="0"/>
          <w:marTop w:val="0"/>
          <w:marBottom w:val="0"/>
          <w:divBdr>
            <w:top w:val="none" w:sz="0" w:space="0" w:color="auto"/>
            <w:left w:val="none" w:sz="0" w:space="0" w:color="auto"/>
            <w:bottom w:val="none" w:sz="0" w:space="0" w:color="auto"/>
            <w:right w:val="none" w:sz="0" w:space="0" w:color="auto"/>
          </w:divBdr>
        </w:div>
        <w:div w:id="896549191">
          <w:marLeft w:val="547"/>
          <w:marRight w:val="0"/>
          <w:marTop w:val="0"/>
          <w:marBottom w:val="0"/>
          <w:divBdr>
            <w:top w:val="none" w:sz="0" w:space="0" w:color="auto"/>
            <w:left w:val="none" w:sz="0" w:space="0" w:color="auto"/>
            <w:bottom w:val="none" w:sz="0" w:space="0" w:color="auto"/>
            <w:right w:val="none" w:sz="0" w:space="0" w:color="auto"/>
          </w:divBdr>
        </w:div>
        <w:div w:id="1123381240">
          <w:marLeft w:val="547"/>
          <w:marRight w:val="0"/>
          <w:marTop w:val="0"/>
          <w:marBottom w:val="0"/>
          <w:divBdr>
            <w:top w:val="none" w:sz="0" w:space="0" w:color="auto"/>
            <w:left w:val="none" w:sz="0" w:space="0" w:color="auto"/>
            <w:bottom w:val="none" w:sz="0" w:space="0" w:color="auto"/>
            <w:right w:val="none" w:sz="0" w:space="0" w:color="auto"/>
          </w:divBdr>
        </w:div>
      </w:divsChild>
    </w:div>
    <w:div w:id="1624070345">
      <w:bodyDiv w:val="1"/>
      <w:marLeft w:val="0"/>
      <w:marRight w:val="0"/>
      <w:marTop w:val="0"/>
      <w:marBottom w:val="0"/>
      <w:divBdr>
        <w:top w:val="none" w:sz="0" w:space="0" w:color="auto"/>
        <w:left w:val="none" w:sz="0" w:space="0" w:color="auto"/>
        <w:bottom w:val="none" w:sz="0" w:space="0" w:color="auto"/>
        <w:right w:val="none" w:sz="0" w:space="0" w:color="auto"/>
      </w:divBdr>
      <w:divsChild>
        <w:div w:id="417292571">
          <w:marLeft w:val="547"/>
          <w:marRight w:val="0"/>
          <w:marTop w:val="0"/>
          <w:marBottom w:val="0"/>
          <w:divBdr>
            <w:top w:val="none" w:sz="0" w:space="0" w:color="auto"/>
            <w:left w:val="none" w:sz="0" w:space="0" w:color="auto"/>
            <w:bottom w:val="none" w:sz="0" w:space="0" w:color="auto"/>
            <w:right w:val="none" w:sz="0" w:space="0" w:color="auto"/>
          </w:divBdr>
        </w:div>
        <w:div w:id="1506818263">
          <w:marLeft w:val="547"/>
          <w:marRight w:val="0"/>
          <w:marTop w:val="0"/>
          <w:marBottom w:val="0"/>
          <w:divBdr>
            <w:top w:val="none" w:sz="0" w:space="0" w:color="auto"/>
            <w:left w:val="none" w:sz="0" w:space="0" w:color="auto"/>
            <w:bottom w:val="none" w:sz="0" w:space="0" w:color="auto"/>
            <w:right w:val="none" w:sz="0" w:space="0" w:color="auto"/>
          </w:divBdr>
        </w:div>
        <w:div w:id="1859267526">
          <w:marLeft w:val="547"/>
          <w:marRight w:val="0"/>
          <w:marTop w:val="0"/>
          <w:marBottom w:val="0"/>
          <w:divBdr>
            <w:top w:val="none" w:sz="0" w:space="0" w:color="auto"/>
            <w:left w:val="none" w:sz="0" w:space="0" w:color="auto"/>
            <w:bottom w:val="none" w:sz="0" w:space="0" w:color="auto"/>
            <w:right w:val="none" w:sz="0" w:space="0" w:color="auto"/>
          </w:divBdr>
        </w:div>
      </w:divsChild>
    </w:div>
    <w:div w:id="1640382709">
      <w:bodyDiv w:val="1"/>
      <w:marLeft w:val="0"/>
      <w:marRight w:val="0"/>
      <w:marTop w:val="0"/>
      <w:marBottom w:val="0"/>
      <w:divBdr>
        <w:top w:val="none" w:sz="0" w:space="0" w:color="auto"/>
        <w:left w:val="none" w:sz="0" w:space="0" w:color="auto"/>
        <w:bottom w:val="none" w:sz="0" w:space="0" w:color="auto"/>
        <w:right w:val="none" w:sz="0" w:space="0" w:color="auto"/>
      </w:divBdr>
    </w:div>
    <w:div w:id="1701392586">
      <w:bodyDiv w:val="1"/>
      <w:marLeft w:val="0"/>
      <w:marRight w:val="0"/>
      <w:marTop w:val="0"/>
      <w:marBottom w:val="0"/>
      <w:divBdr>
        <w:top w:val="none" w:sz="0" w:space="0" w:color="auto"/>
        <w:left w:val="none" w:sz="0" w:space="0" w:color="auto"/>
        <w:bottom w:val="none" w:sz="0" w:space="0" w:color="auto"/>
        <w:right w:val="none" w:sz="0" w:space="0" w:color="auto"/>
      </w:divBdr>
    </w:div>
    <w:div w:id="1852451046">
      <w:bodyDiv w:val="1"/>
      <w:marLeft w:val="0"/>
      <w:marRight w:val="0"/>
      <w:marTop w:val="0"/>
      <w:marBottom w:val="0"/>
      <w:divBdr>
        <w:top w:val="none" w:sz="0" w:space="0" w:color="auto"/>
        <w:left w:val="none" w:sz="0" w:space="0" w:color="auto"/>
        <w:bottom w:val="none" w:sz="0" w:space="0" w:color="auto"/>
        <w:right w:val="none" w:sz="0" w:space="0" w:color="auto"/>
      </w:divBdr>
    </w:div>
    <w:div w:id="209659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DD0E-F9F2-49E1-B5E1-33AD9962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5202</Words>
  <Characters>29656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34789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vhahoutenge</dc:creator>
  <cp:keywords/>
  <dc:description/>
  <cp:lastModifiedBy>Teng, Ellen  (HOU)</cp:lastModifiedBy>
  <cp:revision>2</cp:revision>
  <cp:lastPrinted>2017-05-24T18:59:00Z</cp:lastPrinted>
  <dcterms:created xsi:type="dcterms:W3CDTF">2018-09-24T18:20:00Z</dcterms:created>
  <dcterms:modified xsi:type="dcterms:W3CDTF">2018-09-24T18:20:00Z</dcterms:modified>
</cp:coreProperties>
</file>