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A53A3" w14:textId="77777777" w:rsidR="00880ABD" w:rsidRDefault="00880ABD" w:rsidP="009903FE">
      <w:pPr>
        <w:jc w:val="center"/>
        <w:rPr>
          <w:shd w:val="clear" w:color="auto" w:fill="FFFFFF"/>
        </w:rPr>
      </w:pPr>
      <w:bookmarkStart w:id="0" w:name="_Toc499031409"/>
      <w:bookmarkStart w:id="1" w:name="_GoBack"/>
      <w:bookmarkEnd w:id="1"/>
    </w:p>
    <w:p w14:paraId="4C57679C" w14:textId="77777777" w:rsidR="00880ABD" w:rsidRDefault="00880ABD" w:rsidP="009903FE">
      <w:pPr>
        <w:jc w:val="center"/>
        <w:rPr>
          <w:shd w:val="clear" w:color="auto" w:fill="FFFFFF"/>
        </w:rPr>
      </w:pPr>
    </w:p>
    <w:p w14:paraId="502EABE1" w14:textId="77777777" w:rsidR="00880ABD" w:rsidRDefault="00880ABD" w:rsidP="009903FE">
      <w:pPr>
        <w:jc w:val="center"/>
        <w:rPr>
          <w:shd w:val="clear" w:color="auto" w:fill="FFFFFF"/>
        </w:rPr>
      </w:pPr>
    </w:p>
    <w:p w14:paraId="2984B945" w14:textId="77777777" w:rsidR="00880ABD" w:rsidRDefault="00880ABD" w:rsidP="009903FE">
      <w:pPr>
        <w:jc w:val="center"/>
        <w:rPr>
          <w:shd w:val="clear" w:color="auto" w:fill="FFFFFF"/>
        </w:rPr>
      </w:pPr>
    </w:p>
    <w:p w14:paraId="63C4606F" w14:textId="77777777" w:rsidR="00880ABD" w:rsidRDefault="00880ABD" w:rsidP="009903FE">
      <w:pPr>
        <w:jc w:val="center"/>
        <w:rPr>
          <w:shd w:val="clear" w:color="auto" w:fill="FFFFFF"/>
        </w:rPr>
      </w:pPr>
      <w:r>
        <w:rPr>
          <w:shd w:val="clear" w:color="auto" w:fill="FFFFFF"/>
        </w:rPr>
        <w:t>Recharge: A preliminary evaluation of an emotion regulation enhanced, CBT-</w:t>
      </w:r>
      <w:proofErr w:type="spellStart"/>
      <w:r>
        <w:rPr>
          <w:shd w:val="clear" w:color="auto" w:fill="FFFFFF"/>
        </w:rPr>
        <w:t>i</w:t>
      </w:r>
      <w:proofErr w:type="spellEnd"/>
      <w:r>
        <w:rPr>
          <w:shd w:val="clear" w:color="auto" w:fill="FFFFFF"/>
        </w:rPr>
        <w:t xml:space="preserve"> intervention for insomnia in early adolescence</w:t>
      </w:r>
    </w:p>
    <w:p w14:paraId="4848A603" w14:textId="0091F803" w:rsidR="00880ABD" w:rsidRDefault="00880ABD">
      <w:pPr>
        <w:spacing w:after="160" w:line="259" w:lineRule="auto"/>
        <w:rPr>
          <w:lang w:val="en-US"/>
        </w:rPr>
      </w:pPr>
      <w:r>
        <w:rPr>
          <w:lang w:val="en-US"/>
        </w:rPr>
        <w:br w:type="page"/>
      </w:r>
    </w:p>
    <w:p w14:paraId="26159A55" w14:textId="77777777" w:rsidR="00880ABD" w:rsidRPr="008C3D30" w:rsidRDefault="00880ABD" w:rsidP="009903FE">
      <w:pPr>
        <w:pStyle w:val="Heading1"/>
        <w:rPr>
          <w:b w:val="0"/>
        </w:rPr>
      </w:pPr>
      <w:r w:rsidRPr="008C3D30">
        <w:rPr>
          <w:b w:val="0"/>
        </w:rPr>
        <w:lastRenderedPageBreak/>
        <w:t>Abstract</w:t>
      </w:r>
      <w:bookmarkEnd w:id="0"/>
    </w:p>
    <w:p w14:paraId="25CE6F2B" w14:textId="5D5E61C0" w:rsidR="00880ABD" w:rsidRDefault="00880ABD" w:rsidP="009903FE">
      <w:r>
        <w:rPr>
          <w:i/>
        </w:rPr>
        <w:t>Background</w:t>
      </w:r>
      <w:r w:rsidRPr="00825197">
        <w:rPr>
          <w:i/>
        </w:rPr>
        <w:t>:</w:t>
      </w:r>
      <w:r>
        <w:t xml:space="preserve"> Insomnia disorder in adolescence is prevalent, persistent and associated with adverse outcomes, including reduced quality of life. Cognitive Behavioural Therapy for insomnia (CBT-</w:t>
      </w:r>
      <w:proofErr w:type="spellStart"/>
      <w:r>
        <w:t>i</w:t>
      </w:r>
      <w:proofErr w:type="spellEnd"/>
      <w:r>
        <w:t>) has shown promise as an effective treatment for adolescents. Recent research has highlighted the role of emotion regulation in insomnia, suggesting that the inclusion of emotion regulation techniques may enhance CBT-</w:t>
      </w:r>
      <w:proofErr w:type="spellStart"/>
      <w:r>
        <w:t>i</w:t>
      </w:r>
      <w:proofErr w:type="spellEnd"/>
      <w:r>
        <w:t xml:space="preserve">. </w:t>
      </w:r>
      <w:r>
        <w:rPr>
          <w:i/>
        </w:rPr>
        <w:t>Aims</w:t>
      </w:r>
      <w:r w:rsidRPr="00825197">
        <w:rPr>
          <w:i/>
        </w:rPr>
        <w:t>:</w:t>
      </w:r>
      <w:r>
        <w:t xml:space="preserve"> To evaluate the feasibility and preliminary effectiveness of a CBT-</w:t>
      </w:r>
      <w:proofErr w:type="spellStart"/>
      <w:r>
        <w:t>i</w:t>
      </w:r>
      <w:proofErr w:type="spellEnd"/>
      <w:r>
        <w:t xml:space="preserve"> treatment program for insomnia in early adolescence, augmented with emotion regulation strategies, using a case-series design. </w:t>
      </w:r>
      <w:r w:rsidRPr="00825197">
        <w:rPr>
          <w:i/>
        </w:rPr>
        <w:t>Method:</w:t>
      </w:r>
      <w:r>
        <w:t xml:space="preserve"> Three participants (</w:t>
      </w:r>
      <w:r w:rsidRPr="005E5A57">
        <w:rPr>
          <w:i/>
        </w:rPr>
        <w:t>M</w:t>
      </w:r>
      <w:r>
        <w:t xml:space="preserve"> = 11. </w:t>
      </w:r>
      <w:r w:rsidRPr="007624EB">
        <w:t>67</w:t>
      </w:r>
      <w:r>
        <w:t xml:space="preserve"> years) completed the program that consisted of seven weekly individual therapy sessions and parental participation. Participants monitored their sleep daily during the intervention. Insomnia diagnostic status and severity, use of emotion regulation strategies and quality of life were assessed at baseline, post-intervention and at 6-week follow-up. </w:t>
      </w:r>
      <w:r w:rsidRPr="00825197">
        <w:rPr>
          <w:i/>
        </w:rPr>
        <w:t>Results:</w:t>
      </w:r>
      <w:r>
        <w:t xml:space="preserve"> At post-treatment, none of the participants met criteria for insomnia and all reported statistically reliable reductions in symptoms. Improvements were maintained at follow-up for two participants. Sleep onset latency was reduced and improvements in quality of life were evident. </w:t>
      </w:r>
      <w:r w:rsidR="0062099C">
        <w:t>However, th</w:t>
      </w:r>
      <w:r>
        <w:t xml:space="preserve">ere were no changes in the use of emotion regulation strategies following treatment. Adolescents and parents reported high program satisfaction. </w:t>
      </w:r>
      <w:r w:rsidRPr="00825197">
        <w:rPr>
          <w:i/>
        </w:rPr>
        <w:t>Conclusions:</w:t>
      </w:r>
      <w:r>
        <w:t xml:space="preserve"> This preliminary evaluation provides support for the effectiveness of the CBT-</w:t>
      </w:r>
      <w:proofErr w:type="spellStart"/>
      <w:r>
        <w:t>i</w:t>
      </w:r>
      <w:proofErr w:type="spellEnd"/>
      <w:r>
        <w:t xml:space="preserve"> program tested. However, given that emotion regulation did not change and yet improvements in sleep were evident, the usefulness of augmenting the program with emotion regulation strategies requires further evaluation</w:t>
      </w:r>
      <w:r w:rsidR="0062099C">
        <w:t>.</w:t>
      </w:r>
      <w:r w:rsidRPr="00D60166">
        <w:t xml:space="preserve"> </w:t>
      </w:r>
      <w:proofErr w:type="gramStart"/>
      <w:r w:rsidRPr="0062099C">
        <w:rPr>
          <w:strike/>
          <w:color w:val="00B0F0"/>
        </w:rPr>
        <w:t>of</w:t>
      </w:r>
      <w:proofErr w:type="gramEnd"/>
      <w:r w:rsidRPr="0062099C">
        <w:rPr>
          <w:strike/>
          <w:color w:val="00B0F0"/>
        </w:rPr>
        <w:t xml:space="preserve"> the program</w:t>
      </w:r>
      <w:r w:rsidRPr="0062099C">
        <w:rPr>
          <w:color w:val="00B0F0"/>
        </w:rPr>
        <w:t xml:space="preserve"> </w:t>
      </w:r>
      <w:r w:rsidRPr="00D60166">
        <w:rPr>
          <w:strike/>
          <w:color w:val="00B0F0"/>
        </w:rPr>
        <w:t>using a randomized controlled trial and comparison with CBT-</w:t>
      </w:r>
      <w:proofErr w:type="spellStart"/>
      <w:r w:rsidRPr="00D60166">
        <w:rPr>
          <w:strike/>
          <w:color w:val="00B0F0"/>
        </w:rPr>
        <w:t>i</w:t>
      </w:r>
      <w:proofErr w:type="spellEnd"/>
      <w:r w:rsidRPr="00D60166">
        <w:rPr>
          <w:strike/>
          <w:color w:val="00B0F0"/>
        </w:rPr>
        <w:t xml:space="preserve"> alone.</w:t>
      </w:r>
      <w:r w:rsidRPr="00D60166">
        <w:rPr>
          <w:color w:val="00B0F0"/>
        </w:rPr>
        <w:t xml:space="preserve"> </w:t>
      </w:r>
    </w:p>
    <w:p w14:paraId="7B8B989D" w14:textId="77777777" w:rsidR="00880ABD" w:rsidRPr="004F43D7" w:rsidRDefault="00880ABD" w:rsidP="009903FE">
      <w:pPr>
        <w:rPr>
          <w:i/>
        </w:rPr>
      </w:pPr>
      <w:r>
        <w:tab/>
      </w:r>
      <w:r w:rsidRPr="004F43D7">
        <w:rPr>
          <w:i/>
        </w:rPr>
        <w:t>Keywords:</w:t>
      </w:r>
      <w:r>
        <w:rPr>
          <w:i/>
        </w:rPr>
        <w:t xml:space="preserve"> insomnia, adolescence</w:t>
      </w:r>
      <w:r w:rsidRPr="005E5A57">
        <w:rPr>
          <w:i/>
        </w:rPr>
        <w:t>, sleep,</w:t>
      </w:r>
      <w:r>
        <w:rPr>
          <w:i/>
        </w:rPr>
        <w:t xml:space="preserve"> emotion regulation, CBT</w:t>
      </w:r>
    </w:p>
    <w:p w14:paraId="356AB0A1" w14:textId="77777777" w:rsidR="00880ABD" w:rsidRDefault="00880ABD" w:rsidP="009903FE">
      <w:pPr>
        <w:jc w:val="center"/>
        <w:rPr>
          <w:shd w:val="clear" w:color="auto" w:fill="FFFFFF"/>
        </w:rPr>
      </w:pPr>
      <w:r>
        <w:br w:type="page"/>
      </w:r>
      <w:r>
        <w:rPr>
          <w:shd w:val="clear" w:color="auto" w:fill="FFFFFF"/>
        </w:rPr>
        <w:lastRenderedPageBreak/>
        <w:t>Recharge: A preliminary evaluation of an emotion regulation enhanced, CBT-</w:t>
      </w:r>
      <w:proofErr w:type="spellStart"/>
      <w:r>
        <w:rPr>
          <w:shd w:val="clear" w:color="auto" w:fill="FFFFFF"/>
        </w:rPr>
        <w:t>i</w:t>
      </w:r>
      <w:proofErr w:type="spellEnd"/>
      <w:r>
        <w:rPr>
          <w:shd w:val="clear" w:color="auto" w:fill="FFFFFF"/>
        </w:rPr>
        <w:t xml:space="preserve"> intervention for insomnia in early adolescence</w:t>
      </w:r>
    </w:p>
    <w:p w14:paraId="5906D20D" w14:textId="3DA0BAAE" w:rsidR="00880ABD" w:rsidRDefault="00880ABD" w:rsidP="00551F6B">
      <w:pPr>
        <w:ind w:firstLine="720"/>
      </w:pPr>
      <w:r>
        <w:t xml:space="preserve">Insomnia is characterised by difficulty falling asleep, staying asleep or waking too early, and is accompanied by significant daytime impairment </w:t>
      </w:r>
      <w:r>
        <w:rPr>
          <w:noProof/>
        </w:rPr>
        <w:t>(American Psychiatric Association, 2013)</w:t>
      </w:r>
      <w:r>
        <w:t xml:space="preserve">. During adolescence, changes in the sleep-wake cycle associated with developmental maturation interact with changing psychosocial and environmental factors to create a period of development that is highly vulnerable to sleep problems, including insomnia </w:t>
      </w:r>
      <w:r>
        <w:rPr>
          <w:noProof/>
        </w:rPr>
        <w:t>(Carskadon, 2011)</w:t>
      </w:r>
      <w:r>
        <w:t>. Indeed, insomnia is the most prevalent sleep disorder experienced by adolescents</w:t>
      </w:r>
      <w:r w:rsidR="003629B6" w:rsidRPr="00551F6B">
        <w:rPr>
          <w:color w:val="00B0F0"/>
        </w:rPr>
        <w:t xml:space="preserve">, </w:t>
      </w:r>
      <w:r w:rsidR="00551F6B">
        <w:rPr>
          <w:color w:val="00B0F0"/>
        </w:rPr>
        <w:t xml:space="preserve">with reported prevalence estimates between </w:t>
      </w:r>
      <w:r w:rsidR="0062099C">
        <w:rPr>
          <w:color w:val="00B0F0"/>
        </w:rPr>
        <w:t>four</w:t>
      </w:r>
      <w:r w:rsidR="00551F6B">
        <w:rPr>
          <w:color w:val="00B0F0"/>
        </w:rPr>
        <w:t xml:space="preserve"> and</w:t>
      </w:r>
      <w:r w:rsidR="00551F6B" w:rsidRPr="00551F6B">
        <w:rPr>
          <w:color w:val="00B0F0"/>
        </w:rPr>
        <w:t xml:space="preserve"> 23.8%</w:t>
      </w:r>
      <w:r w:rsidRPr="00551F6B">
        <w:rPr>
          <w:color w:val="00B0F0"/>
        </w:rPr>
        <w:t xml:space="preserve"> </w:t>
      </w:r>
      <w:r>
        <w:rPr>
          <w:noProof/>
        </w:rPr>
        <w:t>(</w:t>
      </w:r>
      <w:r w:rsidR="00BF6D7B" w:rsidRPr="00BF6D7B">
        <w:rPr>
          <w:noProof/>
        </w:rPr>
        <w:t>Hysing, Pallesen, Stormark, Lundervold, &amp; Sivertsen, 2013</w:t>
      </w:r>
      <w:r>
        <w:rPr>
          <w:noProof/>
        </w:rPr>
        <w:t>; Johnson</w:t>
      </w:r>
      <w:r w:rsidR="00BF6D7B">
        <w:rPr>
          <w:noProof/>
        </w:rPr>
        <w:t>,</w:t>
      </w:r>
      <w:r>
        <w:rPr>
          <w:noProof/>
        </w:rPr>
        <w:t xml:space="preserve"> </w:t>
      </w:r>
      <w:r w:rsidR="00BF6D7B" w:rsidRPr="002644C1">
        <w:rPr>
          <w:noProof/>
          <w:lang w:val="en-US"/>
        </w:rPr>
        <w:t>Roth, Schultz, &amp; Breslau</w:t>
      </w:r>
      <w:r w:rsidR="00BF6D7B">
        <w:rPr>
          <w:noProof/>
          <w:lang w:val="en-US"/>
        </w:rPr>
        <w:t>,</w:t>
      </w:r>
      <w:r w:rsidR="00BF6D7B">
        <w:rPr>
          <w:noProof/>
        </w:rPr>
        <w:t xml:space="preserve"> </w:t>
      </w:r>
      <w:r>
        <w:rPr>
          <w:noProof/>
        </w:rPr>
        <w:t>2006</w:t>
      </w:r>
      <w:r w:rsidR="00551F6B">
        <w:rPr>
          <w:noProof/>
        </w:rPr>
        <w:t xml:space="preserve">; </w:t>
      </w:r>
      <w:proofErr w:type="spellStart"/>
      <w:r w:rsidR="00551F6B" w:rsidRPr="009903FE">
        <w:rPr>
          <w:color w:val="00B0F0"/>
        </w:rPr>
        <w:t>Ohayon</w:t>
      </w:r>
      <w:proofErr w:type="spellEnd"/>
      <w:r w:rsidR="00551F6B" w:rsidRPr="009903FE">
        <w:rPr>
          <w:color w:val="00B0F0"/>
        </w:rPr>
        <w:t xml:space="preserve">, Roberts, </w:t>
      </w:r>
      <w:proofErr w:type="spellStart"/>
      <w:r w:rsidR="00551F6B" w:rsidRPr="009903FE">
        <w:rPr>
          <w:color w:val="00B0F0"/>
        </w:rPr>
        <w:t>Zulley</w:t>
      </w:r>
      <w:proofErr w:type="spellEnd"/>
      <w:r w:rsidR="00551F6B" w:rsidRPr="009903FE">
        <w:rPr>
          <w:color w:val="00B0F0"/>
        </w:rPr>
        <w:t>, Smirne, &amp; Priest, 2000</w:t>
      </w:r>
      <w:r>
        <w:rPr>
          <w:noProof/>
        </w:rPr>
        <w:t>)</w:t>
      </w:r>
      <w:r w:rsidRPr="007338B5">
        <w:t>,</w:t>
      </w:r>
      <w:r w:rsidR="00551F6B">
        <w:t xml:space="preserve"> </w:t>
      </w:r>
      <w:r>
        <w:t xml:space="preserve">and is often chronic </w:t>
      </w:r>
      <w:r>
        <w:rPr>
          <w:noProof/>
        </w:rPr>
        <w:t>(Roberts, Roberts, &amp; Duong, 2008; Roth et al., 2006)</w:t>
      </w:r>
      <w:r>
        <w:t xml:space="preserve">, persisting into adulthood </w:t>
      </w:r>
      <w:r>
        <w:rPr>
          <w:noProof/>
        </w:rPr>
        <w:t>(Dregan &amp; Armstrong, 2010)</w:t>
      </w:r>
      <w:r>
        <w:t xml:space="preserve">. </w:t>
      </w:r>
    </w:p>
    <w:p w14:paraId="75B51416" w14:textId="72F4A141" w:rsidR="00880ABD" w:rsidRDefault="00880ABD" w:rsidP="009903FE">
      <w:r>
        <w:tab/>
        <w:t xml:space="preserve">Adolescent insomnia is associated with numerous adverse outcomes such as poor overall quality of life </w:t>
      </w:r>
      <w:r>
        <w:rPr>
          <w:noProof/>
        </w:rPr>
        <w:t>(Roeser, Eichholz, Schwerdtle, Schlarb, &amp; Kübler, 2012)</w:t>
      </w:r>
      <w:r>
        <w:t xml:space="preserve">, conduct problems, drug use </w:t>
      </w:r>
      <w:r>
        <w:rPr>
          <w:noProof/>
        </w:rPr>
        <w:t>(Bauducco</w:t>
      </w:r>
      <w:r w:rsidR="00BF6D7B">
        <w:rPr>
          <w:noProof/>
        </w:rPr>
        <w:t>,</w:t>
      </w:r>
      <w:r>
        <w:rPr>
          <w:noProof/>
        </w:rPr>
        <w:t xml:space="preserve"> </w:t>
      </w:r>
      <w:r w:rsidR="00BF6D7B" w:rsidRPr="002644C1">
        <w:rPr>
          <w:noProof/>
          <w:lang w:val="en-US"/>
        </w:rPr>
        <w:t>Flink, Jansson-Fröjmark, &amp; Linton</w:t>
      </w:r>
      <w:r w:rsidR="00BF6D7B">
        <w:rPr>
          <w:noProof/>
        </w:rPr>
        <w:t>, 2016</w:t>
      </w:r>
      <w:r>
        <w:rPr>
          <w:noProof/>
        </w:rPr>
        <w:t>; Tynjala</w:t>
      </w:r>
      <w:r w:rsidR="00421B23">
        <w:rPr>
          <w:noProof/>
        </w:rPr>
        <w:t xml:space="preserve">, </w:t>
      </w:r>
      <w:proofErr w:type="spellStart"/>
      <w:r w:rsidR="00421B23" w:rsidRPr="00975521">
        <w:t>Kannas</w:t>
      </w:r>
      <w:proofErr w:type="spellEnd"/>
      <w:r w:rsidR="00421B23" w:rsidRPr="00975521">
        <w:t xml:space="preserve">, &amp; </w:t>
      </w:r>
      <w:proofErr w:type="spellStart"/>
      <w:r w:rsidR="00421B23" w:rsidRPr="00975521">
        <w:t>Valimaa</w:t>
      </w:r>
      <w:proofErr w:type="spellEnd"/>
      <w:r w:rsidR="00421B23" w:rsidRPr="00975521">
        <w:t xml:space="preserve">, </w:t>
      </w:r>
      <w:r>
        <w:rPr>
          <w:noProof/>
        </w:rPr>
        <w:t>1993)</w:t>
      </w:r>
      <w:r>
        <w:t xml:space="preserve">, irritability, anxiety and negative emotionality </w:t>
      </w:r>
      <w:r>
        <w:rPr>
          <w:noProof/>
        </w:rPr>
        <w:t>(Baum et al., 2014; Talbot</w:t>
      </w:r>
      <w:r w:rsidR="00421B23">
        <w:rPr>
          <w:noProof/>
        </w:rPr>
        <w:t>,</w:t>
      </w:r>
      <w:r>
        <w:rPr>
          <w:noProof/>
        </w:rPr>
        <w:t xml:space="preserve"> </w:t>
      </w:r>
      <w:r w:rsidR="00421B23" w:rsidRPr="00421B23">
        <w:rPr>
          <w:noProof/>
        </w:rPr>
        <w:t xml:space="preserve">McGlinchey, Kaplan, Dahl, &amp; Harvey, </w:t>
      </w:r>
      <w:r>
        <w:rPr>
          <w:noProof/>
        </w:rPr>
        <w:t>2010)</w:t>
      </w:r>
      <w:r>
        <w:t xml:space="preserve">, overweight problems and stress </w:t>
      </w:r>
      <w:r>
        <w:rPr>
          <w:noProof/>
        </w:rPr>
        <w:t>(Noland</w:t>
      </w:r>
      <w:r w:rsidR="003408B0">
        <w:rPr>
          <w:noProof/>
        </w:rPr>
        <w:t xml:space="preserve">, </w:t>
      </w:r>
      <w:r w:rsidR="003408B0" w:rsidRPr="002644C1">
        <w:rPr>
          <w:noProof/>
          <w:lang w:val="en-US"/>
        </w:rPr>
        <w:t xml:space="preserve">Price, Dake, &amp; Telljohann, </w:t>
      </w:r>
      <w:r>
        <w:rPr>
          <w:noProof/>
        </w:rPr>
        <w:t>2009)</w:t>
      </w:r>
      <w:r>
        <w:t xml:space="preserve">, fatigue </w:t>
      </w:r>
      <w:r>
        <w:rPr>
          <w:noProof/>
        </w:rPr>
        <w:t>(Roberts</w:t>
      </w:r>
      <w:r w:rsidR="00421B23">
        <w:rPr>
          <w:noProof/>
        </w:rPr>
        <w:t>, Roberts, &amp; Chen,</w:t>
      </w:r>
      <w:r>
        <w:rPr>
          <w:noProof/>
        </w:rPr>
        <w:t xml:space="preserve"> 2001)</w:t>
      </w:r>
      <w:r>
        <w:t xml:space="preserve">, and poor school performance </w:t>
      </w:r>
      <w:r>
        <w:rPr>
          <w:noProof/>
        </w:rPr>
        <w:t>(Dewald</w:t>
      </w:r>
      <w:r w:rsidR="00390F99">
        <w:rPr>
          <w:noProof/>
        </w:rPr>
        <w:t>,</w:t>
      </w:r>
      <w:r>
        <w:rPr>
          <w:noProof/>
        </w:rPr>
        <w:t xml:space="preserve"> </w:t>
      </w:r>
      <w:r w:rsidR="00390F99" w:rsidRPr="00975521">
        <w:t xml:space="preserve">Meijer, </w:t>
      </w:r>
      <w:proofErr w:type="spellStart"/>
      <w:r w:rsidR="00390F99" w:rsidRPr="00975521">
        <w:t>Oort</w:t>
      </w:r>
      <w:proofErr w:type="spellEnd"/>
      <w:r w:rsidR="00390F99" w:rsidRPr="00975521">
        <w:t xml:space="preserve">, </w:t>
      </w:r>
      <w:proofErr w:type="spellStart"/>
      <w:r w:rsidR="00390F99" w:rsidRPr="00975521">
        <w:t>Kerkhof</w:t>
      </w:r>
      <w:proofErr w:type="spellEnd"/>
      <w:r w:rsidR="00390F99" w:rsidRPr="00975521">
        <w:t xml:space="preserve">, &amp; </w:t>
      </w:r>
      <w:proofErr w:type="spellStart"/>
      <w:r w:rsidR="00390F99" w:rsidRPr="00975521">
        <w:t>Bögels</w:t>
      </w:r>
      <w:proofErr w:type="spellEnd"/>
      <w:r w:rsidR="00390F99">
        <w:t>,</w:t>
      </w:r>
      <w:r w:rsidR="00390F99">
        <w:rPr>
          <w:noProof/>
        </w:rPr>
        <w:t xml:space="preserve"> </w:t>
      </w:r>
      <w:r>
        <w:rPr>
          <w:noProof/>
        </w:rPr>
        <w:t>2010)</w:t>
      </w:r>
      <w:r>
        <w:t xml:space="preserve">. Of particular concern is the finding that insomnia predicts the development of depression in young people </w:t>
      </w:r>
      <w:r>
        <w:rPr>
          <w:noProof/>
        </w:rPr>
        <w:t>(Lovato &amp; Gradisar, 2014)</w:t>
      </w:r>
      <w:r w:rsidR="0062099C">
        <w:rPr>
          <w:noProof/>
        </w:rPr>
        <w:t>,</w:t>
      </w:r>
      <w:r>
        <w:t xml:space="preserve"> and is an independent predictor of adolescent suicide risk </w:t>
      </w:r>
      <w:r>
        <w:rPr>
          <w:noProof/>
        </w:rPr>
        <w:t>(Goldstein</w:t>
      </w:r>
      <w:r w:rsidR="00390F99">
        <w:rPr>
          <w:noProof/>
        </w:rPr>
        <w:t xml:space="preserve">, </w:t>
      </w:r>
      <w:r w:rsidR="00390F99" w:rsidRPr="002644C1">
        <w:rPr>
          <w:noProof/>
          <w:lang w:val="en-US"/>
        </w:rPr>
        <w:t>Bridge, &amp; Brent</w:t>
      </w:r>
      <w:r w:rsidR="00390F99">
        <w:rPr>
          <w:noProof/>
          <w:lang w:val="en-US"/>
        </w:rPr>
        <w:t>,</w:t>
      </w:r>
      <w:r w:rsidR="00390F99">
        <w:rPr>
          <w:noProof/>
        </w:rPr>
        <w:t xml:space="preserve"> </w:t>
      </w:r>
      <w:r>
        <w:rPr>
          <w:noProof/>
        </w:rPr>
        <w:t>2008; McCall et al., 2010; Pigeon</w:t>
      </w:r>
      <w:r w:rsidR="00421B23">
        <w:rPr>
          <w:noProof/>
        </w:rPr>
        <w:t xml:space="preserve">, </w:t>
      </w:r>
      <w:proofErr w:type="spellStart"/>
      <w:r w:rsidR="00421B23" w:rsidRPr="00975521">
        <w:t>Pinquart</w:t>
      </w:r>
      <w:proofErr w:type="spellEnd"/>
      <w:r w:rsidR="00421B23" w:rsidRPr="00975521">
        <w:t>, &amp; Conner</w:t>
      </w:r>
      <w:r w:rsidR="00421B23">
        <w:t>,</w:t>
      </w:r>
      <w:r w:rsidR="00421B23">
        <w:rPr>
          <w:noProof/>
        </w:rPr>
        <w:t xml:space="preserve"> </w:t>
      </w:r>
      <w:r>
        <w:rPr>
          <w:noProof/>
        </w:rPr>
        <w:t>2012)</w:t>
      </w:r>
      <w:r>
        <w:t xml:space="preserve">. Given the myriad of problematic consequences associated with adolescent insomnia, </w:t>
      </w:r>
      <w:r w:rsidR="0062099C">
        <w:t>targeting the disorder</w:t>
      </w:r>
      <w:r>
        <w:t xml:space="preserve"> earlier and more effectively </w:t>
      </w:r>
      <w:r w:rsidR="0062099C">
        <w:t>is critical</w:t>
      </w:r>
      <w:r>
        <w:t xml:space="preserve">. </w:t>
      </w:r>
    </w:p>
    <w:p w14:paraId="3ED08841" w14:textId="3CB181EC" w:rsidR="00880ABD" w:rsidRPr="00797C89" w:rsidRDefault="00880ABD" w:rsidP="009903FE">
      <w:pPr>
        <w:ind w:firstLine="720"/>
        <w:rPr>
          <w:strike/>
          <w:color w:val="00B0F0"/>
        </w:rPr>
      </w:pPr>
      <w:r>
        <w:lastRenderedPageBreak/>
        <w:t>Cognitive Behavioural Therapy for insomnia (CBT-</w:t>
      </w:r>
      <w:proofErr w:type="spellStart"/>
      <w:r>
        <w:t>i</w:t>
      </w:r>
      <w:proofErr w:type="spellEnd"/>
      <w:r>
        <w:t xml:space="preserve">) has been systematically evaluated and found to be efficacious for the treatment of adult insomnia </w:t>
      </w:r>
      <w:r>
        <w:rPr>
          <w:noProof/>
        </w:rPr>
        <w:t>(van Straten et al., 2017)</w:t>
      </w:r>
      <w:r>
        <w:t xml:space="preserve">, and is recommended as the first line treatment by the American College of Physicians </w:t>
      </w:r>
      <w:r>
        <w:rPr>
          <w:noProof/>
        </w:rPr>
        <w:t>(Qaseem,</w:t>
      </w:r>
      <w:r w:rsidR="00421B23">
        <w:rPr>
          <w:noProof/>
        </w:rPr>
        <w:t xml:space="preserve"> </w:t>
      </w:r>
      <w:r w:rsidR="00421B23" w:rsidRPr="002644C1">
        <w:rPr>
          <w:noProof/>
          <w:lang w:val="en-US"/>
        </w:rPr>
        <w:t>Kansagara, Forciea, Cooke, Denberg</w:t>
      </w:r>
      <w:r w:rsidR="00421B23">
        <w:rPr>
          <w:noProof/>
          <w:lang w:val="en-US"/>
        </w:rPr>
        <w:t>,</w:t>
      </w:r>
      <w:r>
        <w:rPr>
          <w:noProof/>
        </w:rPr>
        <w:t xml:space="preserve"> 2016)</w:t>
      </w:r>
      <w:r w:rsidR="0062099C">
        <w:rPr>
          <w:noProof/>
        </w:rPr>
        <w:t>,</w:t>
      </w:r>
      <w:r>
        <w:t xml:space="preserve"> </w:t>
      </w:r>
      <w:r w:rsidRPr="00E47EBB">
        <w:rPr>
          <w:strike/>
          <w:color w:val="00B0F0"/>
        </w:rPr>
        <w:t>and</w:t>
      </w:r>
      <w:r w:rsidRPr="00E47EBB">
        <w:rPr>
          <w:color w:val="00B0F0"/>
        </w:rPr>
        <w:t xml:space="preserve"> </w:t>
      </w:r>
      <w:r>
        <w:t xml:space="preserve">the Australasian Sleep Association </w:t>
      </w:r>
      <w:r>
        <w:rPr>
          <w:noProof/>
        </w:rPr>
        <w:t>(Ree,</w:t>
      </w:r>
      <w:r w:rsidR="00421B23">
        <w:rPr>
          <w:noProof/>
        </w:rPr>
        <w:t xml:space="preserve"> Junge, &amp; Huntington,</w:t>
      </w:r>
      <w:r>
        <w:rPr>
          <w:noProof/>
        </w:rPr>
        <w:t xml:space="preserve"> 2017)</w:t>
      </w:r>
      <w:r w:rsidR="0062099C">
        <w:rPr>
          <w:noProof/>
        </w:rPr>
        <w:t>,</w:t>
      </w:r>
      <w:r w:rsidR="004356EB">
        <w:rPr>
          <w:noProof/>
        </w:rPr>
        <w:t xml:space="preserve"> </w:t>
      </w:r>
      <w:r w:rsidR="004356EB" w:rsidRPr="004356EB">
        <w:rPr>
          <w:noProof/>
          <w:color w:val="00B0F0"/>
        </w:rPr>
        <w:t xml:space="preserve">the European </w:t>
      </w:r>
      <w:r w:rsidR="00E47EBB">
        <w:rPr>
          <w:noProof/>
          <w:color w:val="00B0F0"/>
        </w:rPr>
        <w:t xml:space="preserve">Sleep Research Society (Reimann </w:t>
      </w:r>
      <w:r w:rsidR="00F47BF5">
        <w:rPr>
          <w:noProof/>
          <w:color w:val="00B0F0"/>
        </w:rPr>
        <w:t>et al., 2017)</w:t>
      </w:r>
      <w:r w:rsidR="0062099C">
        <w:rPr>
          <w:noProof/>
          <w:color w:val="00B0F0"/>
        </w:rPr>
        <w:t>,</w:t>
      </w:r>
      <w:r w:rsidR="00E47EBB">
        <w:rPr>
          <w:noProof/>
          <w:color w:val="00B0F0"/>
        </w:rPr>
        <w:t xml:space="preserve"> and the emerging European </w:t>
      </w:r>
      <w:r w:rsidR="004356EB" w:rsidRPr="004356EB">
        <w:rPr>
          <w:noProof/>
          <w:color w:val="00B0F0"/>
        </w:rPr>
        <w:t>CBT-I Academy (Riemann &amp; Espie, 2018)</w:t>
      </w:r>
      <w:r w:rsidRPr="004356EB">
        <w:rPr>
          <w:color w:val="00B0F0"/>
        </w:rPr>
        <w:t xml:space="preserve">. </w:t>
      </w:r>
      <w:r>
        <w:t>The use of CBT-</w:t>
      </w:r>
      <w:proofErr w:type="spellStart"/>
      <w:r>
        <w:t>i</w:t>
      </w:r>
      <w:proofErr w:type="spellEnd"/>
      <w:r>
        <w:t xml:space="preserve"> in the treatment of adolescent sleep problems has gained greater attention from researchers in the past decade, although few studies have evaluated its efficacy with clinical insomnia disorder. </w:t>
      </w:r>
      <w:r w:rsidRPr="00797C89">
        <w:rPr>
          <w:strike/>
          <w:noProof/>
          <w:color w:val="00B0F0"/>
        </w:rPr>
        <w:t>Schlarb et al. (2011)</w:t>
      </w:r>
      <w:r w:rsidRPr="00797C89">
        <w:rPr>
          <w:strike/>
          <w:color w:val="00B0F0"/>
        </w:rPr>
        <w:t xml:space="preserve"> evaluated a group-based CBT-</w:t>
      </w:r>
      <w:proofErr w:type="spellStart"/>
      <w:r w:rsidRPr="00797C89">
        <w:rPr>
          <w:strike/>
          <w:color w:val="00B0F0"/>
        </w:rPr>
        <w:t>i</w:t>
      </w:r>
      <w:proofErr w:type="spellEnd"/>
      <w:r w:rsidRPr="00797C89">
        <w:rPr>
          <w:strike/>
          <w:color w:val="00B0F0"/>
        </w:rPr>
        <w:t xml:space="preserve"> program for adolescents aged 11 to 16 years with insomnia disorder that included hypnotherapy techniques. Results showed significant reductions in sleep onset latency (SOL) and improvements in sleep efficiency (SE) and total sleep time (TST). Similarly, </w:t>
      </w:r>
      <w:r w:rsidRPr="00797C89">
        <w:rPr>
          <w:strike/>
          <w:noProof/>
          <w:color w:val="00B0F0"/>
        </w:rPr>
        <w:t>Roeser et al. (2016)</w:t>
      </w:r>
      <w:r w:rsidRPr="00797C89">
        <w:rPr>
          <w:strike/>
          <w:color w:val="00B0F0"/>
        </w:rPr>
        <w:t xml:space="preserve">, found improvements at post-intervention and 12-month follow-up in SOL, number of times waking after sleep onset and the degree to which the young person felt ‘rested’ post-intervention. </w:t>
      </w:r>
    </w:p>
    <w:p w14:paraId="6107ED9E" w14:textId="77777777" w:rsidR="00880ABD" w:rsidRPr="00797C89" w:rsidRDefault="00880ABD" w:rsidP="009903FE">
      <w:pPr>
        <w:rPr>
          <w:strike/>
          <w:color w:val="00B0F0"/>
        </w:rPr>
      </w:pPr>
      <w:r w:rsidRPr="00797C89">
        <w:rPr>
          <w:strike/>
          <w:color w:val="00B0F0"/>
        </w:rPr>
        <w:tab/>
      </w:r>
      <w:r w:rsidRPr="00797C89">
        <w:rPr>
          <w:strike/>
          <w:noProof/>
          <w:color w:val="00B0F0"/>
        </w:rPr>
        <w:t>Clarke et al. (2015)</w:t>
      </w:r>
      <w:r w:rsidRPr="00797C89">
        <w:rPr>
          <w:strike/>
          <w:color w:val="00B0F0"/>
        </w:rPr>
        <w:t xml:space="preserve"> conducted a pilot trial whereby 41 adolescents aged 12 – 20 years with comorbid insomnia disorder and major depression completed either a CBT depression (CBT-D) treatment augmented with CBT-</w:t>
      </w:r>
      <w:proofErr w:type="spellStart"/>
      <w:r w:rsidRPr="00797C89">
        <w:rPr>
          <w:strike/>
          <w:color w:val="00B0F0"/>
        </w:rPr>
        <w:t>i</w:t>
      </w:r>
      <w:proofErr w:type="spellEnd"/>
      <w:r w:rsidRPr="00797C89">
        <w:rPr>
          <w:strike/>
          <w:color w:val="00B0F0"/>
        </w:rPr>
        <w:t xml:space="preserve"> or a CBT-D treatment with sleep hygiene strategies only (control condition). Results showed a significant increase in TST for the CBT-</w:t>
      </w:r>
      <w:proofErr w:type="spellStart"/>
      <w:r w:rsidRPr="00797C89">
        <w:rPr>
          <w:strike/>
          <w:color w:val="00B0F0"/>
        </w:rPr>
        <w:t>i</w:t>
      </w:r>
      <w:proofErr w:type="spellEnd"/>
      <w:r w:rsidRPr="00797C89">
        <w:rPr>
          <w:strike/>
          <w:color w:val="00B0F0"/>
        </w:rPr>
        <w:t xml:space="preserve"> condition compared to the CBT-D plus sleep hygiene condition, but no effects for self-reported sleep diary data, insomnia severity or depression outcomes. </w:t>
      </w:r>
    </w:p>
    <w:p w14:paraId="15B7053A" w14:textId="77777777" w:rsidR="0062099C" w:rsidRDefault="00880ABD" w:rsidP="007E6691">
      <w:pPr>
        <w:rPr>
          <w:color w:val="00B0F0"/>
        </w:rPr>
      </w:pPr>
      <w:r w:rsidRPr="00797C89">
        <w:rPr>
          <w:strike/>
          <w:color w:val="00B0F0"/>
        </w:rPr>
        <w:tab/>
      </w:r>
      <w:r w:rsidRPr="00797C89">
        <w:rPr>
          <w:strike/>
          <w:noProof/>
          <w:color w:val="00B0F0"/>
        </w:rPr>
        <w:t>de Bruin et al. (2015)</w:t>
      </w:r>
      <w:r w:rsidRPr="00797C89">
        <w:rPr>
          <w:strike/>
          <w:color w:val="00B0F0"/>
        </w:rPr>
        <w:t xml:space="preserve"> conducted a randomised controlled trial (RCT) employing waitlist control, CBT-</w:t>
      </w:r>
      <w:proofErr w:type="spellStart"/>
      <w:r w:rsidRPr="00797C89">
        <w:rPr>
          <w:strike/>
          <w:color w:val="00B0F0"/>
        </w:rPr>
        <w:t>i</w:t>
      </w:r>
      <w:proofErr w:type="spellEnd"/>
      <w:r w:rsidRPr="00797C89">
        <w:rPr>
          <w:strike/>
          <w:color w:val="00B0F0"/>
        </w:rPr>
        <w:t xml:space="preserve"> internet therapy and CBT-</w:t>
      </w:r>
      <w:proofErr w:type="spellStart"/>
      <w:r w:rsidRPr="00797C89">
        <w:rPr>
          <w:strike/>
          <w:color w:val="00B0F0"/>
        </w:rPr>
        <w:t>i</w:t>
      </w:r>
      <w:proofErr w:type="spellEnd"/>
      <w:r w:rsidRPr="00797C89">
        <w:rPr>
          <w:strike/>
          <w:color w:val="00B0F0"/>
        </w:rPr>
        <w:t xml:space="preserve"> group therapy conditions for 86 adolescents aged 12 to 19 years with insomnia disorder. Both conditions demonstrated </w:t>
      </w:r>
      <w:r w:rsidRPr="00797C89">
        <w:rPr>
          <w:strike/>
          <w:color w:val="00B0F0"/>
        </w:rPr>
        <w:lastRenderedPageBreak/>
        <w:t>significant improvements in SE and SOL at post-intervention compared to the waitlist control, with moderate to large effect sizes that were maintained at two-month follow-up.</w:t>
      </w:r>
      <w:r w:rsidR="00795A10" w:rsidRPr="00797C89">
        <w:rPr>
          <w:color w:val="00B0F0"/>
        </w:rPr>
        <w:t xml:space="preserve"> </w:t>
      </w:r>
      <w:r w:rsidRPr="00797C89">
        <w:rPr>
          <w:color w:val="00B0F0"/>
        </w:rPr>
        <w:t xml:space="preserve"> </w:t>
      </w:r>
      <w:bookmarkStart w:id="2" w:name="_Hlk6912466"/>
    </w:p>
    <w:p w14:paraId="42CA50F9" w14:textId="13AEA037" w:rsidR="00880ABD" w:rsidRPr="007E6691" w:rsidRDefault="00795A10" w:rsidP="0062099C">
      <w:pPr>
        <w:ind w:firstLine="720"/>
        <w:rPr>
          <w:color w:val="00B0F0"/>
        </w:rPr>
      </w:pPr>
      <w:r w:rsidRPr="00795A10">
        <w:rPr>
          <w:color w:val="00B0F0"/>
        </w:rPr>
        <w:t>A recent, systematic review and meta-analysis examining nine adolescent cognitive-behavioural sleep intervention trials, including four RCTs, concluded that CBT-</w:t>
      </w:r>
      <w:proofErr w:type="spellStart"/>
      <w:r w:rsidRPr="00795A10">
        <w:rPr>
          <w:color w:val="00B0F0"/>
        </w:rPr>
        <w:t>i</w:t>
      </w:r>
      <w:proofErr w:type="spellEnd"/>
      <w:r w:rsidRPr="00795A10">
        <w:rPr>
          <w:color w:val="00B0F0"/>
        </w:rPr>
        <w:t xml:space="preserve"> is effective for adolescent sleep problems (Blake,</w:t>
      </w:r>
      <w:r w:rsidR="00390F99">
        <w:rPr>
          <w:color w:val="00B0F0"/>
        </w:rPr>
        <w:t xml:space="preserve"> </w:t>
      </w:r>
      <w:r w:rsidR="00390F99" w:rsidRPr="002644C1">
        <w:rPr>
          <w:noProof/>
          <w:color w:val="00B0F0"/>
          <w:lang w:val="en-US"/>
        </w:rPr>
        <w:t>Sheeber, Youssef, Raniti, &amp; Allen,</w:t>
      </w:r>
      <w:r w:rsidRPr="00390F99">
        <w:rPr>
          <w:color w:val="00B0F0"/>
        </w:rPr>
        <w:t xml:space="preserve"> </w:t>
      </w:r>
      <w:r w:rsidRPr="00795A10">
        <w:rPr>
          <w:color w:val="00B0F0"/>
        </w:rPr>
        <w:t>2017)</w:t>
      </w:r>
      <w:r w:rsidR="0062099C">
        <w:rPr>
          <w:color w:val="00B0F0"/>
        </w:rPr>
        <w:t>, demonstrating</w:t>
      </w:r>
      <w:r w:rsidRPr="00795A10">
        <w:rPr>
          <w:color w:val="00B0F0"/>
        </w:rPr>
        <w:t xml:space="preserve"> significant reductions </w:t>
      </w:r>
      <w:r w:rsidR="0062099C">
        <w:rPr>
          <w:color w:val="00B0F0"/>
        </w:rPr>
        <w:t xml:space="preserve">in </w:t>
      </w:r>
      <w:r w:rsidRPr="00795A10">
        <w:rPr>
          <w:color w:val="00B0F0"/>
        </w:rPr>
        <w:t>sleep onset latency (SOL)</w:t>
      </w:r>
      <w:r w:rsidR="0062099C">
        <w:rPr>
          <w:color w:val="00B0F0"/>
        </w:rPr>
        <w:t>,</w:t>
      </w:r>
      <w:r w:rsidRPr="00795A10">
        <w:rPr>
          <w:color w:val="00B0F0"/>
        </w:rPr>
        <w:t xml:space="preserve"> sleep efficiency (SE)</w:t>
      </w:r>
      <w:r w:rsidR="0062099C">
        <w:rPr>
          <w:color w:val="00B0F0"/>
        </w:rPr>
        <w:t xml:space="preserve">, </w:t>
      </w:r>
      <w:r w:rsidRPr="00795A10">
        <w:rPr>
          <w:color w:val="00B0F0"/>
        </w:rPr>
        <w:t>total sleep time (TST</w:t>
      </w:r>
      <w:r w:rsidR="0062099C">
        <w:rPr>
          <w:color w:val="00B0F0"/>
        </w:rPr>
        <w:t>), and</w:t>
      </w:r>
      <w:r w:rsidRPr="00795A10">
        <w:rPr>
          <w:color w:val="00B0F0"/>
        </w:rPr>
        <w:t xml:space="preserve"> wake after sleep onset (WASO</w:t>
      </w:r>
      <w:r w:rsidR="0062099C">
        <w:rPr>
          <w:color w:val="00B0F0"/>
        </w:rPr>
        <w:t xml:space="preserve">). </w:t>
      </w:r>
      <w:bookmarkEnd w:id="2"/>
      <w:r w:rsidR="0062099C">
        <w:rPr>
          <w:color w:val="000000" w:themeColor="text1"/>
        </w:rPr>
        <w:t>However,</w:t>
      </w:r>
      <w:r w:rsidR="00880ABD">
        <w:t xml:space="preserve"> research on CBT-</w:t>
      </w:r>
      <w:proofErr w:type="spellStart"/>
      <w:r w:rsidR="00880ABD">
        <w:t>i</w:t>
      </w:r>
      <w:proofErr w:type="spellEnd"/>
      <w:r w:rsidR="00880ABD">
        <w:t xml:space="preserve"> for adolescents lacks breadth and lags behind that of adults. For instance, CBT-</w:t>
      </w:r>
      <w:proofErr w:type="spellStart"/>
      <w:r w:rsidR="00880ABD">
        <w:t>i</w:t>
      </w:r>
      <w:proofErr w:type="spellEnd"/>
      <w:r w:rsidR="00880ABD">
        <w:t xml:space="preserve"> augmented with other strategies has not been adequately tested </w:t>
      </w:r>
      <w:r w:rsidR="00797C89" w:rsidRPr="00797C89">
        <w:rPr>
          <w:color w:val="00B0F0"/>
        </w:rPr>
        <w:t>in adolescent populations</w:t>
      </w:r>
      <w:r w:rsidR="00797C89">
        <w:t xml:space="preserve"> </w:t>
      </w:r>
      <w:r w:rsidR="00880ABD">
        <w:t>and it is unclear whether CBT-</w:t>
      </w:r>
      <w:proofErr w:type="spellStart"/>
      <w:r w:rsidR="00880ABD">
        <w:t>i</w:t>
      </w:r>
      <w:proofErr w:type="spellEnd"/>
      <w:r w:rsidR="00880ABD">
        <w:t xml:space="preserve"> improves other areas of functioning such as school or emotional functioning </w:t>
      </w:r>
      <w:r w:rsidR="00880ABD">
        <w:rPr>
          <w:noProof/>
        </w:rPr>
        <w:t>(Gradisar &amp; Richardson, 2015)</w:t>
      </w:r>
      <w:r w:rsidR="00880ABD">
        <w:t xml:space="preserve">. </w:t>
      </w:r>
    </w:p>
    <w:p w14:paraId="7EF43FCD" w14:textId="6390BD26" w:rsidR="002034D0" w:rsidRPr="002034D0" w:rsidRDefault="002034D0" w:rsidP="002034D0">
      <w:pPr>
        <w:ind w:firstLine="720"/>
      </w:pPr>
      <w:r w:rsidRPr="002034D0">
        <w:t xml:space="preserve">Another area in which adolescent </w:t>
      </w:r>
      <w:r w:rsidR="0062099C">
        <w:t xml:space="preserve">sleep </w:t>
      </w:r>
      <w:r w:rsidRPr="002034D0">
        <w:t xml:space="preserve">research lags behind that of adults is </w:t>
      </w:r>
      <w:r w:rsidR="0062099C">
        <w:t xml:space="preserve">in the area of </w:t>
      </w:r>
      <w:r w:rsidRPr="002034D0">
        <w:t xml:space="preserve">emotion regulation. Adolescence is a turbulent period of high emotionality </w:t>
      </w:r>
      <w:r w:rsidRPr="002034D0">
        <w:rPr>
          <w:noProof/>
        </w:rPr>
        <w:t>(Arnett, 1999; Larson</w:t>
      </w:r>
      <w:r w:rsidR="00390F99">
        <w:rPr>
          <w:noProof/>
        </w:rPr>
        <w:t xml:space="preserve">, Moneta, Richards, &amp; Wilson, </w:t>
      </w:r>
      <w:r w:rsidRPr="002034D0">
        <w:rPr>
          <w:noProof/>
        </w:rPr>
        <w:t>2002)</w:t>
      </w:r>
      <w:r w:rsidRPr="002034D0">
        <w:t xml:space="preserve">, and presents numerous challenges to developing emotional regulatory systems by way of hormonal changes, increasing independence, and academic stress, as well as increasingly complex social environments </w:t>
      </w:r>
      <w:r w:rsidRPr="002034D0">
        <w:rPr>
          <w:noProof/>
        </w:rPr>
        <w:t xml:space="preserve">(Somerville, </w:t>
      </w:r>
      <w:r w:rsidR="00421B23">
        <w:rPr>
          <w:noProof/>
        </w:rPr>
        <w:t xml:space="preserve">Jones, &amp; Casey, </w:t>
      </w:r>
      <w:r w:rsidRPr="002034D0">
        <w:rPr>
          <w:noProof/>
        </w:rPr>
        <w:t>2010)</w:t>
      </w:r>
      <w:r w:rsidRPr="002034D0">
        <w:t xml:space="preserve">. Emotion regulation refers to the processes used to change or maintain the intensity and expression of an emotional experience </w:t>
      </w:r>
      <w:r w:rsidRPr="002034D0">
        <w:rPr>
          <w:noProof/>
        </w:rPr>
        <w:t>(Gross, 2015)</w:t>
      </w:r>
      <w:r w:rsidRPr="002034D0">
        <w:t xml:space="preserve">, and while some emotion regulation strategies such as cognitive reappraisal, can be adaptive, others, such as expressive suppression, can be maladaptive </w:t>
      </w:r>
      <w:r w:rsidRPr="002034D0">
        <w:rPr>
          <w:noProof/>
        </w:rPr>
        <w:t>(Gross &amp; John, 2003)</w:t>
      </w:r>
      <w:r w:rsidRPr="002034D0">
        <w:t xml:space="preserve">. </w:t>
      </w:r>
    </w:p>
    <w:p w14:paraId="767646A0" w14:textId="5901C6EB" w:rsidR="002034D0" w:rsidRPr="0062099C" w:rsidRDefault="002034D0" w:rsidP="002034D0">
      <w:pPr>
        <w:ind w:firstLine="720"/>
        <w:rPr>
          <w:strike/>
          <w:color w:val="00B0F0"/>
        </w:rPr>
      </w:pPr>
      <w:r w:rsidRPr="002034D0">
        <w:t xml:space="preserve">Recently, researchers have focused on the role of emotion regulation in the development and maintenance of insomnia in adults </w:t>
      </w:r>
      <w:r w:rsidRPr="002034D0">
        <w:rPr>
          <w:noProof/>
        </w:rPr>
        <w:t>(</w:t>
      </w:r>
      <w:proofErr w:type="spellStart"/>
      <w:r w:rsidR="00386924" w:rsidRPr="00975521">
        <w:t>Baglioni</w:t>
      </w:r>
      <w:proofErr w:type="spellEnd"/>
      <w:r w:rsidR="00386924" w:rsidRPr="00975521">
        <w:t xml:space="preserve">, </w:t>
      </w:r>
      <w:proofErr w:type="spellStart"/>
      <w:r w:rsidR="00386924" w:rsidRPr="00975521">
        <w:t>Spiegelhalder</w:t>
      </w:r>
      <w:proofErr w:type="spellEnd"/>
      <w:r w:rsidR="00386924" w:rsidRPr="00975521">
        <w:t>, Lombardo, &amp; Riemann,</w:t>
      </w:r>
      <w:r w:rsidR="00386924">
        <w:t xml:space="preserve"> </w:t>
      </w:r>
      <w:r w:rsidRPr="002034D0">
        <w:rPr>
          <w:noProof/>
        </w:rPr>
        <w:t xml:space="preserve">2010; </w:t>
      </w:r>
      <w:proofErr w:type="spellStart"/>
      <w:r w:rsidR="00386924" w:rsidRPr="00975521">
        <w:t>Cerolini</w:t>
      </w:r>
      <w:proofErr w:type="spellEnd"/>
      <w:r w:rsidR="00386924" w:rsidRPr="00975521">
        <w:t>,</w:t>
      </w:r>
      <w:r w:rsidR="00386924">
        <w:t xml:space="preserve"> </w:t>
      </w:r>
      <w:proofErr w:type="spellStart"/>
      <w:r w:rsidR="00386924" w:rsidRPr="00975521">
        <w:t>Ballesio</w:t>
      </w:r>
      <w:proofErr w:type="spellEnd"/>
      <w:r w:rsidR="00386924" w:rsidRPr="00975521">
        <w:t xml:space="preserve">, </w:t>
      </w:r>
      <w:r w:rsidR="00386924">
        <w:t xml:space="preserve">&amp; </w:t>
      </w:r>
      <w:r w:rsidR="00386924" w:rsidRPr="00975521">
        <w:t>Lombardo</w:t>
      </w:r>
      <w:r w:rsidRPr="002034D0">
        <w:rPr>
          <w:noProof/>
        </w:rPr>
        <w:t>, 2015)</w:t>
      </w:r>
      <w:r w:rsidRPr="002034D0">
        <w:t xml:space="preserve">, with emotion dysregulation being a feature in current models of the disorder </w:t>
      </w:r>
      <w:r w:rsidRPr="002034D0">
        <w:rPr>
          <w:noProof/>
        </w:rPr>
        <w:t>(Espie,</w:t>
      </w:r>
      <w:r w:rsidR="00390F99" w:rsidRPr="00390F99">
        <w:rPr>
          <w:noProof/>
          <w:lang w:val="en-US"/>
        </w:rPr>
        <w:t xml:space="preserve"> </w:t>
      </w:r>
      <w:r w:rsidR="00390F99" w:rsidRPr="002644C1">
        <w:rPr>
          <w:noProof/>
          <w:lang w:val="en-US"/>
        </w:rPr>
        <w:t>Broomfield, MacMahon, Macphee, &amp; Taylor</w:t>
      </w:r>
      <w:r w:rsidR="00390F99">
        <w:rPr>
          <w:noProof/>
          <w:lang w:val="en-US"/>
        </w:rPr>
        <w:t>,</w:t>
      </w:r>
      <w:r w:rsidRPr="002034D0">
        <w:rPr>
          <w:noProof/>
        </w:rPr>
        <w:t xml:space="preserve"> 2006; Harvey, 2002)</w:t>
      </w:r>
      <w:r w:rsidRPr="002034D0">
        <w:t xml:space="preserve">. In their review of the literature on emotion regulation and </w:t>
      </w:r>
      <w:r w:rsidRPr="002034D0">
        <w:lastRenderedPageBreak/>
        <w:t xml:space="preserve">insomnia, </w:t>
      </w:r>
      <w:proofErr w:type="spellStart"/>
      <w:r w:rsidRPr="002034D0">
        <w:t>Cerolini</w:t>
      </w:r>
      <w:proofErr w:type="spellEnd"/>
      <w:r w:rsidRPr="002034D0">
        <w:t xml:space="preserve"> et al. (2015) suggest a complex cyclical relationship between emotion regulation and sleep, where</w:t>
      </w:r>
      <w:r w:rsidR="0062099C">
        <w:t>by</w:t>
      </w:r>
      <w:r w:rsidRPr="002034D0">
        <w:t xml:space="preserve"> sleep problems impair an individual’s capacity to regulate emotions, which in turn increase</w:t>
      </w:r>
      <w:r w:rsidR="0062099C">
        <w:t>s</w:t>
      </w:r>
      <w:r w:rsidRPr="002034D0">
        <w:t xml:space="preserve"> negative emotional states and impairs the sleep cycle. Indeed, lack of sleep has been associated with increased experience of negative emotion and decreased feeling of positive emotion, as well as changes in the way that emotions are recognised, expressed and regulated </w:t>
      </w:r>
      <w:r w:rsidRPr="002034D0">
        <w:rPr>
          <w:noProof/>
        </w:rPr>
        <w:t>(Kahn</w:t>
      </w:r>
      <w:r w:rsidR="00390F99">
        <w:rPr>
          <w:noProof/>
        </w:rPr>
        <w:t xml:space="preserve">, </w:t>
      </w:r>
      <w:r w:rsidR="00390F99" w:rsidRPr="002644C1">
        <w:rPr>
          <w:noProof/>
          <w:lang w:val="en-US"/>
        </w:rPr>
        <w:t xml:space="preserve">Sheppes, &amp; Sadeh, </w:t>
      </w:r>
      <w:r w:rsidRPr="002034D0">
        <w:rPr>
          <w:noProof/>
        </w:rPr>
        <w:t>2013; van der Helm &amp; Walker, 2009)</w:t>
      </w:r>
      <w:r w:rsidRPr="002034D0">
        <w:t xml:space="preserve">. Poor use of emotion regulation strategies has been associated with sleep problems, particularly increased </w:t>
      </w:r>
      <w:r w:rsidR="0062099C">
        <w:t>SOL,</w:t>
      </w:r>
      <w:r w:rsidRPr="002034D0">
        <w:t xml:space="preserve"> in </w:t>
      </w:r>
      <w:r w:rsidR="0062099C">
        <w:t>both a</w:t>
      </w:r>
      <w:r w:rsidRPr="002034D0">
        <w:t>dult</w:t>
      </w:r>
      <w:r w:rsidR="0062099C">
        <w:t>s</w:t>
      </w:r>
      <w:r w:rsidRPr="002034D0">
        <w:t xml:space="preserve"> </w:t>
      </w:r>
      <w:r w:rsidRPr="002034D0">
        <w:rPr>
          <w:noProof/>
        </w:rPr>
        <w:t>(Jansson-Fröjmark, Norell-Clarke, &amp; Linton, 2016; Mauss</w:t>
      </w:r>
      <w:r w:rsidR="003408B0">
        <w:rPr>
          <w:noProof/>
        </w:rPr>
        <w:t xml:space="preserve">, </w:t>
      </w:r>
      <w:r w:rsidR="003408B0" w:rsidRPr="002644C1">
        <w:rPr>
          <w:noProof/>
          <w:lang w:val="en-US"/>
        </w:rPr>
        <w:t>Troy,</w:t>
      </w:r>
      <w:r w:rsidR="003408B0">
        <w:rPr>
          <w:noProof/>
          <w:lang w:val="en-US"/>
        </w:rPr>
        <w:t xml:space="preserve"> </w:t>
      </w:r>
      <w:r w:rsidR="003408B0" w:rsidRPr="002644C1">
        <w:rPr>
          <w:noProof/>
          <w:lang w:val="en-US"/>
        </w:rPr>
        <w:t xml:space="preserve">&amp; LeBourgeois, </w:t>
      </w:r>
      <w:r w:rsidRPr="002034D0">
        <w:rPr>
          <w:noProof/>
        </w:rPr>
        <w:t>2013)</w:t>
      </w:r>
      <w:r w:rsidRPr="002034D0">
        <w:t xml:space="preserve"> and adolescent populations (Baum et al., 2014; Palmer</w:t>
      </w:r>
      <w:r w:rsidR="00421B23">
        <w:t xml:space="preserve">, </w:t>
      </w:r>
      <w:r w:rsidR="00421B23" w:rsidRPr="002644C1">
        <w:rPr>
          <w:noProof/>
          <w:lang w:val="en-US"/>
        </w:rPr>
        <w:t>Oosterhoff, Bower, Kaplow, &amp; Alfano</w:t>
      </w:r>
      <w:r w:rsidR="00421B23">
        <w:rPr>
          <w:noProof/>
          <w:lang w:val="en-US"/>
        </w:rPr>
        <w:t>,</w:t>
      </w:r>
      <w:r w:rsidR="00421B23" w:rsidRPr="002034D0">
        <w:t xml:space="preserve"> </w:t>
      </w:r>
      <w:r w:rsidRPr="002034D0">
        <w:t xml:space="preserve">2017), and the experience of negative emotions at sleep time </w:t>
      </w:r>
      <w:r w:rsidR="0062099C">
        <w:t>has been linked</w:t>
      </w:r>
      <w:r w:rsidRPr="002034D0">
        <w:t xml:space="preserve"> with problems falling asleep </w:t>
      </w:r>
      <w:r w:rsidRPr="002034D0">
        <w:rPr>
          <w:noProof/>
        </w:rPr>
        <w:t>(Schmidt &amp; Van der Linden, 2013; Vandekerckhove et al., 2011)</w:t>
      </w:r>
      <w:r w:rsidRPr="002034D0">
        <w:t xml:space="preserve">. Given the association between emotion regulation and sleep problems, </w:t>
      </w:r>
      <w:r w:rsidRPr="002034D0">
        <w:rPr>
          <w:noProof/>
        </w:rPr>
        <w:t>Cerolini et al. (2015)</w:t>
      </w:r>
      <w:r w:rsidRPr="002034D0">
        <w:t xml:space="preserve"> suggest that the inclusion of emotion regulation strategies may enhance the effectiveness of insomnia interventions. </w:t>
      </w:r>
      <w:r w:rsidR="0062099C" w:rsidRPr="0062099C">
        <w:rPr>
          <w:color w:val="00B0F0"/>
        </w:rPr>
        <w:t xml:space="preserve">However to date, </w:t>
      </w:r>
      <w:r w:rsidR="0062099C">
        <w:rPr>
          <w:color w:val="00B0F0"/>
        </w:rPr>
        <w:t>few studies have examined the usefulness of incorporating emotion regulation strategies into CBT-</w:t>
      </w:r>
      <w:proofErr w:type="spellStart"/>
      <w:r w:rsidR="0062099C">
        <w:rPr>
          <w:color w:val="00B0F0"/>
        </w:rPr>
        <w:t>i</w:t>
      </w:r>
      <w:proofErr w:type="spellEnd"/>
      <w:r w:rsidR="0062099C">
        <w:rPr>
          <w:color w:val="00B0F0"/>
        </w:rPr>
        <w:t xml:space="preserve"> interventions in either adult or adolescent populations. </w:t>
      </w:r>
      <w:r w:rsidRPr="0062099C">
        <w:rPr>
          <w:strike/>
          <w:color w:val="00B0F0"/>
        </w:rPr>
        <w:t xml:space="preserve">Despite theoretical interest, few studies even with adults have incorporated emotion regulation strategies into insomnia treatment protocols </w:t>
      </w:r>
      <w:r w:rsidRPr="0062099C">
        <w:rPr>
          <w:strike/>
          <w:noProof/>
          <w:color w:val="00B0F0"/>
        </w:rPr>
        <w:t>(Cerolini et al., 2015)</w:t>
      </w:r>
      <w:r w:rsidRPr="0062099C">
        <w:rPr>
          <w:strike/>
          <w:color w:val="00B0F0"/>
        </w:rPr>
        <w:t>, and</w:t>
      </w:r>
      <w:r w:rsidRPr="0062099C">
        <w:rPr>
          <w:color w:val="00B0F0"/>
        </w:rPr>
        <w:t xml:space="preserve"> </w:t>
      </w:r>
      <w:r w:rsidRPr="002034D0">
        <w:rPr>
          <w:strike/>
          <w:color w:val="00B0F0"/>
        </w:rPr>
        <w:t>none</w:t>
      </w:r>
      <w:r w:rsidRPr="002034D0">
        <w:rPr>
          <w:color w:val="00B0F0"/>
        </w:rPr>
        <w:t xml:space="preserve"> </w:t>
      </w:r>
      <w:r w:rsidRPr="0062099C">
        <w:rPr>
          <w:strike/>
          <w:color w:val="00B0F0"/>
        </w:rPr>
        <w:t xml:space="preserve">even   fewer </w:t>
      </w:r>
      <w:r w:rsidRPr="002034D0">
        <w:rPr>
          <w:strike/>
          <w:color w:val="00B0F0"/>
        </w:rPr>
        <w:t>to our knowledge</w:t>
      </w:r>
      <w:r w:rsidRPr="002034D0">
        <w:rPr>
          <w:color w:val="00B0F0"/>
        </w:rPr>
        <w:t xml:space="preserve"> </w:t>
      </w:r>
      <w:r w:rsidRPr="0062099C">
        <w:rPr>
          <w:strike/>
          <w:color w:val="00B0F0"/>
        </w:rPr>
        <w:t>have evaluated the effectiveness of emotion regulation strategies, nor of incorporating these into existing CBT-</w:t>
      </w:r>
      <w:proofErr w:type="spellStart"/>
      <w:r w:rsidRPr="0062099C">
        <w:rPr>
          <w:strike/>
          <w:color w:val="00B0F0"/>
        </w:rPr>
        <w:t>i</w:t>
      </w:r>
      <w:proofErr w:type="spellEnd"/>
      <w:r w:rsidRPr="0062099C">
        <w:rPr>
          <w:strike/>
          <w:color w:val="00B0F0"/>
        </w:rPr>
        <w:t xml:space="preserve"> interventions, with adolescent populations.</w:t>
      </w:r>
    </w:p>
    <w:p w14:paraId="32806BA0" w14:textId="67BF3366" w:rsidR="002034D0" w:rsidRPr="0062099C" w:rsidRDefault="002034D0" w:rsidP="002034D0">
      <w:pPr>
        <w:ind w:firstLine="720"/>
        <w:rPr>
          <w:color w:val="00B0F0"/>
        </w:rPr>
      </w:pPr>
      <w:r w:rsidRPr="002034D0">
        <w:rPr>
          <w:color w:val="00B0F0"/>
        </w:rPr>
        <w:t>Two emotion regulation strategies that have preliminary support as effective techniques included in sleep interventions include mindfulness techniques</w:t>
      </w:r>
      <w:r w:rsidR="005A198A">
        <w:rPr>
          <w:color w:val="00B0F0"/>
        </w:rPr>
        <w:t xml:space="preserve"> </w:t>
      </w:r>
      <w:r w:rsidR="005A198A" w:rsidRPr="005A198A">
        <w:rPr>
          <w:color w:val="00B0F0"/>
        </w:rPr>
        <w:t xml:space="preserve">(Ong, Shapiro, &amp; Manber, 2009; Wong, </w:t>
      </w:r>
      <w:proofErr w:type="spellStart"/>
      <w:r w:rsidR="005A198A" w:rsidRPr="005A198A">
        <w:rPr>
          <w:color w:val="00B0F0"/>
        </w:rPr>
        <w:t>Ree</w:t>
      </w:r>
      <w:proofErr w:type="spellEnd"/>
      <w:r w:rsidR="005A198A" w:rsidRPr="005A198A">
        <w:rPr>
          <w:color w:val="00B0F0"/>
        </w:rPr>
        <w:t>, &amp; Lee, 2016)</w:t>
      </w:r>
      <w:r w:rsidRPr="005A198A">
        <w:rPr>
          <w:color w:val="00B0F0"/>
        </w:rPr>
        <w:t xml:space="preserve"> </w:t>
      </w:r>
      <w:r w:rsidRPr="002034D0">
        <w:rPr>
          <w:color w:val="00B0F0"/>
        </w:rPr>
        <w:t xml:space="preserve">and the </w:t>
      </w:r>
      <w:proofErr w:type="spellStart"/>
      <w:r w:rsidRPr="002034D0">
        <w:rPr>
          <w:color w:val="00B0F0"/>
        </w:rPr>
        <w:t>Pennebaker</w:t>
      </w:r>
      <w:proofErr w:type="spellEnd"/>
      <w:r w:rsidRPr="002034D0">
        <w:rPr>
          <w:color w:val="00B0F0"/>
        </w:rPr>
        <w:t xml:space="preserve"> writing technique</w:t>
      </w:r>
      <w:r w:rsidR="005A198A">
        <w:rPr>
          <w:color w:val="00B0F0"/>
        </w:rPr>
        <w:t xml:space="preserve"> </w:t>
      </w:r>
      <w:r w:rsidR="005A198A" w:rsidRPr="005A198A">
        <w:rPr>
          <w:noProof/>
          <w:color w:val="00B0F0"/>
        </w:rPr>
        <w:t xml:space="preserve">(Harvey &amp; Farrell, 2003; </w:t>
      </w:r>
      <w:r w:rsidR="005A198A" w:rsidRPr="003408B0">
        <w:rPr>
          <w:noProof/>
          <w:color w:val="00B0F0"/>
        </w:rPr>
        <w:t>Mooney</w:t>
      </w:r>
      <w:r w:rsidR="003408B0" w:rsidRPr="003408B0">
        <w:rPr>
          <w:noProof/>
          <w:color w:val="00B0F0"/>
        </w:rPr>
        <w:t xml:space="preserve">, </w:t>
      </w:r>
      <w:r w:rsidR="003408B0" w:rsidRPr="002644C1">
        <w:rPr>
          <w:noProof/>
          <w:color w:val="00B0F0"/>
          <w:lang w:val="en-US"/>
        </w:rPr>
        <w:t>Espie, &amp; Broomfield,</w:t>
      </w:r>
      <w:r w:rsidR="005A198A" w:rsidRPr="003408B0">
        <w:rPr>
          <w:noProof/>
          <w:color w:val="00B0F0"/>
        </w:rPr>
        <w:t xml:space="preserve"> 2009</w:t>
      </w:r>
      <w:r w:rsidR="005A198A" w:rsidRPr="005A198A">
        <w:rPr>
          <w:noProof/>
          <w:color w:val="00B0F0"/>
        </w:rPr>
        <w:t>)</w:t>
      </w:r>
      <w:r w:rsidRPr="002034D0">
        <w:rPr>
          <w:color w:val="00B0F0"/>
        </w:rPr>
        <w:t xml:space="preserve">. </w:t>
      </w:r>
      <w:r w:rsidRPr="002034D0">
        <w:t xml:space="preserve">Mindfulness techniques are hypothesised to be useful in the treatment of insomnia, as the techniques aim to reduce </w:t>
      </w:r>
      <w:r w:rsidRPr="002034D0">
        <w:lastRenderedPageBreak/>
        <w:t xml:space="preserve">cognitive, emotional and physiological arousal </w:t>
      </w:r>
      <w:r w:rsidRPr="002034D0">
        <w:rPr>
          <w:noProof/>
        </w:rPr>
        <w:t>(Bei et al., 2013; Blake et al., 2016)</w:t>
      </w:r>
      <w:r w:rsidRPr="002034D0">
        <w:t>. In fact, research indicates that mindfulness-based therapies</w:t>
      </w:r>
      <w:r w:rsidR="0062099C">
        <w:t>,</w:t>
      </w:r>
      <w:r w:rsidRPr="002034D0">
        <w:t xml:space="preserve"> when combined with CBT-</w:t>
      </w:r>
      <w:r w:rsidR="0062099C">
        <w:t>I,</w:t>
      </w:r>
      <w:r w:rsidRPr="002034D0">
        <w:t xml:space="preserve"> improve sleep in adults with sleep problems (Ong, Shapiro, &amp; Manber, 2009; Wong, </w:t>
      </w:r>
      <w:proofErr w:type="spellStart"/>
      <w:r w:rsidRPr="002034D0">
        <w:t>Ree</w:t>
      </w:r>
      <w:proofErr w:type="spellEnd"/>
      <w:r w:rsidRPr="002034D0">
        <w:t xml:space="preserve">, &amp; Lee, 2016). Similarly, three studies </w:t>
      </w:r>
      <w:r w:rsidRPr="0062099C">
        <w:rPr>
          <w:color w:val="00B0F0"/>
        </w:rPr>
        <w:t>have</w:t>
      </w:r>
      <w:r w:rsidRPr="002034D0">
        <w:rPr>
          <w:strike/>
          <w:color w:val="00B0F0"/>
        </w:rPr>
        <w:t xml:space="preserve"> however,</w:t>
      </w:r>
      <w:r w:rsidRPr="002034D0">
        <w:rPr>
          <w:color w:val="00B0F0"/>
        </w:rPr>
        <w:t xml:space="preserve"> </w:t>
      </w:r>
      <w:r w:rsidRPr="002034D0">
        <w:t>used mindfulness components in conjunction with CBT-</w:t>
      </w:r>
      <w:proofErr w:type="spellStart"/>
      <w:r w:rsidRPr="002034D0">
        <w:t>i</w:t>
      </w:r>
      <w:proofErr w:type="spellEnd"/>
      <w:r w:rsidRPr="002034D0">
        <w:t xml:space="preserve">, within interventions for adolescents with sub-clinical sleep and anxiety problems </w:t>
      </w:r>
      <w:r w:rsidRPr="002034D0">
        <w:rPr>
          <w:noProof/>
        </w:rPr>
        <w:t>(Bei et al., 2013; Blake et al., 2016)</w:t>
      </w:r>
      <w:r w:rsidRPr="002034D0">
        <w:t xml:space="preserve"> and sleep and substance use problems </w:t>
      </w:r>
      <w:r w:rsidRPr="002034D0">
        <w:rPr>
          <w:noProof/>
        </w:rPr>
        <w:t>(Bootzin &amp; Stevens, 2005)</w:t>
      </w:r>
      <w:r w:rsidRPr="002034D0">
        <w:t xml:space="preserve">, with promising results. </w:t>
      </w:r>
      <w:r w:rsidR="0062099C" w:rsidRPr="0062099C">
        <w:rPr>
          <w:color w:val="00B0F0"/>
        </w:rPr>
        <w:t xml:space="preserve">However, to date, </w:t>
      </w:r>
      <w:r w:rsidR="0062099C">
        <w:rPr>
          <w:color w:val="00B0F0"/>
        </w:rPr>
        <w:t>there have been no studies examining the effectiveness of adding mindfulness techniques to CBT-</w:t>
      </w:r>
      <w:proofErr w:type="spellStart"/>
      <w:r w:rsidR="0062099C">
        <w:rPr>
          <w:color w:val="00B0F0"/>
        </w:rPr>
        <w:t>i</w:t>
      </w:r>
      <w:proofErr w:type="spellEnd"/>
      <w:r w:rsidR="0062099C">
        <w:rPr>
          <w:color w:val="00B0F0"/>
        </w:rPr>
        <w:t xml:space="preserve"> interventions with adolescents suffering from clinical levels of insomnia specifically.</w:t>
      </w:r>
    </w:p>
    <w:p w14:paraId="646B39AA" w14:textId="4DD9A447" w:rsidR="003E2B49" w:rsidRPr="002034D0" w:rsidRDefault="002034D0" w:rsidP="002034D0">
      <w:pPr>
        <w:ind w:firstLine="720"/>
        <w:rPr>
          <w:color w:val="00B0F0"/>
        </w:rPr>
      </w:pPr>
      <w:r w:rsidRPr="002034D0">
        <w:rPr>
          <w:strike/>
          <w:color w:val="00B0F0"/>
        </w:rPr>
        <w:t>Furthermore, there is preliminary evidence in the adult literature for</w:t>
      </w:r>
      <w:r w:rsidRPr="002034D0">
        <w:rPr>
          <w:color w:val="00B0F0"/>
        </w:rPr>
        <w:t xml:space="preserve"> </w:t>
      </w:r>
      <w:proofErr w:type="gramStart"/>
      <w:r w:rsidRPr="002034D0">
        <w:t>The</w:t>
      </w:r>
      <w:proofErr w:type="gramEnd"/>
      <w:r w:rsidRPr="002034D0">
        <w:t xml:space="preserve"> use of the </w:t>
      </w:r>
      <w:proofErr w:type="spellStart"/>
      <w:r w:rsidRPr="002034D0">
        <w:t>Pennebaker</w:t>
      </w:r>
      <w:proofErr w:type="spellEnd"/>
      <w:r w:rsidRPr="002034D0">
        <w:t xml:space="preserve"> writing technique </w:t>
      </w:r>
      <w:r w:rsidRPr="002034D0">
        <w:rPr>
          <w:noProof/>
        </w:rPr>
        <w:t>(Pennebaker, 1997)</w:t>
      </w:r>
      <w:r w:rsidRPr="002034D0">
        <w:t xml:space="preserve"> also has preliminary evidence in </w:t>
      </w:r>
      <w:r w:rsidRPr="002034D0">
        <w:rPr>
          <w:color w:val="00B0F0"/>
        </w:rPr>
        <w:t xml:space="preserve">improving </w:t>
      </w:r>
      <w:r w:rsidRPr="002034D0">
        <w:rPr>
          <w:strike/>
          <w:color w:val="00B0F0"/>
        </w:rPr>
        <w:t>the</w:t>
      </w:r>
      <w:r w:rsidRPr="002034D0">
        <w:rPr>
          <w:color w:val="00B0F0"/>
        </w:rPr>
        <w:t xml:space="preserve"> </w:t>
      </w:r>
      <w:r w:rsidRPr="002034D0">
        <w:t xml:space="preserve">adult sleep </w:t>
      </w:r>
      <w:r w:rsidRPr="002034D0">
        <w:rPr>
          <w:strike/>
          <w:color w:val="00B0F0"/>
        </w:rPr>
        <w:t>literature.</w:t>
      </w:r>
      <w:r w:rsidRPr="002034D0">
        <w:t xml:space="preserve"> </w:t>
      </w:r>
      <w:proofErr w:type="gramStart"/>
      <w:r w:rsidRPr="002034D0">
        <w:rPr>
          <w:color w:val="00B0F0"/>
        </w:rPr>
        <w:t>when</w:t>
      </w:r>
      <w:proofErr w:type="gramEnd"/>
      <w:r w:rsidRPr="002034D0">
        <w:rPr>
          <w:color w:val="00B0F0"/>
        </w:rPr>
        <w:t xml:space="preserve"> used </w:t>
      </w:r>
      <w:r w:rsidRPr="0062099C">
        <w:rPr>
          <w:strike/>
        </w:rPr>
        <w:t>in sleep interventions</w:t>
      </w:r>
      <w:r w:rsidRPr="002034D0">
        <w:t xml:space="preserve"> </w:t>
      </w:r>
      <w:r w:rsidRPr="002034D0">
        <w:rPr>
          <w:noProof/>
        </w:rPr>
        <w:t>(Harvey &amp; Farrell, 2003; Mooney et al., 2009)</w:t>
      </w:r>
      <w:r w:rsidR="0062099C">
        <w:t>.</w:t>
      </w:r>
      <w:r w:rsidRPr="002034D0">
        <w:t xml:space="preserve"> </w:t>
      </w:r>
      <w:r w:rsidRPr="002034D0">
        <w:rPr>
          <w:color w:val="00B0F0"/>
        </w:rPr>
        <w:t xml:space="preserve">This technique involves </w:t>
      </w:r>
      <w:r w:rsidRPr="002034D0">
        <w:rPr>
          <w:strike/>
          <w:color w:val="00B0F0"/>
        </w:rPr>
        <w:t>for whereby</w:t>
      </w:r>
      <w:r w:rsidRPr="002034D0">
        <w:rPr>
          <w:color w:val="00B0F0"/>
        </w:rPr>
        <w:t xml:space="preserve"> </w:t>
      </w:r>
      <w:r w:rsidRPr="002034D0">
        <w:t xml:space="preserve">individuals </w:t>
      </w:r>
      <w:r w:rsidRPr="002034D0">
        <w:rPr>
          <w:color w:val="00B0F0"/>
        </w:rPr>
        <w:t xml:space="preserve">writing </w:t>
      </w:r>
      <w:r w:rsidRPr="002034D0">
        <w:t xml:space="preserve">down emotionally </w:t>
      </w:r>
      <w:proofErr w:type="spellStart"/>
      <w:r w:rsidRPr="002034D0">
        <w:t>valent</w:t>
      </w:r>
      <w:proofErr w:type="spellEnd"/>
      <w:r w:rsidRPr="002034D0">
        <w:t xml:space="preserve"> thoughts, worries and feelings in order to promote the cognitive processing of emotional stimuli and reduce the inhibition of emotional experiences </w:t>
      </w:r>
      <w:r w:rsidRPr="002034D0">
        <w:rPr>
          <w:noProof/>
        </w:rPr>
        <w:t>(Pennebaker, 1997)</w:t>
      </w:r>
      <w:r w:rsidRPr="002034D0">
        <w:t xml:space="preserve">. </w:t>
      </w:r>
      <w:r w:rsidR="0062099C">
        <w:rPr>
          <w:color w:val="00B0F0"/>
        </w:rPr>
        <w:t xml:space="preserve">The </w:t>
      </w:r>
      <w:proofErr w:type="spellStart"/>
      <w:r w:rsidR="0062099C">
        <w:rPr>
          <w:color w:val="00B0F0"/>
        </w:rPr>
        <w:t>Pennebaker</w:t>
      </w:r>
      <w:proofErr w:type="spellEnd"/>
      <w:r w:rsidRPr="002034D0">
        <w:rPr>
          <w:color w:val="00B0F0"/>
        </w:rPr>
        <w:t xml:space="preserve"> technique has not yet been used in </w:t>
      </w:r>
      <w:r w:rsidR="0062099C">
        <w:rPr>
          <w:color w:val="00B0F0"/>
        </w:rPr>
        <w:t xml:space="preserve">treatments for </w:t>
      </w:r>
      <w:r w:rsidRPr="002034D0">
        <w:rPr>
          <w:color w:val="00B0F0"/>
        </w:rPr>
        <w:t>adolescent sleep problems</w:t>
      </w:r>
      <w:r w:rsidR="0062099C">
        <w:rPr>
          <w:color w:val="00B0F0"/>
        </w:rPr>
        <w:t xml:space="preserve">. However, </w:t>
      </w:r>
      <w:r w:rsidRPr="002034D0">
        <w:rPr>
          <w:color w:val="00B0F0"/>
        </w:rPr>
        <w:t xml:space="preserve">a meta-analysis of 24 studies </w:t>
      </w:r>
      <w:r w:rsidR="0062099C">
        <w:rPr>
          <w:color w:val="00B0F0"/>
        </w:rPr>
        <w:t xml:space="preserve">with </w:t>
      </w:r>
      <w:r w:rsidRPr="002034D0">
        <w:rPr>
          <w:color w:val="00B0F0"/>
        </w:rPr>
        <w:t>youth aged 10 to 18 years, found a small positive effect (</w:t>
      </w:r>
      <w:r w:rsidRPr="002034D0">
        <w:rPr>
          <w:i/>
          <w:color w:val="00B0F0"/>
        </w:rPr>
        <w:t>g</w:t>
      </w:r>
      <w:r w:rsidRPr="002034D0">
        <w:rPr>
          <w:color w:val="00B0F0"/>
        </w:rPr>
        <w:t xml:space="preserve"> = 0.107) of expressive writing interventions on improving internalising problems and social adjustment (</w:t>
      </w:r>
      <w:proofErr w:type="spellStart"/>
      <w:r w:rsidRPr="002034D0">
        <w:rPr>
          <w:color w:val="00B0F0"/>
        </w:rPr>
        <w:t>Travagin</w:t>
      </w:r>
      <w:proofErr w:type="spellEnd"/>
      <w:r w:rsidRPr="002034D0">
        <w:rPr>
          <w:color w:val="00B0F0"/>
        </w:rPr>
        <w:t xml:space="preserve">, </w:t>
      </w:r>
      <w:proofErr w:type="spellStart"/>
      <w:r w:rsidRPr="002034D0">
        <w:rPr>
          <w:color w:val="00B0F0"/>
        </w:rPr>
        <w:t>Margola</w:t>
      </w:r>
      <w:proofErr w:type="spellEnd"/>
      <w:r w:rsidRPr="002034D0">
        <w:rPr>
          <w:color w:val="00B0F0"/>
        </w:rPr>
        <w:t>, &amp; Revenson, 2015)</w:t>
      </w:r>
      <w:r w:rsidR="0062099C">
        <w:rPr>
          <w:color w:val="00B0F0"/>
        </w:rPr>
        <w:t>, providing some support for its potential usefulness with adolescent sleep interventions</w:t>
      </w:r>
      <w:r w:rsidRPr="002034D0">
        <w:rPr>
          <w:color w:val="00B0F0"/>
        </w:rPr>
        <w:t>.</w:t>
      </w:r>
    </w:p>
    <w:p w14:paraId="5F2295D0" w14:textId="56BDFEB0" w:rsidR="00880ABD" w:rsidRPr="009A0832" w:rsidRDefault="00880ABD" w:rsidP="009903FE">
      <w:pPr>
        <w:ind w:firstLine="720"/>
      </w:pPr>
      <w:r>
        <w:t>The aim of the current study was to conduct a feasibility and preliminary case series evaluation of a CBT-</w:t>
      </w:r>
      <w:proofErr w:type="spellStart"/>
      <w:r>
        <w:t>i</w:t>
      </w:r>
      <w:proofErr w:type="spellEnd"/>
      <w:r>
        <w:t xml:space="preserve"> treatment protocol for </w:t>
      </w:r>
      <w:r w:rsidR="0062099C">
        <w:t xml:space="preserve">clinical-level </w:t>
      </w:r>
      <w:r>
        <w:t xml:space="preserve">insomnia in early adolescence augmented with emotion regulation techniques (the </w:t>
      </w:r>
      <w:proofErr w:type="spellStart"/>
      <w:r>
        <w:t>Pennebaker</w:t>
      </w:r>
      <w:proofErr w:type="spellEnd"/>
      <w:r>
        <w:t xml:space="preserve"> technique and mindfulness strategies). The intervention was intended for younger adolescents (aged 11 to 14 years) as </w:t>
      </w:r>
      <w:r>
        <w:lastRenderedPageBreak/>
        <w:t xml:space="preserve">(a) existing research has shown that the median age of onset for adolescent insomnia is 11 years, </w:t>
      </w:r>
      <w:r>
        <w:rPr>
          <w:noProof/>
        </w:rPr>
        <w:t>(Johnson et al., 2006)</w:t>
      </w:r>
      <w:r>
        <w:t xml:space="preserve"> and; (b) this age-group demonstrates less developed emotion regulation strategies and therefore may particularly benefit from </w:t>
      </w:r>
      <w:r w:rsidR="0062099C">
        <w:t>techniques specifically targeting them</w:t>
      </w:r>
      <w:r>
        <w:t xml:space="preserve"> </w:t>
      </w:r>
      <w:r>
        <w:rPr>
          <w:noProof/>
        </w:rPr>
        <w:t>(McRae et al., 2012; Silvers et al., 2012)</w:t>
      </w:r>
      <w:r>
        <w:t xml:space="preserve">. It was hypothesised that the treatment program would lead to clinically significant improvements in </w:t>
      </w:r>
      <w:r w:rsidR="0062099C">
        <w:t>I</w:t>
      </w:r>
      <w:r>
        <w:t xml:space="preserve">nsomnia </w:t>
      </w:r>
      <w:r w:rsidR="0062099C">
        <w:t>D</w:t>
      </w:r>
      <w:r>
        <w:t xml:space="preserve">isorder, emotion regulation, and quality of life ratings for adolescent participants at post-intervention and 6-week follow-up. </w:t>
      </w:r>
    </w:p>
    <w:p w14:paraId="4CDA2A39" w14:textId="77777777" w:rsidR="00880ABD" w:rsidRPr="00463196" w:rsidRDefault="00880ABD" w:rsidP="009903FE">
      <w:pPr>
        <w:pStyle w:val="Heading1"/>
      </w:pPr>
      <w:bookmarkStart w:id="3" w:name="_Toc496534612"/>
      <w:bookmarkStart w:id="4" w:name="_Toc499031410"/>
      <w:r w:rsidRPr="00463196">
        <w:t>Method</w:t>
      </w:r>
      <w:bookmarkEnd w:id="3"/>
      <w:bookmarkEnd w:id="4"/>
    </w:p>
    <w:p w14:paraId="6892A87E" w14:textId="77777777" w:rsidR="00880ABD" w:rsidRPr="00463196" w:rsidRDefault="00880ABD" w:rsidP="009903FE">
      <w:pPr>
        <w:pStyle w:val="Heading2"/>
      </w:pPr>
      <w:bookmarkStart w:id="5" w:name="_Toc474324907"/>
      <w:bookmarkStart w:id="6" w:name="_Toc496534613"/>
      <w:bookmarkStart w:id="7" w:name="_Toc499031411"/>
      <w:r w:rsidRPr="00463196">
        <w:t>Participants</w:t>
      </w:r>
      <w:bookmarkEnd w:id="5"/>
      <w:bookmarkEnd w:id="6"/>
      <w:bookmarkEnd w:id="7"/>
      <w:r w:rsidRPr="00463196">
        <w:t xml:space="preserve"> </w:t>
      </w:r>
    </w:p>
    <w:p w14:paraId="5D56D72B" w14:textId="77777777" w:rsidR="00880ABD" w:rsidRDefault="00880ABD" w:rsidP="009903FE">
      <w:pPr>
        <w:ind w:firstLine="720"/>
      </w:pPr>
      <w:r>
        <w:t xml:space="preserve">Participants were recruited through advertisements in school newsletters, and were required to be between 11 and 14 years of age, and have a primary diagnosis of insomnia disorder as determined by a semi-structured clinical interview. Comorbid anxiety diagnoses and depression were permissible </w:t>
      </w:r>
      <w:r>
        <w:rPr>
          <w:noProof/>
        </w:rPr>
        <w:t>(according to the Anxiety Disorders Interview Schedule - Child and Parent Versions; ADIS-C/P; Silverman &amp; Albano, 1996)</w:t>
      </w:r>
      <w:r>
        <w:t xml:space="preserve"> as long as insomnia disorder was primary, and depression severity was below 5 according to the ADIS-C/P. Potential participants were excluded if they had an intellectual disability, a developmental disorder, were receiving psychological assistance for sleep or other psychological problems, or had a major medical condition. Seven families contacted the researcher and completed the telephone screening interview (see below). Two youth were excluded as they were outside the age range required, one was excluded for receiving treatment for depression, and another family declined further participation. As a result, three female youth, aged 11 to 13 years (</w:t>
      </w:r>
      <w:r w:rsidRPr="005F07B4">
        <w:rPr>
          <w:i/>
        </w:rPr>
        <w:t>M</w:t>
      </w:r>
      <w:r>
        <w:t xml:space="preserve"> = 11.67), participated in the pilot program. </w:t>
      </w:r>
    </w:p>
    <w:p w14:paraId="67896DF3" w14:textId="6D8C736A" w:rsidR="00880ABD" w:rsidRDefault="00880ABD" w:rsidP="009903FE">
      <w:pPr>
        <w:ind w:firstLine="720"/>
      </w:pPr>
      <w:r w:rsidRPr="00CE1091">
        <w:rPr>
          <w:color w:val="00B0F0"/>
        </w:rPr>
        <w:t xml:space="preserve">“Alice” was a 13 year old female presenting with difficulties initiating sleep </w:t>
      </w:r>
      <w:r w:rsidR="005F2E7F" w:rsidRPr="00CE1091">
        <w:rPr>
          <w:color w:val="00B0F0"/>
        </w:rPr>
        <w:t xml:space="preserve">every night, </w:t>
      </w:r>
      <w:r w:rsidRPr="00CE1091">
        <w:rPr>
          <w:color w:val="00B0F0"/>
        </w:rPr>
        <w:t xml:space="preserve">and </w:t>
      </w:r>
      <w:r w:rsidR="005F2E7F" w:rsidRPr="00CE1091">
        <w:rPr>
          <w:color w:val="00B0F0"/>
        </w:rPr>
        <w:t xml:space="preserve">experiencing </w:t>
      </w:r>
      <w:r w:rsidRPr="00CE1091">
        <w:rPr>
          <w:color w:val="00B0F0"/>
        </w:rPr>
        <w:t xml:space="preserve">daytime sleepiness </w:t>
      </w:r>
      <w:r w:rsidR="005F2E7F" w:rsidRPr="00CE1091">
        <w:rPr>
          <w:color w:val="00B0F0"/>
        </w:rPr>
        <w:t xml:space="preserve">almost every day, </w:t>
      </w:r>
      <w:r w:rsidRPr="00CE1091">
        <w:rPr>
          <w:color w:val="00B0F0"/>
        </w:rPr>
        <w:t>for approximately two years prior to treatment.</w:t>
      </w:r>
      <w:r>
        <w:t xml:space="preserve"> She met diagnostic criteria for insomnia disorder according to the </w:t>
      </w:r>
      <w:r>
        <w:lastRenderedPageBreak/>
        <w:t>insomnia diagnostic clinical interview (see below), did not meet clinical diagnostic criteria for any anxiety or other psychological disorder according to the ADIS-C/P, and fell within the normal range on the anxiety (</w:t>
      </w:r>
      <w:r w:rsidRPr="00643E71">
        <w:rPr>
          <w:i/>
        </w:rPr>
        <w:t>t</w:t>
      </w:r>
      <w:r>
        <w:t xml:space="preserve"> = 39) and depression (</w:t>
      </w:r>
      <w:r w:rsidRPr="00643E71">
        <w:rPr>
          <w:i/>
        </w:rPr>
        <w:t>t</w:t>
      </w:r>
      <w:r>
        <w:t xml:space="preserve"> = 48) subscales of the Revised Child Anxiety </w:t>
      </w:r>
      <w:proofErr w:type="gramStart"/>
      <w:r>
        <w:t>Depression  Scale</w:t>
      </w:r>
      <w:proofErr w:type="gramEnd"/>
      <w:r>
        <w:t xml:space="preserve"> </w:t>
      </w:r>
      <w:r>
        <w:rPr>
          <w:noProof/>
        </w:rPr>
        <w:t>(RCADS - Short Version; Ebesutani et al., 2012)</w:t>
      </w:r>
      <w:r>
        <w:t xml:space="preserve">. She had previously participated in group treatment for generalised anxiety disorder at 11 years of age, with improvements reported following participation. She had not previously received assistance for insomnia. Alice completed the program with her mother. She lived with her mother and a grandparent.  </w:t>
      </w:r>
    </w:p>
    <w:p w14:paraId="1E4C019C" w14:textId="77777777" w:rsidR="00880ABD" w:rsidRDefault="00880ABD" w:rsidP="009903FE">
      <w:pPr>
        <w:ind w:firstLine="720"/>
      </w:pPr>
      <w:r>
        <w:t>“Candice” was an 11 year old female presenting with difficulty initiating sleep approximately five nights per week, the onset of which was six months prior to participating in the study. She reported unhelpful beliefs about sleep that also affected her during the day, such as predicting a bad night’s sleep and having a “funny feeling” that she would not be able to sleep. She met diagnostic criteria for insomnia disorder according to the insomnia diagnostic clinical interview (see below). Although Candice reported some symptoms of generalised anxiety disorder and specific phobia, they were not at a clinical level according to the ADIS-C/P. Her scores fell within the normal range on the anxiety (</w:t>
      </w:r>
      <w:r w:rsidRPr="00643E71">
        <w:rPr>
          <w:i/>
        </w:rPr>
        <w:t>t</w:t>
      </w:r>
      <w:r>
        <w:t xml:space="preserve"> = 57) and depression (</w:t>
      </w:r>
      <w:r w:rsidRPr="00643E71">
        <w:rPr>
          <w:i/>
        </w:rPr>
        <w:t>t</w:t>
      </w:r>
      <w:r>
        <w:t xml:space="preserve"> = 43) subscales of the RCADS. Candice had not previously seen a psychologist, she lived with both parents and a younger sister, and she completed the program with her mother. </w:t>
      </w:r>
    </w:p>
    <w:p w14:paraId="64E67A96" w14:textId="77777777" w:rsidR="00880ABD" w:rsidRDefault="00880ABD" w:rsidP="009903FE">
      <w:pPr>
        <w:ind w:firstLine="720"/>
      </w:pPr>
      <w:r>
        <w:t xml:space="preserve">“Sally” was an 11 year old female presenting with difficulty initiating sleep that was occurring nightly for approximately three years prior to participating in the study. Sally reported that she was unable to fall asleep because she was thinking about many different things. Sally often woke up feeling tired and reported feeling tired throughout the day. Sally’s parents were concerned that she was getting less sleep than recommended for her age. Sally met diagnostic criteria for insomnia according to the insomnia diagnostic clinical interview (see below). Although Sally reported some generalised anxiety symptoms, they were not at a </w:t>
      </w:r>
      <w:r>
        <w:lastRenderedPageBreak/>
        <w:t>clinical level according to the ADIS-C/P. Her scores fell within the normal range on the anxiety (</w:t>
      </w:r>
      <w:r w:rsidRPr="00643E71">
        <w:rPr>
          <w:i/>
        </w:rPr>
        <w:t>t</w:t>
      </w:r>
      <w:r>
        <w:t xml:space="preserve"> = 44) and depression (</w:t>
      </w:r>
      <w:r w:rsidRPr="00643E71">
        <w:rPr>
          <w:i/>
        </w:rPr>
        <w:t>t</w:t>
      </w:r>
      <w:r>
        <w:t xml:space="preserve"> = 50) subscales of the RCADS. Sally lived with both parents and one sibling, she participated in treatment with her father, and she had no prior history of treatment for insomnia or other psychological difficulties. </w:t>
      </w:r>
    </w:p>
    <w:p w14:paraId="78F9C02E" w14:textId="77777777" w:rsidR="00880ABD" w:rsidRDefault="00880ABD" w:rsidP="009903FE">
      <w:pPr>
        <w:pStyle w:val="Heading2"/>
      </w:pPr>
      <w:bookmarkStart w:id="8" w:name="_Toc474324908"/>
      <w:bookmarkStart w:id="9" w:name="_Toc496534615"/>
      <w:bookmarkStart w:id="10" w:name="_Toc499031412"/>
      <w:r w:rsidRPr="00CC523D">
        <w:t>Measures</w:t>
      </w:r>
      <w:bookmarkEnd w:id="8"/>
      <w:bookmarkEnd w:id="9"/>
      <w:bookmarkEnd w:id="10"/>
    </w:p>
    <w:p w14:paraId="204E8FF0" w14:textId="77777777" w:rsidR="00880ABD" w:rsidRDefault="00880ABD" w:rsidP="009903FE">
      <w:pPr>
        <w:ind w:firstLine="720"/>
      </w:pPr>
      <w:r w:rsidRPr="00593994">
        <w:rPr>
          <w:rStyle w:val="Heading3Char"/>
        </w:rPr>
        <w:t>Screening Interview.</w:t>
      </w:r>
      <w:r>
        <w:t xml:space="preserve">  A telephone screening interview was conducted with the parent to assess for program eligibility. Within the screener, existing psychological and physical health diagnoses were assessed, as was insomnia severity using the Insomnia Severity Index </w:t>
      </w:r>
      <w:r>
        <w:rPr>
          <w:noProof/>
        </w:rPr>
        <w:t>(ISI; Bastien, Vallières, &amp; Morin, 2001)</w:t>
      </w:r>
      <w:r>
        <w:t xml:space="preserve">. Participants were required to score nine or greater on the ISI to progress into the assessment phase of the study. </w:t>
      </w:r>
    </w:p>
    <w:p w14:paraId="00F49AF8" w14:textId="77777777" w:rsidR="00880ABD" w:rsidRDefault="00880ABD" w:rsidP="009903FE">
      <w:pPr>
        <w:ind w:firstLine="720"/>
      </w:pPr>
      <w:r w:rsidRPr="00252C83">
        <w:rPr>
          <w:rStyle w:val="Heading3Char"/>
        </w:rPr>
        <w:t>Diagnostic Assessment for Insomnia.</w:t>
      </w:r>
      <w:r w:rsidRPr="00252C83">
        <w:t xml:space="preserve"> </w:t>
      </w:r>
      <w:r>
        <w:t xml:space="preserve"> </w:t>
      </w:r>
      <w:r w:rsidRPr="00252C83">
        <w:t xml:space="preserve">Diagnosis of insomnia was assessed at pre-treatment, post-treatment and follow-up using a semi-structured clinical interview devised by the authors according to the DSM-5 criteria for insomnia disorder (American Psychiatric Association, 2013). It included screening checks for other sleep-wake disorders of parasomnia, narcolepsy, breathing-related sleep wake disorders, circadian rhythm sleep-wake disorders and restless leg syndrome as well as other medical or psychological conditions, in accordance with DSM-5 exclusion criteria. </w:t>
      </w:r>
      <w:bookmarkStart w:id="11" w:name="_Toc496534619"/>
      <w:bookmarkStart w:id="12" w:name="_Toc474324911"/>
      <w:bookmarkStart w:id="13" w:name="_Toc496534616"/>
      <w:bookmarkStart w:id="14" w:name="_Toc474324910"/>
    </w:p>
    <w:p w14:paraId="42E9D916" w14:textId="77777777" w:rsidR="00880ABD" w:rsidRPr="004A6361" w:rsidRDefault="00880ABD" w:rsidP="009903FE">
      <w:pPr>
        <w:ind w:firstLine="720"/>
        <w:rPr>
          <w:b/>
        </w:rPr>
      </w:pPr>
      <w:r w:rsidRPr="004D0783">
        <w:rPr>
          <w:rStyle w:val="Heading3Char"/>
        </w:rPr>
        <w:t>Anxiety Disorders Interview Schedule: Child and Parent Versions (ADIS-C/P; Silverman &amp; Albano, 1996).</w:t>
      </w:r>
      <w:r>
        <w:rPr>
          <w:rStyle w:val="Heading3Char"/>
        </w:rPr>
        <w:t xml:space="preserve"> </w:t>
      </w:r>
      <w:r>
        <w:t xml:space="preserve"> </w:t>
      </w:r>
      <w:r w:rsidRPr="00593994">
        <w:t xml:space="preserve">Participants were screened at the pre-treatment assessment for other psychological problems using the ADIS-C/P interview, which was administered to the adolescent and their parent separately following the insomnia diagnostic clinical interview. In line with recommendations of the ADIS-C/P manual, a combined clinician severity rating (CSR) for each diagnosis was given based on youth and parent report. Each disorder was assigned a clinician severity rating (0 = absent; to 8 = very severely disturbing or disabling), with scores of four and above considered a clinical diagnosis. The ADIS-C/P has been shown </w:t>
      </w:r>
      <w:r w:rsidRPr="00593994">
        <w:lastRenderedPageBreak/>
        <w:t xml:space="preserve">to have strong concurrent validity (Wood, </w:t>
      </w:r>
      <w:proofErr w:type="spellStart"/>
      <w:r w:rsidRPr="00593994">
        <w:t>Piacentini</w:t>
      </w:r>
      <w:proofErr w:type="spellEnd"/>
      <w:r w:rsidRPr="00593994">
        <w:t xml:space="preserve">, Bergman, McCracken, &amp; Barrios, 2002) and excellent test-retest reliability (Silverman, Saavedra, &amp; Pina, 2001)  </w:t>
      </w:r>
    </w:p>
    <w:p w14:paraId="2039F54A" w14:textId="77777777" w:rsidR="00880ABD" w:rsidRDefault="00880ABD" w:rsidP="009903FE">
      <w:pPr>
        <w:ind w:firstLine="720"/>
      </w:pPr>
      <w:r w:rsidRPr="00593994">
        <w:rPr>
          <w:rStyle w:val="Heading3Char"/>
        </w:rPr>
        <w:t xml:space="preserve">Revised Child Anxiety and Depression Scale – Short Version (RCADS; </w:t>
      </w:r>
      <w:proofErr w:type="spellStart"/>
      <w:r w:rsidRPr="00593994">
        <w:rPr>
          <w:rStyle w:val="Heading3Char"/>
        </w:rPr>
        <w:t>Ebesutani</w:t>
      </w:r>
      <w:proofErr w:type="spellEnd"/>
      <w:r w:rsidRPr="00593994">
        <w:rPr>
          <w:rStyle w:val="Heading3Char"/>
        </w:rPr>
        <w:t xml:space="preserve"> et al., 2012)</w:t>
      </w:r>
      <w:bookmarkEnd w:id="11"/>
      <w:r w:rsidRPr="00593994">
        <w:rPr>
          <w:rStyle w:val="Heading3Char"/>
        </w:rPr>
        <w:t>.</w:t>
      </w:r>
      <w:r>
        <w:rPr>
          <w:rStyle w:val="Heading3Char"/>
        </w:rPr>
        <w:t xml:space="preserve">  </w:t>
      </w:r>
      <w:r>
        <w:t xml:space="preserve">The RCADS is a 25-item youth-report scale assessing anxiety (15 items) and depression (10 items) symptoms, and was used at pre-treatment assessment to screen for anxiety and depression. Scores for each subscale are summed to produce subscale scores that may range from </w:t>
      </w:r>
      <w:r w:rsidRPr="007461FD">
        <w:t>0 to 45 for anxiety</w:t>
      </w:r>
      <w:r>
        <w:t>,</w:t>
      </w:r>
      <w:r w:rsidRPr="007461FD">
        <w:t xml:space="preserve"> and 0 to 30 for depression</w:t>
      </w:r>
      <w:r>
        <w:t xml:space="preserve">. </w:t>
      </w:r>
      <w:r w:rsidRPr="00376FA1">
        <w:t xml:space="preserve">The </w:t>
      </w:r>
      <w:r>
        <w:t>scale has</w:t>
      </w:r>
      <w:r w:rsidRPr="00376FA1">
        <w:t xml:space="preserve"> </w:t>
      </w:r>
      <w:r>
        <w:t>excellent</w:t>
      </w:r>
      <w:r w:rsidRPr="00376FA1">
        <w:t xml:space="preserve"> reliability (a = </w:t>
      </w:r>
      <w:r>
        <w:t xml:space="preserve">.80 for depression subscale and a = 0.91 for the anxiety subscale), and good concurrent and discriminant validity. </w:t>
      </w:r>
    </w:p>
    <w:p w14:paraId="6A83E415" w14:textId="77777777" w:rsidR="00880ABD" w:rsidRPr="00CE215E" w:rsidRDefault="00880ABD" w:rsidP="009903FE">
      <w:pPr>
        <w:ind w:firstLine="720"/>
      </w:pPr>
      <w:r w:rsidRPr="00593994">
        <w:rPr>
          <w:rStyle w:val="Heading3Char"/>
        </w:rPr>
        <w:t xml:space="preserve">Insomnia Severity Index (ISI; </w:t>
      </w:r>
      <w:proofErr w:type="spellStart"/>
      <w:r w:rsidRPr="00593994">
        <w:rPr>
          <w:rStyle w:val="Heading3Char"/>
        </w:rPr>
        <w:t>Bastien</w:t>
      </w:r>
      <w:proofErr w:type="spellEnd"/>
      <w:r w:rsidRPr="00593994">
        <w:rPr>
          <w:rStyle w:val="Heading3Char"/>
        </w:rPr>
        <w:t xml:space="preserve"> et al., 2001).</w:t>
      </w:r>
      <w:bookmarkEnd w:id="12"/>
      <w:bookmarkEnd w:id="13"/>
      <w:r w:rsidRPr="00593994">
        <w:rPr>
          <w:rStyle w:val="Heading3Char"/>
        </w:rPr>
        <w:t xml:space="preserve"> </w:t>
      </w:r>
      <w:r>
        <w:rPr>
          <w:rStyle w:val="Heading3Char"/>
        </w:rPr>
        <w:t xml:space="preserve"> </w:t>
      </w:r>
      <w:r>
        <w:t xml:space="preserve">The 7-item ISI was used to measure severity of insomnia symptoms. Respondents are required to rate, on a 5-point Likert scale, their level of problem severity for each item. Items are summed to produce a total score that </w:t>
      </w:r>
      <w:r w:rsidRPr="002F1914">
        <w:t>may range from</w:t>
      </w:r>
      <w:r>
        <w:t xml:space="preserve"> 0 to 28, with higher scores indicative of more severe insomnia symptoms. The scale has been validated for adolescents </w:t>
      </w:r>
      <w:r>
        <w:rPr>
          <w:noProof/>
        </w:rPr>
        <w:t>(Chung, Kan, &amp; Yeung, 2011)</w:t>
      </w:r>
      <w:r>
        <w:t xml:space="preserve">, with scores of ≥ 9 being considered the clinical cut-off for insomnia in an adolescent population. The ISI has been found to have adequate internal consistency </w:t>
      </w:r>
      <w:r>
        <w:rPr>
          <w:noProof/>
        </w:rPr>
        <w:t>(Bastien et al., 2001)</w:t>
      </w:r>
      <w:r>
        <w:t xml:space="preserve"> and test-retest reliability </w:t>
      </w:r>
      <w:r>
        <w:rPr>
          <w:noProof/>
        </w:rPr>
        <w:t>(Chung et al., 2011)</w:t>
      </w:r>
      <w:r>
        <w:t xml:space="preserve">. </w:t>
      </w:r>
    </w:p>
    <w:p w14:paraId="60D1EF6A" w14:textId="77777777" w:rsidR="00880ABD" w:rsidRDefault="00880ABD" w:rsidP="009903FE">
      <w:pPr>
        <w:ind w:firstLine="720"/>
      </w:pPr>
      <w:bookmarkStart w:id="15" w:name="_Toc496534617"/>
      <w:r w:rsidRPr="00C90744">
        <w:rPr>
          <w:rStyle w:val="Heading3Char"/>
        </w:rPr>
        <w:t>Sleep Diary.</w:t>
      </w:r>
      <w:bookmarkEnd w:id="14"/>
      <w:bookmarkEnd w:id="15"/>
      <w:r w:rsidRPr="002B1755">
        <w:rPr>
          <w:b/>
        </w:rPr>
        <w:t xml:space="preserve"> </w:t>
      </w:r>
      <w:r>
        <w:rPr>
          <w:b/>
        </w:rPr>
        <w:t xml:space="preserve"> </w:t>
      </w:r>
      <w:r w:rsidRPr="00463196">
        <w:t xml:space="preserve">Participants </w:t>
      </w:r>
      <w:r>
        <w:t>completed</w:t>
      </w:r>
      <w:r w:rsidRPr="00463196">
        <w:t xml:space="preserve"> a daily sleep diary for the baseline period and dur</w:t>
      </w:r>
      <w:r>
        <w:t xml:space="preserve">ation of the intervention. </w:t>
      </w:r>
      <w:r w:rsidRPr="00463196">
        <w:t xml:space="preserve">The sleep diary was adapted from the Consensus Sleep Diary – Core </w:t>
      </w:r>
      <w:r>
        <w:rPr>
          <w:noProof/>
        </w:rPr>
        <w:t>(Carney et al., 2012)</w:t>
      </w:r>
      <w:r w:rsidRPr="00463196">
        <w:t xml:space="preserve">, </w:t>
      </w:r>
      <w:r>
        <w:t>that is</w:t>
      </w:r>
      <w:r w:rsidRPr="00463196">
        <w:t xml:space="preserve"> written at a 3</w:t>
      </w:r>
      <w:r w:rsidRPr="00491C93">
        <w:rPr>
          <w:vertAlign w:val="superscript"/>
        </w:rPr>
        <w:t>rd</w:t>
      </w:r>
      <w:r w:rsidRPr="00463196">
        <w:t xml:space="preserve"> grade reading level, with the instructions comprehensible by </w:t>
      </w:r>
      <w:r>
        <w:t xml:space="preserve">children at </w:t>
      </w:r>
      <w:r w:rsidRPr="00463196">
        <w:t>a 6</w:t>
      </w:r>
      <w:r w:rsidRPr="00491C93">
        <w:rPr>
          <w:vertAlign w:val="superscript"/>
        </w:rPr>
        <w:t>th</w:t>
      </w:r>
      <w:r w:rsidRPr="00463196">
        <w:t xml:space="preserve"> grade level. </w:t>
      </w:r>
      <w:r>
        <w:t xml:space="preserve">Key data of interest to this study were sleep onset latency (the time it takes to fall asleep; SOL) and total sleep time (TST). </w:t>
      </w:r>
    </w:p>
    <w:p w14:paraId="70DAA406" w14:textId="77777777" w:rsidR="00880ABD" w:rsidRPr="00A41FB3" w:rsidRDefault="00880ABD" w:rsidP="009903FE">
      <w:pPr>
        <w:ind w:firstLine="720"/>
      </w:pPr>
      <w:bookmarkStart w:id="16" w:name="_Toc474324913"/>
      <w:bookmarkStart w:id="17" w:name="_Toc496534618"/>
      <w:bookmarkStart w:id="18" w:name="_Toc474324912"/>
      <w:r w:rsidRPr="00593994">
        <w:rPr>
          <w:rStyle w:val="Heading3Char"/>
        </w:rPr>
        <w:t xml:space="preserve">Emotion Regulation Questionnaire for Children and Adolescents </w:t>
      </w:r>
      <w:bookmarkEnd w:id="16"/>
      <w:bookmarkEnd w:id="17"/>
      <w:r w:rsidRPr="00593994">
        <w:rPr>
          <w:rStyle w:val="Heading3Char"/>
        </w:rPr>
        <w:t xml:space="preserve">(ERQ-CA; </w:t>
      </w:r>
      <w:proofErr w:type="spellStart"/>
      <w:r w:rsidRPr="00593994">
        <w:rPr>
          <w:rStyle w:val="Heading3Char"/>
        </w:rPr>
        <w:t>Gullone</w:t>
      </w:r>
      <w:proofErr w:type="spellEnd"/>
      <w:r w:rsidRPr="00593994">
        <w:rPr>
          <w:rStyle w:val="Heading3Char"/>
        </w:rPr>
        <w:t xml:space="preserve"> &amp; </w:t>
      </w:r>
      <w:proofErr w:type="spellStart"/>
      <w:r w:rsidRPr="00593994">
        <w:rPr>
          <w:rStyle w:val="Heading3Char"/>
        </w:rPr>
        <w:t>Taffe</w:t>
      </w:r>
      <w:proofErr w:type="spellEnd"/>
      <w:r w:rsidRPr="00593994">
        <w:rPr>
          <w:rStyle w:val="Heading3Char"/>
        </w:rPr>
        <w:t>, 2012).</w:t>
      </w:r>
      <w:r>
        <w:t xml:space="preserve">  The ERQ-CA is a 10 item, youth-report questionnaire measuring Cognitive Reappraisal (CR; 6 items) and Expressive Suppression (ES; 4 items). Respondents </w:t>
      </w:r>
      <w:r>
        <w:lastRenderedPageBreak/>
        <w:t>are required to rate on a 5-point Likert scale, the degree to which they agreed with each item. Items for each subscale are summed to produce subscale scores that may range from 6 to 30 (CR scale) and 4 to 20 (ES scale), with higher scores indicating greater cognitive reappraisal and expressive suppression respectively. The ERQ-CA demonstrates strong psychometrics, with good internal consistency (</w:t>
      </w:r>
      <w:r w:rsidRPr="000B678D">
        <w:rPr>
          <w:i/>
        </w:rPr>
        <w:t>a</w:t>
      </w:r>
      <w:r>
        <w:t xml:space="preserve"> = .83) for girls aged 10 to 18 years old, and an independent two-factor structure </w:t>
      </w:r>
      <w:r>
        <w:rPr>
          <w:noProof/>
        </w:rPr>
        <w:t>(Gullone &amp; Taffe, 2012)</w:t>
      </w:r>
      <w:r>
        <w:t xml:space="preserve">. </w:t>
      </w:r>
    </w:p>
    <w:p w14:paraId="0ED37750" w14:textId="77777777" w:rsidR="00880ABD" w:rsidRPr="005255F7" w:rsidRDefault="00880ABD" w:rsidP="009903FE">
      <w:pPr>
        <w:ind w:firstLine="720"/>
      </w:pPr>
      <w:bookmarkStart w:id="19" w:name="_Toc474324914"/>
      <w:bookmarkStart w:id="20" w:name="_Toc496534620"/>
      <w:bookmarkEnd w:id="18"/>
      <w:r w:rsidRPr="00593994">
        <w:rPr>
          <w:rStyle w:val="Heading3Char"/>
        </w:rPr>
        <w:t>Pediatric Quality of Life Inventory</w:t>
      </w:r>
      <w:bookmarkEnd w:id="19"/>
      <w:bookmarkEnd w:id="20"/>
      <w:r w:rsidRPr="00593994">
        <w:rPr>
          <w:rStyle w:val="Heading3Char"/>
        </w:rPr>
        <w:t xml:space="preserve"> (</w:t>
      </w:r>
      <w:proofErr w:type="spellStart"/>
      <w:r w:rsidRPr="00593994">
        <w:rPr>
          <w:rStyle w:val="Heading3Char"/>
        </w:rPr>
        <w:t>PedsQL</w:t>
      </w:r>
      <w:proofErr w:type="spellEnd"/>
      <w:r w:rsidRPr="00593994">
        <w:rPr>
          <w:rStyle w:val="Heading3Char"/>
        </w:rPr>
        <w:t xml:space="preserve"> 4.0; </w:t>
      </w:r>
      <w:proofErr w:type="spellStart"/>
      <w:r w:rsidRPr="00593994">
        <w:rPr>
          <w:rStyle w:val="Heading3Char"/>
        </w:rPr>
        <w:t>Varni</w:t>
      </w:r>
      <w:proofErr w:type="spellEnd"/>
      <w:r w:rsidRPr="00593994">
        <w:rPr>
          <w:rStyle w:val="Heading3Char"/>
        </w:rPr>
        <w:t xml:space="preserve">, </w:t>
      </w:r>
      <w:proofErr w:type="spellStart"/>
      <w:r w:rsidRPr="00593994">
        <w:rPr>
          <w:rStyle w:val="Heading3Char"/>
        </w:rPr>
        <w:t>Seid</w:t>
      </w:r>
      <w:proofErr w:type="spellEnd"/>
      <w:r w:rsidRPr="00593994">
        <w:rPr>
          <w:rStyle w:val="Heading3Char"/>
        </w:rPr>
        <w:t xml:space="preserve">, &amp; </w:t>
      </w:r>
      <w:proofErr w:type="spellStart"/>
      <w:r w:rsidRPr="00593994">
        <w:rPr>
          <w:rStyle w:val="Heading3Char"/>
        </w:rPr>
        <w:t>Kurtin</w:t>
      </w:r>
      <w:proofErr w:type="spellEnd"/>
      <w:r w:rsidRPr="00593994">
        <w:rPr>
          <w:rStyle w:val="Heading3Char"/>
        </w:rPr>
        <w:t>, 2001).</w:t>
      </w:r>
      <w:r>
        <w:t xml:space="preserve">  The 23-item </w:t>
      </w:r>
      <w:proofErr w:type="spellStart"/>
      <w:r>
        <w:t>PedsQL</w:t>
      </w:r>
      <w:proofErr w:type="spellEnd"/>
      <w:r>
        <w:t xml:space="preserve"> 4.0 is a youth-rated measure of health-related quality of life across four dimensions; physical functioning (8 items), emotional functioning (5 items), social functioning (5 items) and school functioning (5 items), which assess the degree to which each item has been a problem in the last month on a 5-point Likert scale. Items are reversed scored and transformed to a 0 to 100 scale, where higher scores are indicative of better quality of life. Scale scores are computed by summing the items and dividing by the number of items answered for each subscale. The scale has been shown to have strong internal consistency across both parent and child reports for the total scale and subscales. It has also shown good discriminant validity between healthy children and paediatric patients </w:t>
      </w:r>
      <w:r>
        <w:rPr>
          <w:noProof/>
        </w:rPr>
        <w:t>(Varni et al., 2001)</w:t>
      </w:r>
      <w:r>
        <w:t xml:space="preserve">. </w:t>
      </w:r>
    </w:p>
    <w:p w14:paraId="6194F8B9" w14:textId="6294547D" w:rsidR="00880ABD" w:rsidRPr="00F5311E" w:rsidRDefault="00880ABD" w:rsidP="009903FE">
      <w:pPr>
        <w:ind w:firstLine="720"/>
      </w:pPr>
      <w:bookmarkStart w:id="21" w:name="_Hlk6578365"/>
      <w:bookmarkStart w:id="22" w:name="_Toc474324916"/>
      <w:bookmarkStart w:id="23" w:name="_Toc496534621"/>
      <w:bookmarkStart w:id="24" w:name="_Hlk6585204"/>
      <w:r w:rsidRPr="00593994">
        <w:rPr>
          <w:rStyle w:val="Heading3Char"/>
        </w:rPr>
        <w:t>Adolescent and Parent Program Satisfaction Measure</w:t>
      </w:r>
      <w:bookmarkEnd w:id="21"/>
      <w:r w:rsidRPr="00593994">
        <w:rPr>
          <w:rStyle w:val="Heading3Char"/>
        </w:rPr>
        <w:t>.</w:t>
      </w:r>
      <w:bookmarkEnd w:id="22"/>
      <w:bookmarkEnd w:id="23"/>
      <w:r>
        <w:t xml:space="preserve">  Parents and youth rated their agreement with two items relating to a) overall treatment satisfaction and b) the degree to which they believed the program improved sleep problems on a 5-point Likert scale. </w:t>
      </w:r>
      <w:r w:rsidRPr="007719F0">
        <w:rPr>
          <w:color w:val="00B0F0"/>
        </w:rPr>
        <w:t>Scores for each item could therefore range from 1-5</w:t>
      </w:r>
      <w:r>
        <w:t>, with high</w:t>
      </w:r>
      <w:r w:rsidR="007719F0">
        <w:t>er</w:t>
      </w:r>
      <w:r>
        <w:t xml:space="preserve"> scores indicating greater treatment satisfaction and greater belief that the program improved their sleep (or the sleep of their child).</w:t>
      </w:r>
    </w:p>
    <w:p w14:paraId="2B16C80B" w14:textId="77777777" w:rsidR="00880ABD" w:rsidRDefault="00880ABD" w:rsidP="009903FE">
      <w:pPr>
        <w:pStyle w:val="Heading2"/>
      </w:pPr>
      <w:bookmarkStart w:id="25" w:name="_Toc496534622"/>
      <w:bookmarkStart w:id="26" w:name="_Toc499031413"/>
      <w:bookmarkEnd w:id="24"/>
      <w:r w:rsidRPr="00035E93">
        <w:t>Procedure</w:t>
      </w:r>
      <w:bookmarkEnd w:id="25"/>
      <w:bookmarkEnd w:id="26"/>
    </w:p>
    <w:p w14:paraId="24052AFC" w14:textId="49F1F9EF" w:rsidR="00880ABD" w:rsidRDefault="00880ABD" w:rsidP="009903FE">
      <w:pPr>
        <w:ind w:firstLine="720"/>
      </w:pPr>
      <w:r>
        <w:t xml:space="preserve">The study was approved by the Griffith University Human Research and Ethics Committee. Interested parents took part in a 15-minute telephone screening interview to </w:t>
      </w:r>
      <w:r>
        <w:lastRenderedPageBreak/>
        <w:t xml:space="preserve">ascertain broad inclusion and exclusion criteria. Upon being deemed eligible, participants were invited to attend the clinic for a pre-treatment assessment interview (insomnia interview and ADIS-C/P interview), before which both the adolescent and their parent provided informed consent. Interviews were conducted by provisionally registered postgraduate clinical psychology students. Participants were then provided with the sleep diary and completed the pre-treatment self-report measures listed above. Participants completed a two-week baseline sleep monitoring period prior to the commencement of treatment, during which they completed the daily sleep diary </w:t>
      </w:r>
      <w:r>
        <w:rPr>
          <w:noProof/>
        </w:rPr>
        <w:t>(Bastien et al., 2001)</w:t>
      </w:r>
      <w:r>
        <w:t xml:space="preserve">. Participants continued to monitor their sleep daily for the duration of the intervention. Treatment was conducted by a provisionally registered clinical psychology postgraduate student, and supervised by a clinical psychologist. </w:t>
      </w:r>
      <w:r w:rsidR="00D20130" w:rsidRPr="00D20130">
        <w:t>One-week following completion of the program, a blind and independent provisionally-registered clinical psychology postgraduate student completed the post-intervention insomnia diagnostic clinical interview over the phone with the adolescent and their parent.</w:t>
      </w:r>
      <w:r w:rsidR="004B0024">
        <w:t xml:space="preserve"> </w:t>
      </w:r>
      <w:r>
        <w:t xml:space="preserve">In addition, adolescents completed the self-report measures again, and both parent and adolescent completed the program satisfaction measure. Outcome assessments (including interviews and questionnaires) were completed again at 6-week follow-up. </w:t>
      </w:r>
    </w:p>
    <w:p w14:paraId="754EC8FB" w14:textId="77777777" w:rsidR="00880ABD" w:rsidRPr="00593994" w:rsidRDefault="00880ABD" w:rsidP="009903FE">
      <w:pPr>
        <w:pStyle w:val="Heading2"/>
        <w:rPr>
          <w:rStyle w:val="Heading3Char"/>
          <w:b/>
        </w:rPr>
      </w:pPr>
      <w:bookmarkStart w:id="27" w:name="_Toc499031414"/>
      <w:bookmarkStart w:id="28" w:name="_Toc496534623"/>
      <w:r w:rsidRPr="00593994">
        <w:rPr>
          <w:rStyle w:val="Heading3Char"/>
          <w:b/>
        </w:rPr>
        <w:t>Intervention</w:t>
      </w:r>
      <w:bookmarkEnd w:id="27"/>
    </w:p>
    <w:bookmarkEnd w:id="28"/>
    <w:p w14:paraId="6A81314E" w14:textId="77777777" w:rsidR="00880ABD" w:rsidRDefault="00880ABD" w:rsidP="009903FE">
      <w:r>
        <w:tab/>
      </w:r>
      <w:r w:rsidRPr="00136360">
        <w:rPr>
          <w:i/>
        </w:rPr>
        <w:t>Recharge</w:t>
      </w:r>
      <w:r>
        <w:t xml:space="preserve"> is a 7-session treatment program designed specifically for young adolescents with insomnia disorder </w:t>
      </w:r>
      <w:r>
        <w:rPr>
          <w:noProof/>
        </w:rPr>
        <w:t>(Byrne, Sweeney, &amp; Donovan, 2016)</w:t>
      </w:r>
      <w:r>
        <w:t>. The sessions are completed individually and weekly, in a face-to-face format with a therapist. Each session is comprised of a 60-minute adolescent session followed by a 30-minute parent session. Two of the seven parent sessions are also attended by the adolescent to facilitate collaboration and agreement regarding new bedtime routines.</w:t>
      </w:r>
    </w:p>
    <w:p w14:paraId="794D5B5E" w14:textId="3031091A" w:rsidR="00880ABD" w:rsidRDefault="00880ABD" w:rsidP="009903FE">
      <w:pPr>
        <w:ind w:firstLine="720"/>
      </w:pPr>
      <w:r w:rsidRPr="003527C2">
        <w:rPr>
          <w:i/>
        </w:rPr>
        <w:t>Recharge</w:t>
      </w:r>
      <w:r>
        <w:t xml:space="preserve"> follows a primarily CBT-</w:t>
      </w:r>
      <w:proofErr w:type="spellStart"/>
      <w:r>
        <w:t>i</w:t>
      </w:r>
      <w:proofErr w:type="spellEnd"/>
      <w:r>
        <w:t xml:space="preserve"> framework, consisting of sleep hygiene, stimulus control and relaxation strategies, with the addition of a </w:t>
      </w:r>
      <w:proofErr w:type="spellStart"/>
      <w:r>
        <w:t>Pennebaker</w:t>
      </w:r>
      <w:proofErr w:type="spellEnd"/>
      <w:r>
        <w:t xml:space="preserve">-like </w:t>
      </w:r>
      <w:r>
        <w:rPr>
          <w:noProof/>
        </w:rPr>
        <w:t>(Pennebaker, 1997)</w:t>
      </w:r>
      <w:r>
        <w:t xml:space="preserve"> </w:t>
      </w:r>
      <w:r>
        <w:lastRenderedPageBreak/>
        <w:t>writing task and mindfulness strategies incorporated as part of the bed-time routine</w:t>
      </w:r>
      <w:r w:rsidR="00E775AB">
        <w:t xml:space="preserve"> </w:t>
      </w:r>
      <w:r w:rsidR="00E775AB" w:rsidRPr="00E775AB">
        <w:rPr>
          <w:color w:val="00B0F0"/>
        </w:rPr>
        <w:t xml:space="preserve">from </w:t>
      </w:r>
      <w:r w:rsidR="00FB48BC">
        <w:rPr>
          <w:color w:val="00B0F0"/>
        </w:rPr>
        <w:t>S</w:t>
      </w:r>
      <w:r w:rsidR="00E775AB" w:rsidRPr="00E775AB">
        <w:rPr>
          <w:color w:val="00B0F0"/>
        </w:rPr>
        <w:t>ession two onwards</w:t>
      </w:r>
      <w:r>
        <w:t xml:space="preserve">. It also uses cognitive strategies of thought monitoring, cognitive restructuring, coping cards and worry time. The program was adapted from a 10-session group treatment program for adolescents with comorbid anxiety and insomnia disorder </w:t>
      </w:r>
      <w:r>
        <w:rPr>
          <w:noProof/>
        </w:rPr>
        <w:t>(Sweeney, Donovan, Farrell, Bell, &amp; Meltzer, 2015)</w:t>
      </w:r>
      <w:r>
        <w:t xml:space="preserve">, </w:t>
      </w:r>
      <w:r w:rsidRPr="00020FD2">
        <w:t xml:space="preserve">and </w:t>
      </w:r>
      <w:r>
        <w:t xml:space="preserve">is informed by the four core modules of the </w:t>
      </w:r>
      <w:proofErr w:type="spellStart"/>
      <w:r>
        <w:t>transdiagnostic</w:t>
      </w:r>
      <w:proofErr w:type="spellEnd"/>
      <w:r>
        <w:t xml:space="preserve"> treatment protocol developed by </w:t>
      </w:r>
      <w:r>
        <w:rPr>
          <w:noProof/>
        </w:rPr>
        <w:t>Harvey (2016)</w:t>
      </w:r>
      <w:r>
        <w:t xml:space="preserve">. It also draws on recent research regarding emotion regulation. See Table 1 for a description of the program. </w:t>
      </w:r>
    </w:p>
    <w:p w14:paraId="27B723C7" w14:textId="77777777" w:rsidR="00880ABD" w:rsidRPr="005F07B4" w:rsidRDefault="00880ABD" w:rsidP="009903FE">
      <w:pPr>
        <w:jc w:val="center"/>
      </w:pPr>
      <w:r>
        <w:t>[</w:t>
      </w:r>
      <w:r w:rsidRPr="005F07B4">
        <w:t>Insert Table 1 here</w:t>
      </w:r>
      <w:r>
        <w:t>]</w:t>
      </w:r>
    </w:p>
    <w:p w14:paraId="37E4623C" w14:textId="77777777" w:rsidR="00880ABD" w:rsidRPr="007A5205" w:rsidRDefault="00880ABD" w:rsidP="009903FE">
      <w:pPr>
        <w:pStyle w:val="Heading1"/>
      </w:pPr>
      <w:bookmarkStart w:id="29" w:name="_Toc496534626"/>
      <w:bookmarkStart w:id="30" w:name="_Toc499031415"/>
      <w:r w:rsidRPr="007A5205">
        <w:t>Results</w:t>
      </w:r>
      <w:bookmarkEnd w:id="29"/>
      <w:bookmarkEnd w:id="30"/>
    </w:p>
    <w:p w14:paraId="4F996293" w14:textId="77777777" w:rsidR="00880ABD" w:rsidRDefault="00880ABD" w:rsidP="009903FE">
      <w:pPr>
        <w:ind w:firstLine="720"/>
      </w:pPr>
      <w:r w:rsidRPr="007A5205">
        <w:t>All three participants completed the treatment program and follow-up assessments. Most sessions were attended weekly with only a few cancellations or breaks in treatment owing to the Christmas period and, for one participant, the death of a grandparent.</w:t>
      </w:r>
      <w:r>
        <w:t xml:space="preserve"> Sleep</w:t>
      </w:r>
      <w:r w:rsidRPr="007A5205">
        <w:t xml:space="preserve"> diary data </w:t>
      </w:r>
      <w:r>
        <w:t>are</w:t>
      </w:r>
      <w:r w:rsidRPr="007A5205">
        <w:t xml:space="preserve"> not reported for </w:t>
      </w:r>
      <w:r>
        <w:t>Sally</w:t>
      </w:r>
      <w:r w:rsidRPr="007A5205">
        <w:t xml:space="preserve">, due to </w:t>
      </w:r>
      <w:r>
        <w:t xml:space="preserve">noncompliance with diary completion and therefore </w:t>
      </w:r>
      <w:r w:rsidRPr="007A5205">
        <w:t xml:space="preserve">insufficient </w:t>
      </w:r>
      <w:r>
        <w:t>data</w:t>
      </w:r>
      <w:r w:rsidRPr="007A5205">
        <w:t xml:space="preserve">. </w:t>
      </w:r>
    </w:p>
    <w:p w14:paraId="4A6785E2" w14:textId="77777777" w:rsidR="00880ABD" w:rsidRPr="007A5205" w:rsidRDefault="00880ABD" w:rsidP="009903FE">
      <w:pPr>
        <w:pStyle w:val="Heading2"/>
      </w:pPr>
      <w:bookmarkStart w:id="31" w:name="_Toc496534627"/>
      <w:bookmarkStart w:id="32" w:name="_Toc499031416"/>
      <w:r>
        <w:t>Insomnia</w:t>
      </w:r>
      <w:bookmarkEnd w:id="31"/>
      <w:r>
        <w:t xml:space="preserve"> Diagnostic Status</w:t>
      </w:r>
      <w:bookmarkEnd w:id="32"/>
    </w:p>
    <w:p w14:paraId="0087F8D6" w14:textId="77777777" w:rsidR="00880ABD" w:rsidRDefault="00880ABD" w:rsidP="009903FE">
      <w:pPr>
        <w:ind w:firstLine="720"/>
      </w:pPr>
      <w:r>
        <w:t xml:space="preserve">At post-treatment assessment, none of the participants met criteria for insomnia disorder according to the diagnostic interview. </w:t>
      </w:r>
      <w:r w:rsidRPr="006A2DF0">
        <w:t xml:space="preserve">Treatment gains persisted at 6-week follow-up for both </w:t>
      </w:r>
      <w:r>
        <w:t>Alice and Candice</w:t>
      </w:r>
      <w:r w:rsidRPr="006A2DF0">
        <w:t xml:space="preserve">, with neither participant meeting DSM-5 </w:t>
      </w:r>
      <w:r>
        <w:t>diagnostic criteria</w:t>
      </w:r>
      <w:r w:rsidRPr="006A2DF0">
        <w:t xml:space="preserve"> for Insomnia Disorder.</w:t>
      </w:r>
      <w:r>
        <w:t xml:space="preserve"> However,</w:t>
      </w:r>
      <w:r w:rsidRPr="006A2DF0">
        <w:t xml:space="preserve"> </w:t>
      </w:r>
      <w:r>
        <w:t>Sally</w:t>
      </w:r>
      <w:r w:rsidRPr="006A2DF0">
        <w:t xml:space="preserve"> met criteria for insomnia disorder at follow-up, with the exception of the 3-month time qualifier.</w:t>
      </w:r>
    </w:p>
    <w:p w14:paraId="7B61D306" w14:textId="77777777" w:rsidR="00880ABD" w:rsidRDefault="00880ABD" w:rsidP="009903FE">
      <w:pPr>
        <w:pStyle w:val="Heading2"/>
      </w:pPr>
      <w:bookmarkStart w:id="33" w:name="_Toc499031417"/>
      <w:r>
        <w:t>Insomnia Symptom Severity</w:t>
      </w:r>
      <w:bookmarkEnd w:id="33"/>
    </w:p>
    <w:p w14:paraId="72E9909A" w14:textId="77777777" w:rsidR="00880ABD" w:rsidRDefault="00880ABD" w:rsidP="009903FE">
      <w:pPr>
        <w:ind w:firstLine="720"/>
      </w:pPr>
      <w:r>
        <w:t xml:space="preserve">Clinically significant change on the ISI was determined by a drop from the clinical range on the ISI (i.e., greater than or equal to a score of 9) to the non-clinical range (a score </w:t>
      </w:r>
      <w:r>
        <w:lastRenderedPageBreak/>
        <w:t xml:space="preserve">below 9). As is evident from Table 2, clinically significant change was demonstrated on the ISI for all three participants following treatment. </w:t>
      </w:r>
    </w:p>
    <w:p w14:paraId="055D6041" w14:textId="77777777" w:rsidR="00880ABD" w:rsidRPr="00C12C0C" w:rsidRDefault="00880ABD" w:rsidP="009903FE">
      <w:pPr>
        <w:ind w:firstLine="720"/>
      </w:pPr>
      <w:r>
        <w:t xml:space="preserve">Reliable Change Indices (RCI) were calculated for the participants’ outcome data on the ISI using the formula outlined by </w:t>
      </w:r>
      <w:r>
        <w:rPr>
          <w:noProof/>
        </w:rPr>
        <w:t>Jacobson and Truax (1991)</w:t>
      </w:r>
      <w:r>
        <w:t xml:space="preserve">, with RCIs greater than 1.96 indicating a statistically reliable change has occurred at the 95% confidence level. As is evident from Table 2, reliable reduction in insomnia symptoms was found for all participants at both post-assessment and at 6-week follow-up. </w:t>
      </w:r>
    </w:p>
    <w:p w14:paraId="6A425E46" w14:textId="77777777" w:rsidR="00880ABD" w:rsidRPr="005F07B4" w:rsidRDefault="00880ABD" w:rsidP="009903FE">
      <w:pPr>
        <w:jc w:val="center"/>
      </w:pPr>
      <w:r>
        <w:t>[</w:t>
      </w:r>
      <w:r w:rsidRPr="005F07B4">
        <w:t>Insert Table 2 here</w:t>
      </w:r>
      <w:r>
        <w:t>]</w:t>
      </w:r>
    </w:p>
    <w:p w14:paraId="0F279A45" w14:textId="77777777" w:rsidR="00880ABD" w:rsidRDefault="00880ABD" w:rsidP="009903FE">
      <w:pPr>
        <w:pStyle w:val="Heading2"/>
      </w:pPr>
      <w:bookmarkStart w:id="34" w:name="_Toc499031418"/>
      <w:r>
        <w:t>Sleep Diary Data</w:t>
      </w:r>
      <w:bookmarkEnd w:id="34"/>
    </w:p>
    <w:p w14:paraId="7D55FFB0" w14:textId="437BDBB9" w:rsidR="00880ABD" w:rsidRDefault="00880ABD" w:rsidP="009903FE">
      <w:pPr>
        <w:ind w:firstLine="720"/>
      </w:pPr>
      <w:bookmarkStart w:id="35" w:name="_Toc496534628"/>
      <w:r w:rsidRPr="00593994">
        <w:rPr>
          <w:rStyle w:val="Heading3Char"/>
        </w:rPr>
        <w:t>Sleep Onset Latency.</w:t>
      </w:r>
      <w:bookmarkEnd w:id="35"/>
      <w:r>
        <w:t xml:space="preserve">  As noted above, sleep diary data is only available for Alice and Candice as Sally did not complete sufficient diary monitoring</w:t>
      </w:r>
      <w:r w:rsidR="005A198A">
        <w:t>,</w:t>
      </w:r>
      <w:r>
        <w:t xml:space="preserve"> </w:t>
      </w:r>
      <w:r w:rsidR="0015578F" w:rsidRPr="0015578F">
        <w:rPr>
          <w:color w:val="00B0F0"/>
        </w:rPr>
        <w:t>and</w:t>
      </w:r>
      <w:r w:rsidR="0015578F">
        <w:t xml:space="preserve"> </w:t>
      </w:r>
      <w:r w:rsidR="005A198A" w:rsidRPr="005A198A">
        <w:rPr>
          <w:color w:val="00B0F0"/>
        </w:rPr>
        <w:t>there was also no follow-up sleep diary data completed for any participant</w:t>
      </w:r>
      <w:r w:rsidR="005A198A" w:rsidRPr="005A198A">
        <w:t xml:space="preserve">. </w:t>
      </w:r>
      <w:r>
        <w:t xml:space="preserve">As is evident in Figure 1, there is a general downward trend in SOL reported for both participants. </w:t>
      </w:r>
      <w:r w:rsidRPr="001A3096">
        <w:t xml:space="preserve">Consistent with previous research </w:t>
      </w:r>
      <w:r>
        <w:rPr>
          <w:noProof/>
        </w:rPr>
        <w:t>(de Bruin</w:t>
      </w:r>
      <w:r w:rsidR="003E2B49">
        <w:rPr>
          <w:noProof/>
        </w:rPr>
        <w:t xml:space="preserve">, </w:t>
      </w:r>
      <w:r w:rsidR="003E2B49" w:rsidRPr="003E2B49">
        <w:rPr>
          <w:noProof/>
        </w:rPr>
        <w:t xml:space="preserve">Bögels, Oort, &amp; Meijer, </w:t>
      </w:r>
      <w:r>
        <w:rPr>
          <w:noProof/>
        </w:rPr>
        <w:t>2015; Morin, 2003)</w:t>
      </w:r>
      <w:r w:rsidRPr="001A3096">
        <w:t xml:space="preserve">, a 50% decrease </w:t>
      </w:r>
      <w:r>
        <w:t xml:space="preserve">in </w:t>
      </w:r>
      <w:r w:rsidRPr="001A3096">
        <w:t>SOL at post-intervention was considered clinically significant change.</w:t>
      </w:r>
      <w:r>
        <w:t xml:space="preserve"> According to this criteria, both Alice and Candice experienced a clinically significant reduction in SOL at post-intervention. Furthermore, for Alice, SOL remained below the 30 minute threshold for problematic sleep advocated by the APA </w:t>
      </w:r>
      <w:r>
        <w:rPr>
          <w:noProof/>
        </w:rPr>
        <w:t>(American Psychiatric Association, 2013)</w:t>
      </w:r>
      <w:r>
        <w:t xml:space="preserve"> from Session 4 onwards. However, despite a decrease in SOL from baseline, Candice reported SOLs above the clinical threshold for the majority of the intervention. </w:t>
      </w:r>
    </w:p>
    <w:p w14:paraId="673EECBC" w14:textId="77777777" w:rsidR="00880ABD" w:rsidRPr="005F07B4" w:rsidRDefault="00880ABD" w:rsidP="009903FE">
      <w:pPr>
        <w:keepNext/>
        <w:jc w:val="center"/>
      </w:pPr>
      <w:r>
        <w:t>[</w:t>
      </w:r>
      <w:r w:rsidRPr="005F07B4">
        <w:t>Insert Figure 1 here</w:t>
      </w:r>
      <w:r>
        <w:t>]</w:t>
      </w:r>
    </w:p>
    <w:p w14:paraId="740CD46A" w14:textId="77777777" w:rsidR="00880ABD" w:rsidRPr="004D0783" w:rsidRDefault="00880ABD" w:rsidP="009903FE">
      <w:pPr>
        <w:ind w:firstLine="720"/>
      </w:pPr>
      <w:bookmarkStart w:id="36" w:name="_Toc496534629"/>
      <w:r w:rsidRPr="004D0783">
        <w:rPr>
          <w:rStyle w:val="Heading3Char"/>
        </w:rPr>
        <w:t>Total Sleep Time.</w:t>
      </w:r>
      <w:r>
        <w:rPr>
          <w:rStyle w:val="Heading3Char"/>
        </w:rPr>
        <w:t xml:space="preserve">  </w:t>
      </w:r>
      <w:r w:rsidRPr="004D0783">
        <w:t xml:space="preserve">There were minor increases in TST for both Alice and Candice at post-assessment. Alice’s average TST across baseline was 7 hours and 39 minutes. At session 7, her average TST was 7 hours and 55 minutes. Candice’s average TST at baseline was 8 </w:t>
      </w:r>
      <w:r w:rsidRPr="004D0783">
        <w:lastRenderedPageBreak/>
        <w:t xml:space="preserve">hours and 22 minutes. At session 7, her average </w:t>
      </w:r>
      <w:r>
        <w:t>TST</w:t>
      </w:r>
      <w:r w:rsidRPr="004D0783">
        <w:t xml:space="preserve"> was 9 hours and 4 minutes. TST data is presented in Figure 2. </w:t>
      </w:r>
    </w:p>
    <w:p w14:paraId="2B3DEAD5" w14:textId="77777777" w:rsidR="00880ABD" w:rsidRPr="005F07B4" w:rsidRDefault="00880ABD" w:rsidP="009903FE">
      <w:pPr>
        <w:keepNext/>
        <w:jc w:val="center"/>
      </w:pPr>
      <w:r>
        <w:t>[</w:t>
      </w:r>
      <w:r w:rsidRPr="005F07B4">
        <w:t>Insert Figure 2 here</w:t>
      </w:r>
      <w:r>
        <w:t>]</w:t>
      </w:r>
    </w:p>
    <w:p w14:paraId="0166BED5" w14:textId="77777777" w:rsidR="00880ABD" w:rsidRDefault="00880ABD" w:rsidP="009903FE">
      <w:pPr>
        <w:pStyle w:val="Heading2"/>
      </w:pPr>
      <w:bookmarkStart w:id="37" w:name="_Toc496534630"/>
      <w:bookmarkStart w:id="38" w:name="_Toc499031419"/>
      <w:bookmarkEnd w:id="36"/>
      <w:r>
        <w:t>Emotion Regulation</w:t>
      </w:r>
      <w:bookmarkEnd w:id="37"/>
      <w:bookmarkEnd w:id="38"/>
      <w:r>
        <w:t xml:space="preserve"> </w:t>
      </w:r>
    </w:p>
    <w:p w14:paraId="5DB38F80" w14:textId="01A91F94" w:rsidR="00880ABD" w:rsidRPr="00B25AA2" w:rsidRDefault="00880ABD" w:rsidP="009903FE">
      <w:pPr>
        <w:ind w:firstLine="720"/>
        <w:rPr>
          <w:color w:val="00B0F0"/>
        </w:rPr>
      </w:pPr>
      <w:r>
        <w:t xml:space="preserve">Test-retest reliability data required for calculating RCI is not available for the ERQ-CA </w:t>
      </w:r>
      <w:r>
        <w:rPr>
          <w:noProof/>
        </w:rPr>
        <w:t>(Gullone &amp; Taffe, 2012)</w:t>
      </w:r>
      <w:r>
        <w:t xml:space="preserve"> and therefore RCIs could not be calculated.  Therefore, whether a score was considered in the ‘normal’ range was determined by whether it fell within one standard deviation of the mean for adolescents on the particular subscale. Emotion regulation scores for each participant are presented in Table 3, along with female adolescent population mean and standard deviation data </w:t>
      </w:r>
      <w:r>
        <w:rPr>
          <w:noProof/>
        </w:rPr>
        <w:t>(Gullone &amp; Taffe, 2012</w:t>
      </w:r>
      <w:bookmarkStart w:id="39" w:name="_Hlk6923767"/>
      <w:r>
        <w:rPr>
          <w:noProof/>
        </w:rPr>
        <w:t>)</w:t>
      </w:r>
      <w:r>
        <w:t xml:space="preserve">. </w:t>
      </w:r>
      <w:r w:rsidR="00B25AA2" w:rsidRPr="00B25AA2">
        <w:rPr>
          <w:color w:val="00B0F0"/>
        </w:rPr>
        <w:t xml:space="preserve">As indicated in Table 3, </w:t>
      </w:r>
      <w:r w:rsidR="006109A4">
        <w:rPr>
          <w:color w:val="00B0F0"/>
        </w:rPr>
        <w:t>none of the</w:t>
      </w:r>
      <w:r w:rsidR="00B25AA2" w:rsidRPr="00B25AA2">
        <w:rPr>
          <w:color w:val="00B0F0"/>
        </w:rPr>
        <w:t xml:space="preserve"> participants show</w:t>
      </w:r>
      <w:r w:rsidR="006109A4">
        <w:rPr>
          <w:color w:val="00B0F0"/>
        </w:rPr>
        <w:t xml:space="preserve">ed large changes </w:t>
      </w:r>
      <w:r w:rsidR="00B25AA2" w:rsidRPr="00B25AA2">
        <w:rPr>
          <w:color w:val="00B0F0"/>
        </w:rPr>
        <w:t xml:space="preserve">in either expressive suppression or cognitive reappraisal at either post-intervention or follow-up. </w:t>
      </w:r>
      <w:bookmarkEnd w:id="39"/>
    </w:p>
    <w:p w14:paraId="4C94FC17" w14:textId="77777777" w:rsidR="00880ABD" w:rsidRPr="005F07B4" w:rsidRDefault="00880ABD" w:rsidP="009903FE">
      <w:pPr>
        <w:jc w:val="center"/>
      </w:pPr>
      <w:r>
        <w:t>[</w:t>
      </w:r>
      <w:r w:rsidRPr="005F07B4">
        <w:t>Insert Table 3 here</w:t>
      </w:r>
      <w:r>
        <w:t>]</w:t>
      </w:r>
    </w:p>
    <w:p w14:paraId="0A97D474" w14:textId="77777777" w:rsidR="00880ABD" w:rsidRPr="00B25AA2" w:rsidRDefault="00880ABD" w:rsidP="009903FE">
      <w:pPr>
        <w:ind w:firstLine="720"/>
        <w:rPr>
          <w:strike/>
          <w:color w:val="00B0F0"/>
        </w:rPr>
      </w:pPr>
      <w:r w:rsidRPr="00B25AA2">
        <w:rPr>
          <w:strike/>
          <w:color w:val="00B0F0"/>
        </w:rPr>
        <w:t xml:space="preserve">Alice’s use of expressive suppression strategies at pre, post and follow-up were within the normal range and there was very little change following the program. However, her use of cognitive reappraisal to change emotional impact was one standard deviation below the mean at pre-assessment, indicating a small deficit in this area. Although very little change (1 point) was evident at post-assessment and 6-week follow-up, her scores at these time points fell within one standard deviation of the mean and were thus within the normal range. </w:t>
      </w:r>
    </w:p>
    <w:p w14:paraId="7DBE0E4C" w14:textId="77777777" w:rsidR="00880ABD" w:rsidRPr="00B25AA2" w:rsidRDefault="00880ABD" w:rsidP="009903FE">
      <w:pPr>
        <w:ind w:firstLine="720"/>
        <w:rPr>
          <w:strike/>
          <w:color w:val="00B0F0"/>
        </w:rPr>
      </w:pPr>
      <w:r w:rsidRPr="00B25AA2">
        <w:rPr>
          <w:strike/>
          <w:color w:val="00B0F0"/>
        </w:rPr>
        <w:t xml:space="preserve">Candice’s scores on expressive suppression at pre-post and follow-up were within the normal range, with scores showing a very small increase over time. Her use of cognitive reappraisal was also within the normal range at </w:t>
      </w:r>
      <w:proofErr w:type="spellStart"/>
      <w:r w:rsidRPr="00B25AA2">
        <w:rPr>
          <w:strike/>
          <w:color w:val="00B0F0"/>
        </w:rPr>
        <w:t>all time</w:t>
      </w:r>
      <w:proofErr w:type="spellEnd"/>
      <w:r w:rsidRPr="00B25AA2">
        <w:rPr>
          <w:strike/>
          <w:color w:val="00B0F0"/>
        </w:rPr>
        <w:t xml:space="preserve"> points, and showed a 3-point increase from pre-assessment to 6-week follow-up.</w:t>
      </w:r>
    </w:p>
    <w:p w14:paraId="7F378798" w14:textId="77777777" w:rsidR="00880ABD" w:rsidRPr="00B25AA2" w:rsidRDefault="00880ABD" w:rsidP="009903FE">
      <w:pPr>
        <w:ind w:firstLine="720"/>
        <w:rPr>
          <w:strike/>
          <w:color w:val="00B0F0"/>
        </w:rPr>
      </w:pPr>
      <w:r w:rsidRPr="00B25AA2">
        <w:rPr>
          <w:strike/>
          <w:color w:val="00B0F0"/>
        </w:rPr>
        <w:t xml:space="preserve">Sally’s use of expressive suppression was just below the normal range at </w:t>
      </w:r>
      <w:proofErr w:type="spellStart"/>
      <w:r w:rsidRPr="00B25AA2">
        <w:rPr>
          <w:strike/>
          <w:color w:val="00B0F0"/>
        </w:rPr>
        <w:t>all time</w:t>
      </w:r>
      <w:proofErr w:type="spellEnd"/>
      <w:r w:rsidRPr="00B25AA2">
        <w:rPr>
          <w:strike/>
          <w:color w:val="00B0F0"/>
        </w:rPr>
        <w:t xml:space="preserve"> points and remained relatively stable over time. Given that suppression is a maladaptive </w:t>
      </w:r>
      <w:r w:rsidRPr="00B25AA2">
        <w:rPr>
          <w:strike/>
          <w:color w:val="00B0F0"/>
        </w:rPr>
        <w:lastRenderedPageBreak/>
        <w:t xml:space="preserve">emotion regulation strategy, her low scores indicate good emotion regulation. Similarly, her scores on cognitive reappraisal were in the normal range at </w:t>
      </w:r>
      <w:proofErr w:type="spellStart"/>
      <w:r w:rsidRPr="00B25AA2">
        <w:rPr>
          <w:strike/>
          <w:color w:val="00B0F0"/>
        </w:rPr>
        <w:t>all time</w:t>
      </w:r>
      <w:proofErr w:type="spellEnd"/>
      <w:r w:rsidRPr="00B25AA2">
        <w:rPr>
          <w:strike/>
          <w:color w:val="00B0F0"/>
        </w:rPr>
        <w:t xml:space="preserve"> points and did not change as a function of treatment. </w:t>
      </w:r>
    </w:p>
    <w:p w14:paraId="1059DA84" w14:textId="77777777" w:rsidR="00880ABD" w:rsidRDefault="00880ABD" w:rsidP="009903FE">
      <w:pPr>
        <w:pStyle w:val="Heading2"/>
      </w:pPr>
      <w:bookmarkStart w:id="40" w:name="_Toc496534631"/>
      <w:bookmarkStart w:id="41" w:name="_Toc499031420"/>
      <w:r>
        <w:t>Quality of Life</w:t>
      </w:r>
      <w:bookmarkEnd w:id="40"/>
      <w:bookmarkEnd w:id="41"/>
    </w:p>
    <w:p w14:paraId="6220BD03" w14:textId="77777777" w:rsidR="00880ABD" w:rsidRDefault="00880ABD" w:rsidP="009903FE">
      <w:r>
        <w:tab/>
        <w:t xml:space="preserve">The population mean and standard deviations for each of the subscales and the total score of the </w:t>
      </w:r>
      <w:proofErr w:type="spellStart"/>
      <w:r>
        <w:t>PedsQL</w:t>
      </w:r>
      <w:proofErr w:type="spellEnd"/>
      <w:r>
        <w:t xml:space="preserve"> 4.0 are presented in Table 4, along with data obtained from Alice, Candice and Sally. As is evident from Table 4, the only scores to fall one standard deviation below the mean and therefore suggest risk of impairment, are for Candice on the emotional subscale at pre- and post-assessment, and the school subscale at pre-assessment time point. All other scores for all other participants and subscales at </w:t>
      </w:r>
      <w:proofErr w:type="spellStart"/>
      <w:r>
        <w:t>all time</w:t>
      </w:r>
      <w:proofErr w:type="spellEnd"/>
      <w:r>
        <w:t xml:space="preserve"> points were in the normal range. </w:t>
      </w:r>
    </w:p>
    <w:p w14:paraId="1D000BBC" w14:textId="77777777" w:rsidR="00880ABD" w:rsidRDefault="00880ABD" w:rsidP="009903FE">
      <w:r>
        <w:tab/>
        <w:t xml:space="preserve">Minimal clinically important differences (MCID) for the total score and subscale scores of the </w:t>
      </w:r>
      <w:proofErr w:type="spellStart"/>
      <w:r>
        <w:t>PedsQL</w:t>
      </w:r>
      <w:proofErr w:type="spellEnd"/>
      <w:r>
        <w:t xml:space="preserve"> 4.0 reported by </w:t>
      </w:r>
      <w:r>
        <w:rPr>
          <w:noProof/>
        </w:rPr>
        <w:t>Varni, Burwinkle, Seid, and Skarr (2003)</w:t>
      </w:r>
      <w:r>
        <w:t xml:space="preserve"> were used to evaluate change due to treatment in the current study. The MCID for each subscale and the total score is listed in Table 4. If changes in scores from pre- to post-assessment and pre- to follow-up assessment are greater than the MCID for that particular subscale, they are starred in Table 4 to indicate a clinically important difference. As can be seen from Table 4, clinically important differences occurred on the emotional subscale, which decreased at post for Alice (though this had improved by follow-up), and improved for Candice and Sally. It should be noted that </w:t>
      </w:r>
      <w:r w:rsidRPr="00CD0B8E">
        <w:t xml:space="preserve">the decrease in emotional functioning for </w:t>
      </w:r>
      <w:r>
        <w:t>Alice</w:t>
      </w:r>
      <w:r w:rsidRPr="00CD0B8E">
        <w:t xml:space="preserve"> at post-assessment may be attributable to the coinciding death of a family member.</w:t>
      </w:r>
      <w:r>
        <w:t xml:space="preserve"> Clinically important improvements were also found on the physical subscale for Alice, and the school subscale and total score for Candice and Sally. There was no MCID for any participant on the social functioning subscale. </w:t>
      </w:r>
    </w:p>
    <w:p w14:paraId="25CEF780" w14:textId="77777777" w:rsidR="00880ABD" w:rsidRPr="005F07B4" w:rsidRDefault="00880ABD" w:rsidP="009903FE">
      <w:pPr>
        <w:jc w:val="center"/>
      </w:pPr>
      <w:r>
        <w:t>[</w:t>
      </w:r>
      <w:r w:rsidRPr="005F07B4">
        <w:t>Insert Table 4 here</w:t>
      </w:r>
      <w:r>
        <w:t>]</w:t>
      </w:r>
    </w:p>
    <w:p w14:paraId="0FF9B8ED" w14:textId="77777777" w:rsidR="00880ABD" w:rsidRDefault="00880ABD" w:rsidP="009903FE">
      <w:pPr>
        <w:pStyle w:val="Heading2"/>
      </w:pPr>
      <w:bookmarkStart w:id="42" w:name="_Toc499031421"/>
      <w:r w:rsidRPr="00D476C5">
        <w:lastRenderedPageBreak/>
        <w:t>Treatment Satisfaction</w:t>
      </w:r>
      <w:bookmarkEnd w:id="42"/>
      <w:r>
        <w:t xml:space="preserve"> </w:t>
      </w:r>
    </w:p>
    <w:p w14:paraId="7A382440" w14:textId="77777777" w:rsidR="00880ABD" w:rsidRDefault="00880ABD" w:rsidP="009903FE">
      <w:pPr>
        <w:ind w:firstLine="720"/>
      </w:pPr>
      <w:r>
        <w:t xml:space="preserve">Both adolescents and parents were satisfied with the Recharge program (Adolescent average = 4.66, Parent average 4.33) and agreed that the program had helped to improve adolescent sleep (Adolescent average = 4.33, Parent average = 4). </w:t>
      </w:r>
    </w:p>
    <w:p w14:paraId="56D3A861" w14:textId="77777777" w:rsidR="00880ABD" w:rsidRDefault="00880ABD" w:rsidP="009903FE">
      <w:pPr>
        <w:pStyle w:val="Heading1"/>
      </w:pPr>
      <w:bookmarkStart w:id="43" w:name="_Toc496534632"/>
      <w:bookmarkStart w:id="44" w:name="_Toc499031422"/>
      <w:r w:rsidRPr="00FA5278">
        <w:t>Discussion</w:t>
      </w:r>
      <w:bookmarkEnd w:id="43"/>
      <w:bookmarkEnd w:id="44"/>
    </w:p>
    <w:p w14:paraId="10EF7845" w14:textId="77777777" w:rsidR="00880ABD" w:rsidRDefault="00880ABD" w:rsidP="009903FE">
      <w:pPr>
        <w:ind w:firstLine="720"/>
      </w:pPr>
      <w:r>
        <w:t>The aim of this study was to evaluate the feasibility and preliminary effectiveness of a CBT-</w:t>
      </w:r>
      <w:proofErr w:type="spellStart"/>
      <w:r>
        <w:t>i</w:t>
      </w:r>
      <w:proofErr w:type="spellEnd"/>
      <w:r>
        <w:t xml:space="preserve"> intervention for adolescent insomnia that was augmented with emotion regulation strategies. It was hypothesised that the intervention would produce improvements in insomnia diagnosis and severity, sleep onset latency (SOL), total sleep time (TST), emotion regulation and quality of life (QOL). The results suggested that all three participants lost their insomnia diagnosis at post-assessment and all showed clinically significant and reliable change in insomnia severity following treatment. Two of the three participants continued to be diagnosis free at 6-week follow-up, with one returning to sub-threshold levels at this time point. SOL also reduced following treatment, and there was a small improvement in total sleep time as well. Finally, improvements in various QOL domains were evident for all three participants, although there was little improvement in emotion regulation for any participant. </w:t>
      </w:r>
    </w:p>
    <w:p w14:paraId="4DE5992D" w14:textId="6E491EAD" w:rsidR="00880ABD" w:rsidRDefault="00880ABD" w:rsidP="009903FE">
      <w:pPr>
        <w:ind w:firstLine="720"/>
      </w:pPr>
      <w:r>
        <w:t xml:space="preserve">Overall, the program was effective in treating insomnia disorder with these young adolescents. Improvements in insomnia diagnosis, symptom severity and SOL reported in this study are consistent with previous research with adolescent insomnia disorder </w:t>
      </w:r>
      <w:r>
        <w:rPr>
          <w:noProof/>
        </w:rPr>
        <w:t>(Clarke et al., 2015; de Bruin et al., 2015; Schlarb</w:t>
      </w:r>
      <w:r w:rsidR="003E2B49">
        <w:rPr>
          <w:noProof/>
        </w:rPr>
        <w:t xml:space="preserve">, </w:t>
      </w:r>
      <w:r w:rsidR="003E2B49" w:rsidRPr="003E2B49">
        <w:rPr>
          <w:noProof/>
        </w:rPr>
        <w:t>Liddle, &amp; Hautzinger,</w:t>
      </w:r>
      <w:r w:rsidR="003E2B49">
        <w:rPr>
          <w:noProof/>
        </w:rPr>
        <w:t xml:space="preserve"> </w:t>
      </w:r>
      <w:r>
        <w:rPr>
          <w:noProof/>
        </w:rPr>
        <w:t>2011)</w:t>
      </w:r>
      <w:r>
        <w:t>, and therefore these findings contribute to the existing evidence base for the use of CBT-</w:t>
      </w:r>
      <w:proofErr w:type="spellStart"/>
      <w:r>
        <w:t>i</w:t>
      </w:r>
      <w:proofErr w:type="spellEnd"/>
      <w:r>
        <w:t xml:space="preserve"> with adolescents. However, at 6-week follow-up, one participant reported subclinical insomnia symptoms, potentially highlighting the need for booster sessions, and consistent with the findings of </w:t>
      </w:r>
      <w:r>
        <w:rPr>
          <w:noProof/>
        </w:rPr>
        <w:t>Clarke et al. (2015)</w:t>
      </w:r>
      <w:r>
        <w:t xml:space="preserve"> who reported loss of sleep improvements by follow-up.</w:t>
      </w:r>
      <w:r w:rsidRPr="00A24BC0">
        <w:t xml:space="preserve"> </w:t>
      </w:r>
    </w:p>
    <w:p w14:paraId="7C323055" w14:textId="2C4D31B1" w:rsidR="00880ABD" w:rsidRDefault="008B39E0" w:rsidP="009903FE">
      <w:pPr>
        <w:ind w:firstLine="720"/>
      </w:pPr>
      <w:r w:rsidRPr="008B39E0">
        <w:rPr>
          <w:color w:val="00B0F0"/>
        </w:rPr>
        <w:lastRenderedPageBreak/>
        <w:t>It would seem that the demonstrated improvements in adolescent sleep were not due to improvements in emotion regulation, as in contrast to what was predicted, emotion regulation did not significantly improve over the course of treatment and follow-up. Although it may be the case that the emotion regulation strategies included in the program were ineffective in improving emotion regulation, it should be noted that all three participants reported using adaptive emotion regulation strategies within the normal range at pre-assessment, making it difficult to demonstrate meaningful improvement. Future research should consider replicating this study with young adolescents who have emotion regulation problems prior to treatment. It may be that the inclusion of emotion regulation may indeed increase the efficacy of CBT-</w:t>
      </w:r>
      <w:proofErr w:type="spellStart"/>
      <w:r w:rsidRPr="008B39E0">
        <w:rPr>
          <w:color w:val="00B0F0"/>
        </w:rPr>
        <w:t>i</w:t>
      </w:r>
      <w:proofErr w:type="spellEnd"/>
      <w:r w:rsidRPr="008B39E0">
        <w:rPr>
          <w:color w:val="00B0F0"/>
        </w:rPr>
        <w:t xml:space="preserve"> for adolescents, but only for those with emotion regulation difficulties prior to treatment.</w:t>
      </w:r>
    </w:p>
    <w:p w14:paraId="2C7516AE" w14:textId="77777777" w:rsidR="00880ABD" w:rsidRDefault="00880ABD" w:rsidP="009903FE">
      <w:pPr>
        <w:ind w:firstLine="720"/>
      </w:pPr>
      <w:r>
        <w:t xml:space="preserve">Anecdotally, all three participants identified the writing strategy as their preferred night-time wind-down strategy, and qualitatively discussed its benefits for improving SOL. It is possible that favourable effects reported by the participants may be due to general cognitive de-arousal produced by writing about emotionally </w:t>
      </w:r>
      <w:proofErr w:type="spellStart"/>
      <w:r>
        <w:t>valent</w:t>
      </w:r>
      <w:proofErr w:type="spellEnd"/>
      <w:r>
        <w:t xml:space="preserve"> events, as opposed to improving emotion regulation capabilities. Alternatively, consistent with the conclusions of </w:t>
      </w:r>
      <w:r>
        <w:rPr>
          <w:noProof/>
        </w:rPr>
        <w:t>Harvey and Farrell (2003)</w:t>
      </w:r>
      <w:r>
        <w:t xml:space="preserve">, who evaluated the use of the </w:t>
      </w:r>
      <w:proofErr w:type="spellStart"/>
      <w:r>
        <w:t>Pennebaker</w:t>
      </w:r>
      <w:proofErr w:type="spellEnd"/>
      <w:r>
        <w:t xml:space="preserve"> technique for adult sleep problems, it may be that the ‘write-it-out’ strategy acted as an anchor in the overall stimulus control techniques of the night-time routine, whereby adolescents associated the writing activity as the beginning of their preparation for sleep, and the writing activity in turn prevented the use of maladaptive pre-sleep behaviours. </w:t>
      </w:r>
    </w:p>
    <w:p w14:paraId="22F3D6F9" w14:textId="77777777" w:rsidR="00880ABD" w:rsidRDefault="00880ABD" w:rsidP="009903FE">
      <w:pPr>
        <w:ind w:firstLine="720"/>
      </w:pPr>
      <w:r>
        <w:t xml:space="preserve">Despite there being no changes in emotional regulation in this study, there were clinically important improvements in emotional functioning according to the quality of life measure for two participants. The scores also showed clinically meaningful improvement on physical functioning for one participant, and school functioning for two participants. This </w:t>
      </w:r>
      <w:r>
        <w:lastRenderedPageBreak/>
        <w:t>suggests that CBT-</w:t>
      </w:r>
      <w:proofErr w:type="spellStart"/>
      <w:r>
        <w:t>i</w:t>
      </w:r>
      <w:proofErr w:type="spellEnd"/>
      <w:r>
        <w:t xml:space="preserve"> interventions for insomnia disorder may contribute to improvements in other important areas of daily functioning, and that improving sleep using CBT-</w:t>
      </w:r>
      <w:proofErr w:type="spellStart"/>
      <w:r>
        <w:t>i</w:t>
      </w:r>
      <w:proofErr w:type="spellEnd"/>
      <w:r>
        <w:t xml:space="preserve"> is of benefit to broader areas of adolescents’ lives. These findings contribute to existing literature on the ability of CBT-</w:t>
      </w:r>
      <w:proofErr w:type="spellStart"/>
      <w:r>
        <w:t>i</w:t>
      </w:r>
      <w:proofErr w:type="spellEnd"/>
      <w:r>
        <w:t xml:space="preserve"> for adolescents to impact other areas of functioning; an area that has received limited empirical attention thus far. </w:t>
      </w:r>
    </w:p>
    <w:p w14:paraId="7F8AC60D" w14:textId="63A66327" w:rsidR="00880ABD" w:rsidRDefault="00880ABD" w:rsidP="009903FE">
      <w:r>
        <w:tab/>
        <w:t>There are several limitations of this study that require acknowledgement. First, the present study included a case series design, which, whilst useful, is not considered the gold standard in terms of treatment evaluation. Future studies should conduct randomised controlled trials to assess the relative efficacy of CBT-</w:t>
      </w:r>
      <w:proofErr w:type="spellStart"/>
      <w:r>
        <w:t>i</w:t>
      </w:r>
      <w:proofErr w:type="spellEnd"/>
      <w:r>
        <w:t xml:space="preserve"> and CBT-</w:t>
      </w:r>
      <w:proofErr w:type="spellStart"/>
      <w:r>
        <w:t>i</w:t>
      </w:r>
      <w:proofErr w:type="spellEnd"/>
      <w:r>
        <w:t xml:space="preserve"> augmented with emotion regulation strategies in the treatment of adolescent insomnia. Second, the use of paper sleep diaries for the duration of the treatment program proved an onerous task for the adolescents, with sufficient diary data only collected for two of the three participants, and follow-up sleep diary data not collected at all. Future studies should include only a period of monitoring at each time point including follow-up, perhaps using a mobile application that may be more attractive to an adolescent population. Finally, the omission of objective </w:t>
      </w:r>
      <w:proofErr w:type="spellStart"/>
      <w:r>
        <w:t>actigraphy</w:t>
      </w:r>
      <w:proofErr w:type="spellEnd"/>
      <w:r>
        <w:t xml:space="preserve"> data is a limitation of this study that should be amended in future research. </w:t>
      </w:r>
    </w:p>
    <w:p w14:paraId="78660496" w14:textId="77B00A8B" w:rsidR="00880ABD" w:rsidRPr="007E6691" w:rsidRDefault="00880ABD" w:rsidP="00D60166">
      <w:pPr>
        <w:ind w:firstLine="720"/>
        <w:rPr>
          <w:color w:val="00B0F0"/>
        </w:rPr>
      </w:pPr>
      <w:r>
        <w:t>Overall, this study has demonstrated the effectiveness of CBT-</w:t>
      </w:r>
      <w:proofErr w:type="spellStart"/>
      <w:r>
        <w:t>i</w:t>
      </w:r>
      <w:proofErr w:type="spellEnd"/>
      <w:r>
        <w:t xml:space="preserve"> for adolescent insomnia, but was unable to demonstrate that including emotion regulation strategies within treatment led to improvements in emotion regulation that may have contributed to treatment efficacy. Given that the three participants </w:t>
      </w:r>
      <w:r w:rsidR="0015578F">
        <w:t xml:space="preserve">in this study </w:t>
      </w:r>
      <w:r>
        <w:t xml:space="preserve">had good emotion regulation strategies prior to treatment, </w:t>
      </w:r>
      <w:r w:rsidRPr="005535EF">
        <w:rPr>
          <w:strike/>
          <w:color w:val="00B0F0"/>
        </w:rPr>
        <w:t>and because the adolescents anecdotally reported the usefulness of emotion regulation strategies,</w:t>
      </w:r>
      <w:r w:rsidRPr="005535EF">
        <w:rPr>
          <w:color w:val="00B0F0"/>
        </w:rPr>
        <w:t xml:space="preserve"> </w:t>
      </w:r>
      <w:r w:rsidRPr="005535EF">
        <w:rPr>
          <w:strike/>
          <w:color w:val="00B0F0"/>
        </w:rPr>
        <w:t xml:space="preserve">further research is required to assess the potential </w:t>
      </w:r>
      <w:r w:rsidR="0015578F" w:rsidRPr="005535EF">
        <w:rPr>
          <w:strike/>
          <w:color w:val="00B0F0"/>
        </w:rPr>
        <w:t>efficacy</w:t>
      </w:r>
      <w:r w:rsidRPr="005535EF">
        <w:rPr>
          <w:strike/>
          <w:color w:val="00B0F0"/>
        </w:rPr>
        <w:t xml:space="preserve"> of including emotion regulation strategies with</w:t>
      </w:r>
      <w:r w:rsidR="0015578F" w:rsidRPr="005535EF">
        <w:rPr>
          <w:strike/>
          <w:color w:val="00B0F0"/>
        </w:rPr>
        <w:t>in</w:t>
      </w:r>
      <w:r w:rsidRPr="005535EF">
        <w:rPr>
          <w:strike/>
          <w:color w:val="00B0F0"/>
        </w:rPr>
        <w:t xml:space="preserve"> a CBT-</w:t>
      </w:r>
      <w:proofErr w:type="spellStart"/>
      <w:r w:rsidRPr="005535EF">
        <w:rPr>
          <w:strike/>
          <w:color w:val="00B0F0"/>
        </w:rPr>
        <w:t>i</w:t>
      </w:r>
      <w:proofErr w:type="spellEnd"/>
      <w:r w:rsidRPr="005535EF">
        <w:rPr>
          <w:strike/>
          <w:color w:val="00B0F0"/>
        </w:rPr>
        <w:t xml:space="preserve"> treatment protocol. </w:t>
      </w:r>
      <w:bookmarkStart w:id="45" w:name="_Hlk7420220"/>
      <w:proofErr w:type="gramStart"/>
      <w:r w:rsidR="0015578F">
        <w:rPr>
          <w:color w:val="00B0F0"/>
        </w:rPr>
        <w:t>future</w:t>
      </w:r>
      <w:proofErr w:type="gramEnd"/>
      <w:r w:rsidR="0015578F">
        <w:rPr>
          <w:color w:val="00B0F0"/>
        </w:rPr>
        <w:t xml:space="preserve"> research should first replicate this study </w:t>
      </w:r>
      <w:r w:rsidR="00D60166" w:rsidRPr="007E6691">
        <w:rPr>
          <w:color w:val="00B0F0"/>
        </w:rPr>
        <w:t>with adolescents</w:t>
      </w:r>
      <w:r w:rsidR="0015578F">
        <w:rPr>
          <w:color w:val="00B0F0"/>
        </w:rPr>
        <w:t xml:space="preserve"> who have both sleep and emotion regulation problems, before moving on to larger clinical trials. </w:t>
      </w:r>
      <w:r w:rsidR="00D60166" w:rsidRPr="007E6691">
        <w:rPr>
          <w:color w:val="00B0F0"/>
        </w:rPr>
        <w:t xml:space="preserve">  </w:t>
      </w:r>
    </w:p>
    <w:p w14:paraId="7CCAD84A" w14:textId="77777777" w:rsidR="00880ABD" w:rsidRPr="00351B2E" w:rsidRDefault="00880ABD" w:rsidP="009903FE">
      <w:pPr>
        <w:pStyle w:val="Heading1"/>
        <w:rPr>
          <w:b w:val="0"/>
        </w:rPr>
      </w:pPr>
      <w:bookmarkStart w:id="46" w:name="_Toc499031423"/>
      <w:bookmarkStart w:id="47" w:name="_Hlk7004369"/>
      <w:bookmarkEnd w:id="45"/>
      <w:r w:rsidRPr="00351B2E">
        <w:rPr>
          <w:b w:val="0"/>
        </w:rPr>
        <w:lastRenderedPageBreak/>
        <w:t>References</w:t>
      </w:r>
      <w:bookmarkEnd w:id="46"/>
    </w:p>
    <w:p w14:paraId="0CD87B02" w14:textId="77777777" w:rsidR="00880ABD" w:rsidRPr="00975521" w:rsidRDefault="00880ABD" w:rsidP="009903FE">
      <w:pPr>
        <w:pStyle w:val="EndNoteBibliography"/>
        <w:spacing w:line="480" w:lineRule="auto"/>
        <w:ind w:left="720" w:hanging="720"/>
      </w:pPr>
      <w:r w:rsidRPr="00975521">
        <w:t xml:space="preserve">American Psychiatric Association. (2013). </w:t>
      </w:r>
      <w:r w:rsidRPr="00975521">
        <w:rPr>
          <w:i/>
        </w:rPr>
        <w:t>Diagnostic and statistical manual of mental disorders</w:t>
      </w:r>
      <w:r w:rsidRPr="00975521">
        <w:t>. Washington, DC: American Psychiatric Association.</w:t>
      </w:r>
    </w:p>
    <w:p w14:paraId="67F3B365" w14:textId="0B22D09E" w:rsidR="00880ABD" w:rsidRPr="00975521" w:rsidRDefault="00880ABD" w:rsidP="009903FE">
      <w:pPr>
        <w:pStyle w:val="EndNoteBibliography"/>
        <w:spacing w:line="480" w:lineRule="auto"/>
        <w:ind w:left="720" w:hanging="720"/>
      </w:pPr>
      <w:r w:rsidRPr="00975521">
        <w:t xml:space="preserve">Arnett, J. J. (1999). Adolescent storm and stress, reconsidered. </w:t>
      </w:r>
      <w:r w:rsidRPr="00975521">
        <w:rPr>
          <w:i/>
        </w:rPr>
        <w:t>Am</w:t>
      </w:r>
      <w:r>
        <w:rPr>
          <w:i/>
        </w:rPr>
        <w:t>erican</w:t>
      </w:r>
      <w:r w:rsidRPr="00975521">
        <w:rPr>
          <w:i/>
        </w:rPr>
        <w:t xml:space="preserve"> Psychol</w:t>
      </w:r>
      <w:r>
        <w:rPr>
          <w:i/>
        </w:rPr>
        <w:t>ogist</w:t>
      </w:r>
      <w:r w:rsidRPr="00975521">
        <w:rPr>
          <w:i/>
        </w:rPr>
        <w:t>, 54</w:t>
      </w:r>
      <w:r w:rsidRPr="00975521">
        <w:t xml:space="preserve">(5), 317-326. </w:t>
      </w:r>
      <w:r w:rsidR="001C613F" w:rsidRPr="001C613F">
        <w:t>doi:10.1037/0003-066X.54.5.317</w:t>
      </w:r>
    </w:p>
    <w:p w14:paraId="0B362853" w14:textId="6A8027F0" w:rsidR="00880ABD" w:rsidRPr="00975521" w:rsidRDefault="00880ABD" w:rsidP="009903FE">
      <w:pPr>
        <w:pStyle w:val="EndNoteBibliography"/>
        <w:spacing w:line="480" w:lineRule="auto"/>
        <w:ind w:left="720" w:hanging="720"/>
      </w:pPr>
      <w:r w:rsidRPr="00975521">
        <w:t xml:space="preserve">Baglioni, C., Spiegelhalder, K., Lombardo, C., &amp; Riemann, D. (2010). Sleep and emotions: A focus on insomnia. </w:t>
      </w:r>
      <w:r w:rsidRPr="00975521">
        <w:rPr>
          <w:i/>
        </w:rPr>
        <w:t>Sleep Medicine Reviews, 14</w:t>
      </w:r>
      <w:r w:rsidRPr="00975521">
        <w:t>(4), 227-238. doi:</w:t>
      </w:r>
      <w:r w:rsidRPr="00880ABD">
        <w:t>10.1016/j.smrv.2009.10.007</w:t>
      </w:r>
    </w:p>
    <w:p w14:paraId="37B5AA94" w14:textId="489EC6BF" w:rsidR="00880ABD" w:rsidRPr="00975521" w:rsidRDefault="00880ABD" w:rsidP="009903FE">
      <w:pPr>
        <w:pStyle w:val="EndNoteBibliography"/>
        <w:spacing w:line="480" w:lineRule="auto"/>
        <w:ind w:left="720" w:hanging="720"/>
      </w:pPr>
      <w:r w:rsidRPr="00975521">
        <w:t xml:space="preserve">Bastien, C. H., Vallières, A., &amp; Morin, C. M. (2001). Validation of the Insomnia Severity Index as an outcome measure for insomnia research. </w:t>
      </w:r>
      <w:r w:rsidRPr="00975521">
        <w:rPr>
          <w:i/>
        </w:rPr>
        <w:t>Sleep Medicine, 2</w:t>
      </w:r>
      <w:r w:rsidRPr="00975521">
        <w:t>(4), 297-307. doi:</w:t>
      </w:r>
      <w:r w:rsidRPr="00880ABD">
        <w:t>10.1016/S1389-9457(00)00065-4</w:t>
      </w:r>
    </w:p>
    <w:p w14:paraId="4F5DD2F8" w14:textId="77777777" w:rsidR="00880ABD" w:rsidRPr="00975521" w:rsidRDefault="00880ABD" w:rsidP="009903FE">
      <w:pPr>
        <w:pStyle w:val="EndNoteBibliography"/>
        <w:spacing w:line="480" w:lineRule="auto"/>
        <w:ind w:left="720" w:hanging="720"/>
      </w:pPr>
      <w:r w:rsidRPr="00975521">
        <w:t>Bauducco, S. V., Flink, I. K., Jansson-Fröjmark, M., &amp; Linton, S. J.</w:t>
      </w:r>
      <w:r>
        <w:t xml:space="preserve"> (2016).</w:t>
      </w:r>
      <w:r w:rsidRPr="00975521">
        <w:t xml:space="preserve"> Sleep duration and patterns in adolescents: correlates and the role of daily stressors. </w:t>
      </w:r>
      <w:r w:rsidRPr="00975521">
        <w:rPr>
          <w:i/>
        </w:rPr>
        <w:t>Sleep Health: Journal of the National Sleep Foundation, 2</w:t>
      </w:r>
      <w:r w:rsidRPr="00975521">
        <w:t>(3), 211-218. doi:10.1016/j.sleh.2016.05.006</w:t>
      </w:r>
    </w:p>
    <w:p w14:paraId="5D7360D0" w14:textId="77777777" w:rsidR="00880ABD" w:rsidRPr="00975521" w:rsidRDefault="00880ABD" w:rsidP="009903FE">
      <w:pPr>
        <w:pStyle w:val="EndNoteBibliography"/>
        <w:spacing w:line="480" w:lineRule="auto"/>
        <w:ind w:left="720" w:hanging="720"/>
      </w:pPr>
      <w:r w:rsidRPr="00975521">
        <w:t xml:space="preserve">Baum, K. T., Desai, A., Field, J., Miller, L. E., Rausch, J., &amp; Beebe, D. W. (2014). Sleep restriction worsens mood and emotion regulation in adolescents. </w:t>
      </w:r>
      <w:r w:rsidRPr="00975521">
        <w:rPr>
          <w:i/>
        </w:rPr>
        <w:t>Journal of child psychology and psychiatry, and allied disciplines, 55</w:t>
      </w:r>
      <w:r w:rsidRPr="00975521">
        <w:t>(2), 180-190. doi:10.1111/jcpp.12125</w:t>
      </w:r>
    </w:p>
    <w:p w14:paraId="2E55FAE8" w14:textId="77777777" w:rsidR="00880ABD" w:rsidRPr="00975521" w:rsidRDefault="00880ABD" w:rsidP="009903FE">
      <w:pPr>
        <w:pStyle w:val="EndNoteBibliography"/>
        <w:spacing w:line="480" w:lineRule="auto"/>
        <w:ind w:left="720" w:hanging="720"/>
      </w:pPr>
      <w:r w:rsidRPr="00975521">
        <w:t xml:space="preserve">Bei, B., Byrne, M. L., Ivens, C., Waloszek, J., Woods, M. J., Dudgeon, P., . . . Allen, N. B. (2013). Pilot study of a mindfulness-based, multi-component, in-school group sleep intervention in adolescent girls. </w:t>
      </w:r>
      <w:r w:rsidRPr="00975521">
        <w:rPr>
          <w:i/>
        </w:rPr>
        <w:t>Early Intervention in Psychiatry, 7</w:t>
      </w:r>
      <w:r w:rsidRPr="00975521">
        <w:t>(2), 213-220. doi:10.1111/j.1751-7893.2012.00382.x</w:t>
      </w:r>
    </w:p>
    <w:p w14:paraId="33876CF9" w14:textId="77777777" w:rsidR="00880ABD" w:rsidRPr="00975521" w:rsidRDefault="00880ABD" w:rsidP="009903FE">
      <w:pPr>
        <w:pStyle w:val="EndNoteBibliography"/>
        <w:spacing w:line="480" w:lineRule="auto"/>
        <w:ind w:left="720" w:hanging="720"/>
      </w:pPr>
      <w:r w:rsidRPr="00975521">
        <w:t>Blake, M. J., Sheeber, L. B., Youssef, G. J., Raniti, M. B., &amp; A</w:t>
      </w:r>
      <w:r>
        <w:t>llen, N. B. (2017). Systematic review and meta-analysis of adolescent cognitive–behavioral sleep i</w:t>
      </w:r>
      <w:r w:rsidRPr="00975521">
        <w:t xml:space="preserve">nterventions. </w:t>
      </w:r>
      <w:r w:rsidRPr="00975521">
        <w:rPr>
          <w:i/>
        </w:rPr>
        <w:lastRenderedPageBreak/>
        <w:t>Clinical Child and Family Psychology Review, 20</w:t>
      </w:r>
      <w:r w:rsidRPr="00975521">
        <w:t>(3), 227-249. doi:10.1007/s10567-017-0234-5</w:t>
      </w:r>
    </w:p>
    <w:p w14:paraId="6D6C6C5D" w14:textId="4C1AE315" w:rsidR="00880ABD" w:rsidRPr="0040554E" w:rsidRDefault="00880ABD" w:rsidP="009903FE">
      <w:pPr>
        <w:pStyle w:val="EndNoteBibliography"/>
        <w:spacing w:line="480" w:lineRule="auto"/>
        <w:ind w:left="720" w:hanging="720"/>
      </w:pPr>
      <w:r w:rsidRPr="00975521">
        <w:t>Blake, M. J., Waloszek, J. M., Schwartz, O., Raniti, M., Simmons, J. G., Blake, L., . . . Allen, N. B. (2016). The SENSE study: Post intervention effects of a randomized controlled trial of a cognitive–behavioral and mindfulness-based group sleep improvement intervention among at-risk adolescents</w:t>
      </w:r>
      <w:r>
        <w:t xml:space="preserve">. </w:t>
      </w:r>
      <w:r>
        <w:rPr>
          <w:i/>
        </w:rPr>
        <w:t>Journal of Consulting and Clinical Psychology, 84</w:t>
      </w:r>
      <w:r w:rsidRPr="0040554E">
        <w:t>(</w:t>
      </w:r>
      <w:r>
        <w:t>12), 1039-1051.</w:t>
      </w:r>
      <w:r w:rsidR="001C613F" w:rsidRPr="001C613F">
        <w:t xml:space="preserve"> doi:10.1037/ccp0000142</w:t>
      </w:r>
    </w:p>
    <w:p w14:paraId="738618CE" w14:textId="4021A144" w:rsidR="00880ABD" w:rsidRPr="00975521" w:rsidRDefault="00880ABD" w:rsidP="009903FE">
      <w:pPr>
        <w:pStyle w:val="EndNoteBibliography"/>
        <w:spacing w:line="480" w:lineRule="auto"/>
        <w:ind w:left="720" w:hanging="720"/>
      </w:pPr>
      <w:r w:rsidRPr="00975521">
        <w:t xml:space="preserve">Bootzin, R. R., &amp; Stevens, S. J. (2005). Adolescents, substance abuse, and the treatment of insomnia and daytime sleepiness. </w:t>
      </w:r>
      <w:r w:rsidRPr="00975521">
        <w:rPr>
          <w:i/>
        </w:rPr>
        <w:t>Clinical Psychology Review, 25</w:t>
      </w:r>
      <w:r w:rsidRPr="00975521">
        <w:t xml:space="preserve">(5), 629-644. </w:t>
      </w:r>
      <w:r w:rsidR="001C613F" w:rsidRPr="00975521">
        <w:t>D</w:t>
      </w:r>
      <w:r w:rsidRPr="00975521">
        <w:t>oi</w:t>
      </w:r>
      <w:r w:rsidR="001C613F">
        <w:t>:</w:t>
      </w:r>
      <w:r w:rsidRPr="00880ABD">
        <w:t>10.1016/j.cpr.2005.04.007</w:t>
      </w:r>
    </w:p>
    <w:p w14:paraId="7A727BC3" w14:textId="77777777" w:rsidR="00880ABD" w:rsidRPr="00975521" w:rsidRDefault="00880ABD" w:rsidP="009903FE">
      <w:pPr>
        <w:pStyle w:val="EndNoteBibliography"/>
        <w:spacing w:line="480" w:lineRule="auto"/>
        <w:ind w:left="720" w:hanging="720"/>
      </w:pPr>
      <w:r w:rsidRPr="00975521">
        <w:t xml:space="preserve">Byrne, L., Sweeney, G., &amp; Donovan, C. (2016). </w:t>
      </w:r>
      <w:r w:rsidRPr="00975521">
        <w:rPr>
          <w:i/>
        </w:rPr>
        <w:t>Recharge Program Manual</w:t>
      </w:r>
      <w:r w:rsidRPr="00975521">
        <w:t xml:space="preserve">. Unpublished treatment protocol. School of Applied Psychology. Griffith University.  </w:t>
      </w:r>
    </w:p>
    <w:p w14:paraId="1502DB75" w14:textId="77777777" w:rsidR="00880ABD" w:rsidRPr="00975521" w:rsidRDefault="00880ABD" w:rsidP="009903FE">
      <w:pPr>
        <w:pStyle w:val="EndNoteBibliography"/>
        <w:spacing w:line="480" w:lineRule="auto"/>
        <w:ind w:left="720" w:hanging="720"/>
      </w:pPr>
      <w:r w:rsidRPr="00975521">
        <w:t>Carney, C. E., Buysse, D. J., Ancoli-Israel, S., Edinger, J. D., Krystal, A. D., Lichstein, K. L., &amp; Morin, C. M. (2012). The Consen</w:t>
      </w:r>
      <w:r>
        <w:t>sus Sleep Diary: Standardizing prospective sleep self-m</w:t>
      </w:r>
      <w:r w:rsidRPr="00975521">
        <w:t xml:space="preserve">onitoring. </w:t>
      </w:r>
      <w:r w:rsidRPr="00975521">
        <w:rPr>
          <w:i/>
        </w:rPr>
        <w:t>Sleep, 35</w:t>
      </w:r>
      <w:r w:rsidRPr="00975521">
        <w:t>(2), 287-302. doi:10.5665/sleep.1642</w:t>
      </w:r>
    </w:p>
    <w:p w14:paraId="29A9D579" w14:textId="758C3B16" w:rsidR="00880ABD" w:rsidRPr="00975521" w:rsidRDefault="00880ABD" w:rsidP="009903FE">
      <w:pPr>
        <w:pStyle w:val="EndNoteBibliography"/>
        <w:spacing w:line="480" w:lineRule="auto"/>
        <w:ind w:left="720" w:hanging="720"/>
      </w:pPr>
      <w:r w:rsidRPr="00975521">
        <w:t xml:space="preserve">Carskadon, M. A. (2011). Sleep in adolescents: the perfect storm. </w:t>
      </w:r>
      <w:r w:rsidRPr="00975521">
        <w:rPr>
          <w:i/>
        </w:rPr>
        <w:t>The Pediatric clinics of North America, 58</w:t>
      </w:r>
      <w:r w:rsidRPr="00975521">
        <w:t xml:space="preserve">, 637-647. </w:t>
      </w:r>
      <w:r w:rsidR="001C613F" w:rsidRPr="001C613F">
        <w:t>doi:10.1016/j.pcl.2011.03.003</w:t>
      </w:r>
    </w:p>
    <w:p w14:paraId="736F3EBF" w14:textId="16259045" w:rsidR="00880ABD" w:rsidRPr="00975521" w:rsidRDefault="00880ABD" w:rsidP="009903FE">
      <w:pPr>
        <w:pStyle w:val="EndNoteBibliography"/>
        <w:spacing w:line="480" w:lineRule="auto"/>
        <w:ind w:left="720" w:hanging="720"/>
      </w:pPr>
      <w:r w:rsidRPr="00975521">
        <w:t xml:space="preserve">Cerolini, S., Ballesio, A., &amp; Lombardo, C. (2015). Insomnia and emotion regulation: recent findings and suggestions for treatment. </w:t>
      </w:r>
      <w:r w:rsidRPr="00975521">
        <w:rPr>
          <w:i/>
        </w:rPr>
        <w:t>J</w:t>
      </w:r>
      <w:r>
        <w:rPr>
          <w:i/>
        </w:rPr>
        <w:t>ournal of</w:t>
      </w:r>
      <w:r w:rsidRPr="00975521">
        <w:rPr>
          <w:i/>
        </w:rPr>
        <w:t xml:space="preserve"> Sleep Disord</w:t>
      </w:r>
      <w:r>
        <w:rPr>
          <w:i/>
        </w:rPr>
        <w:t>ers and</w:t>
      </w:r>
      <w:r w:rsidRPr="00975521">
        <w:rPr>
          <w:i/>
        </w:rPr>
        <w:t xml:space="preserve"> Manag</w:t>
      </w:r>
      <w:r>
        <w:rPr>
          <w:i/>
        </w:rPr>
        <w:t>ement</w:t>
      </w:r>
      <w:r w:rsidRPr="00975521">
        <w:rPr>
          <w:i/>
        </w:rPr>
        <w:t>, 1</w:t>
      </w:r>
      <w:r>
        <w:t>(</w:t>
      </w:r>
      <w:r w:rsidRPr="00975521">
        <w:t xml:space="preserve">1). </w:t>
      </w:r>
      <w:r w:rsidR="001C613F" w:rsidRPr="001C613F">
        <w:t>doi:10.23937/2572-4053.1510001</w:t>
      </w:r>
    </w:p>
    <w:p w14:paraId="0DC723A5" w14:textId="77777777" w:rsidR="00880ABD" w:rsidRPr="00975521" w:rsidRDefault="00880ABD" w:rsidP="009903FE">
      <w:pPr>
        <w:pStyle w:val="EndNoteBibliography"/>
        <w:spacing w:line="480" w:lineRule="auto"/>
        <w:ind w:left="720" w:hanging="720"/>
      </w:pPr>
      <w:r w:rsidRPr="00975521">
        <w:t xml:space="preserve">Chung, K. F., Kan, K. K., &amp; Yeung, W. F. (2011). Assessing insomnia in adolescents: comparison of Insomnia Severity Index, Athens Insomnia Scale and Sleep Quality Index. </w:t>
      </w:r>
      <w:r w:rsidRPr="00975521">
        <w:rPr>
          <w:i/>
        </w:rPr>
        <w:t>Sleep Med</w:t>
      </w:r>
      <w:r>
        <w:rPr>
          <w:i/>
        </w:rPr>
        <w:t>icine</w:t>
      </w:r>
      <w:r w:rsidRPr="00975521">
        <w:rPr>
          <w:i/>
        </w:rPr>
        <w:t>, 12</w:t>
      </w:r>
      <w:r w:rsidRPr="00975521">
        <w:t>(5), 463-470. doi:10.1016/j.sleep.2010.09.019</w:t>
      </w:r>
    </w:p>
    <w:p w14:paraId="2BAF26F7" w14:textId="7AB0AB1A" w:rsidR="00880ABD" w:rsidRPr="00975521" w:rsidRDefault="00880ABD" w:rsidP="009903FE">
      <w:pPr>
        <w:pStyle w:val="EndNoteBibliography"/>
        <w:spacing w:line="480" w:lineRule="auto"/>
        <w:ind w:left="720" w:hanging="720"/>
      </w:pPr>
      <w:r w:rsidRPr="00975521">
        <w:t xml:space="preserve">Clarke, G., McGlinchey, E. L., Hein, K., Gullion, C. M., Dickerson, J. F., Leo, M. C., &amp; Harvey, A. G. (2015). Cognitive-behavioral treatment of insomnia and depression </w:t>
      </w:r>
      <w:r w:rsidRPr="00975521">
        <w:lastRenderedPageBreak/>
        <w:t xml:space="preserve">in adolescents: A pilot randomized trial. </w:t>
      </w:r>
      <w:r w:rsidRPr="00975521">
        <w:rPr>
          <w:i/>
        </w:rPr>
        <w:t>Behaviour Research and Therapy, 69</w:t>
      </w:r>
      <w:r w:rsidRPr="00975521">
        <w:t>, 111-118. doi:</w:t>
      </w:r>
      <w:r w:rsidRPr="00880ABD">
        <w:t>10.1016/j.brat.2015.04.009</w:t>
      </w:r>
    </w:p>
    <w:p w14:paraId="7976AA25" w14:textId="77777777" w:rsidR="00880ABD" w:rsidRPr="00975521" w:rsidRDefault="00880ABD" w:rsidP="009903FE">
      <w:pPr>
        <w:pStyle w:val="EndNoteBibliography"/>
        <w:spacing w:line="480" w:lineRule="auto"/>
        <w:ind w:left="720" w:hanging="720"/>
      </w:pPr>
      <w:r w:rsidRPr="00975521">
        <w:t>de Bruin, E. J., Bögels, S. M., Oort, F. J., &amp; Mei</w:t>
      </w:r>
      <w:r>
        <w:t>jer, A. M. (2015). Efficacy of cognitive behavioral therapy for insomnia in adolescents: A randomized controlled trial with internet therapy, group therapy and a waiting list c</w:t>
      </w:r>
      <w:r w:rsidRPr="00975521">
        <w:t xml:space="preserve">ondition. </w:t>
      </w:r>
      <w:r w:rsidRPr="00975521">
        <w:rPr>
          <w:i/>
        </w:rPr>
        <w:t>Sleep, 38</w:t>
      </w:r>
      <w:r w:rsidRPr="00975521">
        <w:t>(12), 1913-1926. doi:10.5665/sleep.5240</w:t>
      </w:r>
    </w:p>
    <w:p w14:paraId="586A342B" w14:textId="77777777" w:rsidR="00880ABD" w:rsidRPr="003E2B49" w:rsidRDefault="00880ABD" w:rsidP="009903FE">
      <w:pPr>
        <w:pStyle w:val="EndNoteBibliography"/>
        <w:spacing w:line="480" w:lineRule="auto"/>
        <w:ind w:left="720" w:hanging="720"/>
        <w:rPr>
          <w:strike/>
          <w:color w:val="00B0F0"/>
        </w:rPr>
      </w:pPr>
      <w:r w:rsidRPr="003E2B49">
        <w:rPr>
          <w:strike/>
          <w:color w:val="00B0F0"/>
        </w:rPr>
        <w:t xml:space="preserve">de Bruin, E. J., Oort, F. J., Bögels, S. M., &amp; Meijer, A. M. (2014). Efficacy of internet and group-administered cognitive behavioral therapy for insomnia in adolescents: A pilot study. </w:t>
      </w:r>
      <w:r w:rsidRPr="003E2B49">
        <w:rPr>
          <w:i/>
          <w:strike/>
          <w:color w:val="00B0F0"/>
        </w:rPr>
        <w:t>Behavioral Sleep Medicine, 12</w:t>
      </w:r>
      <w:r w:rsidRPr="003E2B49">
        <w:rPr>
          <w:strike/>
          <w:color w:val="00B0F0"/>
        </w:rPr>
        <w:t>(3), 235-254. doi:10.1080/15402002.2013.784703</w:t>
      </w:r>
    </w:p>
    <w:p w14:paraId="7D6030A8" w14:textId="1D6D4873" w:rsidR="00880ABD" w:rsidRPr="00975521" w:rsidRDefault="00880ABD" w:rsidP="009903FE">
      <w:pPr>
        <w:pStyle w:val="EndNoteBibliography"/>
        <w:spacing w:line="480" w:lineRule="auto"/>
        <w:ind w:left="720" w:hanging="720"/>
      </w:pPr>
      <w:r w:rsidRPr="00975521">
        <w:t xml:space="preserve">Dewald, J. F., Meijer, A. M., Oort, F. J., Kerkhof, G. A., &amp; Bögels, S. M. (2010). The influence of sleep quality, sleep duration and sleepiness on school performance in children and adolescents: A meta-analytic review. </w:t>
      </w:r>
      <w:r w:rsidRPr="00975521">
        <w:rPr>
          <w:i/>
        </w:rPr>
        <w:t>Sleep Medicine Reviews, 14</w:t>
      </w:r>
      <w:r w:rsidRPr="00975521">
        <w:t>(3), 179-189. doi:</w:t>
      </w:r>
      <w:r w:rsidRPr="00880ABD">
        <w:t>10.1016/j.smrv.2009.10.004</w:t>
      </w:r>
    </w:p>
    <w:p w14:paraId="6E379178" w14:textId="4CE01231" w:rsidR="00880ABD" w:rsidRPr="00975521" w:rsidRDefault="00880ABD" w:rsidP="009903FE">
      <w:pPr>
        <w:pStyle w:val="EndNoteBibliography"/>
        <w:spacing w:line="480" w:lineRule="auto"/>
        <w:ind w:left="720" w:hanging="720"/>
      </w:pPr>
      <w:r w:rsidRPr="00975521">
        <w:t>Dregan, A., &amp; Arm</w:t>
      </w:r>
      <w:r>
        <w:t>strong, D. (2010). Adolescence sleep disturbances as predictors of adulthood sleep disturbances: A cohort s</w:t>
      </w:r>
      <w:r w:rsidRPr="00975521">
        <w:t xml:space="preserve">tudy. </w:t>
      </w:r>
      <w:r w:rsidRPr="00975521">
        <w:rPr>
          <w:i/>
        </w:rPr>
        <w:t>Journal of Adolescent Health, 46</w:t>
      </w:r>
      <w:r w:rsidRPr="00975521">
        <w:t>(5), 482-487. doi:</w:t>
      </w:r>
      <w:r w:rsidRPr="00880ABD">
        <w:t>10.1016/j.jadohealth.2009.11.197</w:t>
      </w:r>
    </w:p>
    <w:p w14:paraId="64D48CEC" w14:textId="7118C8BB" w:rsidR="00880ABD" w:rsidRPr="00975521" w:rsidRDefault="00880ABD" w:rsidP="009903FE">
      <w:pPr>
        <w:pStyle w:val="EndNoteBibliography"/>
        <w:spacing w:line="480" w:lineRule="auto"/>
        <w:ind w:left="720" w:hanging="720"/>
      </w:pPr>
      <w:r w:rsidRPr="00975521">
        <w:t xml:space="preserve">Ebesutani, C., Reise, S. P., Chorpita, B. F., Ale, C., Regan, J., Young, J., . . . Weisz, J. R. (2012). The Revised Child Anxiety and Depression Scale-Short Version: Scale reduction via exploratory bifactor modeling of the broad anxiety factor. </w:t>
      </w:r>
      <w:r w:rsidRPr="00975521">
        <w:rPr>
          <w:i/>
        </w:rPr>
        <w:t>Psychological Assessment, 24</w:t>
      </w:r>
      <w:r w:rsidRPr="00975521">
        <w:t xml:space="preserve">(4), 833. </w:t>
      </w:r>
      <w:r w:rsidR="001C613F" w:rsidRPr="001C613F">
        <w:t>doi:10.1037/a0027283</w:t>
      </w:r>
    </w:p>
    <w:p w14:paraId="492F1BF7" w14:textId="77777777" w:rsidR="00880ABD" w:rsidRPr="00975521" w:rsidRDefault="00880ABD" w:rsidP="009903FE">
      <w:pPr>
        <w:pStyle w:val="EndNoteBibliography"/>
        <w:spacing w:line="480" w:lineRule="auto"/>
        <w:ind w:left="720" w:hanging="720"/>
      </w:pPr>
      <w:r w:rsidRPr="00975521">
        <w:t xml:space="preserve">Espie, C. A., Broomfield, N. M., MacMahon, K. M., Macphee, L. M., &amp; Taylor, L. M. (2006). The attention-intention-effort pathway in the development </w:t>
      </w:r>
      <w:r>
        <w:t>of psychophysiologic insomnia: A</w:t>
      </w:r>
      <w:r w:rsidRPr="00975521">
        <w:t xml:space="preserve"> theoretical review. </w:t>
      </w:r>
      <w:r w:rsidRPr="00975521">
        <w:rPr>
          <w:i/>
        </w:rPr>
        <w:t>Sleep Med</w:t>
      </w:r>
      <w:r>
        <w:rPr>
          <w:i/>
        </w:rPr>
        <w:t>icine</w:t>
      </w:r>
      <w:r w:rsidRPr="00975521">
        <w:rPr>
          <w:i/>
        </w:rPr>
        <w:t xml:space="preserve"> Rev</w:t>
      </w:r>
      <w:r>
        <w:rPr>
          <w:i/>
        </w:rPr>
        <w:t>iews</w:t>
      </w:r>
      <w:r w:rsidRPr="00975521">
        <w:rPr>
          <w:i/>
        </w:rPr>
        <w:t>, 10</w:t>
      </w:r>
      <w:r w:rsidRPr="00975521">
        <w:t>(4), 215-245. doi:10.1016/j.smrv.2006.03.002</w:t>
      </w:r>
    </w:p>
    <w:p w14:paraId="2F50B197" w14:textId="77777777" w:rsidR="00880ABD" w:rsidRPr="00975521" w:rsidRDefault="00880ABD" w:rsidP="009903FE">
      <w:pPr>
        <w:pStyle w:val="EndNoteBibliography"/>
        <w:spacing w:line="480" w:lineRule="auto"/>
        <w:ind w:left="720" w:hanging="720"/>
      </w:pPr>
      <w:r w:rsidRPr="00975521">
        <w:lastRenderedPageBreak/>
        <w:t xml:space="preserve">Goldstein, T. R., Bridge, J. A., &amp; Brent, D. A. (2008). Sleep disturbance preceding completed suicide in adolescents. </w:t>
      </w:r>
      <w:r w:rsidRPr="00975521">
        <w:rPr>
          <w:i/>
        </w:rPr>
        <w:t>J</w:t>
      </w:r>
      <w:r>
        <w:rPr>
          <w:i/>
        </w:rPr>
        <w:t>ournal of</w:t>
      </w:r>
      <w:r w:rsidRPr="00975521">
        <w:rPr>
          <w:i/>
        </w:rPr>
        <w:t xml:space="preserve"> Consult</w:t>
      </w:r>
      <w:r>
        <w:rPr>
          <w:i/>
        </w:rPr>
        <w:t>ing</w:t>
      </w:r>
      <w:r w:rsidRPr="00975521">
        <w:rPr>
          <w:i/>
        </w:rPr>
        <w:t xml:space="preserve"> </w:t>
      </w:r>
      <w:r>
        <w:rPr>
          <w:i/>
        </w:rPr>
        <w:t xml:space="preserve">and </w:t>
      </w:r>
      <w:r w:rsidRPr="00975521">
        <w:rPr>
          <w:i/>
        </w:rPr>
        <w:t>Clin</w:t>
      </w:r>
      <w:r>
        <w:rPr>
          <w:i/>
        </w:rPr>
        <w:t>ical</w:t>
      </w:r>
      <w:r w:rsidRPr="00975521">
        <w:rPr>
          <w:i/>
        </w:rPr>
        <w:t xml:space="preserve"> Psychol</w:t>
      </w:r>
      <w:r>
        <w:rPr>
          <w:i/>
        </w:rPr>
        <w:t>ogy</w:t>
      </w:r>
      <w:r w:rsidRPr="00975521">
        <w:rPr>
          <w:i/>
        </w:rPr>
        <w:t>, 76</w:t>
      </w:r>
      <w:r w:rsidRPr="00975521">
        <w:t>(1), 84-91. doi:10.1037/0022-006x.76.1.84</w:t>
      </w:r>
    </w:p>
    <w:p w14:paraId="45B9C60C" w14:textId="77777777" w:rsidR="00880ABD" w:rsidRPr="00975521" w:rsidRDefault="00880ABD" w:rsidP="009903FE">
      <w:pPr>
        <w:pStyle w:val="EndNoteBibliography"/>
        <w:spacing w:line="480" w:lineRule="auto"/>
        <w:ind w:left="720" w:hanging="720"/>
      </w:pPr>
      <w:r w:rsidRPr="00975521">
        <w:t>Gradisar, M.</w:t>
      </w:r>
      <w:r>
        <w:t>, &amp; Richardson, C. (2015). CBT-i cannot rest until the sleepy teen c</w:t>
      </w:r>
      <w:r w:rsidRPr="00975521">
        <w:t xml:space="preserve">an. </w:t>
      </w:r>
      <w:r w:rsidRPr="00975521">
        <w:rPr>
          <w:i/>
        </w:rPr>
        <w:t>Sleep, 38</w:t>
      </w:r>
      <w:r w:rsidRPr="00975521">
        <w:t>(12), 1841-1842. doi:10.5665/sleep.5220</w:t>
      </w:r>
    </w:p>
    <w:p w14:paraId="02EF8C2F" w14:textId="77777777" w:rsidR="00880ABD" w:rsidRPr="00975521" w:rsidRDefault="00880ABD" w:rsidP="009903FE">
      <w:pPr>
        <w:pStyle w:val="EndNoteBibliography"/>
        <w:spacing w:line="480" w:lineRule="auto"/>
        <w:ind w:left="720" w:hanging="720"/>
      </w:pPr>
      <w:r w:rsidRPr="00975521">
        <w:t>Gross, J. J. (2015</w:t>
      </w:r>
      <w:r>
        <w:t>). Emotion Regulation: Current status and future p</w:t>
      </w:r>
      <w:r w:rsidRPr="00975521">
        <w:t xml:space="preserve">rospects. </w:t>
      </w:r>
      <w:r w:rsidRPr="00975521">
        <w:rPr>
          <w:i/>
        </w:rPr>
        <w:t>Psychological Inquiry, 26</w:t>
      </w:r>
      <w:r w:rsidRPr="00975521">
        <w:t>(1), 1-26. doi:10.1080/1047840X.2014.940781</w:t>
      </w:r>
    </w:p>
    <w:p w14:paraId="3AE1A80A" w14:textId="77777777" w:rsidR="00880ABD" w:rsidRPr="00975521" w:rsidRDefault="00880ABD" w:rsidP="009903FE">
      <w:pPr>
        <w:pStyle w:val="EndNoteBibliography"/>
        <w:spacing w:line="480" w:lineRule="auto"/>
        <w:ind w:left="720" w:hanging="720"/>
      </w:pPr>
      <w:r w:rsidRPr="00975521">
        <w:t xml:space="preserve">Gross, J. J., &amp; John, O. P. (2003). Individual differences in two emotion regulation processes: Implications for affect, relationships, and well-being. </w:t>
      </w:r>
      <w:r w:rsidRPr="00975521">
        <w:rPr>
          <w:i/>
        </w:rPr>
        <w:t>Journal of Personality and Social Psychology, 85</w:t>
      </w:r>
      <w:r w:rsidRPr="00975521">
        <w:t>(2), 348-362. doi:10.1037/0022-3514.85.2.348</w:t>
      </w:r>
    </w:p>
    <w:p w14:paraId="7DF84D9D" w14:textId="680FB652" w:rsidR="00880ABD" w:rsidRPr="00975521" w:rsidRDefault="00880ABD" w:rsidP="009903FE">
      <w:pPr>
        <w:pStyle w:val="EndNoteBibliography"/>
        <w:spacing w:line="480" w:lineRule="auto"/>
        <w:ind w:left="720" w:hanging="720"/>
      </w:pPr>
      <w:r w:rsidRPr="00975521">
        <w:t xml:space="preserve">Gullone, E., &amp; Taffe, J. (2012). The Emotion Regulation Questionnaire for Children and Adolescents (ERQ–CA): A psychometric evaluation. </w:t>
      </w:r>
      <w:r w:rsidRPr="00975521">
        <w:rPr>
          <w:i/>
        </w:rPr>
        <w:t>Psychological Assessment, 24</w:t>
      </w:r>
      <w:r w:rsidRPr="00975521">
        <w:t xml:space="preserve">(2), 409. </w:t>
      </w:r>
      <w:r w:rsidR="001C613F" w:rsidRPr="001C613F">
        <w:t>doi:10.1037/a0025777</w:t>
      </w:r>
    </w:p>
    <w:p w14:paraId="39C689E7" w14:textId="122556F4" w:rsidR="00880ABD" w:rsidRPr="00975521" w:rsidRDefault="00880ABD" w:rsidP="009903FE">
      <w:pPr>
        <w:pStyle w:val="EndNoteBibliography"/>
        <w:spacing w:line="480" w:lineRule="auto"/>
        <w:ind w:left="720" w:hanging="720"/>
      </w:pPr>
      <w:r w:rsidRPr="00975521">
        <w:t xml:space="preserve">Harvey, A. G. (2002). A cognitive model of insomnia. </w:t>
      </w:r>
      <w:r w:rsidRPr="00975521">
        <w:rPr>
          <w:i/>
        </w:rPr>
        <w:t>Behaviour Research and Therapy, 40</w:t>
      </w:r>
      <w:r w:rsidRPr="00975521">
        <w:t>(8), 869-893. doi:</w:t>
      </w:r>
      <w:r w:rsidRPr="00880ABD">
        <w:t>10.1016/S0005-7967(01)00061-4</w:t>
      </w:r>
    </w:p>
    <w:p w14:paraId="10A54527" w14:textId="663ED341" w:rsidR="00880ABD" w:rsidRPr="00975521" w:rsidRDefault="00880ABD" w:rsidP="009903FE">
      <w:pPr>
        <w:pStyle w:val="EndNoteBibliography"/>
        <w:spacing w:line="480" w:lineRule="auto"/>
        <w:ind w:left="720" w:hanging="720"/>
      </w:pPr>
      <w:r w:rsidRPr="00975521">
        <w:t xml:space="preserve">Harvey, A. G. (2016). A transdiagnostic intervention for youth sleep and circadian problems. </w:t>
      </w:r>
      <w:r w:rsidRPr="00975521">
        <w:rPr>
          <w:i/>
        </w:rPr>
        <w:t>Cognitive and Behavioral Practice, 23</w:t>
      </w:r>
      <w:r w:rsidRPr="00975521">
        <w:t>(3), 341-355. doi:</w:t>
      </w:r>
      <w:r w:rsidRPr="00880ABD">
        <w:t>10.1016/j.cbpra.2015.06.001</w:t>
      </w:r>
    </w:p>
    <w:p w14:paraId="2F5AA1AA" w14:textId="77777777" w:rsidR="00880ABD" w:rsidRPr="00975521" w:rsidRDefault="00880ABD" w:rsidP="009903FE">
      <w:pPr>
        <w:pStyle w:val="EndNoteBibliography"/>
        <w:spacing w:line="480" w:lineRule="auto"/>
        <w:ind w:left="720" w:hanging="720"/>
      </w:pPr>
      <w:r w:rsidRPr="00975521">
        <w:t xml:space="preserve">Harvey, A. G., &amp; Farrell, C. (2003). The efficacy of a Pennebaker-like writing intervention for poor sleepers. </w:t>
      </w:r>
      <w:r w:rsidRPr="00975521">
        <w:rPr>
          <w:i/>
        </w:rPr>
        <w:t>Behav</w:t>
      </w:r>
      <w:r>
        <w:rPr>
          <w:i/>
        </w:rPr>
        <w:t>ioral</w:t>
      </w:r>
      <w:r w:rsidRPr="00975521">
        <w:rPr>
          <w:i/>
        </w:rPr>
        <w:t xml:space="preserve"> Sleep Med</w:t>
      </w:r>
      <w:r>
        <w:rPr>
          <w:i/>
        </w:rPr>
        <w:t>icine</w:t>
      </w:r>
      <w:r w:rsidRPr="00975521">
        <w:rPr>
          <w:i/>
        </w:rPr>
        <w:t>, 1</w:t>
      </w:r>
      <w:r w:rsidRPr="00975521">
        <w:t>(2), 115-124. doi:10.1207/s15402010bsm0102_4</w:t>
      </w:r>
    </w:p>
    <w:p w14:paraId="42F8CEF3" w14:textId="4E4B9EA2" w:rsidR="00880ABD" w:rsidRPr="00975521" w:rsidRDefault="00880ABD" w:rsidP="009903FE">
      <w:pPr>
        <w:pStyle w:val="EndNoteBibliography"/>
        <w:spacing w:line="480" w:lineRule="auto"/>
        <w:ind w:left="720" w:hanging="720"/>
      </w:pPr>
      <w:r w:rsidRPr="00975521">
        <w:t>Hysing, M., Pallesen, S., Stormark, K. M., Lundervold, A. J., &amp; Sivertsen, B. (2013). Sleep patterns a</w:t>
      </w:r>
      <w:r>
        <w:t>nd insomnia among adolescents: A</w:t>
      </w:r>
      <w:r w:rsidRPr="00975521">
        <w:t xml:space="preserve"> populatio</w:t>
      </w:r>
      <w:r>
        <w:t>n-</w:t>
      </w:r>
      <w:r w:rsidRPr="00975521">
        <w:t xml:space="preserve">based study. </w:t>
      </w:r>
      <w:r>
        <w:rPr>
          <w:i/>
        </w:rPr>
        <w:t>Journal of Sleep R</w:t>
      </w:r>
      <w:r w:rsidRPr="00975521">
        <w:rPr>
          <w:i/>
        </w:rPr>
        <w:t>esearch, 22</w:t>
      </w:r>
      <w:r w:rsidRPr="00975521">
        <w:t xml:space="preserve">(5), 549-556. </w:t>
      </w:r>
      <w:r w:rsidR="001C613F" w:rsidRPr="001C613F">
        <w:t>doi:10.1111/jsr.12055</w:t>
      </w:r>
    </w:p>
    <w:p w14:paraId="5E281219" w14:textId="07F1B8B4" w:rsidR="00880ABD" w:rsidRPr="00975521" w:rsidRDefault="00880ABD" w:rsidP="009903FE">
      <w:pPr>
        <w:pStyle w:val="EndNoteBibliography"/>
        <w:spacing w:line="480" w:lineRule="auto"/>
        <w:ind w:left="720" w:hanging="720"/>
      </w:pPr>
      <w:r w:rsidRPr="00975521">
        <w:lastRenderedPageBreak/>
        <w:t xml:space="preserve">Jacobson, N. S., &amp; Truax, P. </w:t>
      </w:r>
      <w:r>
        <w:t>(1991). Clinical significance: A</w:t>
      </w:r>
      <w:r w:rsidRPr="00975521">
        <w:t xml:space="preserve"> statistical approach to defining meaningful change in psychotherapy research. </w:t>
      </w:r>
      <w:r>
        <w:rPr>
          <w:i/>
        </w:rPr>
        <w:t>Journal of Consulting and Clinical P</w:t>
      </w:r>
      <w:r w:rsidRPr="00975521">
        <w:rPr>
          <w:i/>
        </w:rPr>
        <w:t>sychology, 59</w:t>
      </w:r>
      <w:r w:rsidRPr="00975521">
        <w:t xml:space="preserve">(1), 12. </w:t>
      </w:r>
      <w:r w:rsidR="001C613F" w:rsidRPr="001C613F">
        <w:t>doi:10.1037/0022-006X.59.1.12</w:t>
      </w:r>
    </w:p>
    <w:p w14:paraId="424B3069" w14:textId="77777777" w:rsidR="00880ABD" w:rsidRPr="00975521" w:rsidRDefault="00880ABD" w:rsidP="009903FE">
      <w:pPr>
        <w:pStyle w:val="EndNoteBibliography"/>
        <w:spacing w:line="480" w:lineRule="auto"/>
        <w:ind w:left="720" w:hanging="720"/>
      </w:pPr>
      <w:r w:rsidRPr="00975521">
        <w:t xml:space="preserve">Jansson-Fröjmark, M., Norell-Clarke, A., &amp; Linton, S. J. (2016). The role of emotion dysregulation in insomnia: Longitudinal findings from a large community sample. </w:t>
      </w:r>
      <w:r w:rsidRPr="00975521">
        <w:rPr>
          <w:i/>
        </w:rPr>
        <w:t>British Journal of Health Psychology, 21</w:t>
      </w:r>
      <w:r w:rsidRPr="00975521">
        <w:t>(1), 93-113. doi:10.1111/bjhp.12147</w:t>
      </w:r>
    </w:p>
    <w:p w14:paraId="598CF220" w14:textId="298C997B" w:rsidR="00880ABD" w:rsidRPr="00975521" w:rsidRDefault="00880ABD" w:rsidP="009903FE">
      <w:pPr>
        <w:pStyle w:val="EndNoteBibliography"/>
        <w:spacing w:line="480" w:lineRule="auto"/>
        <w:ind w:left="720" w:hanging="720"/>
      </w:pPr>
      <w:r w:rsidRPr="00975521">
        <w:t xml:space="preserve">Johnson, E. O., Roth, T., Schultz, L., &amp; Breslau, N. </w:t>
      </w:r>
      <w:r>
        <w:t>(2006). Epidemiology of DSM-IV insomnia in adolescence: Lifetime prevalence, chronicity, and an emergent gender d</w:t>
      </w:r>
      <w:r w:rsidRPr="00975521">
        <w:t xml:space="preserve">ifference. </w:t>
      </w:r>
      <w:r w:rsidRPr="00975521">
        <w:rPr>
          <w:i/>
        </w:rPr>
        <w:t>Pediatrics, 117</w:t>
      </w:r>
      <w:r w:rsidRPr="00975521">
        <w:t xml:space="preserve">(2), e247. </w:t>
      </w:r>
      <w:r w:rsidR="001C613F" w:rsidRPr="001C613F">
        <w:t>doi:10.1542/peds.2004-2629</w:t>
      </w:r>
    </w:p>
    <w:p w14:paraId="0F31A87E" w14:textId="4EA9526C" w:rsidR="00880ABD" w:rsidRPr="00975521" w:rsidRDefault="00880ABD" w:rsidP="009903FE">
      <w:pPr>
        <w:pStyle w:val="EndNoteBibliography"/>
        <w:spacing w:line="480" w:lineRule="auto"/>
        <w:ind w:left="720" w:hanging="720"/>
      </w:pPr>
      <w:r w:rsidRPr="00975521">
        <w:t xml:space="preserve">Kahn, M., Sheppes, G., &amp; Sadeh, A. (2013). Sleep and emotions: Bidirectional links and underlying mechanisms. </w:t>
      </w:r>
      <w:r w:rsidRPr="00975521">
        <w:rPr>
          <w:i/>
        </w:rPr>
        <w:t>International Journal of Psychophysiology, 89</w:t>
      </w:r>
      <w:r w:rsidRPr="00975521">
        <w:t>(2), 218-228. doi:</w:t>
      </w:r>
      <w:r w:rsidRPr="00880ABD">
        <w:t>10.1016/j.ijpsycho.2013.05.010</w:t>
      </w:r>
    </w:p>
    <w:p w14:paraId="7F19AEB4" w14:textId="3ED8E97D" w:rsidR="00880ABD" w:rsidRPr="00975521" w:rsidRDefault="00880ABD" w:rsidP="009903FE">
      <w:pPr>
        <w:pStyle w:val="EndNoteBibliography"/>
        <w:spacing w:line="480" w:lineRule="auto"/>
        <w:ind w:left="720" w:hanging="720"/>
      </w:pPr>
      <w:r w:rsidRPr="00975521">
        <w:t xml:space="preserve">Larson, R. W., Moneta, G., Richards, M. H., &amp; Wilson, S. (2002). Continuity, stability, and change in daily emotional experience across adolescence. </w:t>
      </w:r>
      <w:r w:rsidRPr="00975521">
        <w:rPr>
          <w:i/>
        </w:rPr>
        <w:t>Child Dev</w:t>
      </w:r>
      <w:r>
        <w:rPr>
          <w:i/>
        </w:rPr>
        <w:t>elopment</w:t>
      </w:r>
      <w:r w:rsidRPr="00975521">
        <w:rPr>
          <w:i/>
        </w:rPr>
        <w:t>, 73</w:t>
      </w:r>
      <w:r w:rsidRPr="00975521">
        <w:t xml:space="preserve">(4), 1151-1165. </w:t>
      </w:r>
      <w:r w:rsidR="001C613F" w:rsidRPr="001C613F">
        <w:t>doi:10.1111/1467-8624.00464</w:t>
      </w:r>
    </w:p>
    <w:p w14:paraId="175033CB" w14:textId="21533EFA" w:rsidR="00880ABD" w:rsidRPr="00975521" w:rsidRDefault="00880ABD" w:rsidP="009903FE">
      <w:pPr>
        <w:pStyle w:val="EndNoteBibliography"/>
        <w:spacing w:line="480" w:lineRule="auto"/>
        <w:ind w:left="720" w:hanging="720"/>
      </w:pPr>
      <w:r w:rsidRPr="00975521">
        <w:t xml:space="preserve">Lovato, N., &amp; Gradisar, M. (2014). A meta-analysis and model of the relationship between sleep and depression in adolescents: Recommendations for future research and clinical practice. </w:t>
      </w:r>
      <w:r w:rsidRPr="00975521">
        <w:rPr>
          <w:i/>
        </w:rPr>
        <w:t>Sleep Medicine Reviews, 18</w:t>
      </w:r>
      <w:r w:rsidRPr="00975521">
        <w:t>(6), 521-529. doi:</w:t>
      </w:r>
      <w:r w:rsidR="001C613F" w:rsidRPr="00880ABD">
        <w:t xml:space="preserve"> </w:t>
      </w:r>
      <w:r w:rsidRPr="00880ABD">
        <w:t>10.1016/j.smrv.2014.03.006</w:t>
      </w:r>
    </w:p>
    <w:p w14:paraId="7ADFA4B8" w14:textId="77777777" w:rsidR="00880ABD" w:rsidRPr="00975521" w:rsidRDefault="00880ABD" w:rsidP="009903FE">
      <w:pPr>
        <w:pStyle w:val="EndNoteBibliography"/>
        <w:spacing w:line="480" w:lineRule="auto"/>
        <w:ind w:left="720" w:hanging="720"/>
      </w:pPr>
      <w:r w:rsidRPr="00975521">
        <w:t xml:space="preserve">Mauss, I. B., Troy, A. S., &amp; LeBourgeois, M. K. (2013). Poorer sleep quality is associated with lower emotion-regulation ability in a laboratory paradigm. </w:t>
      </w:r>
      <w:r w:rsidRPr="00975521">
        <w:rPr>
          <w:i/>
        </w:rPr>
        <w:t>Cog</w:t>
      </w:r>
      <w:r>
        <w:rPr>
          <w:i/>
        </w:rPr>
        <w:t>nition &amp; E</w:t>
      </w:r>
      <w:r w:rsidRPr="00975521">
        <w:rPr>
          <w:i/>
        </w:rPr>
        <w:t>motion, 27</w:t>
      </w:r>
      <w:r w:rsidRPr="00975521">
        <w:t>(3), 567-576. doi:10.1080/02699931.2012.727783</w:t>
      </w:r>
    </w:p>
    <w:p w14:paraId="70BF2CF6" w14:textId="70C639D8" w:rsidR="00880ABD" w:rsidRPr="00975521" w:rsidRDefault="00880ABD" w:rsidP="009903FE">
      <w:pPr>
        <w:pStyle w:val="EndNoteBibliography"/>
        <w:spacing w:line="480" w:lineRule="auto"/>
        <w:ind w:left="720" w:hanging="720"/>
      </w:pPr>
      <w:r w:rsidRPr="00975521">
        <w:t xml:space="preserve">McCall, W. V., Blocker, J. N., D’Agostino Jr, R., Kimball, J., Boggs, N., Lasater, B., &amp; Rosenquist, P. B. (2010). Insomnia severity is an indicator of suicidal ideation during </w:t>
      </w:r>
      <w:r w:rsidRPr="00975521">
        <w:lastRenderedPageBreak/>
        <w:t xml:space="preserve">a depression clinical trial. </w:t>
      </w:r>
      <w:r w:rsidRPr="00975521">
        <w:rPr>
          <w:i/>
        </w:rPr>
        <w:t>Sleep Medicine, 11</w:t>
      </w:r>
      <w:r w:rsidRPr="00975521">
        <w:t>(9), 822-827. doi:</w:t>
      </w:r>
      <w:r w:rsidR="001C613F" w:rsidRPr="00880ABD">
        <w:t xml:space="preserve"> </w:t>
      </w:r>
      <w:r w:rsidRPr="00880ABD">
        <w:t>10.1016/j.sleep.2010.04.004</w:t>
      </w:r>
    </w:p>
    <w:p w14:paraId="712CDEF6" w14:textId="77777777" w:rsidR="00880ABD" w:rsidRPr="00975521" w:rsidRDefault="00880ABD" w:rsidP="009903FE">
      <w:pPr>
        <w:pStyle w:val="EndNoteBibliography"/>
        <w:spacing w:line="480" w:lineRule="auto"/>
        <w:ind w:left="720" w:hanging="720"/>
      </w:pPr>
      <w:r w:rsidRPr="00975521">
        <w:t xml:space="preserve">McRae, K., Gross, J. J., Weber, J., Robertson, E. R., Sokol-Hessner, P., Ray, R. D., . . . Ochsner, K. N. (2012). The development of emotion regulation: an fMRI study of cognitive reappraisal in children, adolescents and young adults. </w:t>
      </w:r>
      <w:r w:rsidRPr="00975521">
        <w:rPr>
          <w:i/>
        </w:rPr>
        <w:t>Soc</w:t>
      </w:r>
      <w:r>
        <w:rPr>
          <w:i/>
        </w:rPr>
        <w:t>ial</w:t>
      </w:r>
      <w:r w:rsidRPr="00975521">
        <w:rPr>
          <w:i/>
        </w:rPr>
        <w:t xml:space="preserve"> Cogn</w:t>
      </w:r>
      <w:r>
        <w:rPr>
          <w:i/>
        </w:rPr>
        <w:t>itive and</w:t>
      </w:r>
      <w:r w:rsidRPr="00975521">
        <w:rPr>
          <w:i/>
        </w:rPr>
        <w:t xml:space="preserve"> Affect</w:t>
      </w:r>
      <w:r>
        <w:rPr>
          <w:i/>
        </w:rPr>
        <w:t>ive</w:t>
      </w:r>
      <w:r w:rsidRPr="00975521">
        <w:rPr>
          <w:i/>
        </w:rPr>
        <w:t xml:space="preserve"> Neurosci</w:t>
      </w:r>
      <w:r>
        <w:rPr>
          <w:i/>
        </w:rPr>
        <w:t>ence</w:t>
      </w:r>
      <w:r w:rsidRPr="00975521">
        <w:rPr>
          <w:i/>
        </w:rPr>
        <w:t>, 7</w:t>
      </w:r>
      <w:r w:rsidRPr="00975521">
        <w:t>(1), 11-22. doi:10.1093/scan/nsr093</w:t>
      </w:r>
    </w:p>
    <w:p w14:paraId="61727E79" w14:textId="77777777" w:rsidR="00880ABD" w:rsidRPr="00975521" w:rsidRDefault="00880ABD" w:rsidP="009903FE">
      <w:pPr>
        <w:pStyle w:val="EndNoteBibliography"/>
        <w:spacing w:line="480" w:lineRule="auto"/>
        <w:ind w:left="720" w:hanging="720"/>
      </w:pPr>
      <w:r w:rsidRPr="00975521">
        <w:t xml:space="preserve">Mooney, P., Espie, C. A., </w:t>
      </w:r>
      <w:r>
        <w:t>&amp; Broomfield, N. M. (2009). An experimental assessment of a Pennebaker writing i</w:t>
      </w:r>
      <w:r w:rsidRPr="00975521">
        <w:t>nterventi</w:t>
      </w:r>
      <w:r>
        <w:t>on in primary i</w:t>
      </w:r>
      <w:r w:rsidRPr="00975521">
        <w:t xml:space="preserve">nsomnia. </w:t>
      </w:r>
      <w:r w:rsidRPr="00975521">
        <w:rPr>
          <w:i/>
        </w:rPr>
        <w:t>Behavioral Sleep Medicine, 7</w:t>
      </w:r>
      <w:r w:rsidRPr="00975521">
        <w:t>(2), 99-105. doi:10.1080/15402000902762386</w:t>
      </w:r>
    </w:p>
    <w:p w14:paraId="006AD296" w14:textId="30E3A87A" w:rsidR="00880ABD" w:rsidRPr="00975521" w:rsidRDefault="00880ABD" w:rsidP="009903FE">
      <w:pPr>
        <w:pStyle w:val="EndNoteBibliography"/>
        <w:spacing w:line="480" w:lineRule="auto"/>
        <w:ind w:left="720" w:hanging="720"/>
      </w:pPr>
      <w:r w:rsidRPr="00975521">
        <w:t xml:space="preserve">Morin, C. M. (2003). Measuring outcomes in randomized clinical trials of insomnia treatments. </w:t>
      </w:r>
      <w:r w:rsidRPr="00975521">
        <w:rPr>
          <w:i/>
        </w:rPr>
        <w:t>Sleep Medicine Reviews, 7</w:t>
      </w:r>
      <w:r w:rsidRPr="00975521">
        <w:t>(3), 263-279. doi:</w:t>
      </w:r>
      <w:r w:rsidRPr="00880ABD">
        <w:t>10.1053/smrv.2002.0274</w:t>
      </w:r>
    </w:p>
    <w:p w14:paraId="1D1D63D1" w14:textId="60B35309" w:rsidR="00880ABD" w:rsidRDefault="00880ABD" w:rsidP="009903FE">
      <w:pPr>
        <w:pStyle w:val="EndNoteBibliography"/>
        <w:spacing w:line="480" w:lineRule="auto"/>
        <w:ind w:left="720" w:hanging="720"/>
      </w:pPr>
      <w:r w:rsidRPr="00975521">
        <w:t>Noland, H., Price, J. H., Dake, J., &amp; Telljoha</w:t>
      </w:r>
      <w:r>
        <w:t>nn, S. K. (2009). Adolescents’ sleep behaviors and perceptions of s</w:t>
      </w:r>
      <w:r w:rsidRPr="00975521">
        <w:t xml:space="preserve">leep. </w:t>
      </w:r>
      <w:r w:rsidRPr="00975521">
        <w:rPr>
          <w:i/>
        </w:rPr>
        <w:t>Journal of School Health, 79</w:t>
      </w:r>
      <w:r w:rsidRPr="00975521">
        <w:t>(5), 224-230. doi:10.1111/j.1746-1561.2009.00402.x</w:t>
      </w:r>
    </w:p>
    <w:p w14:paraId="5A857442" w14:textId="20269206" w:rsidR="00551F6B" w:rsidRDefault="00551F6B" w:rsidP="009903FE">
      <w:pPr>
        <w:pStyle w:val="EndNoteBibliography"/>
        <w:spacing w:line="480" w:lineRule="auto"/>
        <w:ind w:left="720" w:hanging="720"/>
        <w:rPr>
          <w:color w:val="00B0F0"/>
        </w:rPr>
      </w:pPr>
      <w:r w:rsidRPr="003E2B49">
        <w:rPr>
          <w:color w:val="00B0F0"/>
        </w:rPr>
        <w:t xml:space="preserve">Ohayon, M. M., Roberts, R. E., Zulley, J., Smirne, S., &amp; Priest, R. G. (2000). Prevalence and patterns of problematic sleep among older adolescents. </w:t>
      </w:r>
      <w:r w:rsidRPr="003E2B49">
        <w:rPr>
          <w:i/>
          <w:color w:val="00B0F0"/>
        </w:rPr>
        <w:t>Journal of the American Academy of Child &amp; Adolescent Psychiatry</w:t>
      </w:r>
      <w:r w:rsidRPr="003E2B49">
        <w:rPr>
          <w:color w:val="00B0F0"/>
        </w:rPr>
        <w:t>, 39(12), 1549-1556. doi:10.1097/00004583-200012000-00019</w:t>
      </w:r>
    </w:p>
    <w:p w14:paraId="02BCC228" w14:textId="4D212590" w:rsidR="002034D0" w:rsidRPr="003E2B49" w:rsidRDefault="002034D0" w:rsidP="009903FE">
      <w:pPr>
        <w:pStyle w:val="EndNoteBibliography"/>
        <w:spacing w:line="480" w:lineRule="auto"/>
        <w:ind w:left="720" w:hanging="720"/>
        <w:rPr>
          <w:color w:val="00B0F0"/>
        </w:rPr>
      </w:pPr>
      <w:r w:rsidRPr="002034D0">
        <w:rPr>
          <w:color w:val="00B0F0"/>
        </w:rPr>
        <w:t xml:space="preserve">Ong, J. C., Shapiro, S. L., &amp; Manber, R. (2009). Mindfulness meditation and cognitive behavioral therapy for insomnia: A naturalistic 12-month follow-up. Explore: </w:t>
      </w:r>
      <w:r w:rsidRPr="002034D0">
        <w:rPr>
          <w:i/>
          <w:color w:val="00B0F0"/>
        </w:rPr>
        <w:t>The Journal of Science and Healing</w:t>
      </w:r>
      <w:r w:rsidRPr="002034D0">
        <w:rPr>
          <w:color w:val="00B0F0"/>
        </w:rPr>
        <w:t>, 5(1), 30-36. doi:10.1016/j.explore.2008.10.004</w:t>
      </w:r>
    </w:p>
    <w:p w14:paraId="0B8AF98F" w14:textId="64D70E91" w:rsidR="00880ABD" w:rsidRPr="00983E3A" w:rsidRDefault="00880ABD" w:rsidP="009903FE">
      <w:pPr>
        <w:pStyle w:val="EndNoteBibliography"/>
        <w:spacing w:line="480" w:lineRule="auto"/>
        <w:ind w:left="720" w:hanging="720"/>
      </w:pPr>
      <w:r>
        <w:t xml:space="preserve">Palmer, C. A., Oosterhoff, B., Bower, J. L., Kaplow, J. B., &amp; Alfano, C. A. (2017). Associations among adolescent sleep problems, emotion regulation, and affective disorders: Findings from a nationally representative sample. </w:t>
      </w:r>
      <w:r w:rsidRPr="00D71D74">
        <w:rPr>
          <w:i/>
        </w:rPr>
        <w:t>Journal of Psychiatric Research</w:t>
      </w:r>
      <w:r>
        <w:rPr>
          <w:i/>
        </w:rPr>
        <w:t>, 96</w:t>
      </w:r>
      <w:r>
        <w:t xml:space="preserve">(2018), 1-8. </w:t>
      </w:r>
      <w:r w:rsidR="001C613F">
        <w:t>doi:</w:t>
      </w:r>
      <w:r w:rsidRPr="00983E3A">
        <w:t>10.1016/j.jpsychires.2017.09.015</w:t>
      </w:r>
    </w:p>
    <w:p w14:paraId="6D949D81" w14:textId="77777777" w:rsidR="00880ABD" w:rsidRPr="00975521" w:rsidRDefault="00880ABD" w:rsidP="009903FE">
      <w:pPr>
        <w:pStyle w:val="EndNoteBibliography"/>
        <w:spacing w:line="480" w:lineRule="auto"/>
        <w:ind w:left="720" w:hanging="720"/>
      </w:pPr>
      <w:r w:rsidRPr="00975521">
        <w:lastRenderedPageBreak/>
        <w:t>Pen</w:t>
      </w:r>
      <w:r>
        <w:t>nebaker, J. W. (1997). Writing about e</w:t>
      </w:r>
      <w:r w:rsidRPr="00975521">
        <w:t>mo</w:t>
      </w:r>
      <w:r>
        <w:t>tional experiences as a therapeutic p</w:t>
      </w:r>
      <w:r w:rsidRPr="00975521">
        <w:t xml:space="preserve">rocess. </w:t>
      </w:r>
      <w:r w:rsidRPr="00975521">
        <w:rPr>
          <w:i/>
        </w:rPr>
        <w:t>Psychological Science, 8</w:t>
      </w:r>
      <w:r w:rsidRPr="00975521">
        <w:t>(3), 162-166. doi:10.1111/j.1467-9280.1997.tb00403.x</w:t>
      </w:r>
    </w:p>
    <w:p w14:paraId="796B490C" w14:textId="01A9739F" w:rsidR="00880ABD" w:rsidRPr="00975521" w:rsidRDefault="00880ABD" w:rsidP="009903FE">
      <w:pPr>
        <w:pStyle w:val="EndNoteBibliography"/>
        <w:spacing w:line="480" w:lineRule="auto"/>
        <w:ind w:left="720" w:hanging="720"/>
      </w:pPr>
      <w:r w:rsidRPr="00975521">
        <w:t xml:space="preserve">Pigeon, W. R., Pinquart, M., &amp; Conner, K. (2012). Meta-analysis of sleep disturbance and suicidal thoughts and behaviors. </w:t>
      </w:r>
      <w:r w:rsidRPr="00975521">
        <w:rPr>
          <w:i/>
        </w:rPr>
        <w:t xml:space="preserve">The Journal </w:t>
      </w:r>
      <w:r>
        <w:rPr>
          <w:i/>
        </w:rPr>
        <w:t>of Clinical P</w:t>
      </w:r>
      <w:r w:rsidRPr="00975521">
        <w:rPr>
          <w:i/>
        </w:rPr>
        <w:t>sychiatry, 73</w:t>
      </w:r>
      <w:r w:rsidRPr="00975521">
        <w:t xml:space="preserve">(9), e1160-1167. </w:t>
      </w:r>
      <w:r w:rsidR="001C613F">
        <w:t>doi</w:t>
      </w:r>
      <w:r w:rsidR="00F001F1">
        <w:t>:</w:t>
      </w:r>
      <w:r w:rsidR="00F001F1" w:rsidRPr="00F001F1">
        <w:t>10.4088/JCP.11r07586</w:t>
      </w:r>
    </w:p>
    <w:p w14:paraId="23DE383D" w14:textId="77777777" w:rsidR="00880ABD" w:rsidRPr="00975521" w:rsidRDefault="00880ABD" w:rsidP="009903FE">
      <w:pPr>
        <w:pStyle w:val="EndNoteBibliography"/>
        <w:spacing w:line="480" w:lineRule="auto"/>
        <w:ind w:left="720" w:hanging="720"/>
      </w:pPr>
      <w:r w:rsidRPr="00975521">
        <w:t xml:space="preserve">Qaseem, A., Kansagara, D., Forciea, M., Cooke, M., Denberg, T. D. (2016). Management of chronic insomnia disorder in adults: A clinical practice guideline from the american college of physicians. </w:t>
      </w:r>
      <w:r w:rsidRPr="00975521">
        <w:rPr>
          <w:i/>
        </w:rPr>
        <w:t>Annals of Internal Medicine, 165</w:t>
      </w:r>
      <w:r w:rsidRPr="00975521">
        <w:t>(2), 125-133. doi:10.7326/M15-2175</w:t>
      </w:r>
    </w:p>
    <w:p w14:paraId="1F203EC6" w14:textId="46198FA5" w:rsidR="00880ABD" w:rsidRDefault="00880ABD" w:rsidP="009903FE">
      <w:pPr>
        <w:pStyle w:val="EndNoteBibliography"/>
        <w:spacing w:line="480" w:lineRule="auto"/>
        <w:ind w:left="720" w:hanging="720"/>
      </w:pPr>
      <w:r w:rsidRPr="00975521">
        <w:t xml:space="preserve">Ree, M., Junge, M., &amp; Cunnington, D. (2017). Australasian Sleep Association position statement regarding the use of psychological/behavioral treatments in the management of insomnia in adults. </w:t>
      </w:r>
      <w:r w:rsidRPr="00975521">
        <w:rPr>
          <w:i/>
        </w:rPr>
        <w:t>Sleep Medicine, 36</w:t>
      </w:r>
      <w:r w:rsidRPr="00975521">
        <w:t xml:space="preserve">, S43-S47. </w:t>
      </w:r>
      <w:r w:rsidR="00F001F1" w:rsidRPr="00F001F1">
        <w:t>doi:10.1016/j.sleep.2017.03.017</w:t>
      </w:r>
    </w:p>
    <w:p w14:paraId="3F690752" w14:textId="4A9C2237" w:rsidR="00F47BF5" w:rsidRDefault="00F47BF5" w:rsidP="009903FE">
      <w:pPr>
        <w:pStyle w:val="EndNoteBibliography"/>
        <w:spacing w:line="480" w:lineRule="auto"/>
        <w:ind w:left="720" w:hanging="720"/>
      </w:pPr>
      <w:r w:rsidRPr="00F47BF5">
        <w:t xml:space="preserve">Riemann, D., Baglioni, C., Bassetti, C., Bjorvatn, B., Dolenc Groselj, L., Ellis, J. G., . . . Spiegelhalder, K. (2017). European guideline for the diagnosis and treatment of insomnia. </w:t>
      </w:r>
      <w:r w:rsidRPr="00F47BF5">
        <w:rPr>
          <w:i/>
        </w:rPr>
        <w:t>Journal of Sleep Research</w:t>
      </w:r>
      <w:r w:rsidRPr="00F47BF5">
        <w:t>, 26(6), 675-700. doi:10.1111/jsr.12594</w:t>
      </w:r>
    </w:p>
    <w:p w14:paraId="62D96647" w14:textId="0B5F6D9A" w:rsidR="00F47BF5" w:rsidRPr="00975521" w:rsidRDefault="00F47BF5" w:rsidP="009903FE">
      <w:pPr>
        <w:pStyle w:val="EndNoteBibliography"/>
        <w:spacing w:line="480" w:lineRule="auto"/>
        <w:ind w:left="720" w:hanging="720"/>
      </w:pPr>
      <w:r w:rsidRPr="00F47BF5">
        <w:t xml:space="preserve">Riemann, D., &amp; Espie, C. (2018). Evidence-based psychological therapies for insomnia. </w:t>
      </w:r>
      <w:r w:rsidRPr="00F47BF5">
        <w:rPr>
          <w:i/>
        </w:rPr>
        <w:t>The Lancet</w:t>
      </w:r>
      <w:r w:rsidRPr="00F47BF5">
        <w:t>, 392(10149), 735-735. doi:10.1016/S0140-6736(18)31819-1</w:t>
      </w:r>
    </w:p>
    <w:p w14:paraId="3314F7C4" w14:textId="77777777" w:rsidR="00880ABD" w:rsidRPr="00975521" w:rsidRDefault="00880ABD" w:rsidP="009903FE">
      <w:pPr>
        <w:pStyle w:val="EndNoteBibliography"/>
        <w:spacing w:line="480" w:lineRule="auto"/>
        <w:ind w:left="720" w:hanging="720"/>
      </w:pPr>
      <w:r w:rsidRPr="00975521">
        <w:t>Roberts, R. E., Roberts, C. R., &amp; Chen</w:t>
      </w:r>
      <w:r>
        <w:t>, I. G. (2001). Functioning of adolescents with symptoms of disturbed s</w:t>
      </w:r>
      <w:r w:rsidRPr="00975521">
        <w:t xml:space="preserve">leep. </w:t>
      </w:r>
      <w:r w:rsidRPr="00975521">
        <w:rPr>
          <w:i/>
        </w:rPr>
        <w:t>Journal of Youth and Adolescence, 30</w:t>
      </w:r>
      <w:r w:rsidRPr="00975521">
        <w:t>(1), 1-18. doi:10.1023/a:1005230820074</w:t>
      </w:r>
    </w:p>
    <w:p w14:paraId="4671D8C5" w14:textId="77777777" w:rsidR="00880ABD" w:rsidRPr="00975521" w:rsidRDefault="00880ABD" w:rsidP="009903FE">
      <w:pPr>
        <w:pStyle w:val="EndNoteBibliography"/>
        <w:spacing w:line="480" w:lineRule="auto"/>
        <w:ind w:left="720" w:hanging="720"/>
      </w:pPr>
      <w:r w:rsidRPr="00975521">
        <w:t xml:space="preserve">Roberts, R. E., Roberts, C. R., </w:t>
      </w:r>
      <w:r>
        <w:t>&amp; Duong, H. T. (2008). Chronic insomnia and its negative consequences for health and functioning of adolescents: A 12-month prospective s</w:t>
      </w:r>
      <w:r w:rsidRPr="00975521">
        <w:t xml:space="preserve">tudy. </w:t>
      </w:r>
      <w:r w:rsidRPr="00975521">
        <w:rPr>
          <w:i/>
        </w:rPr>
        <w:t>Journal of Adolescent Health, 42</w:t>
      </w:r>
      <w:r w:rsidRPr="00975521">
        <w:t>(3), 294-302. doi:</w:t>
      </w:r>
      <w:r w:rsidRPr="00880ABD">
        <w:t>http://dx.doi.org/10.1016/j.jadohealth.2007.09.016</w:t>
      </w:r>
    </w:p>
    <w:p w14:paraId="1895CABF" w14:textId="77777777" w:rsidR="00880ABD" w:rsidRPr="00975521" w:rsidRDefault="00880ABD" w:rsidP="009903FE">
      <w:pPr>
        <w:pStyle w:val="EndNoteBibliography"/>
        <w:spacing w:line="480" w:lineRule="auto"/>
        <w:ind w:left="720" w:hanging="720"/>
      </w:pPr>
      <w:r w:rsidRPr="00975521">
        <w:lastRenderedPageBreak/>
        <w:t>Roeser, K., Eichholz, R., Schwerdtle, B., Schlarb, A. A., &amp; Kübl</w:t>
      </w:r>
      <w:r>
        <w:t>er, A. (2012). Relationship of sleep quality and health-related quality of life in adolescents a</w:t>
      </w:r>
      <w:r w:rsidRPr="00975521">
        <w:t>cco</w:t>
      </w:r>
      <w:r>
        <w:t>rding to self- and proxy ratings: A questionnaire s</w:t>
      </w:r>
      <w:r w:rsidRPr="00975521">
        <w:t xml:space="preserve">urvey. </w:t>
      </w:r>
      <w:r w:rsidRPr="00975521">
        <w:rPr>
          <w:i/>
        </w:rPr>
        <w:t>Frontiers in Psychiatry, 3</w:t>
      </w:r>
      <w:r>
        <w:t>(</w:t>
      </w:r>
      <w:r w:rsidRPr="00975521">
        <w:t>76</w:t>
      </w:r>
      <w:r>
        <w:t>)</w:t>
      </w:r>
      <w:r w:rsidRPr="00975521">
        <w:t>. doi:10.3389/fpsyt.2012.00076</w:t>
      </w:r>
    </w:p>
    <w:p w14:paraId="458FB84F" w14:textId="77777777" w:rsidR="00880ABD" w:rsidRPr="003E2B49" w:rsidRDefault="00880ABD" w:rsidP="009903FE">
      <w:pPr>
        <w:pStyle w:val="EndNoteBibliography"/>
        <w:spacing w:line="480" w:lineRule="auto"/>
        <w:ind w:left="720" w:hanging="720"/>
        <w:rPr>
          <w:strike/>
          <w:color w:val="00B0F0"/>
        </w:rPr>
      </w:pPr>
      <w:r w:rsidRPr="003E2B49">
        <w:rPr>
          <w:strike/>
          <w:color w:val="00B0F0"/>
        </w:rPr>
        <w:t xml:space="preserve">Roeser, K., Schwerdtle, B., Kübler, A., &amp; Schlarb, A. A. (2016). Further evidence for the JuSt program as treatment for insomnia in adolescents: results from a 1-year follow-up study. </w:t>
      </w:r>
      <w:r w:rsidRPr="003E2B49">
        <w:rPr>
          <w:i/>
          <w:strike/>
          <w:color w:val="00B0F0"/>
        </w:rPr>
        <w:t>Journal of Clinical Sleep Medicine, 12</w:t>
      </w:r>
      <w:r w:rsidRPr="003E2B49">
        <w:rPr>
          <w:strike/>
          <w:color w:val="00B0F0"/>
        </w:rPr>
        <w:t>(2), 257-262. doi:10.5664/jcsm.5496</w:t>
      </w:r>
    </w:p>
    <w:p w14:paraId="359E8E02" w14:textId="22F49CD5" w:rsidR="00880ABD" w:rsidRPr="00975521" w:rsidRDefault="00880ABD" w:rsidP="009903FE">
      <w:pPr>
        <w:pStyle w:val="EndNoteBibliography"/>
        <w:spacing w:line="480" w:lineRule="auto"/>
        <w:ind w:left="720" w:hanging="720"/>
      </w:pPr>
      <w:r w:rsidRPr="00975521">
        <w:t xml:space="preserve">Roth, T., Jaeger, S., Jin, R., Kalsekar, A., Stang, P. E., &amp; Kessler, R. C. (2006). Sleep problems, comorbid mental disorders, and role functioning in the national comorbidity survey replication. </w:t>
      </w:r>
      <w:r w:rsidRPr="00975521">
        <w:rPr>
          <w:i/>
        </w:rPr>
        <w:t>Biol</w:t>
      </w:r>
      <w:r>
        <w:rPr>
          <w:i/>
        </w:rPr>
        <w:t>ogical</w:t>
      </w:r>
      <w:r w:rsidRPr="00975521">
        <w:rPr>
          <w:i/>
        </w:rPr>
        <w:t xml:space="preserve"> Psychiatry, 60</w:t>
      </w:r>
      <w:r w:rsidRPr="00975521">
        <w:t xml:space="preserve">. </w:t>
      </w:r>
      <w:r w:rsidR="00F001F1" w:rsidRPr="00F001F1">
        <w:t>doi:10.1016/j.biopsych.2006.05.039</w:t>
      </w:r>
    </w:p>
    <w:p w14:paraId="1EBABE5E" w14:textId="77777777" w:rsidR="00880ABD" w:rsidRPr="00975521" w:rsidRDefault="00880ABD" w:rsidP="009903FE">
      <w:pPr>
        <w:pStyle w:val="EndNoteBibliography"/>
        <w:spacing w:line="480" w:lineRule="auto"/>
        <w:ind w:left="720" w:hanging="720"/>
      </w:pPr>
      <w:r w:rsidRPr="00975521">
        <w:t xml:space="preserve">Schlarb, A. A., Liddle, C. C., &amp; Hautzinger, M. (2011). JuSt – a multimodal program for treatment of insomnia in adolescents: </w:t>
      </w:r>
      <w:r>
        <w:t>A</w:t>
      </w:r>
      <w:r w:rsidRPr="00975521">
        <w:t xml:space="preserve"> pilot study. </w:t>
      </w:r>
      <w:r w:rsidRPr="00975521">
        <w:rPr>
          <w:i/>
        </w:rPr>
        <w:t>Nature and Science of Sleep, 3</w:t>
      </w:r>
      <w:r w:rsidRPr="00975521">
        <w:t>, 13-20. doi:10.2147/NSS.S14493</w:t>
      </w:r>
    </w:p>
    <w:p w14:paraId="7D25D53E" w14:textId="77777777" w:rsidR="00880ABD" w:rsidRPr="00975521" w:rsidRDefault="00880ABD" w:rsidP="009903FE">
      <w:pPr>
        <w:pStyle w:val="EndNoteBibliography"/>
        <w:spacing w:line="480" w:lineRule="auto"/>
        <w:ind w:left="720" w:hanging="720"/>
      </w:pPr>
      <w:r w:rsidRPr="00975521">
        <w:t xml:space="preserve">Schmidt, R. E., &amp; Van der Linden, M. (2013). Feeling </w:t>
      </w:r>
      <w:r>
        <w:t>t</w:t>
      </w:r>
      <w:r w:rsidRPr="00975521">
        <w:t xml:space="preserve">oo </w:t>
      </w:r>
      <w:r>
        <w:t>r</w:t>
      </w:r>
      <w:r w:rsidRPr="00975521">
        <w:t xml:space="preserve">egretful to </w:t>
      </w:r>
      <w:r>
        <w:t>f</w:t>
      </w:r>
      <w:r w:rsidRPr="00975521">
        <w:t xml:space="preserve">all </w:t>
      </w:r>
      <w:r>
        <w:t>a</w:t>
      </w:r>
      <w:r w:rsidRPr="00975521">
        <w:t xml:space="preserve">sleep: </w:t>
      </w:r>
      <w:r>
        <w:t>e</w:t>
      </w:r>
      <w:r w:rsidRPr="00975521">
        <w:t xml:space="preserve">xperimental </w:t>
      </w:r>
      <w:r>
        <w:t>a</w:t>
      </w:r>
      <w:r w:rsidRPr="00975521">
        <w:t xml:space="preserve">ctivation of </w:t>
      </w:r>
      <w:r>
        <w:t>r</w:t>
      </w:r>
      <w:r w:rsidRPr="00975521">
        <w:t xml:space="preserve">egret </w:t>
      </w:r>
      <w:r>
        <w:t>d</w:t>
      </w:r>
      <w:r w:rsidRPr="00975521">
        <w:t xml:space="preserve">elays </w:t>
      </w:r>
      <w:r>
        <w:t>s</w:t>
      </w:r>
      <w:r w:rsidRPr="00975521">
        <w:t xml:space="preserve">leep </w:t>
      </w:r>
      <w:r>
        <w:t>o</w:t>
      </w:r>
      <w:r w:rsidRPr="00975521">
        <w:t xml:space="preserve">nset. </w:t>
      </w:r>
      <w:r w:rsidRPr="00975521">
        <w:rPr>
          <w:i/>
        </w:rPr>
        <w:t>Cognitive Therapy and Research, 37</w:t>
      </w:r>
      <w:r w:rsidRPr="00975521">
        <w:t>(4), 872-880. doi:10.1007/s10608-013-9532-5</w:t>
      </w:r>
    </w:p>
    <w:p w14:paraId="2F729519" w14:textId="77777777" w:rsidR="00880ABD" w:rsidRPr="00975521" w:rsidRDefault="00880ABD" w:rsidP="009903FE">
      <w:pPr>
        <w:pStyle w:val="EndNoteBibliography"/>
        <w:spacing w:line="480" w:lineRule="auto"/>
        <w:ind w:left="720" w:hanging="720"/>
      </w:pPr>
      <w:r w:rsidRPr="00975521">
        <w:t xml:space="preserve">Silverman, W. K., &amp; Albano, A. M. (1996). </w:t>
      </w:r>
      <w:r w:rsidRPr="00975521">
        <w:rPr>
          <w:i/>
        </w:rPr>
        <w:t>Anxiety Disorder</w:t>
      </w:r>
      <w:r>
        <w:rPr>
          <w:i/>
        </w:rPr>
        <w:t>s Interview Schedule for DSM-IV</w:t>
      </w:r>
      <w:r w:rsidRPr="00975521">
        <w:rPr>
          <w:i/>
        </w:rPr>
        <w:t>: Child</w:t>
      </w:r>
      <w:r>
        <w:rPr>
          <w:i/>
        </w:rPr>
        <w:t xml:space="preserve"> and parent</w:t>
      </w:r>
      <w:r w:rsidRPr="00975521">
        <w:rPr>
          <w:i/>
        </w:rPr>
        <w:t xml:space="preserve"> interview schedule</w:t>
      </w:r>
      <w:r w:rsidRPr="00975521">
        <w:t xml:space="preserve"> (Vol. 2). New York: Graywind Publications.</w:t>
      </w:r>
    </w:p>
    <w:p w14:paraId="59CEB75F" w14:textId="77777777" w:rsidR="00880ABD" w:rsidRPr="00975521" w:rsidRDefault="00880ABD" w:rsidP="009903FE">
      <w:pPr>
        <w:pStyle w:val="EndNoteBibliography"/>
        <w:spacing w:line="480" w:lineRule="auto"/>
        <w:ind w:left="720" w:hanging="720"/>
      </w:pPr>
      <w:r w:rsidRPr="00975521">
        <w:t xml:space="preserve">Silverman, W. K., Saavedra, L. M., &amp; Pina, A. A. (2001). Test-retest reliability of anxiety symptoms and diagnoses with the Anxiety Disorders </w:t>
      </w:r>
      <w:r>
        <w:t>Interview Schedule for DSM-IV: C</w:t>
      </w:r>
      <w:r w:rsidRPr="00975521">
        <w:t xml:space="preserve">hild and parent versions. </w:t>
      </w:r>
      <w:r w:rsidRPr="00975521">
        <w:rPr>
          <w:i/>
        </w:rPr>
        <w:t>J</w:t>
      </w:r>
      <w:r>
        <w:rPr>
          <w:i/>
        </w:rPr>
        <w:t>ournal of the</w:t>
      </w:r>
      <w:r w:rsidRPr="00975521">
        <w:rPr>
          <w:i/>
        </w:rPr>
        <w:t xml:space="preserve"> Am</w:t>
      </w:r>
      <w:r>
        <w:rPr>
          <w:i/>
        </w:rPr>
        <w:t>erican</w:t>
      </w:r>
      <w:r w:rsidRPr="00975521">
        <w:rPr>
          <w:i/>
        </w:rPr>
        <w:t xml:space="preserve"> Acad</w:t>
      </w:r>
      <w:r>
        <w:rPr>
          <w:i/>
        </w:rPr>
        <w:t>emy of</w:t>
      </w:r>
      <w:r w:rsidRPr="00975521">
        <w:rPr>
          <w:i/>
        </w:rPr>
        <w:t xml:space="preserve"> Child</w:t>
      </w:r>
      <w:r>
        <w:rPr>
          <w:i/>
        </w:rPr>
        <w:t xml:space="preserve"> and</w:t>
      </w:r>
      <w:r w:rsidRPr="00975521">
        <w:rPr>
          <w:i/>
        </w:rPr>
        <w:t xml:space="preserve"> Adolesc</w:t>
      </w:r>
      <w:r>
        <w:rPr>
          <w:i/>
        </w:rPr>
        <w:t>ent</w:t>
      </w:r>
      <w:r w:rsidRPr="00975521">
        <w:rPr>
          <w:i/>
        </w:rPr>
        <w:t xml:space="preserve"> Psychiatry, 40</w:t>
      </w:r>
      <w:r w:rsidRPr="00975521">
        <w:t>(8), 937-944. doi:10.1097/00004583-200108000-00016</w:t>
      </w:r>
    </w:p>
    <w:p w14:paraId="6A5DA8CD" w14:textId="77777777" w:rsidR="00880ABD" w:rsidRPr="00975521" w:rsidRDefault="00880ABD" w:rsidP="009903FE">
      <w:pPr>
        <w:pStyle w:val="EndNoteBibliography"/>
        <w:spacing w:line="480" w:lineRule="auto"/>
        <w:ind w:left="720" w:hanging="720"/>
      </w:pPr>
      <w:r w:rsidRPr="00975521">
        <w:lastRenderedPageBreak/>
        <w:t xml:space="preserve">Silvers, J. A., McRae, K., Gabrieli, J. D., Gross, J. J., Remy, K. A., &amp; Ochsner, K. N. (2012). Age-related differences in emotional reactivity, regulation, and rejection sensitivity in adolescence. </w:t>
      </w:r>
      <w:r w:rsidRPr="00975521">
        <w:rPr>
          <w:i/>
        </w:rPr>
        <w:t>Emotion, 12</w:t>
      </w:r>
      <w:r w:rsidRPr="00975521">
        <w:t>(6), 1235-1247. doi:10.1037/a0028297</w:t>
      </w:r>
    </w:p>
    <w:p w14:paraId="2621B2E4" w14:textId="77777777" w:rsidR="00880ABD" w:rsidRPr="00975521" w:rsidRDefault="00880ABD" w:rsidP="009903FE">
      <w:pPr>
        <w:pStyle w:val="EndNoteBibliography"/>
        <w:spacing w:line="480" w:lineRule="auto"/>
        <w:ind w:left="720" w:hanging="720"/>
      </w:pPr>
      <w:r w:rsidRPr="00975521">
        <w:t>Somerville, L. H., Jones, R. M., &amp; Casey, B</w:t>
      </w:r>
      <w:r>
        <w:t>. J. (2010). A time of change: B</w:t>
      </w:r>
      <w:r w:rsidRPr="00975521">
        <w:t xml:space="preserve">ehavioral and neural correlates of adolescent sensitivity to appetitive and aversive environmental cues. </w:t>
      </w:r>
      <w:r w:rsidRPr="00975521">
        <w:rPr>
          <w:i/>
        </w:rPr>
        <w:t xml:space="preserve">Brain </w:t>
      </w:r>
      <w:r>
        <w:rPr>
          <w:i/>
        </w:rPr>
        <w:t xml:space="preserve">and </w:t>
      </w:r>
      <w:r w:rsidRPr="00975521">
        <w:rPr>
          <w:i/>
        </w:rPr>
        <w:t>Cogn</w:t>
      </w:r>
      <w:r>
        <w:rPr>
          <w:i/>
        </w:rPr>
        <w:t>ition</w:t>
      </w:r>
      <w:r w:rsidRPr="00975521">
        <w:rPr>
          <w:i/>
        </w:rPr>
        <w:t>, 72</w:t>
      </w:r>
      <w:r w:rsidRPr="00975521">
        <w:t>(1), 124-133. doi:10.1016/j.bandc.2009.07.003</w:t>
      </w:r>
    </w:p>
    <w:p w14:paraId="75D89650" w14:textId="77777777" w:rsidR="00880ABD" w:rsidRPr="00975521" w:rsidRDefault="00880ABD" w:rsidP="009903FE">
      <w:pPr>
        <w:pStyle w:val="EndNoteBibliography"/>
        <w:spacing w:line="480" w:lineRule="auto"/>
        <w:ind w:left="720" w:hanging="720"/>
      </w:pPr>
      <w:r w:rsidRPr="00975521">
        <w:t xml:space="preserve">Sweeney, G., Donovan, C., Farrell, L., Bell, H., &amp; Meltzer, L. J. (2015). </w:t>
      </w:r>
      <w:r w:rsidRPr="00975521">
        <w:rPr>
          <w:i/>
        </w:rPr>
        <w:t>Recharge: A treatment program for adolescents with comorbid insomnia and anxiety</w:t>
      </w:r>
      <w:r w:rsidRPr="00975521">
        <w:t xml:space="preserve">. Unpublished treatment protocol. School of Applied Psychology. Griffith University.  </w:t>
      </w:r>
    </w:p>
    <w:p w14:paraId="110B71D4" w14:textId="33526283" w:rsidR="00880ABD" w:rsidRDefault="00880ABD" w:rsidP="009903FE">
      <w:pPr>
        <w:pStyle w:val="EndNoteBibliography"/>
        <w:spacing w:line="480" w:lineRule="auto"/>
        <w:ind w:left="720" w:hanging="720"/>
      </w:pPr>
      <w:r w:rsidRPr="00975521">
        <w:t xml:space="preserve">Talbot, L. S., McGlinchey, E. L., Kaplan, K. A., Dahl, R. E., &amp; Harvey, A. G. (2010). Sleep deprivation in adolescents and adults: Changes in affect. </w:t>
      </w:r>
      <w:r w:rsidRPr="00975521">
        <w:rPr>
          <w:i/>
        </w:rPr>
        <w:t>Emotion, 10</w:t>
      </w:r>
      <w:r w:rsidRPr="00975521">
        <w:t>(6), 831-841. doi:10.1037/a0020138</w:t>
      </w:r>
    </w:p>
    <w:p w14:paraId="7A99F834" w14:textId="7DD5D231" w:rsidR="002034D0" w:rsidRPr="002034D0" w:rsidRDefault="002034D0" w:rsidP="009903FE">
      <w:pPr>
        <w:pStyle w:val="EndNoteBibliography"/>
        <w:spacing w:line="480" w:lineRule="auto"/>
        <w:ind w:left="720" w:hanging="720"/>
        <w:rPr>
          <w:color w:val="00B0F0"/>
        </w:rPr>
      </w:pPr>
      <w:r w:rsidRPr="002034D0">
        <w:rPr>
          <w:color w:val="00B0F0"/>
        </w:rPr>
        <w:t>Travagin, G., Margola, D., &amp; Revenson, T. A. (2015). How effective are expressive writing interventions for adolescents? A meta-analytic review</w:t>
      </w:r>
      <w:r w:rsidRPr="002034D0">
        <w:rPr>
          <w:i/>
          <w:color w:val="00B0F0"/>
        </w:rPr>
        <w:t>. Clinical Psychology Review</w:t>
      </w:r>
      <w:r w:rsidRPr="002034D0">
        <w:rPr>
          <w:color w:val="00B0F0"/>
        </w:rPr>
        <w:t>, 36, 42-55. doi:10.1016/j.cpr.2015.01.003</w:t>
      </w:r>
    </w:p>
    <w:p w14:paraId="7F1A81BE" w14:textId="56C3E2A8" w:rsidR="00880ABD" w:rsidRPr="00975521" w:rsidRDefault="00880ABD" w:rsidP="009903FE">
      <w:pPr>
        <w:pStyle w:val="EndNoteBibliography"/>
        <w:spacing w:line="480" w:lineRule="auto"/>
        <w:ind w:left="720" w:hanging="720"/>
      </w:pPr>
      <w:r w:rsidRPr="00975521">
        <w:t xml:space="preserve">Tynjala, J., Kannas, L., &amp; Valimaa, R. (1993). How young Europeans sleep. </w:t>
      </w:r>
      <w:r w:rsidRPr="00975521">
        <w:rPr>
          <w:i/>
        </w:rPr>
        <w:t>Health Educ</w:t>
      </w:r>
      <w:r>
        <w:rPr>
          <w:i/>
        </w:rPr>
        <w:t>ation</w:t>
      </w:r>
      <w:r w:rsidRPr="00975521">
        <w:rPr>
          <w:i/>
        </w:rPr>
        <w:t xml:space="preserve"> Res</w:t>
      </w:r>
      <w:r>
        <w:rPr>
          <w:i/>
        </w:rPr>
        <w:t>earch</w:t>
      </w:r>
      <w:r w:rsidRPr="00975521">
        <w:rPr>
          <w:i/>
        </w:rPr>
        <w:t>, 8</w:t>
      </w:r>
      <w:r w:rsidRPr="00975521">
        <w:t xml:space="preserve">(1), 69-80. </w:t>
      </w:r>
      <w:r w:rsidR="00F001F1" w:rsidRPr="00F001F1">
        <w:t>doi:10.1093/her/8.1.69</w:t>
      </w:r>
    </w:p>
    <w:p w14:paraId="36F04AEA" w14:textId="77777777" w:rsidR="00880ABD" w:rsidRPr="00975521" w:rsidRDefault="00880ABD" w:rsidP="009903FE">
      <w:pPr>
        <w:pStyle w:val="EndNoteBibliography"/>
        <w:spacing w:line="480" w:lineRule="auto"/>
        <w:ind w:left="720" w:hanging="720"/>
      </w:pPr>
      <w:r w:rsidRPr="00975521">
        <w:t xml:space="preserve">van der Helm, E., &amp; Walker, M. P. (2009). Overnight Therapy? The </w:t>
      </w:r>
      <w:r>
        <w:t>r</w:t>
      </w:r>
      <w:r w:rsidRPr="00975521">
        <w:t>ole of</w:t>
      </w:r>
      <w:r>
        <w:t xml:space="preserve"> s</w:t>
      </w:r>
      <w:r w:rsidRPr="00975521">
        <w:t xml:space="preserve">leep in </w:t>
      </w:r>
      <w:r>
        <w:t>e</w:t>
      </w:r>
      <w:r w:rsidRPr="00975521">
        <w:t>motional</w:t>
      </w:r>
      <w:r>
        <w:t xml:space="preserve"> b</w:t>
      </w:r>
      <w:r w:rsidRPr="00975521">
        <w:t xml:space="preserve">rain </w:t>
      </w:r>
      <w:r>
        <w:t>p</w:t>
      </w:r>
      <w:r w:rsidRPr="00975521">
        <w:t xml:space="preserve">rocessing. </w:t>
      </w:r>
      <w:r w:rsidRPr="00975521">
        <w:rPr>
          <w:i/>
        </w:rPr>
        <w:t xml:space="preserve">Psychological </w:t>
      </w:r>
      <w:r>
        <w:rPr>
          <w:i/>
        </w:rPr>
        <w:t>B</w:t>
      </w:r>
      <w:r w:rsidRPr="00975521">
        <w:rPr>
          <w:i/>
        </w:rPr>
        <w:t>ulletin, 135</w:t>
      </w:r>
      <w:r w:rsidRPr="00975521">
        <w:t>(5), 731-748. doi:10.1037/a0016570</w:t>
      </w:r>
    </w:p>
    <w:p w14:paraId="3B76B445" w14:textId="77777777" w:rsidR="00880ABD" w:rsidRPr="00975521" w:rsidRDefault="00880ABD" w:rsidP="009903FE">
      <w:pPr>
        <w:pStyle w:val="EndNoteBibliography"/>
        <w:spacing w:line="480" w:lineRule="auto"/>
        <w:ind w:left="720" w:hanging="720"/>
      </w:pPr>
      <w:r w:rsidRPr="00975521">
        <w:t xml:space="preserve">van Straten, A., van der Zweerde, T., Kleiboer, A., Cuijpers, P., Morin, C. M., &amp; Lancee, J. (2017). Cognitive and behavioral therapies in the treatment of insomnia: A meta-analysis. </w:t>
      </w:r>
      <w:r w:rsidRPr="00975521">
        <w:rPr>
          <w:i/>
        </w:rPr>
        <w:t>Sleep Medicine Reviews</w:t>
      </w:r>
      <w:r w:rsidRPr="00975521">
        <w:t>. doi:</w:t>
      </w:r>
      <w:r w:rsidRPr="00880ABD">
        <w:t>http://dx.doi.org/10.1016/j.smrv.2017.02.001</w:t>
      </w:r>
    </w:p>
    <w:p w14:paraId="53EE9CEC" w14:textId="77777777" w:rsidR="00880ABD" w:rsidRPr="00975521" w:rsidRDefault="00880ABD" w:rsidP="009903FE">
      <w:pPr>
        <w:pStyle w:val="EndNoteBibliography"/>
        <w:spacing w:line="480" w:lineRule="auto"/>
        <w:ind w:left="720" w:hanging="720"/>
      </w:pPr>
      <w:r w:rsidRPr="00975521">
        <w:lastRenderedPageBreak/>
        <w:t xml:space="preserve">Vandekerckhove, M., Weiss, R., Schotte, C., Exadaktylos, V., Haex, B., Verbraecken, J., &amp; Cluydts, R. (2011). The role of presleep negative emotion in sleep physiology. </w:t>
      </w:r>
      <w:r w:rsidRPr="00975521">
        <w:rPr>
          <w:i/>
        </w:rPr>
        <w:t>Psychophysiology, 48</w:t>
      </w:r>
      <w:r w:rsidRPr="00975521">
        <w:t>(12), 1738-1744. doi:10.1111/j.1469-8986.2011.01281.x</w:t>
      </w:r>
    </w:p>
    <w:p w14:paraId="0406EC1F" w14:textId="0454F294" w:rsidR="00880ABD" w:rsidRPr="00975521" w:rsidRDefault="00880ABD" w:rsidP="009903FE">
      <w:pPr>
        <w:pStyle w:val="EndNoteBibliography"/>
        <w:spacing w:line="480" w:lineRule="auto"/>
        <w:ind w:left="720" w:hanging="720"/>
      </w:pPr>
      <w:r w:rsidRPr="00975521">
        <w:t xml:space="preserve">Varni, J. W., Burwinkle, T. M., Seid, M., &amp; Skarr, D. (2003). The PedsQL™ 4.0 as a </w:t>
      </w:r>
      <w:r>
        <w:t>p</w:t>
      </w:r>
      <w:r w:rsidRPr="00975521">
        <w:t xml:space="preserve">ediatric </w:t>
      </w:r>
      <w:r>
        <w:t>p</w:t>
      </w:r>
      <w:r w:rsidRPr="00975521">
        <w:t xml:space="preserve">opulation </w:t>
      </w:r>
      <w:r>
        <w:t>h</w:t>
      </w:r>
      <w:r w:rsidRPr="00975521">
        <w:t xml:space="preserve">ealth </w:t>
      </w:r>
      <w:r>
        <w:t>m</w:t>
      </w:r>
      <w:r w:rsidRPr="00975521">
        <w:t xml:space="preserve">easure: Feasibility, </w:t>
      </w:r>
      <w:r>
        <w:t>r</w:t>
      </w:r>
      <w:r w:rsidRPr="00975521">
        <w:t xml:space="preserve">eliability, and </w:t>
      </w:r>
      <w:r>
        <w:t>v</w:t>
      </w:r>
      <w:r w:rsidRPr="00975521">
        <w:t xml:space="preserve">alidity. </w:t>
      </w:r>
      <w:r w:rsidRPr="00975521">
        <w:rPr>
          <w:i/>
        </w:rPr>
        <w:t>Ambulatory Pediatrics, 3</w:t>
      </w:r>
      <w:r w:rsidRPr="00975521">
        <w:t xml:space="preserve">(6), 329-341. </w:t>
      </w:r>
      <w:r w:rsidR="00F001F1" w:rsidRPr="00F001F1">
        <w:t>doi:10.1367/1539</w:t>
      </w:r>
      <w:r w:rsidR="00F001F1">
        <w:t>-</w:t>
      </w:r>
      <w:r w:rsidR="00F001F1" w:rsidRPr="00F001F1">
        <w:t>4409(2003)003&lt;0329:TPAAPP&gt;2.0.CO;2</w:t>
      </w:r>
    </w:p>
    <w:p w14:paraId="189D0155" w14:textId="32A2985D" w:rsidR="00880ABD" w:rsidRDefault="00880ABD" w:rsidP="009903FE">
      <w:pPr>
        <w:pStyle w:val="EndNoteBibliography"/>
        <w:spacing w:line="480" w:lineRule="auto"/>
        <w:ind w:left="720" w:hanging="720"/>
      </w:pPr>
      <w:r w:rsidRPr="00975521">
        <w:t xml:space="preserve">Varni, J. W., Seid, M., &amp; Kurtin, P. S. (2001). PedsQL™ 4.0: Reliability and </w:t>
      </w:r>
      <w:r>
        <w:t>v</w:t>
      </w:r>
      <w:r w:rsidRPr="00975521">
        <w:t xml:space="preserve">alidity of the Pediatric Quality of Life Inventory™ Version 4.0 </w:t>
      </w:r>
      <w:r>
        <w:t>g</w:t>
      </w:r>
      <w:r w:rsidRPr="00975521">
        <w:t>eneric</w:t>
      </w:r>
      <w:r>
        <w:t xml:space="preserve"> c</w:t>
      </w:r>
      <w:r w:rsidRPr="00975521">
        <w:t xml:space="preserve">ore </w:t>
      </w:r>
      <w:r>
        <w:t>s</w:t>
      </w:r>
      <w:r w:rsidRPr="00975521">
        <w:t xml:space="preserve">cales in </w:t>
      </w:r>
      <w:r>
        <w:t>h</w:t>
      </w:r>
      <w:r w:rsidRPr="00975521">
        <w:t xml:space="preserve">ealthy and </w:t>
      </w:r>
      <w:r>
        <w:t>p</w:t>
      </w:r>
      <w:r w:rsidRPr="00975521">
        <w:t xml:space="preserve">atient </w:t>
      </w:r>
      <w:r>
        <w:t>p</w:t>
      </w:r>
      <w:r w:rsidRPr="00975521">
        <w:t xml:space="preserve">opulations. </w:t>
      </w:r>
      <w:r w:rsidRPr="00975521">
        <w:rPr>
          <w:i/>
        </w:rPr>
        <w:t>Medical Care, 39</w:t>
      </w:r>
      <w:r w:rsidRPr="00975521">
        <w:t xml:space="preserve">(8), 800-812. </w:t>
      </w:r>
      <w:r w:rsidR="00F001F1" w:rsidRPr="00F001F1">
        <w:t>doi:10.1097/00005650-200108000-00006</w:t>
      </w:r>
    </w:p>
    <w:p w14:paraId="3B462DF8" w14:textId="485E5917" w:rsidR="002034D0" w:rsidRPr="002034D0" w:rsidRDefault="002034D0" w:rsidP="009903FE">
      <w:pPr>
        <w:pStyle w:val="EndNoteBibliography"/>
        <w:spacing w:line="480" w:lineRule="auto"/>
        <w:ind w:left="720" w:hanging="720"/>
        <w:rPr>
          <w:color w:val="00B0F0"/>
        </w:rPr>
      </w:pPr>
      <w:r w:rsidRPr="002034D0">
        <w:rPr>
          <w:color w:val="00B0F0"/>
        </w:rPr>
        <w:t xml:space="preserve">Wong, M. Y., Ree, M. J., &amp; Lee, C. W. (2016). Enhancing CBT for chronic insomnia: A randomised clinical trial of additive components of mindfulness or cognitive therapy. </w:t>
      </w:r>
      <w:r w:rsidRPr="002034D0">
        <w:rPr>
          <w:i/>
          <w:color w:val="00B0F0"/>
        </w:rPr>
        <w:t>Clinical Psychology &amp; Psychotherapy</w:t>
      </w:r>
      <w:r w:rsidRPr="002034D0">
        <w:rPr>
          <w:color w:val="00B0F0"/>
        </w:rPr>
        <w:t>, 23(5), 377-385. doi:10.1002/cpp.1980</w:t>
      </w:r>
    </w:p>
    <w:p w14:paraId="5A48E9D3" w14:textId="77777777" w:rsidR="00880ABD" w:rsidRPr="00975521" w:rsidRDefault="00880ABD" w:rsidP="009903FE">
      <w:pPr>
        <w:pStyle w:val="EndNoteBibliography"/>
        <w:spacing w:line="480" w:lineRule="auto"/>
        <w:ind w:left="720" w:hanging="720"/>
      </w:pPr>
      <w:r w:rsidRPr="00975521">
        <w:t xml:space="preserve">Wood, J. J., Piacentini, J. C., Bergman, R. L., McCracken, J., &amp; Barrios, V. (2002). Concurrent </w:t>
      </w:r>
      <w:r>
        <w:t>v</w:t>
      </w:r>
      <w:r w:rsidRPr="00975521">
        <w:t xml:space="preserve">alidity of the </w:t>
      </w:r>
      <w:r>
        <w:t>a</w:t>
      </w:r>
      <w:r w:rsidRPr="00975521">
        <w:t xml:space="preserve">nxiety </w:t>
      </w:r>
      <w:r>
        <w:t>d</w:t>
      </w:r>
      <w:r w:rsidRPr="00975521">
        <w:t xml:space="preserve">isorders </w:t>
      </w:r>
      <w:r>
        <w:t>s</w:t>
      </w:r>
      <w:r w:rsidRPr="00975521">
        <w:t xml:space="preserve">ection of the Anxiety Disorders Interview Schedule for DSM-IV: Child and Parent Versions. </w:t>
      </w:r>
      <w:r w:rsidRPr="00975521">
        <w:rPr>
          <w:i/>
        </w:rPr>
        <w:t>Journal of Clinical Child &amp; Adolescent Psychology, 31</w:t>
      </w:r>
      <w:r w:rsidRPr="00975521">
        <w:t>(3), 335-342. doi:10.1207/S15374424JCCP3103_05</w:t>
      </w:r>
    </w:p>
    <w:bookmarkEnd w:id="47"/>
    <w:p w14:paraId="3A3F3C96" w14:textId="77777777" w:rsidR="00880ABD" w:rsidRDefault="00880ABD" w:rsidP="009903FE"/>
    <w:p w14:paraId="270426C7" w14:textId="77777777" w:rsidR="00880ABD" w:rsidRDefault="00880ABD" w:rsidP="009903FE">
      <w:pPr>
        <w:spacing w:after="160" w:line="259" w:lineRule="auto"/>
      </w:pPr>
      <w:r>
        <w:br w:type="page"/>
      </w:r>
    </w:p>
    <w:p w14:paraId="6550636D" w14:textId="77777777" w:rsidR="00880ABD" w:rsidRPr="008B4ABF" w:rsidRDefault="00880ABD" w:rsidP="009903FE">
      <w:pPr>
        <w:pStyle w:val="Heading1"/>
      </w:pPr>
      <w:bookmarkStart w:id="48" w:name="_Toc499031424"/>
      <w:r w:rsidRPr="008B4ABF">
        <w:lastRenderedPageBreak/>
        <w:t>Tables and Figures</w:t>
      </w:r>
      <w:bookmarkEnd w:id="48"/>
    </w:p>
    <w:p w14:paraId="58034335" w14:textId="77777777" w:rsidR="00880ABD" w:rsidRDefault="00880ABD" w:rsidP="009903FE">
      <w:r>
        <w:t>Table 1</w:t>
      </w:r>
    </w:p>
    <w:p w14:paraId="103636B4" w14:textId="77777777" w:rsidR="00880ABD" w:rsidRPr="00020FD2" w:rsidRDefault="00880ABD" w:rsidP="009903FE">
      <w:pPr>
        <w:spacing w:line="240" w:lineRule="auto"/>
        <w:rPr>
          <w:i/>
        </w:rPr>
      </w:pPr>
      <w:r w:rsidRPr="00020FD2">
        <w:rPr>
          <w:i/>
        </w:rPr>
        <w:t xml:space="preserve">Recharge Program Content </w:t>
      </w:r>
    </w:p>
    <w:tbl>
      <w:tblPr>
        <w:tblW w:w="0" w:type="auto"/>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150"/>
        <w:gridCol w:w="5082"/>
        <w:gridCol w:w="2788"/>
      </w:tblGrid>
      <w:tr w:rsidR="00880ABD" w:rsidRPr="00020FD2" w14:paraId="520526C4" w14:textId="77777777" w:rsidTr="009903FE">
        <w:tc>
          <w:tcPr>
            <w:tcW w:w="1150" w:type="dxa"/>
            <w:tcBorders>
              <w:right w:val="nil"/>
            </w:tcBorders>
          </w:tcPr>
          <w:p w14:paraId="0ADD40D4" w14:textId="77777777" w:rsidR="00880ABD" w:rsidRPr="00DD6A2B" w:rsidRDefault="00880ABD" w:rsidP="009903FE">
            <w:pPr>
              <w:spacing w:line="240" w:lineRule="auto"/>
              <w:rPr>
                <w:lang w:val="en-US"/>
              </w:rPr>
            </w:pPr>
            <w:bookmarkStart w:id="49" w:name="_Hlk7423802"/>
            <w:r w:rsidRPr="00DD6A2B">
              <w:rPr>
                <w:lang w:val="en-US"/>
              </w:rPr>
              <w:t>Session</w:t>
            </w:r>
          </w:p>
        </w:tc>
        <w:tc>
          <w:tcPr>
            <w:tcW w:w="5087" w:type="dxa"/>
            <w:tcBorders>
              <w:left w:val="nil"/>
            </w:tcBorders>
          </w:tcPr>
          <w:p w14:paraId="650CC9A6" w14:textId="77777777" w:rsidR="00880ABD" w:rsidRPr="00DD6A2B" w:rsidRDefault="00880ABD" w:rsidP="009903FE">
            <w:pPr>
              <w:spacing w:line="240" w:lineRule="auto"/>
              <w:rPr>
                <w:lang w:val="en-US"/>
              </w:rPr>
            </w:pPr>
            <w:r w:rsidRPr="00DD6A2B">
              <w:rPr>
                <w:lang w:val="en-US"/>
              </w:rPr>
              <w:t>Adolescent Session Content</w:t>
            </w:r>
          </w:p>
        </w:tc>
        <w:tc>
          <w:tcPr>
            <w:tcW w:w="2789" w:type="dxa"/>
            <w:tcBorders>
              <w:left w:val="nil"/>
            </w:tcBorders>
          </w:tcPr>
          <w:p w14:paraId="36A0CDD5" w14:textId="77777777" w:rsidR="00880ABD" w:rsidRPr="00DD6A2B" w:rsidRDefault="00880ABD" w:rsidP="009903FE">
            <w:pPr>
              <w:spacing w:line="240" w:lineRule="auto"/>
              <w:rPr>
                <w:lang w:val="en-US"/>
              </w:rPr>
            </w:pPr>
            <w:r w:rsidRPr="00DD6A2B">
              <w:rPr>
                <w:lang w:val="en-US"/>
              </w:rPr>
              <w:t>Home task</w:t>
            </w:r>
          </w:p>
        </w:tc>
      </w:tr>
      <w:tr w:rsidR="00880ABD" w:rsidRPr="00020FD2" w14:paraId="06513341" w14:textId="77777777" w:rsidTr="009903FE">
        <w:tc>
          <w:tcPr>
            <w:tcW w:w="1150" w:type="dxa"/>
            <w:tcBorders>
              <w:right w:val="nil"/>
            </w:tcBorders>
          </w:tcPr>
          <w:p w14:paraId="2AAD047F" w14:textId="77777777" w:rsidR="00880ABD" w:rsidRPr="00DD6A2B" w:rsidRDefault="00880ABD" w:rsidP="009903FE">
            <w:pPr>
              <w:spacing w:line="240" w:lineRule="auto"/>
              <w:rPr>
                <w:lang w:val="en-US"/>
              </w:rPr>
            </w:pPr>
            <w:r w:rsidRPr="00DD6A2B">
              <w:rPr>
                <w:lang w:val="en-US"/>
              </w:rPr>
              <w:t>Session 1 – All about Sleep</w:t>
            </w:r>
          </w:p>
        </w:tc>
        <w:tc>
          <w:tcPr>
            <w:tcW w:w="5087" w:type="dxa"/>
            <w:tcBorders>
              <w:left w:val="nil"/>
            </w:tcBorders>
          </w:tcPr>
          <w:p w14:paraId="4A924711" w14:textId="77777777" w:rsidR="00880ABD" w:rsidRPr="00DD6A2B" w:rsidRDefault="00880ABD" w:rsidP="009903FE">
            <w:pPr>
              <w:pStyle w:val="ListParagraph"/>
              <w:numPr>
                <w:ilvl w:val="0"/>
                <w:numId w:val="5"/>
              </w:numPr>
              <w:spacing w:after="0" w:line="240" w:lineRule="auto"/>
              <w:ind w:left="643"/>
              <w:rPr>
                <w:rFonts w:ascii="Times New Roman" w:hAnsi="Times New Roman"/>
                <w:sz w:val="24"/>
                <w:szCs w:val="24"/>
                <w:lang w:val="en-US"/>
              </w:rPr>
            </w:pPr>
            <w:r w:rsidRPr="00DD6A2B">
              <w:rPr>
                <w:rFonts w:ascii="Times New Roman" w:hAnsi="Times New Roman"/>
                <w:sz w:val="24"/>
                <w:szCs w:val="24"/>
                <w:lang w:val="en-US"/>
              </w:rPr>
              <w:t>Sleep Psychoeducation</w:t>
            </w:r>
          </w:p>
          <w:p w14:paraId="68BD233A" w14:textId="77777777" w:rsidR="00880ABD" w:rsidRPr="00DD6A2B" w:rsidRDefault="00880ABD" w:rsidP="009903FE">
            <w:pPr>
              <w:pStyle w:val="ListParagraph"/>
              <w:numPr>
                <w:ilvl w:val="1"/>
                <w:numId w:val="5"/>
              </w:numPr>
              <w:spacing w:after="0" w:line="240" w:lineRule="auto"/>
              <w:rPr>
                <w:rFonts w:ascii="Times New Roman" w:hAnsi="Times New Roman"/>
                <w:sz w:val="24"/>
                <w:szCs w:val="24"/>
                <w:lang w:val="en-US"/>
              </w:rPr>
            </w:pPr>
            <w:r w:rsidRPr="00DD6A2B">
              <w:rPr>
                <w:rFonts w:ascii="Times New Roman" w:hAnsi="Times New Roman"/>
                <w:sz w:val="24"/>
                <w:szCs w:val="24"/>
                <w:lang w:val="en-US"/>
              </w:rPr>
              <w:t>Stages of sleep</w:t>
            </w:r>
          </w:p>
          <w:p w14:paraId="3AFD4FEC" w14:textId="77777777" w:rsidR="00880ABD" w:rsidRPr="00DD6A2B" w:rsidRDefault="00880ABD" w:rsidP="009903FE">
            <w:pPr>
              <w:pStyle w:val="ListParagraph"/>
              <w:numPr>
                <w:ilvl w:val="1"/>
                <w:numId w:val="5"/>
              </w:numPr>
              <w:spacing w:after="0" w:line="240" w:lineRule="auto"/>
              <w:rPr>
                <w:rFonts w:ascii="Times New Roman" w:hAnsi="Times New Roman"/>
                <w:sz w:val="24"/>
                <w:szCs w:val="24"/>
                <w:lang w:val="en-US"/>
              </w:rPr>
            </w:pPr>
            <w:r w:rsidRPr="00DD6A2B">
              <w:rPr>
                <w:rFonts w:ascii="Times New Roman" w:hAnsi="Times New Roman"/>
                <w:sz w:val="24"/>
                <w:szCs w:val="24"/>
                <w:lang w:val="en-US"/>
              </w:rPr>
              <w:t>Regulation of sleep</w:t>
            </w:r>
          </w:p>
          <w:p w14:paraId="22EFE122" w14:textId="77777777" w:rsidR="00880ABD" w:rsidRPr="00DD6A2B" w:rsidRDefault="00880ABD" w:rsidP="009903FE">
            <w:pPr>
              <w:pStyle w:val="ListParagraph"/>
              <w:numPr>
                <w:ilvl w:val="1"/>
                <w:numId w:val="5"/>
              </w:numPr>
              <w:spacing w:after="0" w:line="240" w:lineRule="auto"/>
              <w:rPr>
                <w:rFonts w:ascii="Times New Roman" w:hAnsi="Times New Roman"/>
                <w:sz w:val="24"/>
                <w:szCs w:val="24"/>
                <w:lang w:val="en-US"/>
              </w:rPr>
            </w:pPr>
            <w:r w:rsidRPr="00DD6A2B">
              <w:rPr>
                <w:rFonts w:ascii="Times New Roman" w:hAnsi="Times New Roman"/>
                <w:sz w:val="24"/>
                <w:szCs w:val="24"/>
                <w:lang w:val="en-US"/>
              </w:rPr>
              <w:t>Consequences of insufficient sleep</w:t>
            </w:r>
          </w:p>
          <w:p w14:paraId="679CAB5E" w14:textId="77777777" w:rsidR="00880ABD" w:rsidRPr="00DD6A2B" w:rsidRDefault="00880ABD" w:rsidP="009903FE">
            <w:pPr>
              <w:pStyle w:val="ListParagraph"/>
              <w:numPr>
                <w:ilvl w:val="0"/>
                <w:numId w:val="5"/>
              </w:numPr>
              <w:spacing w:after="0" w:line="240" w:lineRule="auto"/>
              <w:ind w:left="643"/>
              <w:rPr>
                <w:rFonts w:ascii="Times New Roman" w:hAnsi="Times New Roman"/>
                <w:sz w:val="24"/>
                <w:szCs w:val="24"/>
                <w:lang w:val="en-US"/>
              </w:rPr>
            </w:pPr>
            <w:r w:rsidRPr="00DD6A2B">
              <w:rPr>
                <w:rFonts w:ascii="Times New Roman" w:hAnsi="Times New Roman"/>
                <w:sz w:val="24"/>
                <w:szCs w:val="24"/>
                <w:lang w:val="en-US"/>
              </w:rPr>
              <w:t>Sleep Circle – formulation of maintaining factors of sleep problems</w:t>
            </w:r>
          </w:p>
          <w:p w14:paraId="00672313" w14:textId="77777777" w:rsidR="00880ABD" w:rsidRPr="00DD6A2B" w:rsidRDefault="00880ABD" w:rsidP="009903FE">
            <w:pPr>
              <w:pStyle w:val="ListParagraph"/>
              <w:numPr>
                <w:ilvl w:val="0"/>
                <w:numId w:val="5"/>
              </w:numPr>
              <w:spacing w:after="0" w:line="240" w:lineRule="auto"/>
              <w:ind w:left="643"/>
              <w:rPr>
                <w:rFonts w:ascii="Times New Roman" w:hAnsi="Times New Roman"/>
                <w:sz w:val="24"/>
                <w:szCs w:val="24"/>
                <w:lang w:val="en-US"/>
              </w:rPr>
            </w:pPr>
            <w:r w:rsidRPr="00DD6A2B">
              <w:rPr>
                <w:rFonts w:ascii="Times New Roman" w:hAnsi="Times New Roman"/>
                <w:sz w:val="24"/>
                <w:szCs w:val="24"/>
                <w:lang w:val="en-US"/>
              </w:rPr>
              <w:t xml:space="preserve">Goal Setting </w:t>
            </w:r>
          </w:p>
        </w:tc>
        <w:tc>
          <w:tcPr>
            <w:tcW w:w="2789" w:type="dxa"/>
            <w:tcBorders>
              <w:left w:val="nil"/>
            </w:tcBorders>
          </w:tcPr>
          <w:p w14:paraId="0FB92EED" w14:textId="77777777" w:rsidR="00880ABD" w:rsidRPr="00DD6A2B" w:rsidRDefault="00880ABD" w:rsidP="009903FE">
            <w:pPr>
              <w:pStyle w:val="ListParagraph"/>
              <w:numPr>
                <w:ilvl w:val="0"/>
                <w:numId w:val="5"/>
              </w:numPr>
              <w:spacing w:after="0" w:line="240" w:lineRule="auto"/>
              <w:ind w:left="743" w:hanging="425"/>
              <w:rPr>
                <w:rFonts w:ascii="Times New Roman" w:hAnsi="Times New Roman"/>
                <w:sz w:val="24"/>
                <w:szCs w:val="24"/>
                <w:lang w:val="en-US"/>
              </w:rPr>
            </w:pPr>
            <w:r w:rsidRPr="00DD6A2B">
              <w:rPr>
                <w:rFonts w:ascii="Times New Roman" w:hAnsi="Times New Roman"/>
                <w:sz w:val="24"/>
                <w:szCs w:val="24"/>
                <w:lang w:val="en-US"/>
              </w:rPr>
              <w:t>Monitor sleep</w:t>
            </w:r>
          </w:p>
          <w:p w14:paraId="4E49F538" w14:textId="77777777" w:rsidR="00880ABD" w:rsidRPr="00DD6A2B" w:rsidRDefault="00880ABD" w:rsidP="009903FE">
            <w:pPr>
              <w:pStyle w:val="ListParagraph"/>
              <w:numPr>
                <w:ilvl w:val="0"/>
                <w:numId w:val="5"/>
              </w:numPr>
              <w:spacing w:after="0" w:line="240" w:lineRule="auto"/>
              <w:ind w:left="743" w:hanging="425"/>
              <w:rPr>
                <w:rFonts w:ascii="Times New Roman" w:hAnsi="Times New Roman"/>
                <w:sz w:val="24"/>
                <w:szCs w:val="24"/>
                <w:lang w:val="en-US"/>
              </w:rPr>
            </w:pPr>
            <w:r w:rsidRPr="00DD6A2B">
              <w:rPr>
                <w:rFonts w:ascii="Times New Roman" w:hAnsi="Times New Roman"/>
                <w:sz w:val="24"/>
                <w:szCs w:val="24"/>
                <w:lang w:val="en-US"/>
              </w:rPr>
              <w:t>Record 5 Sleep Stats from week 1</w:t>
            </w:r>
          </w:p>
        </w:tc>
      </w:tr>
      <w:tr w:rsidR="00880ABD" w:rsidRPr="00020FD2" w14:paraId="02FC784B" w14:textId="77777777" w:rsidTr="009903FE">
        <w:tc>
          <w:tcPr>
            <w:tcW w:w="1150" w:type="dxa"/>
            <w:tcBorders>
              <w:right w:val="nil"/>
            </w:tcBorders>
          </w:tcPr>
          <w:p w14:paraId="7427FC5B" w14:textId="77777777" w:rsidR="00880ABD" w:rsidRPr="00DD6A2B" w:rsidRDefault="00880ABD" w:rsidP="009903FE">
            <w:pPr>
              <w:spacing w:line="240" w:lineRule="auto"/>
              <w:rPr>
                <w:lang w:val="en-US"/>
              </w:rPr>
            </w:pPr>
            <w:r w:rsidRPr="00DD6A2B">
              <w:rPr>
                <w:lang w:val="en-US"/>
              </w:rPr>
              <w:t>Session 2 – Get Ready to Relax</w:t>
            </w:r>
          </w:p>
        </w:tc>
        <w:tc>
          <w:tcPr>
            <w:tcW w:w="5087" w:type="dxa"/>
            <w:tcBorders>
              <w:left w:val="nil"/>
            </w:tcBorders>
          </w:tcPr>
          <w:p w14:paraId="3D0934A8" w14:textId="77777777" w:rsidR="00880ABD" w:rsidRPr="00DD6A2B" w:rsidRDefault="00880ABD" w:rsidP="009903FE">
            <w:pPr>
              <w:pStyle w:val="ListParagraph"/>
              <w:numPr>
                <w:ilvl w:val="0"/>
                <w:numId w:val="6"/>
              </w:numPr>
              <w:spacing w:after="0" w:line="240" w:lineRule="auto"/>
              <w:rPr>
                <w:rFonts w:ascii="Times New Roman" w:hAnsi="Times New Roman"/>
                <w:sz w:val="24"/>
                <w:szCs w:val="24"/>
                <w:lang w:val="en-US"/>
              </w:rPr>
            </w:pPr>
            <w:r w:rsidRPr="00DD6A2B">
              <w:rPr>
                <w:rFonts w:ascii="Times New Roman" w:hAnsi="Times New Roman"/>
                <w:sz w:val="24"/>
                <w:szCs w:val="24"/>
                <w:lang w:val="en-US"/>
              </w:rPr>
              <w:t>Rationale for relaxation</w:t>
            </w:r>
          </w:p>
          <w:p w14:paraId="2535E5C7" w14:textId="77777777" w:rsidR="00880ABD" w:rsidRPr="00DD6A2B" w:rsidRDefault="00880ABD" w:rsidP="009903FE">
            <w:pPr>
              <w:pStyle w:val="ListParagraph"/>
              <w:numPr>
                <w:ilvl w:val="0"/>
                <w:numId w:val="6"/>
              </w:numPr>
              <w:spacing w:after="0" w:line="240" w:lineRule="auto"/>
              <w:ind w:left="727"/>
              <w:rPr>
                <w:rFonts w:ascii="Times New Roman" w:hAnsi="Times New Roman"/>
                <w:sz w:val="24"/>
                <w:szCs w:val="24"/>
                <w:lang w:val="en-US"/>
              </w:rPr>
            </w:pPr>
            <w:r w:rsidRPr="00DD6A2B">
              <w:rPr>
                <w:rFonts w:ascii="Times New Roman" w:hAnsi="Times New Roman"/>
                <w:sz w:val="24"/>
                <w:szCs w:val="24"/>
                <w:lang w:val="en-US"/>
              </w:rPr>
              <w:t>Relaxation Strategies</w:t>
            </w:r>
          </w:p>
          <w:p w14:paraId="1FBCC77B" w14:textId="77777777" w:rsidR="00880ABD" w:rsidRPr="00DD6A2B" w:rsidRDefault="00880ABD" w:rsidP="009903FE">
            <w:pPr>
              <w:pStyle w:val="ListParagraph"/>
              <w:numPr>
                <w:ilvl w:val="1"/>
                <w:numId w:val="6"/>
              </w:numPr>
              <w:spacing w:after="0" w:line="240" w:lineRule="auto"/>
              <w:rPr>
                <w:rFonts w:ascii="Times New Roman" w:hAnsi="Times New Roman"/>
                <w:sz w:val="24"/>
                <w:szCs w:val="24"/>
                <w:lang w:val="en-US"/>
              </w:rPr>
            </w:pPr>
            <w:r w:rsidRPr="00DD6A2B">
              <w:rPr>
                <w:rFonts w:ascii="Times New Roman" w:hAnsi="Times New Roman"/>
                <w:sz w:val="24"/>
                <w:szCs w:val="24"/>
                <w:lang w:val="en-US"/>
              </w:rPr>
              <w:t>Calm breathing</w:t>
            </w:r>
          </w:p>
          <w:p w14:paraId="283D7866" w14:textId="77777777" w:rsidR="00880ABD" w:rsidRPr="00DD6A2B" w:rsidRDefault="00880ABD" w:rsidP="009903FE">
            <w:pPr>
              <w:pStyle w:val="ListParagraph"/>
              <w:numPr>
                <w:ilvl w:val="1"/>
                <w:numId w:val="6"/>
              </w:numPr>
              <w:spacing w:after="0" w:line="240" w:lineRule="auto"/>
              <w:rPr>
                <w:rFonts w:ascii="Times New Roman" w:hAnsi="Times New Roman"/>
                <w:sz w:val="24"/>
                <w:szCs w:val="24"/>
                <w:lang w:val="en-US"/>
              </w:rPr>
            </w:pPr>
            <w:r w:rsidRPr="00DD6A2B">
              <w:rPr>
                <w:rFonts w:ascii="Times New Roman" w:hAnsi="Times New Roman"/>
                <w:sz w:val="24"/>
                <w:szCs w:val="24"/>
                <w:lang w:val="en-US"/>
              </w:rPr>
              <w:t>Muscle Relaxation</w:t>
            </w:r>
          </w:p>
          <w:p w14:paraId="5940BC2B" w14:textId="77777777" w:rsidR="00880ABD" w:rsidRPr="00DD6A2B" w:rsidRDefault="00880ABD" w:rsidP="009903FE">
            <w:pPr>
              <w:pStyle w:val="ListParagraph"/>
              <w:numPr>
                <w:ilvl w:val="0"/>
                <w:numId w:val="6"/>
              </w:numPr>
              <w:spacing w:after="0" w:line="240" w:lineRule="auto"/>
              <w:rPr>
                <w:rFonts w:ascii="Times New Roman" w:hAnsi="Times New Roman"/>
                <w:sz w:val="24"/>
                <w:szCs w:val="24"/>
                <w:lang w:val="en-US"/>
              </w:rPr>
            </w:pPr>
            <w:r w:rsidRPr="00DD6A2B">
              <w:rPr>
                <w:rFonts w:ascii="Times New Roman" w:hAnsi="Times New Roman"/>
                <w:sz w:val="24"/>
                <w:szCs w:val="24"/>
                <w:lang w:val="en-US"/>
              </w:rPr>
              <w:t>Emotion Regulation Strategies</w:t>
            </w:r>
          </w:p>
          <w:p w14:paraId="237F92AB" w14:textId="77777777" w:rsidR="00880ABD" w:rsidRPr="00DD6A2B" w:rsidRDefault="00880ABD" w:rsidP="009903FE">
            <w:pPr>
              <w:pStyle w:val="ListParagraph"/>
              <w:numPr>
                <w:ilvl w:val="1"/>
                <w:numId w:val="6"/>
              </w:numPr>
              <w:spacing w:after="0" w:line="240" w:lineRule="auto"/>
              <w:rPr>
                <w:rFonts w:ascii="Times New Roman" w:hAnsi="Times New Roman"/>
                <w:sz w:val="24"/>
                <w:szCs w:val="24"/>
                <w:lang w:val="en-US"/>
              </w:rPr>
            </w:pPr>
            <w:r w:rsidRPr="00DD6A2B">
              <w:rPr>
                <w:rFonts w:ascii="Times New Roman" w:hAnsi="Times New Roman"/>
                <w:sz w:val="24"/>
                <w:szCs w:val="24"/>
                <w:lang w:val="en-US"/>
              </w:rPr>
              <w:t>Write it out (</w:t>
            </w:r>
            <w:proofErr w:type="spellStart"/>
            <w:r w:rsidRPr="00DD6A2B">
              <w:rPr>
                <w:rFonts w:ascii="Times New Roman" w:hAnsi="Times New Roman"/>
                <w:sz w:val="24"/>
                <w:szCs w:val="24"/>
                <w:lang w:val="en-US"/>
              </w:rPr>
              <w:t>Pennebaker</w:t>
            </w:r>
            <w:proofErr w:type="spellEnd"/>
            <w:r w:rsidRPr="00DD6A2B">
              <w:rPr>
                <w:rFonts w:ascii="Times New Roman" w:hAnsi="Times New Roman"/>
                <w:sz w:val="24"/>
                <w:szCs w:val="24"/>
                <w:lang w:val="en-US"/>
              </w:rPr>
              <w:t xml:space="preserve">) </w:t>
            </w:r>
          </w:p>
          <w:p w14:paraId="702A63D0" w14:textId="77777777" w:rsidR="00880ABD" w:rsidRPr="00DD6A2B" w:rsidRDefault="00880ABD" w:rsidP="009903FE">
            <w:pPr>
              <w:pStyle w:val="ListParagraph"/>
              <w:numPr>
                <w:ilvl w:val="1"/>
                <w:numId w:val="6"/>
              </w:numPr>
              <w:spacing w:after="0" w:line="240" w:lineRule="auto"/>
              <w:rPr>
                <w:rFonts w:ascii="Times New Roman" w:hAnsi="Times New Roman"/>
                <w:sz w:val="24"/>
                <w:szCs w:val="24"/>
                <w:lang w:val="en-US"/>
              </w:rPr>
            </w:pPr>
            <w:r w:rsidRPr="00DD6A2B">
              <w:rPr>
                <w:rFonts w:ascii="Times New Roman" w:hAnsi="Times New Roman"/>
                <w:sz w:val="24"/>
                <w:szCs w:val="24"/>
                <w:lang w:val="en-US"/>
              </w:rPr>
              <w:t>Be in the moment (mindfulness)</w:t>
            </w:r>
          </w:p>
        </w:tc>
        <w:tc>
          <w:tcPr>
            <w:tcW w:w="2789" w:type="dxa"/>
            <w:tcBorders>
              <w:left w:val="nil"/>
            </w:tcBorders>
          </w:tcPr>
          <w:p w14:paraId="25441D86" w14:textId="77777777" w:rsidR="00880ABD" w:rsidRPr="00DD6A2B" w:rsidRDefault="00880ABD" w:rsidP="009903FE">
            <w:pPr>
              <w:pStyle w:val="ListParagraph"/>
              <w:numPr>
                <w:ilvl w:val="0"/>
                <w:numId w:val="6"/>
              </w:numPr>
              <w:spacing w:after="0" w:line="240" w:lineRule="auto"/>
              <w:rPr>
                <w:rFonts w:ascii="Times New Roman" w:hAnsi="Times New Roman"/>
                <w:sz w:val="24"/>
                <w:szCs w:val="24"/>
                <w:lang w:val="en-US"/>
              </w:rPr>
            </w:pPr>
            <w:r w:rsidRPr="00DD6A2B">
              <w:rPr>
                <w:rFonts w:ascii="Times New Roman" w:hAnsi="Times New Roman"/>
                <w:sz w:val="24"/>
                <w:szCs w:val="24"/>
                <w:lang w:val="en-US"/>
              </w:rPr>
              <w:t>Monitor Sleep</w:t>
            </w:r>
          </w:p>
          <w:p w14:paraId="3CA00BEE" w14:textId="77777777" w:rsidR="00880ABD" w:rsidRDefault="00880ABD" w:rsidP="009903FE">
            <w:pPr>
              <w:pStyle w:val="ListParagraph"/>
              <w:numPr>
                <w:ilvl w:val="0"/>
                <w:numId w:val="6"/>
              </w:numPr>
              <w:spacing w:after="0" w:line="240" w:lineRule="auto"/>
              <w:rPr>
                <w:rFonts w:ascii="Times New Roman" w:hAnsi="Times New Roman"/>
                <w:sz w:val="24"/>
                <w:szCs w:val="24"/>
                <w:lang w:val="en-US"/>
              </w:rPr>
            </w:pPr>
            <w:r w:rsidRPr="00DD6A2B">
              <w:rPr>
                <w:rFonts w:ascii="Times New Roman" w:hAnsi="Times New Roman"/>
                <w:sz w:val="24"/>
                <w:szCs w:val="24"/>
                <w:lang w:val="en-US"/>
              </w:rPr>
              <w:t>Practice relaxation techniques</w:t>
            </w:r>
          </w:p>
          <w:p w14:paraId="412D5401" w14:textId="36F26927" w:rsidR="00E11BE0" w:rsidRPr="00DD6A2B" w:rsidRDefault="00E11BE0" w:rsidP="009903FE">
            <w:pPr>
              <w:pStyle w:val="ListParagraph"/>
              <w:numPr>
                <w:ilvl w:val="0"/>
                <w:numId w:val="6"/>
              </w:numPr>
              <w:spacing w:after="0" w:line="240" w:lineRule="auto"/>
              <w:rPr>
                <w:rFonts w:ascii="Times New Roman" w:hAnsi="Times New Roman"/>
                <w:sz w:val="24"/>
                <w:szCs w:val="24"/>
                <w:lang w:val="en-US"/>
              </w:rPr>
            </w:pPr>
            <w:r w:rsidRPr="005D58CD">
              <w:rPr>
                <w:rFonts w:ascii="Times New Roman" w:hAnsi="Times New Roman"/>
                <w:color w:val="00B0F0"/>
                <w:sz w:val="24"/>
                <w:szCs w:val="24"/>
                <w:lang w:val="en-US"/>
              </w:rPr>
              <w:t>Practice emotion regulation strategies</w:t>
            </w:r>
          </w:p>
        </w:tc>
      </w:tr>
      <w:tr w:rsidR="00880ABD" w:rsidRPr="00020FD2" w14:paraId="1D7AF795" w14:textId="77777777" w:rsidTr="009903FE">
        <w:tc>
          <w:tcPr>
            <w:tcW w:w="1150" w:type="dxa"/>
            <w:tcBorders>
              <w:right w:val="nil"/>
            </w:tcBorders>
          </w:tcPr>
          <w:p w14:paraId="2A9F8520" w14:textId="77777777" w:rsidR="00880ABD" w:rsidRPr="00DD6A2B" w:rsidRDefault="00880ABD" w:rsidP="009903FE">
            <w:pPr>
              <w:spacing w:line="240" w:lineRule="auto"/>
              <w:rPr>
                <w:lang w:val="en-US"/>
              </w:rPr>
            </w:pPr>
            <w:r w:rsidRPr="00DD6A2B">
              <w:rPr>
                <w:lang w:val="en-US"/>
              </w:rPr>
              <w:t>Session 3 – Say Hello to Healthy Sleep</w:t>
            </w:r>
          </w:p>
        </w:tc>
        <w:tc>
          <w:tcPr>
            <w:tcW w:w="5087" w:type="dxa"/>
            <w:tcBorders>
              <w:left w:val="nil"/>
            </w:tcBorders>
          </w:tcPr>
          <w:p w14:paraId="44C2F917" w14:textId="77777777" w:rsidR="00880ABD" w:rsidRPr="00DD6A2B" w:rsidRDefault="00880ABD" w:rsidP="009903FE">
            <w:pPr>
              <w:pStyle w:val="ListParagraph"/>
              <w:numPr>
                <w:ilvl w:val="0"/>
                <w:numId w:val="6"/>
              </w:numPr>
              <w:spacing w:after="0" w:line="240" w:lineRule="auto"/>
              <w:rPr>
                <w:rFonts w:ascii="Times New Roman" w:hAnsi="Times New Roman"/>
                <w:sz w:val="24"/>
                <w:szCs w:val="24"/>
                <w:lang w:val="en-US"/>
              </w:rPr>
            </w:pPr>
            <w:r w:rsidRPr="00DD6A2B">
              <w:rPr>
                <w:rFonts w:ascii="Times New Roman" w:hAnsi="Times New Roman"/>
                <w:sz w:val="24"/>
                <w:szCs w:val="24"/>
                <w:lang w:val="en-US"/>
              </w:rPr>
              <w:t>My Sleep Analysis</w:t>
            </w:r>
          </w:p>
          <w:p w14:paraId="1661062D" w14:textId="23B9A73B" w:rsidR="008360B2" w:rsidRPr="008360B2" w:rsidRDefault="00880ABD" w:rsidP="008360B2">
            <w:pPr>
              <w:pStyle w:val="ListParagraph"/>
              <w:numPr>
                <w:ilvl w:val="0"/>
                <w:numId w:val="6"/>
              </w:numPr>
              <w:spacing w:after="0" w:line="240" w:lineRule="auto"/>
              <w:rPr>
                <w:rFonts w:ascii="Times New Roman" w:hAnsi="Times New Roman"/>
                <w:sz w:val="24"/>
                <w:szCs w:val="24"/>
                <w:lang w:val="en-US"/>
              </w:rPr>
            </w:pPr>
            <w:r w:rsidRPr="00DD6A2B">
              <w:rPr>
                <w:rFonts w:ascii="Times New Roman" w:hAnsi="Times New Roman"/>
                <w:sz w:val="24"/>
                <w:szCs w:val="24"/>
                <w:lang w:val="en-US"/>
              </w:rPr>
              <w:t>Sleep Hygiene Strategies</w:t>
            </w:r>
          </w:p>
          <w:p w14:paraId="0FB9DDC8" w14:textId="77777777" w:rsidR="00880ABD" w:rsidRPr="00DD6A2B" w:rsidRDefault="00880ABD" w:rsidP="009903FE">
            <w:pPr>
              <w:pStyle w:val="ListParagraph"/>
              <w:numPr>
                <w:ilvl w:val="0"/>
                <w:numId w:val="6"/>
              </w:numPr>
              <w:spacing w:after="0" w:line="240" w:lineRule="auto"/>
              <w:rPr>
                <w:rFonts w:ascii="Times New Roman" w:hAnsi="Times New Roman"/>
                <w:sz w:val="24"/>
                <w:szCs w:val="24"/>
                <w:lang w:val="en-US"/>
              </w:rPr>
            </w:pPr>
            <w:r w:rsidRPr="00DD6A2B">
              <w:rPr>
                <w:rFonts w:ascii="Times New Roman" w:hAnsi="Times New Roman"/>
                <w:sz w:val="24"/>
                <w:szCs w:val="24"/>
                <w:lang w:val="en-US"/>
              </w:rPr>
              <w:t xml:space="preserve">Stimulus Control Strategies </w:t>
            </w:r>
          </w:p>
          <w:p w14:paraId="0EA721AF" w14:textId="50563C79" w:rsidR="008360B2" w:rsidRPr="008360B2" w:rsidRDefault="00880ABD" w:rsidP="008360B2">
            <w:pPr>
              <w:pStyle w:val="ListParagraph"/>
              <w:numPr>
                <w:ilvl w:val="0"/>
                <w:numId w:val="6"/>
              </w:numPr>
              <w:spacing w:after="0" w:line="240" w:lineRule="auto"/>
              <w:rPr>
                <w:rFonts w:ascii="Times New Roman" w:hAnsi="Times New Roman"/>
                <w:sz w:val="24"/>
                <w:szCs w:val="24"/>
                <w:lang w:val="en-US"/>
              </w:rPr>
            </w:pPr>
            <w:r w:rsidRPr="00DD6A2B">
              <w:rPr>
                <w:rFonts w:ascii="Times New Roman" w:hAnsi="Times New Roman"/>
                <w:sz w:val="24"/>
                <w:szCs w:val="24"/>
                <w:lang w:val="en-US"/>
              </w:rPr>
              <w:t xml:space="preserve">Identifying my sleep traps </w:t>
            </w:r>
          </w:p>
          <w:p w14:paraId="438B0704" w14:textId="18BB1982" w:rsidR="00880ABD" w:rsidRPr="005D58CD" w:rsidRDefault="00880ABD" w:rsidP="009903FE">
            <w:pPr>
              <w:pStyle w:val="ListParagraph"/>
              <w:numPr>
                <w:ilvl w:val="0"/>
                <w:numId w:val="6"/>
              </w:numPr>
              <w:spacing w:after="0" w:line="240" w:lineRule="auto"/>
              <w:rPr>
                <w:rFonts w:ascii="Times New Roman" w:hAnsi="Times New Roman"/>
                <w:sz w:val="24"/>
                <w:szCs w:val="24"/>
                <w:lang w:val="en-US"/>
              </w:rPr>
            </w:pPr>
            <w:r w:rsidRPr="005D58CD">
              <w:rPr>
                <w:rFonts w:ascii="Times New Roman" w:hAnsi="Times New Roman"/>
                <w:sz w:val="24"/>
                <w:szCs w:val="24"/>
                <w:lang w:val="en-US"/>
              </w:rPr>
              <w:t>Creating a sleep schedule and night-time routine</w:t>
            </w:r>
            <w:r w:rsidR="008360B2" w:rsidRPr="005D58CD">
              <w:rPr>
                <w:rFonts w:ascii="Times New Roman" w:hAnsi="Times New Roman"/>
                <w:sz w:val="24"/>
                <w:szCs w:val="24"/>
                <w:lang w:val="en-US"/>
              </w:rPr>
              <w:t xml:space="preserve"> </w:t>
            </w:r>
            <w:r w:rsidR="008360B2" w:rsidRPr="005D58CD">
              <w:rPr>
                <w:rFonts w:ascii="Times New Roman" w:hAnsi="Times New Roman"/>
                <w:color w:val="00B0F0"/>
                <w:sz w:val="24"/>
                <w:szCs w:val="24"/>
                <w:lang w:val="en-US"/>
              </w:rPr>
              <w:t>(including sleep restriction)</w:t>
            </w:r>
          </w:p>
          <w:p w14:paraId="4798F12E" w14:textId="77777777" w:rsidR="00880ABD" w:rsidRPr="00DD6A2B" w:rsidRDefault="00880ABD" w:rsidP="009903FE">
            <w:pPr>
              <w:pStyle w:val="ListParagraph"/>
              <w:numPr>
                <w:ilvl w:val="0"/>
                <w:numId w:val="6"/>
              </w:numPr>
              <w:spacing w:after="0" w:line="240" w:lineRule="auto"/>
              <w:rPr>
                <w:rFonts w:ascii="Times New Roman" w:hAnsi="Times New Roman"/>
                <w:sz w:val="24"/>
                <w:szCs w:val="24"/>
                <w:lang w:val="en-US"/>
              </w:rPr>
            </w:pPr>
            <w:r w:rsidRPr="00DD6A2B">
              <w:rPr>
                <w:rFonts w:ascii="Times New Roman" w:hAnsi="Times New Roman"/>
                <w:sz w:val="24"/>
                <w:szCs w:val="24"/>
                <w:lang w:val="en-US"/>
              </w:rPr>
              <w:t>Sleep Trivia</w:t>
            </w:r>
          </w:p>
        </w:tc>
        <w:tc>
          <w:tcPr>
            <w:tcW w:w="2789" w:type="dxa"/>
            <w:tcBorders>
              <w:left w:val="nil"/>
            </w:tcBorders>
          </w:tcPr>
          <w:p w14:paraId="51694B8D" w14:textId="77777777" w:rsidR="00880ABD" w:rsidRPr="00DD6A2B" w:rsidRDefault="00880ABD" w:rsidP="009903FE">
            <w:pPr>
              <w:pStyle w:val="ListParagraph"/>
              <w:numPr>
                <w:ilvl w:val="0"/>
                <w:numId w:val="6"/>
              </w:numPr>
              <w:spacing w:after="0" w:line="240" w:lineRule="auto"/>
              <w:rPr>
                <w:rFonts w:ascii="Times New Roman" w:hAnsi="Times New Roman"/>
                <w:sz w:val="24"/>
                <w:szCs w:val="24"/>
                <w:lang w:val="en-US"/>
              </w:rPr>
            </w:pPr>
            <w:r w:rsidRPr="00DD6A2B">
              <w:rPr>
                <w:rFonts w:ascii="Times New Roman" w:hAnsi="Times New Roman"/>
                <w:sz w:val="24"/>
                <w:szCs w:val="24"/>
                <w:lang w:val="en-US"/>
              </w:rPr>
              <w:t>Monitor Sleep</w:t>
            </w:r>
          </w:p>
          <w:p w14:paraId="155F2398" w14:textId="77777777" w:rsidR="00880ABD" w:rsidRDefault="00880ABD" w:rsidP="009903FE">
            <w:pPr>
              <w:pStyle w:val="ListParagraph"/>
              <w:numPr>
                <w:ilvl w:val="0"/>
                <w:numId w:val="6"/>
              </w:numPr>
              <w:spacing w:after="0" w:line="240" w:lineRule="auto"/>
              <w:rPr>
                <w:rFonts w:ascii="Times New Roman" w:hAnsi="Times New Roman"/>
                <w:sz w:val="24"/>
                <w:szCs w:val="24"/>
                <w:lang w:val="en-US"/>
              </w:rPr>
            </w:pPr>
            <w:r w:rsidRPr="00DD6A2B">
              <w:rPr>
                <w:rFonts w:ascii="Times New Roman" w:hAnsi="Times New Roman"/>
                <w:sz w:val="24"/>
                <w:szCs w:val="24"/>
                <w:lang w:val="en-US"/>
              </w:rPr>
              <w:t>Implement new sleep/night-time routine</w:t>
            </w:r>
          </w:p>
          <w:p w14:paraId="4F8431E5" w14:textId="7DE52913" w:rsidR="00E11BE0" w:rsidRPr="00DD6A2B" w:rsidRDefault="00E11BE0" w:rsidP="009903FE">
            <w:pPr>
              <w:pStyle w:val="ListParagraph"/>
              <w:numPr>
                <w:ilvl w:val="0"/>
                <w:numId w:val="6"/>
              </w:numPr>
              <w:spacing w:after="0" w:line="240" w:lineRule="auto"/>
              <w:rPr>
                <w:rFonts w:ascii="Times New Roman" w:hAnsi="Times New Roman"/>
                <w:sz w:val="24"/>
                <w:szCs w:val="24"/>
                <w:lang w:val="en-US"/>
              </w:rPr>
            </w:pPr>
            <w:r w:rsidRPr="005D58CD">
              <w:rPr>
                <w:rFonts w:ascii="Times New Roman" w:hAnsi="Times New Roman"/>
                <w:color w:val="00B0F0"/>
                <w:sz w:val="24"/>
                <w:szCs w:val="24"/>
                <w:lang w:val="en-US"/>
              </w:rPr>
              <w:t>Practice emotion regulation strategies</w:t>
            </w:r>
          </w:p>
        </w:tc>
      </w:tr>
      <w:tr w:rsidR="00880ABD" w:rsidRPr="00020FD2" w14:paraId="5A421EAB" w14:textId="77777777" w:rsidTr="009903FE">
        <w:tc>
          <w:tcPr>
            <w:tcW w:w="1150" w:type="dxa"/>
            <w:tcBorders>
              <w:right w:val="nil"/>
            </w:tcBorders>
          </w:tcPr>
          <w:p w14:paraId="1178DD5B" w14:textId="77777777" w:rsidR="00880ABD" w:rsidRPr="00DD6A2B" w:rsidRDefault="00880ABD" w:rsidP="009903FE">
            <w:pPr>
              <w:spacing w:line="240" w:lineRule="auto"/>
              <w:rPr>
                <w:lang w:val="en-US"/>
              </w:rPr>
            </w:pPr>
            <w:r w:rsidRPr="00DD6A2B">
              <w:rPr>
                <w:lang w:val="en-US"/>
              </w:rPr>
              <w:t xml:space="preserve">Session 4 – Mornings and Daytime </w:t>
            </w:r>
          </w:p>
        </w:tc>
        <w:tc>
          <w:tcPr>
            <w:tcW w:w="5087" w:type="dxa"/>
            <w:tcBorders>
              <w:left w:val="nil"/>
            </w:tcBorders>
          </w:tcPr>
          <w:p w14:paraId="64D0B7CF" w14:textId="77777777" w:rsidR="00880ABD" w:rsidRPr="00DD6A2B" w:rsidRDefault="00880ABD" w:rsidP="009903FE">
            <w:pPr>
              <w:pStyle w:val="ListParagraph"/>
              <w:numPr>
                <w:ilvl w:val="0"/>
                <w:numId w:val="6"/>
              </w:numPr>
              <w:spacing w:after="0" w:line="240" w:lineRule="auto"/>
              <w:rPr>
                <w:rFonts w:ascii="Times New Roman" w:hAnsi="Times New Roman"/>
                <w:sz w:val="24"/>
                <w:szCs w:val="24"/>
                <w:lang w:val="en-US"/>
              </w:rPr>
            </w:pPr>
            <w:r w:rsidRPr="00DD6A2B">
              <w:rPr>
                <w:rFonts w:ascii="Times New Roman" w:hAnsi="Times New Roman"/>
                <w:sz w:val="24"/>
                <w:szCs w:val="24"/>
                <w:lang w:val="en-US"/>
              </w:rPr>
              <w:t>Morning psychoeducation – sleep inertia, importance of consistent wake time</w:t>
            </w:r>
          </w:p>
          <w:p w14:paraId="3628728A" w14:textId="77777777" w:rsidR="00880ABD" w:rsidRPr="00DD6A2B" w:rsidRDefault="00880ABD" w:rsidP="009903FE">
            <w:pPr>
              <w:pStyle w:val="ListParagraph"/>
              <w:numPr>
                <w:ilvl w:val="0"/>
                <w:numId w:val="6"/>
              </w:numPr>
              <w:spacing w:after="0" w:line="240" w:lineRule="auto"/>
              <w:rPr>
                <w:rFonts w:ascii="Times New Roman" w:hAnsi="Times New Roman"/>
                <w:sz w:val="24"/>
                <w:szCs w:val="24"/>
                <w:lang w:val="en-US"/>
              </w:rPr>
            </w:pPr>
            <w:r w:rsidRPr="00DD6A2B">
              <w:rPr>
                <w:rFonts w:ascii="Times New Roman" w:hAnsi="Times New Roman"/>
                <w:sz w:val="24"/>
                <w:szCs w:val="24"/>
                <w:lang w:val="en-US"/>
              </w:rPr>
              <w:t>Creating a morning routine</w:t>
            </w:r>
          </w:p>
          <w:p w14:paraId="48BEF904" w14:textId="77777777" w:rsidR="00880ABD" w:rsidRPr="00DD6A2B" w:rsidRDefault="00880ABD" w:rsidP="009903FE">
            <w:pPr>
              <w:pStyle w:val="ListParagraph"/>
              <w:numPr>
                <w:ilvl w:val="0"/>
                <w:numId w:val="6"/>
              </w:numPr>
              <w:spacing w:after="0" w:line="240" w:lineRule="auto"/>
              <w:rPr>
                <w:rFonts w:ascii="Times New Roman" w:hAnsi="Times New Roman"/>
                <w:sz w:val="24"/>
                <w:szCs w:val="24"/>
                <w:lang w:val="en-US"/>
              </w:rPr>
            </w:pPr>
            <w:r w:rsidRPr="00DD6A2B">
              <w:rPr>
                <w:rFonts w:ascii="Times New Roman" w:hAnsi="Times New Roman"/>
                <w:sz w:val="24"/>
                <w:szCs w:val="24"/>
                <w:lang w:val="en-US"/>
              </w:rPr>
              <w:t xml:space="preserve">Day time energy levels education and energy generator </w:t>
            </w:r>
            <w:proofErr w:type="spellStart"/>
            <w:r w:rsidRPr="00DD6A2B">
              <w:rPr>
                <w:rFonts w:ascii="Times New Roman" w:hAnsi="Times New Roman"/>
                <w:sz w:val="24"/>
                <w:szCs w:val="24"/>
                <w:lang w:val="en-US"/>
              </w:rPr>
              <w:t>behavioural</w:t>
            </w:r>
            <w:proofErr w:type="spellEnd"/>
            <w:r w:rsidRPr="00DD6A2B">
              <w:rPr>
                <w:rFonts w:ascii="Times New Roman" w:hAnsi="Times New Roman"/>
                <w:sz w:val="24"/>
                <w:szCs w:val="24"/>
                <w:lang w:val="en-US"/>
              </w:rPr>
              <w:t xml:space="preserve"> experiment</w:t>
            </w:r>
          </w:p>
          <w:p w14:paraId="6163E2F8" w14:textId="77777777" w:rsidR="00880ABD" w:rsidRPr="00DD6A2B" w:rsidRDefault="00880ABD" w:rsidP="009903FE">
            <w:pPr>
              <w:pStyle w:val="ListParagraph"/>
              <w:numPr>
                <w:ilvl w:val="0"/>
                <w:numId w:val="6"/>
              </w:numPr>
              <w:spacing w:after="0" w:line="240" w:lineRule="auto"/>
              <w:rPr>
                <w:rFonts w:ascii="Times New Roman" w:hAnsi="Times New Roman"/>
                <w:sz w:val="24"/>
                <w:szCs w:val="24"/>
                <w:lang w:val="en-US"/>
              </w:rPr>
            </w:pPr>
            <w:r w:rsidRPr="00DD6A2B">
              <w:rPr>
                <w:rFonts w:ascii="Times New Roman" w:hAnsi="Times New Roman"/>
                <w:sz w:val="24"/>
                <w:szCs w:val="24"/>
                <w:lang w:val="en-US"/>
              </w:rPr>
              <w:t xml:space="preserve">Sleep Trivia </w:t>
            </w:r>
          </w:p>
        </w:tc>
        <w:tc>
          <w:tcPr>
            <w:tcW w:w="2789" w:type="dxa"/>
            <w:tcBorders>
              <w:left w:val="nil"/>
            </w:tcBorders>
          </w:tcPr>
          <w:p w14:paraId="50074019" w14:textId="77777777" w:rsidR="00880ABD" w:rsidRPr="00DD6A2B" w:rsidRDefault="00880ABD" w:rsidP="009903FE">
            <w:pPr>
              <w:pStyle w:val="ListParagraph"/>
              <w:numPr>
                <w:ilvl w:val="0"/>
                <w:numId w:val="6"/>
              </w:numPr>
              <w:spacing w:after="0" w:line="240" w:lineRule="auto"/>
              <w:rPr>
                <w:rFonts w:ascii="Times New Roman" w:hAnsi="Times New Roman"/>
                <w:sz w:val="24"/>
                <w:szCs w:val="24"/>
                <w:lang w:val="en-US"/>
              </w:rPr>
            </w:pPr>
            <w:r w:rsidRPr="00DD6A2B">
              <w:rPr>
                <w:rFonts w:ascii="Times New Roman" w:hAnsi="Times New Roman"/>
                <w:sz w:val="24"/>
                <w:szCs w:val="24"/>
                <w:lang w:val="en-US"/>
              </w:rPr>
              <w:t>Monitor Sleep</w:t>
            </w:r>
          </w:p>
          <w:p w14:paraId="68A56A47" w14:textId="77777777" w:rsidR="00880ABD" w:rsidRDefault="00880ABD" w:rsidP="009903FE">
            <w:pPr>
              <w:pStyle w:val="ListParagraph"/>
              <w:numPr>
                <w:ilvl w:val="0"/>
                <w:numId w:val="6"/>
              </w:numPr>
              <w:spacing w:after="0" w:line="240" w:lineRule="auto"/>
              <w:rPr>
                <w:rFonts w:ascii="Times New Roman" w:hAnsi="Times New Roman"/>
                <w:sz w:val="24"/>
                <w:szCs w:val="24"/>
                <w:lang w:val="en-US"/>
              </w:rPr>
            </w:pPr>
            <w:r w:rsidRPr="00DD6A2B">
              <w:rPr>
                <w:rFonts w:ascii="Times New Roman" w:hAnsi="Times New Roman"/>
                <w:sz w:val="24"/>
                <w:szCs w:val="24"/>
                <w:lang w:val="en-US"/>
              </w:rPr>
              <w:t>Implement morning routine, maintain night-time routine</w:t>
            </w:r>
          </w:p>
          <w:p w14:paraId="4132F086" w14:textId="2CEB1CA1" w:rsidR="00E11BE0" w:rsidRPr="00DD6A2B" w:rsidRDefault="00E11BE0" w:rsidP="009903FE">
            <w:pPr>
              <w:pStyle w:val="ListParagraph"/>
              <w:numPr>
                <w:ilvl w:val="0"/>
                <w:numId w:val="6"/>
              </w:numPr>
              <w:spacing w:after="0" w:line="240" w:lineRule="auto"/>
              <w:rPr>
                <w:rFonts w:ascii="Times New Roman" w:hAnsi="Times New Roman"/>
                <w:sz w:val="24"/>
                <w:szCs w:val="24"/>
                <w:lang w:val="en-US"/>
              </w:rPr>
            </w:pPr>
            <w:r w:rsidRPr="005D58CD">
              <w:rPr>
                <w:rFonts w:ascii="Times New Roman" w:hAnsi="Times New Roman"/>
                <w:color w:val="00B0F0"/>
                <w:sz w:val="24"/>
                <w:szCs w:val="24"/>
                <w:lang w:val="en-US"/>
              </w:rPr>
              <w:t>Practice emotion regulation strategies</w:t>
            </w:r>
          </w:p>
        </w:tc>
      </w:tr>
      <w:tr w:rsidR="00880ABD" w:rsidRPr="00020FD2" w14:paraId="1D0F66F3" w14:textId="77777777" w:rsidTr="009903FE">
        <w:tc>
          <w:tcPr>
            <w:tcW w:w="1150" w:type="dxa"/>
            <w:tcBorders>
              <w:right w:val="nil"/>
            </w:tcBorders>
          </w:tcPr>
          <w:p w14:paraId="359F65BB" w14:textId="77777777" w:rsidR="00880ABD" w:rsidRPr="00DD6A2B" w:rsidRDefault="00880ABD" w:rsidP="009903FE">
            <w:pPr>
              <w:spacing w:line="240" w:lineRule="auto"/>
              <w:rPr>
                <w:lang w:val="en-US"/>
              </w:rPr>
            </w:pPr>
            <w:r w:rsidRPr="00DD6A2B">
              <w:rPr>
                <w:lang w:val="en-US"/>
              </w:rPr>
              <w:t xml:space="preserve">Session 5 – Recharge Thinking </w:t>
            </w:r>
          </w:p>
        </w:tc>
        <w:tc>
          <w:tcPr>
            <w:tcW w:w="5087" w:type="dxa"/>
            <w:tcBorders>
              <w:left w:val="nil"/>
            </w:tcBorders>
          </w:tcPr>
          <w:p w14:paraId="3F0E8815" w14:textId="77777777" w:rsidR="00880ABD" w:rsidRPr="00DD6A2B" w:rsidRDefault="00880ABD" w:rsidP="009903FE">
            <w:pPr>
              <w:pStyle w:val="ListParagraph"/>
              <w:numPr>
                <w:ilvl w:val="0"/>
                <w:numId w:val="6"/>
              </w:numPr>
              <w:spacing w:after="0" w:line="240" w:lineRule="auto"/>
              <w:rPr>
                <w:rFonts w:ascii="Times New Roman" w:hAnsi="Times New Roman"/>
                <w:sz w:val="24"/>
                <w:szCs w:val="24"/>
                <w:lang w:val="en-US"/>
              </w:rPr>
            </w:pPr>
            <w:r w:rsidRPr="00DD6A2B">
              <w:rPr>
                <w:rFonts w:ascii="Times New Roman" w:hAnsi="Times New Roman"/>
                <w:sz w:val="24"/>
                <w:szCs w:val="24"/>
                <w:lang w:val="en-US"/>
              </w:rPr>
              <w:t xml:space="preserve">Psychoeducation on thoughts – feelings – </w:t>
            </w:r>
            <w:proofErr w:type="spellStart"/>
            <w:r w:rsidRPr="00DD6A2B">
              <w:rPr>
                <w:rFonts w:ascii="Times New Roman" w:hAnsi="Times New Roman"/>
                <w:sz w:val="24"/>
                <w:szCs w:val="24"/>
                <w:lang w:val="en-US"/>
              </w:rPr>
              <w:t>behaviour</w:t>
            </w:r>
            <w:proofErr w:type="spellEnd"/>
            <w:r w:rsidRPr="00DD6A2B">
              <w:rPr>
                <w:rFonts w:ascii="Times New Roman" w:hAnsi="Times New Roman"/>
                <w:sz w:val="24"/>
                <w:szCs w:val="24"/>
                <w:lang w:val="en-US"/>
              </w:rPr>
              <w:t xml:space="preserve"> link</w:t>
            </w:r>
          </w:p>
          <w:p w14:paraId="2B875C9B" w14:textId="77777777" w:rsidR="00880ABD" w:rsidRPr="00DD6A2B" w:rsidRDefault="00880ABD" w:rsidP="009903FE">
            <w:pPr>
              <w:pStyle w:val="ListParagraph"/>
              <w:numPr>
                <w:ilvl w:val="0"/>
                <w:numId w:val="6"/>
              </w:numPr>
              <w:spacing w:after="0" w:line="240" w:lineRule="auto"/>
              <w:rPr>
                <w:rFonts w:ascii="Times New Roman" w:hAnsi="Times New Roman"/>
                <w:sz w:val="24"/>
                <w:szCs w:val="24"/>
                <w:lang w:val="en-US"/>
              </w:rPr>
            </w:pPr>
            <w:r w:rsidRPr="00DD6A2B">
              <w:rPr>
                <w:rFonts w:ascii="Times New Roman" w:hAnsi="Times New Roman"/>
                <w:sz w:val="24"/>
                <w:szCs w:val="24"/>
                <w:lang w:val="en-US"/>
              </w:rPr>
              <w:t xml:space="preserve">Unhelpful sleep related beliefs and general worries </w:t>
            </w:r>
          </w:p>
          <w:p w14:paraId="02F86B06" w14:textId="77777777" w:rsidR="00880ABD" w:rsidRPr="00DD6A2B" w:rsidRDefault="00880ABD" w:rsidP="009903FE">
            <w:pPr>
              <w:pStyle w:val="ListParagraph"/>
              <w:numPr>
                <w:ilvl w:val="0"/>
                <w:numId w:val="6"/>
              </w:numPr>
              <w:spacing w:after="0" w:line="240" w:lineRule="auto"/>
              <w:rPr>
                <w:rFonts w:ascii="Times New Roman" w:hAnsi="Times New Roman"/>
                <w:sz w:val="24"/>
                <w:szCs w:val="24"/>
                <w:lang w:val="en-US"/>
              </w:rPr>
            </w:pPr>
            <w:r w:rsidRPr="00DD6A2B">
              <w:rPr>
                <w:rFonts w:ascii="Times New Roman" w:hAnsi="Times New Roman"/>
                <w:sz w:val="24"/>
                <w:szCs w:val="24"/>
                <w:lang w:val="en-US"/>
              </w:rPr>
              <w:t>Coping Statements</w:t>
            </w:r>
          </w:p>
          <w:p w14:paraId="0F2E67F3" w14:textId="77777777" w:rsidR="00880ABD" w:rsidRPr="00DD6A2B" w:rsidRDefault="00880ABD" w:rsidP="009903FE">
            <w:pPr>
              <w:pStyle w:val="ListParagraph"/>
              <w:numPr>
                <w:ilvl w:val="0"/>
                <w:numId w:val="6"/>
              </w:numPr>
              <w:spacing w:after="0" w:line="240" w:lineRule="auto"/>
              <w:rPr>
                <w:rFonts w:ascii="Times New Roman" w:hAnsi="Times New Roman"/>
                <w:sz w:val="24"/>
                <w:szCs w:val="24"/>
                <w:lang w:val="en-US"/>
              </w:rPr>
            </w:pPr>
            <w:r w:rsidRPr="00DD6A2B">
              <w:rPr>
                <w:rFonts w:ascii="Times New Roman" w:hAnsi="Times New Roman"/>
                <w:sz w:val="24"/>
                <w:szCs w:val="24"/>
                <w:lang w:val="en-US"/>
              </w:rPr>
              <w:t>Worry Time</w:t>
            </w:r>
          </w:p>
        </w:tc>
        <w:tc>
          <w:tcPr>
            <w:tcW w:w="2789" w:type="dxa"/>
            <w:tcBorders>
              <w:left w:val="nil"/>
            </w:tcBorders>
          </w:tcPr>
          <w:p w14:paraId="0256938D" w14:textId="77777777" w:rsidR="00880ABD" w:rsidRPr="00DD6A2B" w:rsidRDefault="00880ABD" w:rsidP="009903FE">
            <w:pPr>
              <w:pStyle w:val="ListParagraph"/>
              <w:numPr>
                <w:ilvl w:val="0"/>
                <w:numId w:val="6"/>
              </w:numPr>
              <w:spacing w:after="0" w:line="240" w:lineRule="auto"/>
              <w:rPr>
                <w:rFonts w:ascii="Times New Roman" w:hAnsi="Times New Roman"/>
                <w:sz w:val="24"/>
                <w:szCs w:val="24"/>
                <w:lang w:val="en-US"/>
              </w:rPr>
            </w:pPr>
            <w:r w:rsidRPr="00DD6A2B">
              <w:rPr>
                <w:rFonts w:ascii="Times New Roman" w:hAnsi="Times New Roman"/>
                <w:sz w:val="24"/>
                <w:szCs w:val="24"/>
                <w:lang w:val="en-US"/>
              </w:rPr>
              <w:t>Monitor Sleep</w:t>
            </w:r>
          </w:p>
          <w:p w14:paraId="4E672A2A" w14:textId="77777777" w:rsidR="00880ABD" w:rsidRPr="00DD6A2B" w:rsidRDefault="00880ABD" w:rsidP="009903FE">
            <w:pPr>
              <w:pStyle w:val="ListParagraph"/>
              <w:numPr>
                <w:ilvl w:val="0"/>
                <w:numId w:val="6"/>
              </w:numPr>
              <w:spacing w:after="0" w:line="240" w:lineRule="auto"/>
              <w:rPr>
                <w:rFonts w:ascii="Times New Roman" w:hAnsi="Times New Roman"/>
                <w:sz w:val="24"/>
                <w:szCs w:val="24"/>
                <w:lang w:val="en-US"/>
              </w:rPr>
            </w:pPr>
            <w:r w:rsidRPr="00DD6A2B">
              <w:rPr>
                <w:rFonts w:ascii="Times New Roman" w:hAnsi="Times New Roman"/>
                <w:sz w:val="24"/>
                <w:szCs w:val="24"/>
                <w:lang w:val="en-US"/>
              </w:rPr>
              <w:t>Make coping cards</w:t>
            </w:r>
          </w:p>
          <w:p w14:paraId="66C971F6" w14:textId="77777777" w:rsidR="00880ABD" w:rsidRPr="00DD6A2B" w:rsidRDefault="00880ABD" w:rsidP="009903FE">
            <w:pPr>
              <w:pStyle w:val="ListParagraph"/>
              <w:numPr>
                <w:ilvl w:val="0"/>
                <w:numId w:val="6"/>
              </w:numPr>
              <w:spacing w:after="0" w:line="240" w:lineRule="auto"/>
              <w:rPr>
                <w:rFonts w:ascii="Times New Roman" w:hAnsi="Times New Roman"/>
                <w:sz w:val="24"/>
                <w:szCs w:val="24"/>
                <w:lang w:val="en-US"/>
              </w:rPr>
            </w:pPr>
            <w:r w:rsidRPr="00DD6A2B">
              <w:rPr>
                <w:rFonts w:ascii="Times New Roman" w:hAnsi="Times New Roman"/>
                <w:sz w:val="24"/>
                <w:szCs w:val="24"/>
                <w:lang w:val="en-US"/>
              </w:rPr>
              <w:t xml:space="preserve">Implement worry time </w:t>
            </w:r>
          </w:p>
          <w:p w14:paraId="3161F0C2" w14:textId="77777777" w:rsidR="00880ABD" w:rsidRDefault="00880ABD" w:rsidP="009903FE">
            <w:pPr>
              <w:pStyle w:val="ListParagraph"/>
              <w:numPr>
                <w:ilvl w:val="0"/>
                <w:numId w:val="6"/>
              </w:numPr>
              <w:spacing w:after="0" w:line="240" w:lineRule="auto"/>
              <w:rPr>
                <w:rFonts w:ascii="Times New Roman" w:hAnsi="Times New Roman"/>
                <w:sz w:val="24"/>
                <w:szCs w:val="24"/>
                <w:lang w:val="en-US"/>
              </w:rPr>
            </w:pPr>
            <w:r w:rsidRPr="00DD6A2B">
              <w:rPr>
                <w:rFonts w:ascii="Times New Roman" w:hAnsi="Times New Roman"/>
                <w:sz w:val="24"/>
                <w:szCs w:val="24"/>
                <w:lang w:val="en-US"/>
              </w:rPr>
              <w:t>Monitor thoughts</w:t>
            </w:r>
          </w:p>
          <w:p w14:paraId="5925E001" w14:textId="155E083D" w:rsidR="00E11BE0" w:rsidRPr="00DD6A2B" w:rsidRDefault="00E11BE0" w:rsidP="009903FE">
            <w:pPr>
              <w:pStyle w:val="ListParagraph"/>
              <w:numPr>
                <w:ilvl w:val="0"/>
                <w:numId w:val="6"/>
              </w:numPr>
              <w:spacing w:after="0" w:line="240" w:lineRule="auto"/>
              <w:rPr>
                <w:rFonts w:ascii="Times New Roman" w:hAnsi="Times New Roman"/>
                <w:sz w:val="24"/>
                <w:szCs w:val="24"/>
                <w:lang w:val="en-US"/>
              </w:rPr>
            </w:pPr>
            <w:r w:rsidRPr="005D58CD">
              <w:rPr>
                <w:rFonts w:ascii="Times New Roman" w:hAnsi="Times New Roman"/>
                <w:color w:val="00B0F0"/>
                <w:sz w:val="24"/>
                <w:szCs w:val="24"/>
                <w:lang w:val="en-US"/>
              </w:rPr>
              <w:t>Practice emotion regulation strategies</w:t>
            </w:r>
          </w:p>
        </w:tc>
      </w:tr>
      <w:tr w:rsidR="00880ABD" w:rsidRPr="00020FD2" w14:paraId="5306C01E" w14:textId="77777777" w:rsidTr="009903FE">
        <w:tc>
          <w:tcPr>
            <w:tcW w:w="1150" w:type="dxa"/>
            <w:tcBorders>
              <w:right w:val="nil"/>
            </w:tcBorders>
          </w:tcPr>
          <w:p w14:paraId="72ED30EC" w14:textId="77777777" w:rsidR="00880ABD" w:rsidRPr="00DD6A2B" w:rsidRDefault="00880ABD" w:rsidP="009903FE">
            <w:pPr>
              <w:spacing w:line="240" w:lineRule="auto"/>
              <w:rPr>
                <w:lang w:val="en-US"/>
              </w:rPr>
            </w:pPr>
            <w:r w:rsidRPr="00DD6A2B">
              <w:rPr>
                <w:lang w:val="en-US"/>
              </w:rPr>
              <w:t>Session 6 – Rewire Your Thoughts</w:t>
            </w:r>
          </w:p>
        </w:tc>
        <w:tc>
          <w:tcPr>
            <w:tcW w:w="5087" w:type="dxa"/>
            <w:tcBorders>
              <w:left w:val="nil"/>
            </w:tcBorders>
          </w:tcPr>
          <w:p w14:paraId="107AB3DD" w14:textId="77777777" w:rsidR="00880ABD" w:rsidRPr="00DD6A2B" w:rsidRDefault="00880ABD" w:rsidP="009903FE">
            <w:pPr>
              <w:pStyle w:val="ListParagraph"/>
              <w:numPr>
                <w:ilvl w:val="0"/>
                <w:numId w:val="6"/>
              </w:numPr>
              <w:spacing w:after="0" w:line="240" w:lineRule="auto"/>
              <w:rPr>
                <w:rFonts w:ascii="Times New Roman" w:hAnsi="Times New Roman"/>
                <w:sz w:val="24"/>
                <w:szCs w:val="24"/>
                <w:lang w:val="en-US"/>
              </w:rPr>
            </w:pPr>
            <w:r w:rsidRPr="00DD6A2B">
              <w:rPr>
                <w:rFonts w:ascii="Times New Roman" w:hAnsi="Times New Roman"/>
                <w:sz w:val="24"/>
                <w:szCs w:val="24"/>
                <w:lang w:val="en-US"/>
              </w:rPr>
              <w:t>Psychoeducation – thinking traps (cognitive distortions)</w:t>
            </w:r>
          </w:p>
          <w:p w14:paraId="4E52EEF0" w14:textId="77777777" w:rsidR="00880ABD" w:rsidRPr="00DD6A2B" w:rsidRDefault="00880ABD" w:rsidP="009903FE">
            <w:pPr>
              <w:pStyle w:val="ListParagraph"/>
              <w:numPr>
                <w:ilvl w:val="0"/>
                <w:numId w:val="6"/>
              </w:numPr>
              <w:spacing w:after="0" w:line="240" w:lineRule="auto"/>
              <w:rPr>
                <w:rFonts w:ascii="Times New Roman" w:hAnsi="Times New Roman"/>
                <w:sz w:val="24"/>
                <w:szCs w:val="24"/>
                <w:lang w:val="en-US"/>
              </w:rPr>
            </w:pPr>
            <w:r w:rsidRPr="00DD6A2B">
              <w:rPr>
                <w:rFonts w:ascii="Times New Roman" w:hAnsi="Times New Roman"/>
                <w:sz w:val="24"/>
                <w:szCs w:val="24"/>
                <w:lang w:val="en-US"/>
              </w:rPr>
              <w:t>Spot the thinking trap game</w:t>
            </w:r>
          </w:p>
          <w:p w14:paraId="5EA55C3B" w14:textId="77777777" w:rsidR="00880ABD" w:rsidRPr="00DD6A2B" w:rsidRDefault="00880ABD" w:rsidP="009903FE">
            <w:pPr>
              <w:pStyle w:val="ListParagraph"/>
              <w:numPr>
                <w:ilvl w:val="0"/>
                <w:numId w:val="6"/>
              </w:numPr>
              <w:spacing w:after="0" w:line="240" w:lineRule="auto"/>
              <w:rPr>
                <w:rFonts w:ascii="Times New Roman" w:hAnsi="Times New Roman"/>
                <w:sz w:val="24"/>
                <w:szCs w:val="24"/>
                <w:lang w:val="en-US"/>
              </w:rPr>
            </w:pPr>
            <w:r w:rsidRPr="00DD6A2B">
              <w:rPr>
                <w:rFonts w:ascii="Times New Roman" w:hAnsi="Times New Roman"/>
                <w:sz w:val="24"/>
                <w:szCs w:val="24"/>
                <w:lang w:val="en-US"/>
              </w:rPr>
              <w:t>Reality checking and rewiring your thoughts (cognitive restructuring)</w:t>
            </w:r>
          </w:p>
        </w:tc>
        <w:tc>
          <w:tcPr>
            <w:tcW w:w="2789" w:type="dxa"/>
            <w:tcBorders>
              <w:left w:val="nil"/>
            </w:tcBorders>
          </w:tcPr>
          <w:p w14:paraId="08D0249F" w14:textId="77777777" w:rsidR="00880ABD" w:rsidRPr="00DD6A2B" w:rsidRDefault="00880ABD" w:rsidP="009903FE">
            <w:pPr>
              <w:pStyle w:val="ListParagraph"/>
              <w:numPr>
                <w:ilvl w:val="0"/>
                <w:numId w:val="6"/>
              </w:numPr>
              <w:spacing w:after="0" w:line="240" w:lineRule="auto"/>
              <w:rPr>
                <w:rFonts w:ascii="Times New Roman" w:hAnsi="Times New Roman"/>
                <w:sz w:val="24"/>
                <w:szCs w:val="24"/>
                <w:lang w:val="en-US"/>
              </w:rPr>
            </w:pPr>
            <w:r w:rsidRPr="00DD6A2B">
              <w:rPr>
                <w:rFonts w:ascii="Times New Roman" w:hAnsi="Times New Roman"/>
                <w:sz w:val="24"/>
                <w:szCs w:val="24"/>
                <w:lang w:val="en-US"/>
              </w:rPr>
              <w:t>Monitor Sleep</w:t>
            </w:r>
          </w:p>
          <w:p w14:paraId="5B58BAC6" w14:textId="77777777" w:rsidR="00880ABD" w:rsidRDefault="00880ABD" w:rsidP="009903FE">
            <w:pPr>
              <w:pStyle w:val="ListParagraph"/>
              <w:numPr>
                <w:ilvl w:val="0"/>
                <w:numId w:val="6"/>
              </w:numPr>
              <w:spacing w:after="0" w:line="240" w:lineRule="auto"/>
              <w:rPr>
                <w:rFonts w:ascii="Times New Roman" w:hAnsi="Times New Roman"/>
                <w:sz w:val="24"/>
                <w:szCs w:val="24"/>
                <w:lang w:val="en-US"/>
              </w:rPr>
            </w:pPr>
            <w:r w:rsidRPr="00DD6A2B">
              <w:rPr>
                <w:rFonts w:ascii="Times New Roman" w:hAnsi="Times New Roman"/>
                <w:sz w:val="24"/>
                <w:szCs w:val="24"/>
                <w:lang w:val="en-US"/>
              </w:rPr>
              <w:t>Apply cognitive restructuring techniques to sleep-related beliefs and worries</w:t>
            </w:r>
          </w:p>
          <w:p w14:paraId="34198B6E" w14:textId="76021AD6" w:rsidR="00E11BE0" w:rsidRPr="00DD6A2B" w:rsidRDefault="00E11BE0" w:rsidP="009903FE">
            <w:pPr>
              <w:pStyle w:val="ListParagraph"/>
              <w:numPr>
                <w:ilvl w:val="0"/>
                <w:numId w:val="6"/>
              </w:numPr>
              <w:spacing w:after="0" w:line="240" w:lineRule="auto"/>
              <w:rPr>
                <w:rFonts w:ascii="Times New Roman" w:hAnsi="Times New Roman"/>
                <w:sz w:val="24"/>
                <w:szCs w:val="24"/>
                <w:lang w:val="en-US"/>
              </w:rPr>
            </w:pPr>
            <w:r w:rsidRPr="005D58CD">
              <w:rPr>
                <w:rFonts w:ascii="Times New Roman" w:hAnsi="Times New Roman"/>
                <w:color w:val="00B0F0"/>
                <w:sz w:val="24"/>
                <w:szCs w:val="24"/>
                <w:lang w:val="en-US"/>
              </w:rPr>
              <w:lastRenderedPageBreak/>
              <w:t>Practice emotion regulation strategies</w:t>
            </w:r>
          </w:p>
        </w:tc>
      </w:tr>
      <w:tr w:rsidR="00880ABD" w:rsidRPr="00020FD2" w14:paraId="13C47673" w14:textId="77777777" w:rsidTr="009903FE">
        <w:tc>
          <w:tcPr>
            <w:tcW w:w="1150" w:type="dxa"/>
            <w:tcBorders>
              <w:right w:val="nil"/>
            </w:tcBorders>
          </w:tcPr>
          <w:p w14:paraId="450531D7" w14:textId="77777777" w:rsidR="00880ABD" w:rsidRPr="00DD6A2B" w:rsidRDefault="00880ABD" w:rsidP="009903FE">
            <w:pPr>
              <w:spacing w:line="240" w:lineRule="auto"/>
              <w:rPr>
                <w:lang w:val="en-US"/>
              </w:rPr>
            </w:pPr>
            <w:r w:rsidRPr="00DD6A2B">
              <w:rPr>
                <w:lang w:val="en-US"/>
              </w:rPr>
              <w:lastRenderedPageBreak/>
              <w:t xml:space="preserve">Session 7 – Recharge Recap </w:t>
            </w:r>
          </w:p>
        </w:tc>
        <w:tc>
          <w:tcPr>
            <w:tcW w:w="5087" w:type="dxa"/>
            <w:tcBorders>
              <w:left w:val="nil"/>
            </w:tcBorders>
          </w:tcPr>
          <w:p w14:paraId="7355D101" w14:textId="77777777" w:rsidR="00880ABD" w:rsidRPr="00DD6A2B" w:rsidRDefault="00880ABD" w:rsidP="009903FE">
            <w:pPr>
              <w:pStyle w:val="ListParagraph"/>
              <w:numPr>
                <w:ilvl w:val="0"/>
                <w:numId w:val="6"/>
              </w:numPr>
              <w:spacing w:after="0" w:line="240" w:lineRule="auto"/>
              <w:rPr>
                <w:rFonts w:ascii="Times New Roman" w:hAnsi="Times New Roman"/>
                <w:sz w:val="24"/>
                <w:szCs w:val="24"/>
                <w:lang w:val="en-US"/>
              </w:rPr>
            </w:pPr>
            <w:r w:rsidRPr="00DD6A2B">
              <w:rPr>
                <w:rFonts w:ascii="Times New Roman" w:hAnsi="Times New Roman"/>
                <w:sz w:val="24"/>
                <w:szCs w:val="24"/>
                <w:lang w:val="en-US"/>
              </w:rPr>
              <w:t>Review of progress</w:t>
            </w:r>
          </w:p>
          <w:p w14:paraId="3E4013A4" w14:textId="77777777" w:rsidR="00880ABD" w:rsidRPr="00DD6A2B" w:rsidRDefault="00880ABD" w:rsidP="009903FE">
            <w:pPr>
              <w:pStyle w:val="ListParagraph"/>
              <w:numPr>
                <w:ilvl w:val="0"/>
                <w:numId w:val="6"/>
              </w:numPr>
              <w:spacing w:after="0" w:line="240" w:lineRule="auto"/>
              <w:rPr>
                <w:rFonts w:ascii="Times New Roman" w:hAnsi="Times New Roman"/>
                <w:sz w:val="24"/>
                <w:szCs w:val="24"/>
                <w:lang w:val="en-US"/>
              </w:rPr>
            </w:pPr>
            <w:r w:rsidRPr="00DD6A2B">
              <w:rPr>
                <w:rFonts w:ascii="Times New Roman" w:hAnsi="Times New Roman"/>
                <w:sz w:val="24"/>
                <w:szCs w:val="24"/>
                <w:lang w:val="en-US"/>
              </w:rPr>
              <w:t>Review of sleep science psychoeducation</w:t>
            </w:r>
          </w:p>
          <w:p w14:paraId="3B3E5338" w14:textId="77777777" w:rsidR="00880ABD" w:rsidRPr="00DD6A2B" w:rsidRDefault="00880ABD" w:rsidP="009903FE">
            <w:pPr>
              <w:pStyle w:val="ListParagraph"/>
              <w:numPr>
                <w:ilvl w:val="0"/>
                <w:numId w:val="6"/>
              </w:numPr>
              <w:spacing w:after="0" w:line="240" w:lineRule="auto"/>
              <w:rPr>
                <w:rFonts w:ascii="Times New Roman" w:hAnsi="Times New Roman"/>
                <w:sz w:val="24"/>
                <w:szCs w:val="24"/>
                <w:lang w:val="en-US"/>
              </w:rPr>
            </w:pPr>
            <w:r w:rsidRPr="00DD6A2B">
              <w:rPr>
                <w:rFonts w:ascii="Times New Roman" w:hAnsi="Times New Roman"/>
                <w:sz w:val="24"/>
                <w:szCs w:val="24"/>
                <w:lang w:val="en-US"/>
              </w:rPr>
              <w:t xml:space="preserve">Review of cognitive and </w:t>
            </w:r>
            <w:proofErr w:type="spellStart"/>
            <w:r w:rsidRPr="00DD6A2B">
              <w:rPr>
                <w:rFonts w:ascii="Times New Roman" w:hAnsi="Times New Roman"/>
                <w:sz w:val="24"/>
                <w:szCs w:val="24"/>
                <w:lang w:val="en-US"/>
              </w:rPr>
              <w:t>behavioural</w:t>
            </w:r>
            <w:proofErr w:type="spellEnd"/>
            <w:r w:rsidRPr="00DD6A2B">
              <w:rPr>
                <w:rFonts w:ascii="Times New Roman" w:hAnsi="Times New Roman"/>
                <w:sz w:val="24"/>
                <w:szCs w:val="24"/>
                <w:lang w:val="en-US"/>
              </w:rPr>
              <w:t xml:space="preserve"> strategies</w:t>
            </w:r>
          </w:p>
          <w:p w14:paraId="610B609C" w14:textId="77777777" w:rsidR="00880ABD" w:rsidRPr="00DD6A2B" w:rsidRDefault="00880ABD" w:rsidP="009903FE">
            <w:pPr>
              <w:pStyle w:val="ListParagraph"/>
              <w:numPr>
                <w:ilvl w:val="0"/>
                <w:numId w:val="6"/>
              </w:numPr>
              <w:spacing w:after="0" w:line="240" w:lineRule="auto"/>
              <w:rPr>
                <w:rFonts w:ascii="Times New Roman" w:hAnsi="Times New Roman"/>
                <w:sz w:val="24"/>
                <w:szCs w:val="24"/>
                <w:lang w:val="en-US"/>
              </w:rPr>
            </w:pPr>
            <w:r w:rsidRPr="00DD6A2B">
              <w:rPr>
                <w:rFonts w:ascii="Times New Roman" w:hAnsi="Times New Roman"/>
                <w:sz w:val="24"/>
                <w:szCs w:val="24"/>
                <w:lang w:val="en-US"/>
              </w:rPr>
              <w:t>Goal setting for future sleep, maintaining gains (relapse prevention)</w:t>
            </w:r>
          </w:p>
        </w:tc>
        <w:tc>
          <w:tcPr>
            <w:tcW w:w="2789" w:type="dxa"/>
            <w:tcBorders>
              <w:left w:val="nil"/>
            </w:tcBorders>
          </w:tcPr>
          <w:p w14:paraId="0C8635A3" w14:textId="77777777" w:rsidR="00880ABD" w:rsidRPr="00DD6A2B" w:rsidRDefault="00880ABD" w:rsidP="009903FE">
            <w:pPr>
              <w:spacing w:line="240" w:lineRule="auto"/>
              <w:ind w:left="360"/>
              <w:rPr>
                <w:lang w:val="en-US"/>
              </w:rPr>
            </w:pPr>
          </w:p>
        </w:tc>
      </w:tr>
      <w:bookmarkEnd w:id="49"/>
    </w:tbl>
    <w:p w14:paraId="7300D126" w14:textId="77777777" w:rsidR="00880ABD" w:rsidRDefault="00880ABD" w:rsidP="009903FE"/>
    <w:p w14:paraId="01648190" w14:textId="77777777" w:rsidR="00880ABD" w:rsidRPr="00353FF2" w:rsidRDefault="00880ABD" w:rsidP="009903FE">
      <w:r w:rsidRPr="00353FF2">
        <w:t xml:space="preserve">Table 2 </w:t>
      </w:r>
    </w:p>
    <w:p w14:paraId="07CB3461" w14:textId="77777777" w:rsidR="00880ABD" w:rsidRPr="00353FF2" w:rsidRDefault="00880ABD" w:rsidP="009903FE">
      <w:pPr>
        <w:spacing w:line="240" w:lineRule="auto"/>
        <w:rPr>
          <w:i/>
        </w:rPr>
      </w:pPr>
      <w:r w:rsidRPr="00353FF2">
        <w:rPr>
          <w:i/>
        </w:rPr>
        <w:t>Scores and Reliable Change Indices on the Insomnia Severity Index</w:t>
      </w:r>
    </w:p>
    <w:tbl>
      <w:tblPr>
        <w:tblW w:w="4950" w:type="pct"/>
        <w:tblBorders>
          <w:top w:val="single" w:sz="4" w:space="0" w:color="auto"/>
          <w:bottom w:val="single" w:sz="4" w:space="0" w:color="auto"/>
        </w:tblBorders>
        <w:tblLook w:val="00A0" w:firstRow="1" w:lastRow="0" w:firstColumn="1" w:lastColumn="0" w:noHBand="0" w:noVBand="0"/>
      </w:tblPr>
      <w:tblGrid>
        <w:gridCol w:w="1219"/>
        <w:gridCol w:w="1441"/>
        <w:gridCol w:w="1331"/>
        <w:gridCol w:w="1395"/>
        <w:gridCol w:w="1331"/>
        <w:gridCol w:w="2213"/>
      </w:tblGrid>
      <w:tr w:rsidR="00880ABD" w:rsidRPr="00353FF2" w14:paraId="4904AF58" w14:textId="77777777" w:rsidTr="009903FE">
        <w:trPr>
          <w:trHeight w:val="199"/>
        </w:trPr>
        <w:tc>
          <w:tcPr>
            <w:tcW w:w="683" w:type="pct"/>
            <w:tcBorders>
              <w:top w:val="single" w:sz="4" w:space="0" w:color="auto"/>
              <w:bottom w:val="single" w:sz="4" w:space="0" w:color="auto"/>
            </w:tcBorders>
          </w:tcPr>
          <w:p w14:paraId="19A51029" w14:textId="77777777" w:rsidR="00880ABD" w:rsidRPr="00353FF2" w:rsidRDefault="00880ABD" w:rsidP="009903FE">
            <w:pPr>
              <w:spacing w:line="240" w:lineRule="auto"/>
            </w:pPr>
          </w:p>
        </w:tc>
        <w:tc>
          <w:tcPr>
            <w:tcW w:w="807" w:type="pct"/>
            <w:tcBorders>
              <w:top w:val="single" w:sz="4" w:space="0" w:color="auto"/>
              <w:bottom w:val="single" w:sz="4" w:space="0" w:color="auto"/>
            </w:tcBorders>
          </w:tcPr>
          <w:p w14:paraId="6C69A63C" w14:textId="77777777" w:rsidR="00880ABD" w:rsidRPr="00353FF2" w:rsidRDefault="00880ABD" w:rsidP="009903FE">
            <w:pPr>
              <w:spacing w:line="240" w:lineRule="auto"/>
              <w:jc w:val="center"/>
            </w:pPr>
            <w:r w:rsidRPr="00353FF2">
              <w:t>Pre</w:t>
            </w:r>
          </w:p>
        </w:tc>
        <w:tc>
          <w:tcPr>
            <w:tcW w:w="745" w:type="pct"/>
            <w:tcBorders>
              <w:top w:val="single" w:sz="4" w:space="0" w:color="auto"/>
              <w:bottom w:val="single" w:sz="4" w:space="0" w:color="auto"/>
            </w:tcBorders>
          </w:tcPr>
          <w:p w14:paraId="2C1B29DF" w14:textId="77777777" w:rsidR="00880ABD" w:rsidRPr="00353FF2" w:rsidRDefault="00880ABD" w:rsidP="009903FE">
            <w:pPr>
              <w:spacing w:line="240" w:lineRule="auto"/>
              <w:jc w:val="center"/>
            </w:pPr>
            <w:r w:rsidRPr="00353FF2">
              <w:t>Post</w:t>
            </w:r>
          </w:p>
        </w:tc>
        <w:tc>
          <w:tcPr>
            <w:tcW w:w="781" w:type="pct"/>
            <w:tcBorders>
              <w:top w:val="single" w:sz="4" w:space="0" w:color="auto"/>
              <w:bottom w:val="single" w:sz="4" w:space="0" w:color="auto"/>
            </w:tcBorders>
          </w:tcPr>
          <w:p w14:paraId="2922189E" w14:textId="77777777" w:rsidR="00880ABD" w:rsidRPr="00353FF2" w:rsidRDefault="00880ABD" w:rsidP="009903FE">
            <w:pPr>
              <w:spacing w:line="240" w:lineRule="auto"/>
              <w:jc w:val="center"/>
            </w:pPr>
            <w:r w:rsidRPr="00353FF2">
              <w:t>RCI</w:t>
            </w:r>
          </w:p>
          <w:p w14:paraId="1C173F9D" w14:textId="77777777" w:rsidR="00880ABD" w:rsidRPr="00353FF2" w:rsidRDefault="00880ABD" w:rsidP="009903FE">
            <w:pPr>
              <w:spacing w:line="240" w:lineRule="auto"/>
              <w:jc w:val="center"/>
            </w:pPr>
            <w:r w:rsidRPr="00353FF2">
              <w:t>Pre to Post</w:t>
            </w:r>
          </w:p>
        </w:tc>
        <w:tc>
          <w:tcPr>
            <w:tcW w:w="745" w:type="pct"/>
            <w:tcBorders>
              <w:top w:val="single" w:sz="4" w:space="0" w:color="auto"/>
              <w:bottom w:val="single" w:sz="4" w:space="0" w:color="auto"/>
            </w:tcBorders>
          </w:tcPr>
          <w:p w14:paraId="42F0382F" w14:textId="77777777" w:rsidR="00880ABD" w:rsidRPr="00353FF2" w:rsidRDefault="00880ABD" w:rsidP="009903FE">
            <w:pPr>
              <w:spacing w:line="240" w:lineRule="auto"/>
              <w:jc w:val="center"/>
            </w:pPr>
            <w:r w:rsidRPr="00353FF2">
              <w:t>FU</w:t>
            </w:r>
          </w:p>
        </w:tc>
        <w:tc>
          <w:tcPr>
            <w:tcW w:w="1239" w:type="pct"/>
            <w:tcBorders>
              <w:top w:val="single" w:sz="4" w:space="0" w:color="auto"/>
              <w:bottom w:val="single" w:sz="4" w:space="0" w:color="auto"/>
            </w:tcBorders>
          </w:tcPr>
          <w:p w14:paraId="14A84E3A" w14:textId="77777777" w:rsidR="00880ABD" w:rsidRPr="00353FF2" w:rsidRDefault="00880ABD" w:rsidP="009903FE">
            <w:pPr>
              <w:spacing w:line="240" w:lineRule="auto"/>
              <w:jc w:val="center"/>
            </w:pPr>
            <w:r w:rsidRPr="00353FF2">
              <w:t>RCI</w:t>
            </w:r>
          </w:p>
          <w:p w14:paraId="17CDB0CF" w14:textId="77777777" w:rsidR="00880ABD" w:rsidRPr="00353FF2" w:rsidRDefault="00880ABD" w:rsidP="009903FE">
            <w:pPr>
              <w:spacing w:line="240" w:lineRule="auto"/>
              <w:jc w:val="center"/>
            </w:pPr>
            <w:r w:rsidRPr="00353FF2">
              <w:t>Pre to Follow-Up</w:t>
            </w:r>
          </w:p>
        </w:tc>
      </w:tr>
      <w:tr w:rsidR="00880ABD" w:rsidRPr="00353FF2" w14:paraId="6B5284C0" w14:textId="77777777" w:rsidTr="009903FE">
        <w:trPr>
          <w:trHeight w:val="238"/>
        </w:trPr>
        <w:tc>
          <w:tcPr>
            <w:tcW w:w="683" w:type="pct"/>
            <w:tcBorders>
              <w:top w:val="single" w:sz="4" w:space="0" w:color="auto"/>
            </w:tcBorders>
          </w:tcPr>
          <w:p w14:paraId="53C79B02" w14:textId="77777777" w:rsidR="00880ABD" w:rsidRPr="00353FF2" w:rsidRDefault="00880ABD" w:rsidP="009903FE">
            <w:pPr>
              <w:spacing w:line="240" w:lineRule="auto"/>
            </w:pPr>
            <w:r>
              <w:t>Alice</w:t>
            </w:r>
          </w:p>
        </w:tc>
        <w:tc>
          <w:tcPr>
            <w:tcW w:w="807" w:type="pct"/>
            <w:tcBorders>
              <w:top w:val="single" w:sz="4" w:space="0" w:color="auto"/>
            </w:tcBorders>
          </w:tcPr>
          <w:p w14:paraId="2B9285FA" w14:textId="77777777" w:rsidR="00880ABD" w:rsidRPr="00353FF2" w:rsidRDefault="00880ABD" w:rsidP="009903FE">
            <w:pPr>
              <w:spacing w:line="240" w:lineRule="auto"/>
              <w:jc w:val="center"/>
            </w:pPr>
            <w:r w:rsidRPr="00353FF2">
              <w:t>12</w:t>
            </w:r>
          </w:p>
        </w:tc>
        <w:tc>
          <w:tcPr>
            <w:tcW w:w="745" w:type="pct"/>
            <w:tcBorders>
              <w:top w:val="single" w:sz="4" w:space="0" w:color="auto"/>
            </w:tcBorders>
          </w:tcPr>
          <w:p w14:paraId="2F2A9107" w14:textId="77777777" w:rsidR="00880ABD" w:rsidRPr="00353FF2" w:rsidRDefault="00880ABD" w:rsidP="009903FE">
            <w:pPr>
              <w:spacing w:line="240" w:lineRule="auto"/>
              <w:jc w:val="center"/>
            </w:pPr>
            <w:r w:rsidRPr="00353FF2">
              <w:t>5</w:t>
            </w:r>
          </w:p>
        </w:tc>
        <w:tc>
          <w:tcPr>
            <w:tcW w:w="781" w:type="pct"/>
            <w:tcBorders>
              <w:top w:val="single" w:sz="4" w:space="0" w:color="auto"/>
            </w:tcBorders>
          </w:tcPr>
          <w:p w14:paraId="0F0A7EC8" w14:textId="77777777" w:rsidR="00880ABD" w:rsidRPr="00353FF2" w:rsidRDefault="00880ABD" w:rsidP="009903FE">
            <w:pPr>
              <w:spacing w:line="240" w:lineRule="auto"/>
              <w:jc w:val="center"/>
            </w:pPr>
            <w:r w:rsidRPr="00353FF2">
              <w:t>2.35*</w:t>
            </w:r>
          </w:p>
        </w:tc>
        <w:tc>
          <w:tcPr>
            <w:tcW w:w="745" w:type="pct"/>
            <w:tcBorders>
              <w:top w:val="single" w:sz="4" w:space="0" w:color="auto"/>
            </w:tcBorders>
          </w:tcPr>
          <w:p w14:paraId="20AE6BD7" w14:textId="77777777" w:rsidR="00880ABD" w:rsidRPr="00353FF2" w:rsidRDefault="00880ABD" w:rsidP="009903FE">
            <w:pPr>
              <w:spacing w:line="240" w:lineRule="auto"/>
              <w:jc w:val="center"/>
            </w:pPr>
            <w:r w:rsidRPr="00353FF2">
              <w:t>1</w:t>
            </w:r>
          </w:p>
        </w:tc>
        <w:tc>
          <w:tcPr>
            <w:tcW w:w="1239" w:type="pct"/>
            <w:tcBorders>
              <w:top w:val="single" w:sz="4" w:space="0" w:color="auto"/>
            </w:tcBorders>
          </w:tcPr>
          <w:p w14:paraId="5E6BDEE3" w14:textId="77777777" w:rsidR="00880ABD" w:rsidRPr="00353FF2" w:rsidRDefault="00880ABD" w:rsidP="009903FE">
            <w:pPr>
              <w:spacing w:line="240" w:lineRule="auto"/>
              <w:jc w:val="center"/>
            </w:pPr>
            <w:r w:rsidRPr="00353FF2">
              <w:t>3.69*</w:t>
            </w:r>
          </w:p>
        </w:tc>
      </w:tr>
      <w:tr w:rsidR="00880ABD" w:rsidRPr="00353FF2" w14:paraId="05E72759" w14:textId="77777777" w:rsidTr="009903FE">
        <w:trPr>
          <w:trHeight w:val="85"/>
        </w:trPr>
        <w:tc>
          <w:tcPr>
            <w:tcW w:w="683" w:type="pct"/>
          </w:tcPr>
          <w:p w14:paraId="57BBB53B" w14:textId="77777777" w:rsidR="00880ABD" w:rsidRPr="00353FF2" w:rsidRDefault="00880ABD" w:rsidP="009903FE">
            <w:pPr>
              <w:spacing w:line="240" w:lineRule="auto"/>
            </w:pPr>
            <w:r>
              <w:t>Candice</w:t>
            </w:r>
          </w:p>
        </w:tc>
        <w:tc>
          <w:tcPr>
            <w:tcW w:w="807" w:type="pct"/>
          </w:tcPr>
          <w:p w14:paraId="57247F75" w14:textId="77777777" w:rsidR="00880ABD" w:rsidRPr="00353FF2" w:rsidRDefault="00880ABD" w:rsidP="009903FE">
            <w:pPr>
              <w:spacing w:line="240" w:lineRule="auto"/>
              <w:jc w:val="center"/>
            </w:pPr>
            <w:r w:rsidRPr="00353FF2">
              <w:t>15</w:t>
            </w:r>
          </w:p>
        </w:tc>
        <w:tc>
          <w:tcPr>
            <w:tcW w:w="745" w:type="pct"/>
          </w:tcPr>
          <w:p w14:paraId="2E3AA257" w14:textId="77777777" w:rsidR="00880ABD" w:rsidRPr="00353FF2" w:rsidRDefault="00880ABD" w:rsidP="009903FE">
            <w:pPr>
              <w:spacing w:line="240" w:lineRule="auto"/>
              <w:jc w:val="center"/>
            </w:pPr>
            <w:r w:rsidRPr="00353FF2">
              <w:t>3</w:t>
            </w:r>
          </w:p>
        </w:tc>
        <w:tc>
          <w:tcPr>
            <w:tcW w:w="781" w:type="pct"/>
          </w:tcPr>
          <w:p w14:paraId="1A72C098" w14:textId="77777777" w:rsidR="00880ABD" w:rsidRPr="00353FF2" w:rsidRDefault="00880ABD" w:rsidP="009903FE">
            <w:pPr>
              <w:spacing w:line="240" w:lineRule="auto"/>
              <w:jc w:val="center"/>
            </w:pPr>
            <w:r w:rsidRPr="00353FF2">
              <w:t>4.02*</w:t>
            </w:r>
          </w:p>
        </w:tc>
        <w:tc>
          <w:tcPr>
            <w:tcW w:w="745" w:type="pct"/>
          </w:tcPr>
          <w:p w14:paraId="3F534AA8" w14:textId="77777777" w:rsidR="00880ABD" w:rsidRPr="00353FF2" w:rsidRDefault="00880ABD" w:rsidP="009903FE">
            <w:pPr>
              <w:spacing w:line="240" w:lineRule="auto"/>
              <w:jc w:val="center"/>
            </w:pPr>
            <w:r w:rsidRPr="00353FF2">
              <w:t>0</w:t>
            </w:r>
          </w:p>
        </w:tc>
        <w:tc>
          <w:tcPr>
            <w:tcW w:w="1239" w:type="pct"/>
          </w:tcPr>
          <w:p w14:paraId="7963D4C9" w14:textId="77777777" w:rsidR="00880ABD" w:rsidRPr="00353FF2" w:rsidRDefault="00880ABD" w:rsidP="009903FE">
            <w:pPr>
              <w:spacing w:line="240" w:lineRule="auto"/>
              <w:jc w:val="center"/>
            </w:pPr>
            <w:r w:rsidRPr="00353FF2">
              <w:t>5.03*</w:t>
            </w:r>
          </w:p>
        </w:tc>
      </w:tr>
      <w:tr w:rsidR="00880ABD" w:rsidRPr="00353FF2" w14:paraId="7DCC4F28" w14:textId="77777777" w:rsidTr="009903FE">
        <w:trPr>
          <w:trHeight w:val="238"/>
        </w:trPr>
        <w:tc>
          <w:tcPr>
            <w:tcW w:w="683" w:type="pct"/>
            <w:tcBorders>
              <w:bottom w:val="single" w:sz="4" w:space="0" w:color="auto"/>
            </w:tcBorders>
          </w:tcPr>
          <w:p w14:paraId="0FDD2C6B" w14:textId="77777777" w:rsidR="00880ABD" w:rsidRPr="00353FF2" w:rsidRDefault="00880ABD" w:rsidP="009903FE">
            <w:pPr>
              <w:spacing w:line="240" w:lineRule="auto"/>
            </w:pPr>
            <w:r>
              <w:t>Sally</w:t>
            </w:r>
          </w:p>
        </w:tc>
        <w:tc>
          <w:tcPr>
            <w:tcW w:w="807" w:type="pct"/>
            <w:tcBorders>
              <w:bottom w:val="single" w:sz="4" w:space="0" w:color="auto"/>
            </w:tcBorders>
          </w:tcPr>
          <w:p w14:paraId="32FDC95B" w14:textId="77777777" w:rsidR="00880ABD" w:rsidRPr="00353FF2" w:rsidRDefault="00880ABD" w:rsidP="009903FE">
            <w:pPr>
              <w:spacing w:line="240" w:lineRule="auto"/>
              <w:jc w:val="center"/>
            </w:pPr>
            <w:r w:rsidRPr="00353FF2">
              <w:t>16</w:t>
            </w:r>
          </w:p>
        </w:tc>
        <w:tc>
          <w:tcPr>
            <w:tcW w:w="745" w:type="pct"/>
            <w:tcBorders>
              <w:bottom w:val="single" w:sz="4" w:space="0" w:color="auto"/>
            </w:tcBorders>
          </w:tcPr>
          <w:p w14:paraId="4D2282A5" w14:textId="77777777" w:rsidR="00880ABD" w:rsidRPr="00353FF2" w:rsidRDefault="00880ABD" w:rsidP="009903FE">
            <w:pPr>
              <w:spacing w:line="240" w:lineRule="auto"/>
              <w:jc w:val="center"/>
            </w:pPr>
            <w:r w:rsidRPr="00353FF2">
              <w:t>6</w:t>
            </w:r>
          </w:p>
        </w:tc>
        <w:tc>
          <w:tcPr>
            <w:tcW w:w="781" w:type="pct"/>
            <w:tcBorders>
              <w:bottom w:val="single" w:sz="4" w:space="0" w:color="auto"/>
            </w:tcBorders>
          </w:tcPr>
          <w:p w14:paraId="3FFAE4EF" w14:textId="77777777" w:rsidR="00880ABD" w:rsidRPr="00353FF2" w:rsidRDefault="00880ABD" w:rsidP="009903FE">
            <w:pPr>
              <w:spacing w:line="240" w:lineRule="auto"/>
              <w:jc w:val="center"/>
            </w:pPr>
            <w:r w:rsidRPr="00353FF2">
              <w:t>3.35*</w:t>
            </w:r>
          </w:p>
        </w:tc>
        <w:tc>
          <w:tcPr>
            <w:tcW w:w="745" w:type="pct"/>
            <w:tcBorders>
              <w:bottom w:val="single" w:sz="4" w:space="0" w:color="auto"/>
            </w:tcBorders>
          </w:tcPr>
          <w:p w14:paraId="172D7B5F" w14:textId="77777777" w:rsidR="00880ABD" w:rsidRPr="00353FF2" w:rsidRDefault="00880ABD" w:rsidP="009903FE">
            <w:pPr>
              <w:spacing w:line="240" w:lineRule="auto"/>
              <w:jc w:val="center"/>
            </w:pPr>
            <w:r w:rsidRPr="00353FF2">
              <w:t>8</w:t>
            </w:r>
          </w:p>
        </w:tc>
        <w:tc>
          <w:tcPr>
            <w:tcW w:w="1239" w:type="pct"/>
            <w:tcBorders>
              <w:bottom w:val="single" w:sz="4" w:space="0" w:color="auto"/>
            </w:tcBorders>
          </w:tcPr>
          <w:p w14:paraId="46E2971F" w14:textId="77777777" w:rsidR="00880ABD" w:rsidRPr="00353FF2" w:rsidRDefault="00880ABD" w:rsidP="009903FE">
            <w:pPr>
              <w:spacing w:line="240" w:lineRule="auto"/>
              <w:jc w:val="center"/>
            </w:pPr>
            <w:r w:rsidRPr="00353FF2">
              <w:t>2.68*</w:t>
            </w:r>
          </w:p>
        </w:tc>
      </w:tr>
    </w:tbl>
    <w:p w14:paraId="2205BC00" w14:textId="77777777" w:rsidR="00880ABD" w:rsidRPr="00353FF2" w:rsidRDefault="00880ABD" w:rsidP="009903FE">
      <w:pPr>
        <w:spacing w:line="240" w:lineRule="auto"/>
      </w:pPr>
      <w:r w:rsidRPr="00353FF2">
        <w:rPr>
          <w:i/>
        </w:rPr>
        <w:t>Note.</w:t>
      </w:r>
      <w:r w:rsidRPr="00353FF2">
        <w:t xml:space="preserve"> * = RCI &gt; 1.96, indicating reliable change occurred at 95% confidence.  </w:t>
      </w:r>
    </w:p>
    <w:p w14:paraId="510A1940" w14:textId="77777777" w:rsidR="00880ABD" w:rsidRDefault="00880ABD" w:rsidP="009903FE">
      <w:pPr>
        <w:spacing w:after="160" w:line="259" w:lineRule="auto"/>
      </w:pPr>
    </w:p>
    <w:p w14:paraId="0B779082" w14:textId="77777777" w:rsidR="00880ABD" w:rsidRDefault="00880ABD" w:rsidP="009903FE">
      <w:bookmarkStart w:id="50" w:name="_Hlk6923166"/>
      <w:r>
        <w:t xml:space="preserve">Table 3 </w:t>
      </w:r>
    </w:p>
    <w:p w14:paraId="04EF800E" w14:textId="77777777" w:rsidR="00880ABD" w:rsidRPr="00A41049" w:rsidRDefault="00880ABD" w:rsidP="009903FE">
      <w:pPr>
        <w:spacing w:line="240" w:lineRule="auto"/>
        <w:rPr>
          <w:i/>
        </w:rPr>
      </w:pPr>
      <w:r>
        <w:rPr>
          <w:i/>
        </w:rPr>
        <w:t>Outcome data for</w:t>
      </w:r>
      <w:r w:rsidRPr="00A41049">
        <w:rPr>
          <w:i/>
        </w:rPr>
        <w:t xml:space="preserve"> Emotion Regulation</w:t>
      </w:r>
      <w:r>
        <w:rPr>
          <w:i/>
        </w:rPr>
        <w:t xml:space="preserve"> on the ERQ-CA</w:t>
      </w:r>
    </w:p>
    <w:tbl>
      <w:tblPr>
        <w:tblW w:w="9108" w:type="dxa"/>
        <w:tblBorders>
          <w:top w:val="single" w:sz="4" w:space="0" w:color="auto"/>
          <w:bottom w:val="single" w:sz="4" w:space="0" w:color="auto"/>
        </w:tblBorders>
        <w:tblLayout w:type="fixed"/>
        <w:tblLook w:val="00A0" w:firstRow="1" w:lastRow="0" w:firstColumn="1" w:lastColumn="0" w:noHBand="0" w:noVBand="0"/>
      </w:tblPr>
      <w:tblGrid>
        <w:gridCol w:w="1134"/>
        <w:gridCol w:w="1038"/>
        <w:gridCol w:w="1354"/>
        <w:gridCol w:w="1357"/>
        <w:gridCol w:w="1515"/>
        <w:gridCol w:w="1354"/>
        <w:gridCol w:w="1356"/>
      </w:tblGrid>
      <w:tr w:rsidR="00880ABD" w:rsidRPr="00D82838" w14:paraId="2C6E7ACF" w14:textId="77777777" w:rsidTr="009903FE">
        <w:trPr>
          <w:trHeight w:val="257"/>
        </w:trPr>
        <w:tc>
          <w:tcPr>
            <w:tcW w:w="1134" w:type="dxa"/>
            <w:tcBorders>
              <w:top w:val="single" w:sz="4" w:space="0" w:color="auto"/>
              <w:bottom w:val="single" w:sz="4" w:space="0" w:color="auto"/>
            </w:tcBorders>
          </w:tcPr>
          <w:p w14:paraId="73104EBB" w14:textId="77777777" w:rsidR="00880ABD" w:rsidRPr="000543B2" w:rsidRDefault="00880ABD" w:rsidP="009903FE">
            <w:pPr>
              <w:spacing w:line="240" w:lineRule="auto"/>
            </w:pPr>
          </w:p>
        </w:tc>
        <w:tc>
          <w:tcPr>
            <w:tcW w:w="3749" w:type="dxa"/>
            <w:gridSpan w:val="3"/>
            <w:tcBorders>
              <w:top w:val="single" w:sz="4" w:space="0" w:color="auto"/>
              <w:bottom w:val="single" w:sz="4" w:space="0" w:color="auto"/>
            </w:tcBorders>
          </w:tcPr>
          <w:p w14:paraId="53A95E3C" w14:textId="77777777" w:rsidR="00880ABD" w:rsidRPr="000543B2" w:rsidRDefault="00880ABD" w:rsidP="009903FE">
            <w:pPr>
              <w:spacing w:line="240" w:lineRule="auto"/>
              <w:jc w:val="center"/>
            </w:pPr>
            <w:r>
              <w:t xml:space="preserve">Expressive </w:t>
            </w:r>
            <w:r w:rsidRPr="000543B2">
              <w:t>Suppression</w:t>
            </w:r>
          </w:p>
          <w:p w14:paraId="2390F8D8" w14:textId="07263634" w:rsidR="00880ABD" w:rsidRPr="000543B2" w:rsidRDefault="00880ABD" w:rsidP="009903FE">
            <w:pPr>
              <w:spacing w:line="240" w:lineRule="auto"/>
              <w:jc w:val="center"/>
            </w:pPr>
            <w:r w:rsidRPr="000543B2">
              <w:t>(</w:t>
            </w:r>
            <w:r>
              <w:t xml:space="preserve">Population </w:t>
            </w:r>
            <w:r w:rsidRPr="009D009A">
              <w:rPr>
                <w:i/>
              </w:rPr>
              <w:t>M</w:t>
            </w:r>
            <w:r>
              <w:t xml:space="preserve"> </w:t>
            </w:r>
            <w:r w:rsidRPr="000543B2">
              <w:t xml:space="preserve">= 10.18, </w:t>
            </w:r>
            <w:r w:rsidRPr="009D009A">
              <w:rPr>
                <w:i/>
              </w:rPr>
              <w:t>SD</w:t>
            </w:r>
            <w:r w:rsidRPr="000543B2">
              <w:t xml:space="preserve"> = 2.97)</w:t>
            </w:r>
          </w:p>
        </w:tc>
        <w:tc>
          <w:tcPr>
            <w:tcW w:w="4225" w:type="dxa"/>
            <w:gridSpan w:val="3"/>
            <w:tcBorders>
              <w:top w:val="single" w:sz="4" w:space="0" w:color="auto"/>
              <w:bottom w:val="single" w:sz="4" w:space="0" w:color="auto"/>
            </w:tcBorders>
          </w:tcPr>
          <w:p w14:paraId="0BA7302B" w14:textId="77777777" w:rsidR="00880ABD" w:rsidRPr="000543B2" w:rsidRDefault="00880ABD" w:rsidP="009903FE">
            <w:pPr>
              <w:spacing w:line="240" w:lineRule="auto"/>
              <w:jc w:val="center"/>
            </w:pPr>
            <w:r>
              <w:t xml:space="preserve">Cognitive </w:t>
            </w:r>
            <w:r w:rsidRPr="000543B2">
              <w:t>Reappraisal</w:t>
            </w:r>
          </w:p>
          <w:p w14:paraId="27EF8FDB" w14:textId="77777777" w:rsidR="00880ABD" w:rsidRPr="000543B2" w:rsidRDefault="00880ABD" w:rsidP="009903FE">
            <w:pPr>
              <w:spacing w:line="240" w:lineRule="auto"/>
              <w:jc w:val="center"/>
            </w:pPr>
            <w:r w:rsidRPr="000543B2">
              <w:t>(</w:t>
            </w:r>
            <w:r>
              <w:t xml:space="preserve">Population </w:t>
            </w:r>
            <w:r w:rsidRPr="009D009A">
              <w:rPr>
                <w:i/>
              </w:rPr>
              <w:t>M</w:t>
            </w:r>
            <w:r w:rsidRPr="000543B2">
              <w:t xml:space="preserve"> = 21.47, </w:t>
            </w:r>
            <w:r w:rsidRPr="009D009A">
              <w:rPr>
                <w:i/>
              </w:rPr>
              <w:t>SD</w:t>
            </w:r>
            <w:r w:rsidRPr="000543B2">
              <w:t xml:space="preserve"> = 3.81)</w:t>
            </w:r>
          </w:p>
        </w:tc>
      </w:tr>
      <w:tr w:rsidR="00880ABD" w:rsidRPr="00D82838" w14:paraId="72FDC7D7" w14:textId="77777777" w:rsidTr="009903FE">
        <w:trPr>
          <w:trHeight w:val="257"/>
        </w:trPr>
        <w:tc>
          <w:tcPr>
            <w:tcW w:w="1134" w:type="dxa"/>
            <w:tcBorders>
              <w:top w:val="single" w:sz="4" w:space="0" w:color="auto"/>
            </w:tcBorders>
          </w:tcPr>
          <w:p w14:paraId="256A1E29" w14:textId="77777777" w:rsidR="00880ABD" w:rsidRPr="000543B2" w:rsidRDefault="00880ABD" w:rsidP="009903FE">
            <w:pPr>
              <w:spacing w:line="240" w:lineRule="auto"/>
            </w:pPr>
          </w:p>
        </w:tc>
        <w:tc>
          <w:tcPr>
            <w:tcW w:w="1038" w:type="dxa"/>
            <w:tcBorders>
              <w:top w:val="single" w:sz="4" w:space="0" w:color="auto"/>
            </w:tcBorders>
          </w:tcPr>
          <w:p w14:paraId="7313BEE4" w14:textId="77777777" w:rsidR="00880ABD" w:rsidRPr="000543B2" w:rsidRDefault="00880ABD" w:rsidP="009903FE">
            <w:pPr>
              <w:spacing w:line="240" w:lineRule="auto"/>
              <w:jc w:val="center"/>
            </w:pPr>
            <w:r w:rsidRPr="000543B2">
              <w:t>Pre</w:t>
            </w:r>
          </w:p>
        </w:tc>
        <w:tc>
          <w:tcPr>
            <w:tcW w:w="1354" w:type="dxa"/>
            <w:tcBorders>
              <w:top w:val="single" w:sz="4" w:space="0" w:color="auto"/>
            </w:tcBorders>
          </w:tcPr>
          <w:p w14:paraId="578F3347" w14:textId="77777777" w:rsidR="00880ABD" w:rsidRPr="000543B2" w:rsidRDefault="00880ABD" w:rsidP="009903FE">
            <w:pPr>
              <w:spacing w:line="240" w:lineRule="auto"/>
              <w:jc w:val="center"/>
            </w:pPr>
            <w:r w:rsidRPr="000543B2">
              <w:t>Post</w:t>
            </w:r>
          </w:p>
        </w:tc>
        <w:tc>
          <w:tcPr>
            <w:tcW w:w="1357" w:type="dxa"/>
            <w:tcBorders>
              <w:top w:val="single" w:sz="4" w:space="0" w:color="auto"/>
            </w:tcBorders>
          </w:tcPr>
          <w:p w14:paraId="2BAF0DC6" w14:textId="77777777" w:rsidR="00880ABD" w:rsidRPr="000543B2" w:rsidRDefault="00880ABD" w:rsidP="009903FE">
            <w:pPr>
              <w:spacing w:line="240" w:lineRule="auto"/>
              <w:jc w:val="center"/>
            </w:pPr>
            <w:r w:rsidRPr="000543B2">
              <w:t>Follow-up</w:t>
            </w:r>
          </w:p>
        </w:tc>
        <w:tc>
          <w:tcPr>
            <w:tcW w:w="1515" w:type="dxa"/>
            <w:tcBorders>
              <w:top w:val="single" w:sz="4" w:space="0" w:color="auto"/>
            </w:tcBorders>
          </w:tcPr>
          <w:p w14:paraId="75B03CBE" w14:textId="77777777" w:rsidR="00880ABD" w:rsidRPr="000543B2" w:rsidRDefault="00880ABD" w:rsidP="009903FE">
            <w:pPr>
              <w:spacing w:line="240" w:lineRule="auto"/>
              <w:jc w:val="center"/>
            </w:pPr>
            <w:r w:rsidRPr="000543B2">
              <w:t>Pre</w:t>
            </w:r>
          </w:p>
        </w:tc>
        <w:tc>
          <w:tcPr>
            <w:tcW w:w="1354" w:type="dxa"/>
            <w:tcBorders>
              <w:top w:val="single" w:sz="4" w:space="0" w:color="auto"/>
            </w:tcBorders>
          </w:tcPr>
          <w:p w14:paraId="051740BC" w14:textId="77777777" w:rsidR="00880ABD" w:rsidRPr="000543B2" w:rsidRDefault="00880ABD" w:rsidP="009903FE">
            <w:pPr>
              <w:spacing w:line="240" w:lineRule="auto"/>
              <w:jc w:val="center"/>
            </w:pPr>
            <w:r w:rsidRPr="000543B2">
              <w:t>Post</w:t>
            </w:r>
          </w:p>
        </w:tc>
        <w:tc>
          <w:tcPr>
            <w:tcW w:w="1356" w:type="dxa"/>
            <w:tcBorders>
              <w:top w:val="single" w:sz="4" w:space="0" w:color="auto"/>
            </w:tcBorders>
          </w:tcPr>
          <w:p w14:paraId="681B1B93" w14:textId="77777777" w:rsidR="00880ABD" w:rsidRPr="000543B2" w:rsidRDefault="00880ABD" w:rsidP="009903FE">
            <w:pPr>
              <w:spacing w:line="240" w:lineRule="auto"/>
              <w:jc w:val="center"/>
            </w:pPr>
            <w:r w:rsidRPr="000543B2">
              <w:t>Follow-up</w:t>
            </w:r>
          </w:p>
        </w:tc>
      </w:tr>
      <w:tr w:rsidR="00880ABD" w:rsidRPr="00D82838" w14:paraId="28765C0A" w14:textId="77777777" w:rsidTr="009903FE">
        <w:trPr>
          <w:trHeight w:val="308"/>
        </w:trPr>
        <w:tc>
          <w:tcPr>
            <w:tcW w:w="1134" w:type="dxa"/>
          </w:tcPr>
          <w:p w14:paraId="0CE88376" w14:textId="77777777" w:rsidR="00880ABD" w:rsidRPr="000543B2" w:rsidRDefault="00880ABD" w:rsidP="009903FE">
            <w:pPr>
              <w:spacing w:line="240" w:lineRule="auto"/>
            </w:pPr>
            <w:r>
              <w:t>Alice</w:t>
            </w:r>
          </w:p>
        </w:tc>
        <w:tc>
          <w:tcPr>
            <w:tcW w:w="1038" w:type="dxa"/>
          </w:tcPr>
          <w:p w14:paraId="4F07FF30" w14:textId="77777777" w:rsidR="00880ABD" w:rsidRPr="000543B2" w:rsidRDefault="00880ABD" w:rsidP="009903FE">
            <w:pPr>
              <w:spacing w:line="240" w:lineRule="auto"/>
              <w:jc w:val="center"/>
            </w:pPr>
            <w:r w:rsidRPr="000543B2">
              <w:t>10</w:t>
            </w:r>
          </w:p>
        </w:tc>
        <w:tc>
          <w:tcPr>
            <w:tcW w:w="1354" w:type="dxa"/>
          </w:tcPr>
          <w:p w14:paraId="00D5AC8F" w14:textId="77777777" w:rsidR="00880ABD" w:rsidRPr="000543B2" w:rsidRDefault="00880ABD" w:rsidP="009903FE">
            <w:pPr>
              <w:spacing w:line="240" w:lineRule="auto"/>
              <w:jc w:val="center"/>
            </w:pPr>
            <w:r w:rsidRPr="000543B2">
              <w:t>11</w:t>
            </w:r>
          </w:p>
        </w:tc>
        <w:tc>
          <w:tcPr>
            <w:tcW w:w="1357" w:type="dxa"/>
          </w:tcPr>
          <w:p w14:paraId="20498E71" w14:textId="77777777" w:rsidR="00880ABD" w:rsidRPr="000543B2" w:rsidRDefault="00880ABD" w:rsidP="009903FE">
            <w:pPr>
              <w:spacing w:line="240" w:lineRule="auto"/>
              <w:jc w:val="center"/>
            </w:pPr>
            <w:r w:rsidRPr="000543B2">
              <w:t>10</w:t>
            </w:r>
          </w:p>
        </w:tc>
        <w:tc>
          <w:tcPr>
            <w:tcW w:w="1515" w:type="dxa"/>
          </w:tcPr>
          <w:p w14:paraId="40EA4A23" w14:textId="77777777" w:rsidR="00880ABD" w:rsidRPr="00C31DEE" w:rsidRDefault="00880ABD" w:rsidP="009903FE">
            <w:pPr>
              <w:spacing w:line="240" w:lineRule="auto"/>
              <w:jc w:val="center"/>
              <w:rPr>
                <w:vertAlign w:val="superscript"/>
              </w:rPr>
            </w:pPr>
            <w:r w:rsidRPr="000543B2">
              <w:t>17</w:t>
            </w:r>
            <w:r>
              <w:rPr>
                <w:vertAlign w:val="superscript"/>
              </w:rPr>
              <w:t>1</w:t>
            </w:r>
          </w:p>
        </w:tc>
        <w:tc>
          <w:tcPr>
            <w:tcW w:w="1354" w:type="dxa"/>
          </w:tcPr>
          <w:p w14:paraId="772AF1D2" w14:textId="77777777" w:rsidR="00880ABD" w:rsidRPr="000543B2" w:rsidRDefault="00880ABD" w:rsidP="009903FE">
            <w:pPr>
              <w:spacing w:line="240" w:lineRule="auto"/>
              <w:jc w:val="center"/>
            </w:pPr>
            <w:r w:rsidRPr="000543B2">
              <w:t>18</w:t>
            </w:r>
          </w:p>
        </w:tc>
        <w:tc>
          <w:tcPr>
            <w:tcW w:w="1356" w:type="dxa"/>
          </w:tcPr>
          <w:p w14:paraId="458C0A5D" w14:textId="77777777" w:rsidR="00880ABD" w:rsidRPr="000543B2" w:rsidRDefault="00880ABD" w:rsidP="009903FE">
            <w:pPr>
              <w:spacing w:line="240" w:lineRule="auto"/>
              <w:jc w:val="center"/>
            </w:pPr>
            <w:r w:rsidRPr="000543B2">
              <w:t>18</w:t>
            </w:r>
          </w:p>
        </w:tc>
      </w:tr>
      <w:tr w:rsidR="00880ABD" w:rsidRPr="00D82838" w14:paraId="4A78BE1A" w14:textId="77777777" w:rsidTr="009903FE">
        <w:trPr>
          <w:trHeight w:val="308"/>
        </w:trPr>
        <w:tc>
          <w:tcPr>
            <w:tcW w:w="1134" w:type="dxa"/>
          </w:tcPr>
          <w:p w14:paraId="5FB5C5B2" w14:textId="77777777" w:rsidR="00880ABD" w:rsidRPr="000543B2" w:rsidRDefault="00880ABD" w:rsidP="009903FE">
            <w:pPr>
              <w:spacing w:line="240" w:lineRule="auto"/>
            </w:pPr>
            <w:r>
              <w:t>Candice</w:t>
            </w:r>
          </w:p>
        </w:tc>
        <w:tc>
          <w:tcPr>
            <w:tcW w:w="1038" w:type="dxa"/>
          </w:tcPr>
          <w:p w14:paraId="5B6E243D" w14:textId="77777777" w:rsidR="00880ABD" w:rsidRPr="000543B2" w:rsidRDefault="00880ABD" w:rsidP="009903FE">
            <w:pPr>
              <w:spacing w:line="240" w:lineRule="auto"/>
              <w:jc w:val="center"/>
            </w:pPr>
            <w:r w:rsidRPr="000543B2">
              <w:t>9</w:t>
            </w:r>
          </w:p>
        </w:tc>
        <w:tc>
          <w:tcPr>
            <w:tcW w:w="1354" w:type="dxa"/>
          </w:tcPr>
          <w:p w14:paraId="2B712B8D" w14:textId="77777777" w:rsidR="00880ABD" w:rsidRPr="000543B2" w:rsidRDefault="00880ABD" w:rsidP="009903FE">
            <w:pPr>
              <w:spacing w:line="240" w:lineRule="auto"/>
              <w:jc w:val="center"/>
            </w:pPr>
            <w:r w:rsidRPr="000543B2">
              <w:t>10</w:t>
            </w:r>
          </w:p>
        </w:tc>
        <w:tc>
          <w:tcPr>
            <w:tcW w:w="1357" w:type="dxa"/>
          </w:tcPr>
          <w:p w14:paraId="2FA08F93" w14:textId="77777777" w:rsidR="00880ABD" w:rsidRPr="000543B2" w:rsidRDefault="00880ABD" w:rsidP="009903FE">
            <w:pPr>
              <w:spacing w:line="240" w:lineRule="auto"/>
              <w:jc w:val="center"/>
            </w:pPr>
            <w:r w:rsidRPr="000543B2">
              <w:t>11</w:t>
            </w:r>
          </w:p>
        </w:tc>
        <w:tc>
          <w:tcPr>
            <w:tcW w:w="1515" w:type="dxa"/>
          </w:tcPr>
          <w:p w14:paraId="3DB0BB97" w14:textId="77777777" w:rsidR="00880ABD" w:rsidRPr="000543B2" w:rsidRDefault="00880ABD" w:rsidP="009903FE">
            <w:pPr>
              <w:spacing w:line="240" w:lineRule="auto"/>
              <w:jc w:val="center"/>
            </w:pPr>
            <w:r w:rsidRPr="000543B2">
              <w:t>20</w:t>
            </w:r>
          </w:p>
        </w:tc>
        <w:tc>
          <w:tcPr>
            <w:tcW w:w="1354" w:type="dxa"/>
          </w:tcPr>
          <w:p w14:paraId="40196ABE" w14:textId="77777777" w:rsidR="00880ABD" w:rsidRPr="000543B2" w:rsidRDefault="00880ABD" w:rsidP="009903FE">
            <w:pPr>
              <w:spacing w:line="240" w:lineRule="auto"/>
              <w:jc w:val="center"/>
            </w:pPr>
            <w:r w:rsidRPr="000543B2">
              <w:t>19</w:t>
            </w:r>
          </w:p>
        </w:tc>
        <w:tc>
          <w:tcPr>
            <w:tcW w:w="1356" w:type="dxa"/>
          </w:tcPr>
          <w:p w14:paraId="2A20E187" w14:textId="77777777" w:rsidR="00880ABD" w:rsidRPr="000543B2" w:rsidRDefault="00880ABD" w:rsidP="009903FE">
            <w:pPr>
              <w:spacing w:line="240" w:lineRule="auto"/>
              <w:jc w:val="center"/>
            </w:pPr>
            <w:r w:rsidRPr="000543B2">
              <w:t>24</w:t>
            </w:r>
          </w:p>
        </w:tc>
      </w:tr>
      <w:tr w:rsidR="00880ABD" w:rsidRPr="00D82838" w14:paraId="6AE278EE" w14:textId="77777777" w:rsidTr="009903FE">
        <w:trPr>
          <w:trHeight w:val="308"/>
        </w:trPr>
        <w:tc>
          <w:tcPr>
            <w:tcW w:w="1134" w:type="dxa"/>
            <w:tcBorders>
              <w:bottom w:val="single" w:sz="4" w:space="0" w:color="auto"/>
            </w:tcBorders>
          </w:tcPr>
          <w:p w14:paraId="1521BEEB" w14:textId="77777777" w:rsidR="00880ABD" w:rsidRPr="000543B2" w:rsidRDefault="00880ABD" w:rsidP="009903FE">
            <w:pPr>
              <w:spacing w:line="240" w:lineRule="auto"/>
            </w:pPr>
            <w:r>
              <w:t>Sally</w:t>
            </w:r>
          </w:p>
        </w:tc>
        <w:tc>
          <w:tcPr>
            <w:tcW w:w="1038" w:type="dxa"/>
            <w:tcBorders>
              <w:bottom w:val="single" w:sz="4" w:space="0" w:color="auto"/>
            </w:tcBorders>
          </w:tcPr>
          <w:p w14:paraId="4AA5FE2F" w14:textId="77777777" w:rsidR="00880ABD" w:rsidRPr="00C31DEE" w:rsidRDefault="00880ABD" w:rsidP="009903FE">
            <w:pPr>
              <w:spacing w:line="240" w:lineRule="auto"/>
              <w:jc w:val="center"/>
              <w:rPr>
                <w:vertAlign w:val="superscript"/>
              </w:rPr>
            </w:pPr>
            <w:r w:rsidRPr="000543B2">
              <w:t>7</w:t>
            </w:r>
            <w:r>
              <w:rPr>
                <w:vertAlign w:val="superscript"/>
              </w:rPr>
              <w:t>1</w:t>
            </w:r>
          </w:p>
        </w:tc>
        <w:tc>
          <w:tcPr>
            <w:tcW w:w="1354" w:type="dxa"/>
            <w:tcBorders>
              <w:bottom w:val="single" w:sz="4" w:space="0" w:color="auto"/>
            </w:tcBorders>
          </w:tcPr>
          <w:p w14:paraId="5D152F7B" w14:textId="77777777" w:rsidR="00880ABD" w:rsidRPr="00C31DEE" w:rsidRDefault="00880ABD" w:rsidP="009903FE">
            <w:pPr>
              <w:spacing w:line="240" w:lineRule="auto"/>
              <w:jc w:val="center"/>
              <w:rPr>
                <w:vertAlign w:val="superscript"/>
              </w:rPr>
            </w:pPr>
            <w:r w:rsidRPr="000543B2">
              <w:t>7</w:t>
            </w:r>
            <w:r>
              <w:rPr>
                <w:vertAlign w:val="superscript"/>
              </w:rPr>
              <w:t>1</w:t>
            </w:r>
          </w:p>
        </w:tc>
        <w:tc>
          <w:tcPr>
            <w:tcW w:w="1357" w:type="dxa"/>
            <w:tcBorders>
              <w:bottom w:val="single" w:sz="4" w:space="0" w:color="auto"/>
            </w:tcBorders>
          </w:tcPr>
          <w:p w14:paraId="10CB7CCB" w14:textId="77777777" w:rsidR="00880ABD" w:rsidRPr="00C31DEE" w:rsidRDefault="00880ABD" w:rsidP="009903FE">
            <w:pPr>
              <w:spacing w:line="240" w:lineRule="auto"/>
              <w:jc w:val="center"/>
              <w:rPr>
                <w:vertAlign w:val="superscript"/>
              </w:rPr>
            </w:pPr>
            <w:r w:rsidRPr="000543B2">
              <w:t>6</w:t>
            </w:r>
            <w:r>
              <w:rPr>
                <w:vertAlign w:val="superscript"/>
              </w:rPr>
              <w:t>1</w:t>
            </w:r>
          </w:p>
        </w:tc>
        <w:tc>
          <w:tcPr>
            <w:tcW w:w="1515" w:type="dxa"/>
            <w:tcBorders>
              <w:bottom w:val="single" w:sz="4" w:space="0" w:color="auto"/>
            </w:tcBorders>
          </w:tcPr>
          <w:p w14:paraId="697F3BEE" w14:textId="77777777" w:rsidR="00880ABD" w:rsidRPr="000543B2" w:rsidRDefault="00880ABD" w:rsidP="009903FE">
            <w:pPr>
              <w:spacing w:line="240" w:lineRule="auto"/>
              <w:jc w:val="center"/>
            </w:pPr>
            <w:r w:rsidRPr="000543B2">
              <w:t>24</w:t>
            </w:r>
          </w:p>
        </w:tc>
        <w:tc>
          <w:tcPr>
            <w:tcW w:w="1354" w:type="dxa"/>
            <w:tcBorders>
              <w:bottom w:val="single" w:sz="4" w:space="0" w:color="auto"/>
            </w:tcBorders>
          </w:tcPr>
          <w:p w14:paraId="512AFE8A" w14:textId="77777777" w:rsidR="00880ABD" w:rsidRPr="000543B2" w:rsidRDefault="00880ABD" w:rsidP="009903FE">
            <w:pPr>
              <w:spacing w:line="240" w:lineRule="auto"/>
              <w:jc w:val="center"/>
            </w:pPr>
            <w:r w:rsidRPr="000543B2">
              <w:t>24</w:t>
            </w:r>
          </w:p>
        </w:tc>
        <w:tc>
          <w:tcPr>
            <w:tcW w:w="1356" w:type="dxa"/>
            <w:tcBorders>
              <w:bottom w:val="single" w:sz="4" w:space="0" w:color="auto"/>
            </w:tcBorders>
          </w:tcPr>
          <w:p w14:paraId="7973CF3E" w14:textId="77777777" w:rsidR="00880ABD" w:rsidRPr="000543B2" w:rsidRDefault="00880ABD" w:rsidP="009903FE">
            <w:pPr>
              <w:spacing w:line="240" w:lineRule="auto"/>
              <w:jc w:val="center"/>
            </w:pPr>
            <w:r w:rsidRPr="000543B2">
              <w:t>24</w:t>
            </w:r>
          </w:p>
        </w:tc>
      </w:tr>
    </w:tbl>
    <w:p w14:paraId="0D462299" w14:textId="77777777" w:rsidR="00880ABD" w:rsidRDefault="00880ABD" w:rsidP="009903FE">
      <w:pPr>
        <w:spacing w:line="240" w:lineRule="auto"/>
      </w:pPr>
      <w:r>
        <w:rPr>
          <w:i/>
        </w:rPr>
        <w:t>Note</w:t>
      </w:r>
      <w:r w:rsidRPr="00FE08C4">
        <w:rPr>
          <w:i/>
        </w:rPr>
        <w:t xml:space="preserve">. </w:t>
      </w:r>
      <w:r>
        <w:rPr>
          <w:vertAlign w:val="superscript"/>
        </w:rPr>
        <w:t xml:space="preserve">1 </w:t>
      </w:r>
      <w:r>
        <w:t xml:space="preserve">= Score fell below one standard deviation of the population mean. </w:t>
      </w:r>
    </w:p>
    <w:p w14:paraId="56A9FCDB" w14:textId="77777777" w:rsidR="00880ABD" w:rsidRDefault="00880ABD" w:rsidP="009903FE"/>
    <w:bookmarkEnd w:id="50"/>
    <w:p w14:paraId="52563D04" w14:textId="77777777" w:rsidR="00880ABD" w:rsidRDefault="00880ABD" w:rsidP="009903FE"/>
    <w:p w14:paraId="516FAC07" w14:textId="77777777" w:rsidR="00880ABD" w:rsidRDefault="00880ABD" w:rsidP="009903FE"/>
    <w:p w14:paraId="44275FC2" w14:textId="77777777" w:rsidR="00880ABD" w:rsidRDefault="00880ABD" w:rsidP="009903FE"/>
    <w:p w14:paraId="35917FCD" w14:textId="77777777" w:rsidR="00880ABD" w:rsidRDefault="00880ABD" w:rsidP="009903FE"/>
    <w:p w14:paraId="29E0ABA6" w14:textId="77777777" w:rsidR="00880ABD" w:rsidRDefault="00880ABD" w:rsidP="009903FE"/>
    <w:p w14:paraId="2B25C06B" w14:textId="77777777" w:rsidR="00880ABD" w:rsidRDefault="00880ABD" w:rsidP="009903FE"/>
    <w:p w14:paraId="62539CCA" w14:textId="77777777" w:rsidR="00880ABD" w:rsidRDefault="00880ABD" w:rsidP="009903FE"/>
    <w:p w14:paraId="3CB2DC02" w14:textId="77777777" w:rsidR="00880ABD" w:rsidRDefault="00880ABD" w:rsidP="009903FE"/>
    <w:p w14:paraId="34AEFE69" w14:textId="77777777" w:rsidR="00880ABD" w:rsidRDefault="00880ABD" w:rsidP="009903FE"/>
    <w:p w14:paraId="3862D923" w14:textId="77777777" w:rsidR="00880ABD" w:rsidRDefault="00880ABD" w:rsidP="009903FE"/>
    <w:p w14:paraId="4330E922" w14:textId="77777777" w:rsidR="00880ABD" w:rsidRDefault="00880ABD" w:rsidP="009903FE"/>
    <w:p w14:paraId="466C99E3" w14:textId="77777777" w:rsidR="00880ABD" w:rsidRDefault="00880ABD" w:rsidP="009903FE"/>
    <w:p w14:paraId="4F587FD1" w14:textId="77777777" w:rsidR="00880ABD" w:rsidRDefault="00880ABD" w:rsidP="009903FE">
      <w:r>
        <w:t xml:space="preserve">Table 4 </w:t>
      </w:r>
    </w:p>
    <w:p w14:paraId="112C536A" w14:textId="77777777" w:rsidR="00880ABD" w:rsidRDefault="00880ABD" w:rsidP="009903FE">
      <w:r>
        <w:rPr>
          <w:i/>
        </w:rPr>
        <w:t xml:space="preserve">Outcome Data for </w:t>
      </w:r>
      <w:r w:rsidRPr="00FE08C4">
        <w:rPr>
          <w:i/>
        </w:rPr>
        <w:t xml:space="preserve">Quality of Life </w:t>
      </w:r>
      <w:r>
        <w:rPr>
          <w:i/>
        </w:rPr>
        <w:t xml:space="preserve">according to </w:t>
      </w:r>
      <w:proofErr w:type="spellStart"/>
      <w:r>
        <w:rPr>
          <w:i/>
        </w:rPr>
        <w:t>PedsQL</w:t>
      </w:r>
      <w:proofErr w:type="spellEnd"/>
      <w:r>
        <w:rPr>
          <w:i/>
        </w:rPr>
        <w:t xml:space="preserve"> 4.0 Subscales and Total Scale</w:t>
      </w:r>
      <w:r>
        <w:t xml:space="preserve"> </w:t>
      </w:r>
    </w:p>
    <w:tbl>
      <w:tblPr>
        <w:tblW w:w="0" w:type="auto"/>
        <w:tblBorders>
          <w:top w:val="single" w:sz="4" w:space="0" w:color="auto"/>
          <w:bottom w:val="single" w:sz="4" w:space="0" w:color="auto"/>
        </w:tblBorders>
        <w:tblLook w:val="00A0" w:firstRow="1" w:lastRow="0" w:firstColumn="1" w:lastColumn="0" w:noHBand="0" w:noVBand="0"/>
      </w:tblPr>
      <w:tblGrid>
        <w:gridCol w:w="2188"/>
        <w:gridCol w:w="2189"/>
        <w:gridCol w:w="2189"/>
        <w:gridCol w:w="2190"/>
      </w:tblGrid>
      <w:tr w:rsidR="00880ABD" w14:paraId="117B6E8D" w14:textId="77777777" w:rsidTr="009903FE">
        <w:trPr>
          <w:trHeight w:val="270"/>
        </w:trPr>
        <w:tc>
          <w:tcPr>
            <w:tcW w:w="2188" w:type="dxa"/>
            <w:tcBorders>
              <w:top w:val="single" w:sz="4" w:space="0" w:color="auto"/>
              <w:bottom w:val="single" w:sz="4" w:space="0" w:color="auto"/>
            </w:tcBorders>
          </w:tcPr>
          <w:p w14:paraId="6C88BEDB" w14:textId="77777777" w:rsidR="00880ABD" w:rsidRPr="00DD6A2B" w:rsidRDefault="00880ABD" w:rsidP="009903FE">
            <w:pPr>
              <w:spacing w:line="240" w:lineRule="auto"/>
              <w:rPr>
                <w:lang w:val="en-US"/>
              </w:rPr>
            </w:pPr>
            <w:r w:rsidRPr="00DD6A2B">
              <w:rPr>
                <w:lang w:val="en-US"/>
              </w:rPr>
              <w:t>Scale</w:t>
            </w:r>
          </w:p>
        </w:tc>
        <w:tc>
          <w:tcPr>
            <w:tcW w:w="2189" w:type="dxa"/>
            <w:tcBorders>
              <w:top w:val="single" w:sz="4" w:space="0" w:color="auto"/>
              <w:bottom w:val="single" w:sz="4" w:space="0" w:color="auto"/>
            </w:tcBorders>
          </w:tcPr>
          <w:p w14:paraId="550EBDFC" w14:textId="77777777" w:rsidR="00880ABD" w:rsidRPr="00DD6A2B" w:rsidRDefault="00880ABD" w:rsidP="009903FE">
            <w:pPr>
              <w:spacing w:line="240" w:lineRule="auto"/>
              <w:jc w:val="center"/>
              <w:rPr>
                <w:lang w:val="en-US"/>
              </w:rPr>
            </w:pPr>
            <w:r w:rsidRPr="00DD6A2B">
              <w:rPr>
                <w:lang w:val="en-US"/>
              </w:rPr>
              <w:t>Pre</w:t>
            </w:r>
          </w:p>
        </w:tc>
        <w:tc>
          <w:tcPr>
            <w:tcW w:w="2189" w:type="dxa"/>
            <w:tcBorders>
              <w:top w:val="single" w:sz="4" w:space="0" w:color="auto"/>
              <w:bottom w:val="single" w:sz="4" w:space="0" w:color="auto"/>
            </w:tcBorders>
          </w:tcPr>
          <w:p w14:paraId="319B5213" w14:textId="77777777" w:rsidR="00880ABD" w:rsidRPr="00DD6A2B" w:rsidRDefault="00880ABD" w:rsidP="009903FE">
            <w:pPr>
              <w:spacing w:line="240" w:lineRule="auto"/>
              <w:jc w:val="center"/>
              <w:rPr>
                <w:lang w:val="en-US"/>
              </w:rPr>
            </w:pPr>
            <w:r w:rsidRPr="00DD6A2B">
              <w:rPr>
                <w:lang w:val="en-US"/>
              </w:rPr>
              <w:t>Post</w:t>
            </w:r>
          </w:p>
        </w:tc>
        <w:tc>
          <w:tcPr>
            <w:tcW w:w="2190" w:type="dxa"/>
            <w:tcBorders>
              <w:top w:val="single" w:sz="4" w:space="0" w:color="auto"/>
              <w:bottom w:val="single" w:sz="4" w:space="0" w:color="auto"/>
            </w:tcBorders>
          </w:tcPr>
          <w:p w14:paraId="2EA88177" w14:textId="77777777" w:rsidR="00880ABD" w:rsidRPr="00DD6A2B" w:rsidRDefault="00880ABD" w:rsidP="009903FE">
            <w:pPr>
              <w:spacing w:line="240" w:lineRule="auto"/>
              <w:jc w:val="center"/>
              <w:rPr>
                <w:lang w:val="en-US"/>
              </w:rPr>
            </w:pPr>
            <w:r w:rsidRPr="00DD6A2B">
              <w:rPr>
                <w:lang w:val="en-US"/>
              </w:rPr>
              <w:t>Follow-Up</w:t>
            </w:r>
          </w:p>
        </w:tc>
      </w:tr>
      <w:tr w:rsidR="00880ABD" w14:paraId="694DD815" w14:textId="77777777" w:rsidTr="009903FE">
        <w:trPr>
          <w:trHeight w:val="270"/>
        </w:trPr>
        <w:tc>
          <w:tcPr>
            <w:tcW w:w="8756" w:type="dxa"/>
            <w:gridSpan w:val="4"/>
            <w:tcBorders>
              <w:top w:val="single" w:sz="4" w:space="0" w:color="auto"/>
            </w:tcBorders>
          </w:tcPr>
          <w:p w14:paraId="474CD32A" w14:textId="77777777" w:rsidR="00880ABD" w:rsidRPr="00DD6A2B" w:rsidRDefault="00880ABD" w:rsidP="009903FE">
            <w:pPr>
              <w:spacing w:line="240" w:lineRule="auto"/>
              <w:rPr>
                <w:lang w:val="en-US"/>
              </w:rPr>
            </w:pPr>
            <w:r w:rsidRPr="00DD6A2B">
              <w:rPr>
                <w:lang w:val="en-US"/>
              </w:rPr>
              <w:t xml:space="preserve">Physical (MCID = 6.66; population </w:t>
            </w:r>
            <w:r w:rsidRPr="00DD6A2B">
              <w:rPr>
                <w:i/>
                <w:lang w:val="en-US"/>
              </w:rPr>
              <w:t xml:space="preserve">M </w:t>
            </w:r>
            <w:r w:rsidRPr="00DD6A2B">
              <w:rPr>
                <w:lang w:val="en-US"/>
              </w:rPr>
              <w:t xml:space="preserve">= 86.86; population </w:t>
            </w:r>
            <w:r w:rsidRPr="00DD6A2B">
              <w:rPr>
                <w:i/>
                <w:lang w:val="en-US"/>
              </w:rPr>
              <w:t xml:space="preserve">SD </w:t>
            </w:r>
            <w:r w:rsidRPr="00DD6A2B">
              <w:rPr>
                <w:lang w:val="en-US"/>
              </w:rPr>
              <w:t>= 13.88)</w:t>
            </w:r>
          </w:p>
        </w:tc>
      </w:tr>
      <w:tr w:rsidR="00880ABD" w14:paraId="4E2C152E" w14:textId="77777777" w:rsidTr="009903FE">
        <w:trPr>
          <w:trHeight w:val="270"/>
        </w:trPr>
        <w:tc>
          <w:tcPr>
            <w:tcW w:w="2188" w:type="dxa"/>
          </w:tcPr>
          <w:p w14:paraId="6A67980F" w14:textId="77777777" w:rsidR="00880ABD" w:rsidRPr="00DD6A2B" w:rsidRDefault="00880ABD" w:rsidP="009903FE">
            <w:pPr>
              <w:spacing w:line="240" w:lineRule="auto"/>
              <w:ind w:left="720"/>
              <w:rPr>
                <w:lang w:val="en-US"/>
              </w:rPr>
            </w:pPr>
            <w:r>
              <w:rPr>
                <w:lang w:val="en-US"/>
              </w:rPr>
              <w:t>Alice</w:t>
            </w:r>
          </w:p>
        </w:tc>
        <w:tc>
          <w:tcPr>
            <w:tcW w:w="2189" w:type="dxa"/>
          </w:tcPr>
          <w:p w14:paraId="23417003" w14:textId="77777777" w:rsidR="00880ABD" w:rsidRPr="00DD6A2B" w:rsidRDefault="00880ABD" w:rsidP="009903FE">
            <w:pPr>
              <w:spacing w:line="240" w:lineRule="auto"/>
              <w:jc w:val="center"/>
              <w:rPr>
                <w:lang w:val="en-US"/>
              </w:rPr>
            </w:pPr>
            <w:r w:rsidRPr="00DD6A2B">
              <w:rPr>
                <w:lang w:val="en-US"/>
              </w:rPr>
              <w:t>90.63</w:t>
            </w:r>
          </w:p>
        </w:tc>
        <w:tc>
          <w:tcPr>
            <w:tcW w:w="2189" w:type="dxa"/>
          </w:tcPr>
          <w:p w14:paraId="2072E089" w14:textId="77777777" w:rsidR="00880ABD" w:rsidRPr="00DD6A2B" w:rsidRDefault="00880ABD" w:rsidP="009903FE">
            <w:pPr>
              <w:spacing w:line="240" w:lineRule="auto"/>
              <w:jc w:val="center"/>
              <w:rPr>
                <w:lang w:val="en-US"/>
              </w:rPr>
            </w:pPr>
            <w:r w:rsidRPr="00DD6A2B">
              <w:rPr>
                <w:lang w:val="en-US"/>
              </w:rPr>
              <w:t>100*</w:t>
            </w:r>
          </w:p>
        </w:tc>
        <w:tc>
          <w:tcPr>
            <w:tcW w:w="2190" w:type="dxa"/>
          </w:tcPr>
          <w:p w14:paraId="721C9925" w14:textId="77777777" w:rsidR="00880ABD" w:rsidRPr="00DD6A2B" w:rsidRDefault="00880ABD" w:rsidP="009903FE">
            <w:pPr>
              <w:spacing w:line="240" w:lineRule="auto"/>
              <w:jc w:val="center"/>
              <w:rPr>
                <w:lang w:val="en-US"/>
              </w:rPr>
            </w:pPr>
            <w:r w:rsidRPr="00DD6A2B">
              <w:rPr>
                <w:lang w:val="en-US"/>
              </w:rPr>
              <w:t>100*</w:t>
            </w:r>
          </w:p>
        </w:tc>
      </w:tr>
      <w:tr w:rsidR="00880ABD" w14:paraId="017BEBB0" w14:textId="77777777" w:rsidTr="009903FE">
        <w:trPr>
          <w:trHeight w:val="270"/>
        </w:trPr>
        <w:tc>
          <w:tcPr>
            <w:tcW w:w="2188" w:type="dxa"/>
          </w:tcPr>
          <w:p w14:paraId="0C355F8E" w14:textId="77777777" w:rsidR="00880ABD" w:rsidRPr="00DD6A2B" w:rsidRDefault="00880ABD" w:rsidP="009903FE">
            <w:pPr>
              <w:spacing w:line="240" w:lineRule="auto"/>
              <w:ind w:left="720"/>
              <w:rPr>
                <w:lang w:val="en-US"/>
              </w:rPr>
            </w:pPr>
            <w:r>
              <w:rPr>
                <w:lang w:val="en-US"/>
              </w:rPr>
              <w:t>Candice</w:t>
            </w:r>
          </w:p>
        </w:tc>
        <w:tc>
          <w:tcPr>
            <w:tcW w:w="2189" w:type="dxa"/>
          </w:tcPr>
          <w:p w14:paraId="769F75E4" w14:textId="77777777" w:rsidR="00880ABD" w:rsidRPr="00DD6A2B" w:rsidRDefault="00880ABD" w:rsidP="009903FE">
            <w:pPr>
              <w:spacing w:line="240" w:lineRule="auto"/>
              <w:jc w:val="center"/>
              <w:rPr>
                <w:lang w:val="en-US"/>
              </w:rPr>
            </w:pPr>
            <w:r w:rsidRPr="00DD6A2B">
              <w:rPr>
                <w:lang w:val="en-US"/>
              </w:rPr>
              <w:t>96.43</w:t>
            </w:r>
          </w:p>
        </w:tc>
        <w:tc>
          <w:tcPr>
            <w:tcW w:w="2189" w:type="dxa"/>
          </w:tcPr>
          <w:p w14:paraId="5E7AAB94" w14:textId="77777777" w:rsidR="00880ABD" w:rsidRPr="00DD6A2B" w:rsidRDefault="00880ABD" w:rsidP="009903FE">
            <w:pPr>
              <w:spacing w:line="240" w:lineRule="auto"/>
              <w:jc w:val="center"/>
              <w:rPr>
                <w:lang w:val="en-US"/>
              </w:rPr>
            </w:pPr>
            <w:r w:rsidRPr="00DD6A2B">
              <w:rPr>
                <w:lang w:val="en-US"/>
              </w:rPr>
              <w:t>100</w:t>
            </w:r>
          </w:p>
        </w:tc>
        <w:tc>
          <w:tcPr>
            <w:tcW w:w="2190" w:type="dxa"/>
          </w:tcPr>
          <w:p w14:paraId="2315416E" w14:textId="77777777" w:rsidR="00880ABD" w:rsidRPr="00DD6A2B" w:rsidRDefault="00880ABD" w:rsidP="009903FE">
            <w:pPr>
              <w:spacing w:line="240" w:lineRule="auto"/>
              <w:jc w:val="center"/>
              <w:rPr>
                <w:lang w:val="en-US"/>
              </w:rPr>
            </w:pPr>
            <w:r w:rsidRPr="00DD6A2B">
              <w:rPr>
                <w:lang w:val="en-US"/>
              </w:rPr>
              <w:t>100</w:t>
            </w:r>
          </w:p>
        </w:tc>
      </w:tr>
      <w:tr w:rsidR="00880ABD" w14:paraId="190762D5" w14:textId="77777777" w:rsidTr="009903FE">
        <w:trPr>
          <w:trHeight w:val="270"/>
        </w:trPr>
        <w:tc>
          <w:tcPr>
            <w:tcW w:w="2188" w:type="dxa"/>
          </w:tcPr>
          <w:p w14:paraId="0A0D606F" w14:textId="77777777" w:rsidR="00880ABD" w:rsidRPr="00DD6A2B" w:rsidRDefault="00880ABD" w:rsidP="009903FE">
            <w:pPr>
              <w:spacing w:line="240" w:lineRule="auto"/>
              <w:ind w:left="720"/>
              <w:rPr>
                <w:lang w:val="en-US"/>
              </w:rPr>
            </w:pPr>
            <w:r>
              <w:rPr>
                <w:lang w:val="en-US"/>
              </w:rPr>
              <w:t>Sally</w:t>
            </w:r>
          </w:p>
        </w:tc>
        <w:tc>
          <w:tcPr>
            <w:tcW w:w="2189" w:type="dxa"/>
          </w:tcPr>
          <w:p w14:paraId="3E393D38" w14:textId="77777777" w:rsidR="00880ABD" w:rsidRPr="00DD6A2B" w:rsidRDefault="00880ABD" w:rsidP="009903FE">
            <w:pPr>
              <w:spacing w:line="240" w:lineRule="auto"/>
              <w:jc w:val="center"/>
              <w:rPr>
                <w:lang w:val="en-US"/>
              </w:rPr>
            </w:pPr>
            <w:r w:rsidRPr="00DD6A2B">
              <w:rPr>
                <w:lang w:val="en-US"/>
              </w:rPr>
              <w:t>93.75</w:t>
            </w:r>
          </w:p>
        </w:tc>
        <w:tc>
          <w:tcPr>
            <w:tcW w:w="2189" w:type="dxa"/>
          </w:tcPr>
          <w:p w14:paraId="34EE69D8" w14:textId="77777777" w:rsidR="00880ABD" w:rsidRPr="00DD6A2B" w:rsidRDefault="00880ABD" w:rsidP="009903FE">
            <w:pPr>
              <w:spacing w:line="240" w:lineRule="auto"/>
              <w:jc w:val="center"/>
              <w:rPr>
                <w:lang w:val="en-US"/>
              </w:rPr>
            </w:pPr>
            <w:r w:rsidRPr="00DD6A2B">
              <w:rPr>
                <w:lang w:val="en-US"/>
              </w:rPr>
              <w:t>90.63</w:t>
            </w:r>
          </w:p>
        </w:tc>
        <w:tc>
          <w:tcPr>
            <w:tcW w:w="2190" w:type="dxa"/>
          </w:tcPr>
          <w:p w14:paraId="395F5331" w14:textId="77777777" w:rsidR="00880ABD" w:rsidRPr="00DD6A2B" w:rsidRDefault="00880ABD" w:rsidP="009903FE">
            <w:pPr>
              <w:spacing w:line="240" w:lineRule="auto"/>
              <w:jc w:val="center"/>
              <w:rPr>
                <w:lang w:val="en-US"/>
              </w:rPr>
            </w:pPr>
            <w:r w:rsidRPr="00DD6A2B">
              <w:rPr>
                <w:lang w:val="en-US"/>
              </w:rPr>
              <w:t>87.5</w:t>
            </w:r>
          </w:p>
        </w:tc>
      </w:tr>
      <w:tr w:rsidR="00880ABD" w14:paraId="54CE7AC5" w14:textId="77777777" w:rsidTr="009903FE">
        <w:trPr>
          <w:trHeight w:val="270"/>
        </w:trPr>
        <w:tc>
          <w:tcPr>
            <w:tcW w:w="8756" w:type="dxa"/>
            <w:gridSpan w:val="4"/>
          </w:tcPr>
          <w:p w14:paraId="4B674BA9" w14:textId="77777777" w:rsidR="00880ABD" w:rsidRPr="00DD6A2B" w:rsidRDefault="00880ABD" w:rsidP="009903FE">
            <w:pPr>
              <w:spacing w:line="240" w:lineRule="auto"/>
              <w:rPr>
                <w:lang w:val="en-US"/>
              </w:rPr>
            </w:pPr>
            <w:r>
              <w:rPr>
                <w:lang w:val="en-US"/>
              </w:rPr>
              <w:t>Emotional (</w:t>
            </w:r>
            <w:r w:rsidRPr="00DD6A2B">
              <w:rPr>
                <w:lang w:val="en-US"/>
              </w:rPr>
              <w:t xml:space="preserve">MCID = 8.94; population </w:t>
            </w:r>
            <w:r w:rsidRPr="00DD6A2B">
              <w:rPr>
                <w:i/>
                <w:lang w:val="en-US"/>
              </w:rPr>
              <w:t xml:space="preserve">M </w:t>
            </w:r>
            <w:r w:rsidRPr="00DD6A2B">
              <w:rPr>
                <w:lang w:val="en-US"/>
              </w:rPr>
              <w:t xml:space="preserve">= 78.21; population </w:t>
            </w:r>
            <w:r w:rsidRPr="00DD6A2B">
              <w:rPr>
                <w:i/>
                <w:lang w:val="en-US"/>
              </w:rPr>
              <w:t xml:space="preserve">SD </w:t>
            </w:r>
            <w:r w:rsidRPr="00DD6A2B">
              <w:rPr>
                <w:lang w:val="en-US"/>
              </w:rPr>
              <w:t>= 18.64)</w:t>
            </w:r>
          </w:p>
        </w:tc>
      </w:tr>
      <w:tr w:rsidR="00880ABD" w14:paraId="2238EC67" w14:textId="77777777" w:rsidTr="009903FE">
        <w:trPr>
          <w:trHeight w:val="270"/>
        </w:trPr>
        <w:tc>
          <w:tcPr>
            <w:tcW w:w="2188" w:type="dxa"/>
          </w:tcPr>
          <w:p w14:paraId="1048B262" w14:textId="77777777" w:rsidR="00880ABD" w:rsidRPr="00DD6A2B" w:rsidRDefault="00880ABD" w:rsidP="009903FE">
            <w:pPr>
              <w:spacing w:line="240" w:lineRule="auto"/>
              <w:ind w:left="720"/>
              <w:rPr>
                <w:lang w:val="en-US"/>
              </w:rPr>
            </w:pPr>
            <w:r>
              <w:rPr>
                <w:lang w:val="en-US"/>
              </w:rPr>
              <w:t>Alice</w:t>
            </w:r>
          </w:p>
        </w:tc>
        <w:tc>
          <w:tcPr>
            <w:tcW w:w="2189" w:type="dxa"/>
          </w:tcPr>
          <w:p w14:paraId="4FF012C5" w14:textId="77777777" w:rsidR="00880ABD" w:rsidRPr="00DD6A2B" w:rsidRDefault="00880ABD" w:rsidP="009903FE">
            <w:pPr>
              <w:spacing w:line="240" w:lineRule="auto"/>
              <w:jc w:val="center"/>
              <w:rPr>
                <w:lang w:val="en-US"/>
              </w:rPr>
            </w:pPr>
            <w:r w:rsidRPr="00DD6A2B">
              <w:rPr>
                <w:lang w:val="en-US"/>
              </w:rPr>
              <w:t>90</w:t>
            </w:r>
          </w:p>
        </w:tc>
        <w:tc>
          <w:tcPr>
            <w:tcW w:w="2189" w:type="dxa"/>
          </w:tcPr>
          <w:p w14:paraId="480D001C" w14:textId="77777777" w:rsidR="00880ABD" w:rsidRPr="00DD6A2B" w:rsidRDefault="00880ABD" w:rsidP="009903FE">
            <w:pPr>
              <w:spacing w:line="240" w:lineRule="auto"/>
              <w:jc w:val="center"/>
              <w:rPr>
                <w:lang w:val="en-US"/>
              </w:rPr>
            </w:pPr>
            <w:r w:rsidRPr="00DD6A2B">
              <w:rPr>
                <w:lang w:val="en-US"/>
              </w:rPr>
              <w:t>75*</w:t>
            </w:r>
          </w:p>
        </w:tc>
        <w:tc>
          <w:tcPr>
            <w:tcW w:w="2190" w:type="dxa"/>
          </w:tcPr>
          <w:p w14:paraId="35CA0545" w14:textId="77777777" w:rsidR="00880ABD" w:rsidRPr="00DD6A2B" w:rsidRDefault="00880ABD" w:rsidP="009903FE">
            <w:pPr>
              <w:spacing w:line="240" w:lineRule="auto"/>
              <w:jc w:val="center"/>
              <w:rPr>
                <w:lang w:val="en-US"/>
              </w:rPr>
            </w:pPr>
            <w:r w:rsidRPr="00DD6A2B">
              <w:rPr>
                <w:lang w:val="en-US"/>
              </w:rPr>
              <w:t>95</w:t>
            </w:r>
          </w:p>
        </w:tc>
      </w:tr>
      <w:tr w:rsidR="00880ABD" w14:paraId="4F20EA6B" w14:textId="77777777" w:rsidTr="009903FE">
        <w:trPr>
          <w:trHeight w:val="270"/>
        </w:trPr>
        <w:tc>
          <w:tcPr>
            <w:tcW w:w="2188" w:type="dxa"/>
          </w:tcPr>
          <w:p w14:paraId="7CD1F811" w14:textId="77777777" w:rsidR="00880ABD" w:rsidRPr="00DD6A2B" w:rsidRDefault="00880ABD" w:rsidP="009903FE">
            <w:pPr>
              <w:spacing w:line="240" w:lineRule="auto"/>
              <w:ind w:left="720"/>
              <w:rPr>
                <w:lang w:val="en-US"/>
              </w:rPr>
            </w:pPr>
            <w:r>
              <w:rPr>
                <w:lang w:val="en-US"/>
              </w:rPr>
              <w:t>Candice</w:t>
            </w:r>
          </w:p>
        </w:tc>
        <w:tc>
          <w:tcPr>
            <w:tcW w:w="2189" w:type="dxa"/>
          </w:tcPr>
          <w:p w14:paraId="1E269D6A" w14:textId="77777777" w:rsidR="00880ABD" w:rsidRPr="00DD6A2B" w:rsidRDefault="00880ABD" w:rsidP="009903FE">
            <w:pPr>
              <w:spacing w:line="240" w:lineRule="auto"/>
              <w:jc w:val="center"/>
              <w:rPr>
                <w:vertAlign w:val="superscript"/>
                <w:lang w:val="en-US"/>
              </w:rPr>
            </w:pPr>
            <w:r w:rsidRPr="00DD6A2B">
              <w:rPr>
                <w:lang w:val="en-US"/>
              </w:rPr>
              <w:t>45</w:t>
            </w:r>
            <w:r w:rsidRPr="00DD6A2B">
              <w:rPr>
                <w:vertAlign w:val="superscript"/>
                <w:lang w:val="en-US"/>
              </w:rPr>
              <w:t>1</w:t>
            </w:r>
          </w:p>
        </w:tc>
        <w:tc>
          <w:tcPr>
            <w:tcW w:w="2189" w:type="dxa"/>
          </w:tcPr>
          <w:p w14:paraId="4A719B16" w14:textId="77777777" w:rsidR="00880ABD" w:rsidRPr="00DD6A2B" w:rsidRDefault="00880ABD" w:rsidP="009903FE">
            <w:pPr>
              <w:spacing w:line="240" w:lineRule="auto"/>
              <w:jc w:val="center"/>
              <w:rPr>
                <w:lang w:val="en-US"/>
              </w:rPr>
            </w:pPr>
            <w:r w:rsidRPr="00DD6A2B">
              <w:rPr>
                <w:lang w:val="en-US"/>
              </w:rPr>
              <w:t>55</w:t>
            </w:r>
            <w:r w:rsidRPr="00DD6A2B">
              <w:rPr>
                <w:vertAlign w:val="superscript"/>
                <w:lang w:val="en-US"/>
              </w:rPr>
              <w:t>1</w:t>
            </w:r>
            <w:r w:rsidRPr="00DD6A2B">
              <w:rPr>
                <w:lang w:val="en-US"/>
              </w:rPr>
              <w:t>*</w:t>
            </w:r>
          </w:p>
        </w:tc>
        <w:tc>
          <w:tcPr>
            <w:tcW w:w="2190" w:type="dxa"/>
          </w:tcPr>
          <w:p w14:paraId="035781F3" w14:textId="77777777" w:rsidR="00880ABD" w:rsidRPr="00DD6A2B" w:rsidRDefault="00880ABD" w:rsidP="009903FE">
            <w:pPr>
              <w:spacing w:line="240" w:lineRule="auto"/>
              <w:jc w:val="center"/>
              <w:rPr>
                <w:lang w:val="en-US"/>
              </w:rPr>
            </w:pPr>
            <w:r w:rsidRPr="00DD6A2B">
              <w:rPr>
                <w:lang w:val="en-US"/>
              </w:rPr>
              <w:t>70*</w:t>
            </w:r>
          </w:p>
        </w:tc>
      </w:tr>
      <w:tr w:rsidR="00880ABD" w14:paraId="2022DC14" w14:textId="77777777" w:rsidTr="009903FE">
        <w:trPr>
          <w:trHeight w:val="270"/>
        </w:trPr>
        <w:tc>
          <w:tcPr>
            <w:tcW w:w="2188" w:type="dxa"/>
          </w:tcPr>
          <w:p w14:paraId="3CCDEBFB" w14:textId="77777777" w:rsidR="00880ABD" w:rsidRPr="00DD6A2B" w:rsidRDefault="00880ABD" w:rsidP="009903FE">
            <w:pPr>
              <w:spacing w:line="240" w:lineRule="auto"/>
              <w:ind w:left="720"/>
              <w:rPr>
                <w:lang w:val="en-US"/>
              </w:rPr>
            </w:pPr>
            <w:r>
              <w:rPr>
                <w:lang w:val="en-US"/>
              </w:rPr>
              <w:t>Sally</w:t>
            </w:r>
          </w:p>
        </w:tc>
        <w:tc>
          <w:tcPr>
            <w:tcW w:w="2189" w:type="dxa"/>
          </w:tcPr>
          <w:p w14:paraId="42E2BF3F" w14:textId="77777777" w:rsidR="00880ABD" w:rsidRPr="00DD6A2B" w:rsidRDefault="00880ABD" w:rsidP="009903FE">
            <w:pPr>
              <w:spacing w:line="240" w:lineRule="auto"/>
              <w:jc w:val="center"/>
              <w:rPr>
                <w:lang w:val="en-US"/>
              </w:rPr>
            </w:pPr>
            <w:r w:rsidRPr="00DD6A2B">
              <w:rPr>
                <w:lang w:val="en-US"/>
              </w:rPr>
              <w:t>60</w:t>
            </w:r>
          </w:p>
        </w:tc>
        <w:tc>
          <w:tcPr>
            <w:tcW w:w="2189" w:type="dxa"/>
          </w:tcPr>
          <w:p w14:paraId="0FCF9D2B" w14:textId="77777777" w:rsidR="00880ABD" w:rsidRPr="00DD6A2B" w:rsidRDefault="00880ABD" w:rsidP="009903FE">
            <w:pPr>
              <w:spacing w:line="240" w:lineRule="auto"/>
              <w:jc w:val="center"/>
              <w:rPr>
                <w:lang w:val="en-US"/>
              </w:rPr>
            </w:pPr>
            <w:r w:rsidRPr="00DD6A2B">
              <w:rPr>
                <w:lang w:val="en-US"/>
              </w:rPr>
              <w:t>70*</w:t>
            </w:r>
          </w:p>
        </w:tc>
        <w:tc>
          <w:tcPr>
            <w:tcW w:w="2190" w:type="dxa"/>
          </w:tcPr>
          <w:p w14:paraId="2ACD46D3" w14:textId="77777777" w:rsidR="00880ABD" w:rsidRPr="00DD6A2B" w:rsidRDefault="00880ABD" w:rsidP="009903FE">
            <w:pPr>
              <w:spacing w:line="240" w:lineRule="auto"/>
              <w:jc w:val="center"/>
              <w:rPr>
                <w:lang w:val="en-US"/>
              </w:rPr>
            </w:pPr>
            <w:r w:rsidRPr="00DD6A2B">
              <w:rPr>
                <w:lang w:val="en-US"/>
              </w:rPr>
              <w:t>70*</w:t>
            </w:r>
          </w:p>
        </w:tc>
      </w:tr>
      <w:tr w:rsidR="00880ABD" w14:paraId="632D0D00" w14:textId="77777777" w:rsidTr="009903FE">
        <w:trPr>
          <w:trHeight w:val="283"/>
        </w:trPr>
        <w:tc>
          <w:tcPr>
            <w:tcW w:w="8756" w:type="dxa"/>
            <w:gridSpan w:val="4"/>
          </w:tcPr>
          <w:p w14:paraId="7461B36B" w14:textId="77777777" w:rsidR="00880ABD" w:rsidRPr="00DD6A2B" w:rsidRDefault="00880ABD" w:rsidP="009903FE">
            <w:pPr>
              <w:spacing w:line="240" w:lineRule="auto"/>
              <w:rPr>
                <w:lang w:val="en-US"/>
              </w:rPr>
            </w:pPr>
            <w:r w:rsidRPr="00DD6A2B">
              <w:rPr>
                <w:lang w:val="en-US"/>
              </w:rPr>
              <w:t xml:space="preserve">Social (MCID = 8.36; population </w:t>
            </w:r>
            <w:r w:rsidRPr="00DD6A2B">
              <w:rPr>
                <w:i/>
                <w:lang w:val="en-US"/>
              </w:rPr>
              <w:t xml:space="preserve">M </w:t>
            </w:r>
            <w:r w:rsidRPr="00DD6A2B">
              <w:rPr>
                <w:lang w:val="en-US"/>
              </w:rPr>
              <w:t xml:space="preserve">= 84.04; population </w:t>
            </w:r>
            <w:r w:rsidRPr="00DD6A2B">
              <w:rPr>
                <w:i/>
                <w:lang w:val="en-US"/>
              </w:rPr>
              <w:t xml:space="preserve">SD </w:t>
            </w:r>
            <w:r w:rsidRPr="00DD6A2B">
              <w:rPr>
                <w:lang w:val="en-US"/>
              </w:rPr>
              <w:t>= 17.43)</w:t>
            </w:r>
          </w:p>
        </w:tc>
      </w:tr>
      <w:tr w:rsidR="00880ABD" w14:paraId="7AACC22A" w14:textId="77777777" w:rsidTr="009903FE">
        <w:trPr>
          <w:trHeight w:val="270"/>
        </w:trPr>
        <w:tc>
          <w:tcPr>
            <w:tcW w:w="2188" w:type="dxa"/>
          </w:tcPr>
          <w:p w14:paraId="5258A007" w14:textId="77777777" w:rsidR="00880ABD" w:rsidRPr="00DD6A2B" w:rsidRDefault="00880ABD" w:rsidP="009903FE">
            <w:pPr>
              <w:spacing w:line="240" w:lineRule="auto"/>
              <w:ind w:left="720"/>
              <w:rPr>
                <w:lang w:val="en-US"/>
              </w:rPr>
            </w:pPr>
            <w:r>
              <w:rPr>
                <w:lang w:val="en-US"/>
              </w:rPr>
              <w:t>Alice</w:t>
            </w:r>
          </w:p>
        </w:tc>
        <w:tc>
          <w:tcPr>
            <w:tcW w:w="2189" w:type="dxa"/>
          </w:tcPr>
          <w:p w14:paraId="2CFFFD04" w14:textId="77777777" w:rsidR="00880ABD" w:rsidRPr="00DD6A2B" w:rsidRDefault="00880ABD" w:rsidP="009903FE">
            <w:pPr>
              <w:spacing w:line="240" w:lineRule="auto"/>
              <w:jc w:val="center"/>
              <w:rPr>
                <w:lang w:val="en-US"/>
              </w:rPr>
            </w:pPr>
            <w:r w:rsidRPr="00DD6A2B">
              <w:rPr>
                <w:lang w:val="en-US"/>
              </w:rPr>
              <w:t>100</w:t>
            </w:r>
          </w:p>
        </w:tc>
        <w:tc>
          <w:tcPr>
            <w:tcW w:w="2189" w:type="dxa"/>
          </w:tcPr>
          <w:p w14:paraId="739A5F70" w14:textId="77777777" w:rsidR="00880ABD" w:rsidRPr="00DD6A2B" w:rsidRDefault="00880ABD" w:rsidP="009903FE">
            <w:pPr>
              <w:spacing w:line="240" w:lineRule="auto"/>
              <w:jc w:val="center"/>
              <w:rPr>
                <w:lang w:val="en-US"/>
              </w:rPr>
            </w:pPr>
            <w:r w:rsidRPr="00DD6A2B">
              <w:rPr>
                <w:lang w:val="en-US"/>
              </w:rPr>
              <w:t>100</w:t>
            </w:r>
          </w:p>
        </w:tc>
        <w:tc>
          <w:tcPr>
            <w:tcW w:w="2190" w:type="dxa"/>
          </w:tcPr>
          <w:p w14:paraId="044C357D" w14:textId="77777777" w:rsidR="00880ABD" w:rsidRPr="00DD6A2B" w:rsidRDefault="00880ABD" w:rsidP="009903FE">
            <w:pPr>
              <w:spacing w:line="240" w:lineRule="auto"/>
              <w:jc w:val="center"/>
              <w:rPr>
                <w:lang w:val="en-US"/>
              </w:rPr>
            </w:pPr>
            <w:r w:rsidRPr="00DD6A2B">
              <w:rPr>
                <w:lang w:val="en-US"/>
              </w:rPr>
              <w:t>100</w:t>
            </w:r>
          </w:p>
        </w:tc>
      </w:tr>
      <w:tr w:rsidR="00880ABD" w14:paraId="77BFE3BB" w14:textId="77777777" w:rsidTr="009903FE">
        <w:trPr>
          <w:trHeight w:val="270"/>
        </w:trPr>
        <w:tc>
          <w:tcPr>
            <w:tcW w:w="2188" w:type="dxa"/>
          </w:tcPr>
          <w:p w14:paraId="50A1C995" w14:textId="77777777" w:rsidR="00880ABD" w:rsidRPr="00DD6A2B" w:rsidRDefault="00880ABD" w:rsidP="009903FE">
            <w:pPr>
              <w:spacing w:line="240" w:lineRule="auto"/>
              <w:ind w:left="720"/>
              <w:rPr>
                <w:lang w:val="en-US"/>
              </w:rPr>
            </w:pPr>
            <w:r>
              <w:rPr>
                <w:lang w:val="en-US"/>
              </w:rPr>
              <w:t>Candice</w:t>
            </w:r>
          </w:p>
        </w:tc>
        <w:tc>
          <w:tcPr>
            <w:tcW w:w="2189" w:type="dxa"/>
          </w:tcPr>
          <w:p w14:paraId="69BF2A93" w14:textId="77777777" w:rsidR="00880ABD" w:rsidRPr="00DD6A2B" w:rsidRDefault="00880ABD" w:rsidP="009903FE">
            <w:pPr>
              <w:spacing w:line="240" w:lineRule="auto"/>
              <w:jc w:val="center"/>
              <w:rPr>
                <w:lang w:val="en-US"/>
              </w:rPr>
            </w:pPr>
            <w:r w:rsidRPr="00DD6A2B">
              <w:rPr>
                <w:lang w:val="en-US"/>
              </w:rPr>
              <w:t>95</w:t>
            </w:r>
          </w:p>
        </w:tc>
        <w:tc>
          <w:tcPr>
            <w:tcW w:w="2189" w:type="dxa"/>
          </w:tcPr>
          <w:p w14:paraId="65D13440" w14:textId="77777777" w:rsidR="00880ABD" w:rsidRPr="00DD6A2B" w:rsidRDefault="00880ABD" w:rsidP="009903FE">
            <w:pPr>
              <w:spacing w:line="240" w:lineRule="auto"/>
              <w:jc w:val="center"/>
              <w:rPr>
                <w:lang w:val="en-US"/>
              </w:rPr>
            </w:pPr>
            <w:r w:rsidRPr="00DD6A2B">
              <w:rPr>
                <w:lang w:val="en-US"/>
              </w:rPr>
              <w:t>100</w:t>
            </w:r>
          </w:p>
        </w:tc>
        <w:tc>
          <w:tcPr>
            <w:tcW w:w="2190" w:type="dxa"/>
          </w:tcPr>
          <w:p w14:paraId="25CE55D7" w14:textId="77777777" w:rsidR="00880ABD" w:rsidRPr="00DD6A2B" w:rsidRDefault="00880ABD" w:rsidP="009903FE">
            <w:pPr>
              <w:spacing w:line="240" w:lineRule="auto"/>
              <w:jc w:val="center"/>
              <w:rPr>
                <w:lang w:val="en-US"/>
              </w:rPr>
            </w:pPr>
            <w:r w:rsidRPr="00DD6A2B">
              <w:rPr>
                <w:lang w:val="en-US"/>
              </w:rPr>
              <w:t>100</w:t>
            </w:r>
          </w:p>
        </w:tc>
      </w:tr>
      <w:tr w:rsidR="00880ABD" w14:paraId="5D2AD93D" w14:textId="77777777" w:rsidTr="009903FE">
        <w:trPr>
          <w:trHeight w:val="270"/>
        </w:trPr>
        <w:tc>
          <w:tcPr>
            <w:tcW w:w="2188" w:type="dxa"/>
          </w:tcPr>
          <w:p w14:paraId="179079D8" w14:textId="77777777" w:rsidR="00880ABD" w:rsidRPr="00DD6A2B" w:rsidRDefault="00880ABD" w:rsidP="009903FE">
            <w:pPr>
              <w:spacing w:line="240" w:lineRule="auto"/>
              <w:ind w:left="720"/>
              <w:rPr>
                <w:lang w:val="en-US"/>
              </w:rPr>
            </w:pPr>
            <w:r>
              <w:rPr>
                <w:lang w:val="en-US"/>
              </w:rPr>
              <w:t>Sally</w:t>
            </w:r>
          </w:p>
        </w:tc>
        <w:tc>
          <w:tcPr>
            <w:tcW w:w="2189" w:type="dxa"/>
          </w:tcPr>
          <w:p w14:paraId="1C9EFF28" w14:textId="77777777" w:rsidR="00880ABD" w:rsidRPr="00DD6A2B" w:rsidRDefault="00880ABD" w:rsidP="009903FE">
            <w:pPr>
              <w:spacing w:line="240" w:lineRule="auto"/>
              <w:jc w:val="center"/>
              <w:rPr>
                <w:lang w:val="en-US"/>
              </w:rPr>
            </w:pPr>
            <w:r w:rsidRPr="00DD6A2B">
              <w:rPr>
                <w:lang w:val="en-US"/>
              </w:rPr>
              <w:t>80</w:t>
            </w:r>
          </w:p>
        </w:tc>
        <w:tc>
          <w:tcPr>
            <w:tcW w:w="2189" w:type="dxa"/>
          </w:tcPr>
          <w:p w14:paraId="1AAF510A" w14:textId="77777777" w:rsidR="00880ABD" w:rsidRPr="00DD6A2B" w:rsidRDefault="00880ABD" w:rsidP="009903FE">
            <w:pPr>
              <w:spacing w:line="240" w:lineRule="auto"/>
              <w:jc w:val="center"/>
              <w:rPr>
                <w:lang w:val="en-US"/>
              </w:rPr>
            </w:pPr>
            <w:r w:rsidRPr="00DD6A2B">
              <w:rPr>
                <w:lang w:val="en-US"/>
              </w:rPr>
              <w:t>85</w:t>
            </w:r>
          </w:p>
        </w:tc>
        <w:tc>
          <w:tcPr>
            <w:tcW w:w="2190" w:type="dxa"/>
          </w:tcPr>
          <w:p w14:paraId="52C4A640" w14:textId="77777777" w:rsidR="00880ABD" w:rsidRPr="00DD6A2B" w:rsidRDefault="00880ABD" w:rsidP="009903FE">
            <w:pPr>
              <w:spacing w:line="240" w:lineRule="auto"/>
              <w:jc w:val="center"/>
              <w:rPr>
                <w:lang w:val="en-US"/>
              </w:rPr>
            </w:pPr>
            <w:r w:rsidRPr="00DD6A2B">
              <w:rPr>
                <w:lang w:val="en-US"/>
              </w:rPr>
              <w:t>75</w:t>
            </w:r>
          </w:p>
        </w:tc>
      </w:tr>
      <w:tr w:rsidR="00880ABD" w14:paraId="669FECC6" w14:textId="77777777" w:rsidTr="009903FE">
        <w:trPr>
          <w:trHeight w:val="270"/>
        </w:trPr>
        <w:tc>
          <w:tcPr>
            <w:tcW w:w="8756" w:type="dxa"/>
            <w:gridSpan w:val="4"/>
          </w:tcPr>
          <w:p w14:paraId="4FDCD9E4" w14:textId="77777777" w:rsidR="00880ABD" w:rsidRPr="00DD6A2B" w:rsidRDefault="00880ABD" w:rsidP="009903FE">
            <w:pPr>
              <w:spacing w:line="240" w:lineRule="auto"/>
              <w:rPr>
                <w:lang w:val="en-US"/>
              </w:rPr>
            </w:pPr>
            <w:r w:rsidRPr="00DD6A2B">
              <w:rPr>
                <w:lang w:val="en-US"/>
              </w:rPr>
              <w:t xml:space="preserve">School (MCID = 9.12; population </w:t>
            </w:r>
            <w:r w:rsidRPr="00DD6A2B">
              <w:rPr>
                <w:i/>
                <w:lang w:val="en-US"/>
              </w:rPr>
              <w:t xml:space="preserve">M </w:t>
            </w:r>
            <w:r w:rsidRPr="00DD6A2B">
              <w:rPr>
                <w:lang w:val="en-US"/>
              </w:rPr>
              <w:t xml:space="preserve">= 79.92; population </w:t>
            </w:r>
            <w:r w:rsidRPr="00DD6A2B">
              <w:rPr>
                <w:i/>
                <w:lang w:val="en-US"/>
              </w:rPr>
              <w:t xml:space="preserve">SD </w:t>
            </w:r>
            <w:r w:rsidRPr="00DD6A2B">
              <w:rPr>
                <w:lang w:val="en-US"/>
              </w:rPr>
              <w:t>= 16.93)</w:t>
            </w:r>
          </w:p>
        </w:tc>
      </w:tr>
      <w:tr w:rsidR="00880ABD" w14:paraId="3E48C889" w14:textId="77777777" w:rsidTr="009903FE">
        <w:trPr>
          <w:trHeight w:val="270"/>
        </w:trPr>
        <w:tc>
          <w:tcPr>
            <w:tcW w:w="2188" w:type="dxa"/>
          </w:tcPr>
          <w:p w14:paraId="204B45D1" w14:textId="77777777" w:rsidR="00880ABD" w:rsidRPr="00DD6A2B" w:rsidRDefault="00880ABD" w:rsidP="009903FE">
            <w:pPr>
              <w:spacing w:line="240" w:lineRule="auto"/>
              <w:ind w:left="720"/>
              <w:rPr>
                <w:lang w:val="en-US"/>
              </w:rPr>
            </w:pPr>
            <w:r>
              <w:rPr>
                <w:lang w:val="en-US"/>
              </w:rPr>
              <w:t>Alice</w:t>
            </w:r>
          </w:p>
        </w:tc>
        <w:tc>
          <w:tcPr>
            <w:tcW w:w="2189" w:type="dxa"/>
          </w:tcPr>
          <w:p w14:paraId="02C22D42" w14:textId="77777777" w:rsidR="00880ABD" w:rsidRPr="00DD6A2B" w:rsidRDefault="00880ABD" w:rsidP="009903FE">
            <w:pPr>
              <w:spacing w:line="240" w:lineRule="auto"/>
              <w:jc w:val="center"/>
              <w:rPr>
                <w:lang w:val="en-US"/>
              </w:rPr>
            </w:pPr>
            <w:r w:rsidRPr="00DD6A2B">
              <w:rPr>
                <w:lang w:val="en-US"/>
              </w:rPr>
              <w:t>95</w:t>
            </w:r>
          </w:p>
        </w:tc>
        <w:tc>
          <w:tcPr>
            <w:tcW w:w="2189" w:type="dxa"/>
          </w:tcPr>
          <w:p w14:paraId="6E4EF7A5" w14:textId="77777777" w:rsidR="00880ABD" w:rsidRPr="00DD6A2B" w:rsidRDefault="00880ABD" w:rsidP="009903FE">
            <w:pPr>
              <w:spacing w:line="240" w:lineRule="auto"/>
              <w:jc w:val="center"/>
              <w:rPr>
                <w:lang w:val="en-US"/>
              </w:rPr>
            </w:pPr>
            <w:r w:rsidRPr="00DD6A2B">
              <w:rPr>
                <w:lang w:val="en-US"/>
              </w:rPr>
              <w:t>90</w:t>
            </w:r>
          </w:p>
        </w:tc>
        <w:tc>
          <w:tcPr>
            <w:tcW w:w="2190" w:type="dxa"/>
          </w:tcPr>
          <w:p w14:paraId="667F5766" w14:textId="77777777" w:rsidR="00880ABD" w:rsidRPr="00DD6A2B" w:rsidRDefault="00880ABD" w:rsidP="009903FE">
            <w:pPr>
              <w:spacing w:line="240" w:lineRule="auto"/>
              <w:jc w:val="center"/>
              <w:rPr>
                <w:lang w:val="en-US"/>
              </w:rPr>
            </w:pPr>
            <w:r w:rsidRPr="00DD6A2B">
              <w:rPr>
                <w:lang w:val="en-US"/>
              </w:rPr>
              <w:t>90</w:t>
            </w:r>
          </w:p>
        </w:tc>
      </w:tr>
      <w:tr w:rsidR="00880ABD" w14:paraId="51870ACC" w14:textId="77777777" w:rsidTr="009903FE">
        <w:trPr>
          <w:trHeight w:val="270"/>
        </w:trPr>
        <w:tc>
          <w:tcPr>
            <w:tcW w:w="2188" w:type="dxa"/>
          </w:tcPr>
          <w:p w14:paraId="0941F981" w14:textId="77777777" w:rsidR="00880ABD" w:rsidRPr="00DD6A2B" w:rsidRDefault="00880ABD" w:rsidP="009903FE">
            <w:pPr>
              <w:spacing w:line="240" w:lineRule="auto"/>
              <w:ind w:left="720"/>
              <w:rPr>
                <w:lang w:val="en-US"/>
              </w:rPr>
            </w:pPr>
            <w:r>
              <w:rPr>
                <w:lang w:val="en-US"/>
              </w:rPr>
              <w:t>Candice</w:t>
            </w:r>
          </w:p>
        </w:tc>
        <w:tc>
          <w:tcPr>
            <w:tcW w:w="2189" w:type="dxa"/>
          </w:tcPr>
          <w:p w14:paraId="430D7326" w14:textId="77777777" w:rsidR="00880ABD" w:rsidRPr="00DD6A2B" w:rsidRDefault="00880ABD" w:rsidP="009903FE">
            <w:pPr>
              <w:spacing w:line="240" w:lineRule="auto"/>
              <w:jc w:val="center"/>
              <w:rPr>
                <w:vertAlign w:val="superscript"/>
                <w:lang w:val="en-US"/>
              </w:rPr>
            </w:pPr>
            <w:r w:rsidRPr="00DD6A2B">
              <w:rPr>
                <w:lang w:val="en-US"/>
              </w:rPr>
              <w:t>50</w:t>
            </w:r>
            <w:r w:rsidRPr="00DD6A2B">
              <w:rPr>
                <w:vertAlign w:val="superscript"/>
                <w:lang w:val="en-US"/>
              </w:rPr>
              <w:t>1</w:t>
            </w:r>
          </w:p>
        </w:tc>
        <w:tc>
          <w:tcPr>
            <w:tcW w:w="2189" w:type="dxa"/>
          </w:tcPr>
          <w:p w14:paraId="760755DD" w14:textId="77777777" w:rsidR="00880ABD" w:rsidRPr="00DD6A2B" w:rsidRDefault="00880ABD" w:rsidP="009903FE">
            <w:pPr>
              <w:spacing w:line="240" w:lineRule="auto"/>
              <w:jc w:val="center"/>
              <w:rPr>
                <w:lang w:val="en-US"/>
              </w:rPr>
            </w:pPr>
            <w:r w:rsidRPr="00DD6A2B">
              <w:rPr>
                <w:lang w:val="en-US"/>
              </w:rPr>
              <w:t>80*</w:t>
            </w:r>
          </w:p>
        </w:tc>
        <w:tc>
          <w:tcPr>
            <w:tcW w:w="2190" w:type="dxa"/>
          </w:tcPr>
          <w:p w14:paraId="1275F00E" w14:textId="77777777" w:rsidR="00880ABD" w:rsidRPr="00DD6A2B" w:rsidRDefault="00880ABD" w:rsidP="009903FE">
            <w:pPr>
              <w:spacing w:line="240" w:lineRule="auto"/>
              <w:jc w:val="center"/>
              <w:rPr>
                <w:lang w:val="en-US"/>
              </w:rPr>
            </w:pPr>
            <w:r w:rsidRPr="00DD6A2B">
              <w:rPr>
                <w:lang w:val="en-US"/>
              </w:rPr>
              <w:t>90*</w:t>
            </w:r>
          </w:p>
        </w:tc>
      </w:tr>
      <w:tr w:rsidR="00880ABD" w14:paraId="6E932E8A" w14:textId="77777777" w:rsidTr="009903FE">
        <w:trPr>
          <w:trHeight w:val="270"/>
        </w:trPr>
        <w:tc>
          <w:tcPr>
            <w:tcW w:w="2188" w:type="dxa"/>
          </w:tcPr>
          <w:p w14:paraId="44B6196A" w14:textId="77777777" w:rsidR="00880ABD" w:rsidRPr="00DD6A2B" w:rsidRDefault="00880ABD" w:rsidP="009903FE">
            <w:pPr>
              <w:spacing w:line="240" w:lineRule="auto"/>
              <w:ind w:left="720"/>
              <w:rPr>
                <w:lang w:val="en-US"/>
              </w:rPr>
            </w:pPr>
            <w:r>
              <w:rPr>
                <w:lang w:val="en-US"/>
              </w:rPr>
              <w:t>Sally</w:t>
            </w:r>
          </w:p>
        </w:tc>
        <w:tc>
          <w:tcPr>
            <w:tcW w:w="2189" w:type="dxa"/>
          </w:tcPr>
          <w:p w14:paraId="18F9C12A" w14:textId="77777777" w:rsidR="00880ABD" w:rsidRPr="00DD6A2B" w:rsidRDefault="00880ABD" w:rsidP="009903FE">
            <w:pPr>
              <w:spacing w:line="240" w:lineRule="auto"/>
              <w:jc w:val="center"/>
              <w:rPr>
                <w:lang w:val="en-US"/>
              </w:rPr>
            </w:pPr>
            <w:r w:rsidRPr="00DD6A2B">
              <w:rPr>
                <w:lang w:val="en-US"/>
              </w:rPr>
              <w:t>70</w:t>
            </w:r>
          </w:p>
        </w:tc>
        <w:tc>
          <w:tcPr>
            <w:tcW w:w="2189" w:type="dxa"/>
          </w:tcPr>
          <w:p w14:paraId="407430F0" w14:textId="77777777" w:rsidR="00880ABD" w:rsidRPr="00DD6A2B" w:rsidRDefault="00880ABD" w:rsidP="009903FE">
            <w:pPr>
              <w:spacing w:line="240" w:lineRule="auto"/>
              <w:jc w:val="center"/>
              <w:rPr>
                <w:lang w:val="en-US"/>
              </w:rPr>
            </w:pPr>
            <w:r w:rsidRPr="00DD6A2B">
              <w:rPr>
                <w:lang w:val="en-US"/>
              </w:rPr>
              <w:t>85*</w:t>
            </w:r>
          </w:p>
        </w:tc>
        <w:tc>
          <w:tcPr>
            <w:tcW w:w="2190" w:type="dxa"/>
          </w:tcPr>
          <w:p w14:paraId="4486485F" w14:textId="77777777" w:rsidR="00880ABD" w:rsidRPr="00DD6A2B" w:rsidRDefault="00880ABD" w:rsidP="009903FE">
            <w:pPr>
              <w:spacing w:line="240" w:lineRule="auto"/>
              <w:jc w:val="center"/>
              <w:rPr>
                <w:lang w:val="en-US"/>
              </w:rPr>
            </w:pPr>
            <w:r w:rsidRPr="00DD6A2B">
              <w:rPr>
                <w:lang w:val="en-US"/>
              </w:rPr>
              <w:t>85*</w:t>
            </w:r>
          </w:p>
        </w:tc>
      </w:tr>
      <w:tr w:rsidR="00880ABD" w14:paraId="3F95ACAF" w14:textId="77777777" w:rsidTr="009903FE">
        <w:trPr>
          <w:trHeight w:val="270"/>
        </w:trPr>
        <w:tc>
          <w:tcPr>
            <w:tcW w:w="8756" w:type="dxa"/>
            <w:gridSpan w:val="4"/>
          </w:tcPr>
          <w:p w14:paraId="1F6D4FA8" w14:textId="77777777" w:rsidR="00880ABD" w:rsidRPr="00DD6A2B" w:rsidRDefault="00880ABD" w:rsidP="009903FE">
            <w:pPr>
              <w:spacing w:line="240" w:lineRule="auto"/>
              <w:rPr>
                <w:lang w:val="en-US"/>
              </w:rPr>
            </w:pPr>
            <w:r w:rsidRPr="00DD6A2B">
              <w:rPr>
                <w:lang w:val="en-US"/>
              </w:rPr>
              <w:t xml:space="preserve">Total (MCID = 4.36; population </w:t>
            </w:r>
            <w:r w:rsidRPr="00DD6A2B">
              <w:rPr>
                <w:i/>
                <w:lang w:val="en-US"/>
              </w:rPr>
              <w:t xml:space="preserve">M </w:t>
            </w:r>
            <w:r w:rsidRPr="00DD6A2B">
              <w:rPr>
                <w:lang w:val="en-US"/>
              </w:rPr>
              <w:t xml:space="preserve">= 82.87; population </w:t>
            </w:r>
            <w:r w:rsidRPr="00DD6A2B">
              <w:rPr>
                <w:i/>
                <w:lang w:val="en-US"/>
              </w:rPr>
              <w:t xml:space="preserve">SD </w:t>
            </w:r>
            <w:r w:rsidRPr="00DD6A2B">
              <w:rPr>
                <w:lang w:val="en-US"/>
              </w:rPr>
              <w:t>= 13.16)</w:t>
            </w:r>
          </w:p>
        </w:tc>
      </w:tr>
      <w:tr w:rsidR="00880ABD" w14:paraId="4C0336CF" w14:textId="77777777" w:rsidTr="009903FE">
        <w:trPr>
          <w:trHeight w:val="270"/>
        </w:trPr>
        <w:tc>
          <w:tcPr>
            <w:tcW w:w="2188" w:type="dxa"/>
          </w:tcPr>
          <w:p w14:paraId="6C0E8871" w14:textId="77777777" w:rsidR="00880ABD" w:rsidRPr="00DD6A2B" w:rsidRDefault="00880ABD" w:rsidP="009903FE">
            <w:pPr>
              <w:spacing w:line="240" w:lineRule="auto"/>
              <w:ind w:left="720"/>
              <w:rPr>
                <w:lang w:val="en-US"/>
              </w:rPr>
            </w:pPr>
            <w:r>
              <w:rPr>
                <w:lang w:val="en-US"/>
              </w:rPr>
              <w:t>Alice</w:t>
            </w:r>
          </w:p>
        </w:tc>
        <w:tc>
          <w:tcPr>
            <w:tcW w:w="2189" w:type="dxa"/>
          </w:tcPr>
          <w:p w14:paraId="04955336" w14:textId="77777777" w:rsidR="00880ABD" w:rsidRPr="00DD6A2B" w:rsidRDefault="00880ABD" w:rsidP="009903FE">
            <w:pPr>
              <w:spacing w:line="240" w:lineRule="auto"/>
              <w:jc w:val="center"/>
              <w:rPr>
                <w:lang w:val="en-US"/>
              </w:rPr>
            </w:pPr>
            <w:r w:rsidRPr="00DD6A2B">
              <w:rPr>
                <w:lang w:val="en-US"/>
              </w:rPr>
              <w:t>93.48</w:t>
            </w:r>
          </w:p>
        </w:tc>
        <w:tc>
          <w:tcPr>
            <w:tcW w:w="2189" w:type="dxa"/>
          </w:tcPr>
          <w:p w14:paraId="6FA5F157" w14:textId="77777777" w:rsidR="00880ABD" w:rsidRPr="00DD6A2B" w:rsidRDefault="00880ABD" w:rsidP="009903FE">
            <w:pPr>
              <w:spacing w:line="240" w:lineRule="auto"/>
              <w:jc w:val="center"/>
              <w:rPr>
                <w:lang w:val="en-US"/>
              </w:rPr>
            </w:pPr>
            <w:r w:rsidRPr="00DD6A2B">
              <w:rPr>
                <w:lang w:val="en-US"/>
              </w:rPr>
              <w:t>92.39</w:t>
            </w:r>
          </w:p>
        </w:tc>
        <w:tc>
          <w:tcPr>
            <w:tcW w:w="2190" w:type="dxa"/>
          </w:tcPr>
          <w:p w14:paraId="4C2895AF" w14:textId="77777777" w:rsidR="00880ABD" w:rsidRPr="00DD6A2B" w:rsidRDefault="00880ABD" w:rsidP="009903FE">
            <w:pPr>
              <w:spacing w:line="240" w:lineRule="auto"/>
              <w:jc w:val="center"/>
              <w:rPr>
                <w:lang w:val="en-US"/>
              </w:rPr>
            </w:pPr>
            <w:r w:rsidRPr="00DD6A2B">
              <w:rPr>
                <w:lang w:val="en-US"/>
              </w:rPr>
              <w:t>96.74</w:t>
            </w:r>
          </w:p>
        </w:tc>
      </w:tr>
      <w:tr w:rsidR="00880ABD" w14:paraId="2DA5B025" w14:textId="77777777" w:rsidTr="009903FE">
        <w:trPr>
          <w:trHeight w:val="270"/>
        </w:trPr>
        <w:tc>
          <w:tcPr>
            <w:tcW w:w="2188" w:type="dxa"/>
          </w:tcPr>
          <w:p w14:paraId="325A940B" w14:textId="77777777" w:rsidR="00880ABD" w:rsidRPr="00DD6A2B" w:rsidRDefault="00880ABD" w:rsidP="009903FE">
            <w:pPr>
              <w:spacing w:line="240" w:lineRule="auto"/>
              <w:ind w:left="720"/>
              <w:rPr>
                <w:lang w:val="en-US"/>
              </w:rPr>
            </w:pPr>
            <w:r>
              <w:rPr>
                <w:lang w:val="en-US"/>
              </w:rPr>
              <w:t>Candice</w:t>
            </w:r>
          </w:p>
        </w:tc>
        <w:tc>
          <w:tcPr>
            <w:tcW w:w="2189" w:type="dxa"/>
          </w:tcPr>
          <w:p w14:paraId="57EE329A" w14:textId="77777777" w:rsidR="00880ABD" w:rsidRPr="00DD6A2B" w:rsidRDefault="00880ABD" w:rsidP="009903FE">
            <w:pPr>
              <w:spacing w:line="240" w:lineRule="auto"/>
              <w:jc w:val="center"/>
              <w:rPr>
                <w:lang w:val="en-US"/>
              </w:rPr>
            </w:pPr>
            <w:r w:rsidRPr="00DD6A2B">
              <w:rPr>
                <w:lang w:val="en-US"/>
              </w:rPr>
              <w:t>73.86</w:t>
            </w:r>
          </w:p>
        </w:tc>
        <w:tc>
          <w:tcPr>
            <w:tcW w:w="2189" w:type="dxa"/>
          </w:tcPr>
          <w:p w14:paraId="68181828" w14:textId="77777777" w:rsidR="00880ABD" w:rsidRPr="00DD6A2B" w:rsidRDefault="00880ABD" w:rsidP="009903FE">
            <w:pPr>
              <w:spacing w:line="240" w:lineRule="auto"/>
              <w:jc w:val="center"/>
              <w:rPr>
                <w:lang w:val="en-US"/>
              </w:rPr>
            </w:pPr>
            <w:r w:rsidRPr="00DD6A2B">
              <w:rPr>
                <w:lang w:val="en-US"/>
              </w:rPr>
              <w:t>85.87*</w:t>
            </w:r>
          </w:p>
        </w:tc>
        <w:tc>
          <w:tcPr>
            <w:tcW w:w="2190" w:type="dxa"/>
          </w:tcPr>
          <w:p w14:paraId="7F63AB0B" w14:textId="77777777" w:rsidR="00880ABD" w:rsidRPr="00DD6A2B" w:rsidRDefault="00880ABD" w:rsidP="009903FE">
            <w:pPr>
              <w:spacing w:line="240" w:lineRule="auto"/>
              <w:jc w:val="center"/>
              <w:rPr>
                <w:lang w:val="en-US"/>
              </w:rPr>
            </w:pPr>
            <w:r w:rsidRPr="00DD6A2B">
              <w:rPr>
                <w:lang w:val="en-US"/>
              </w:rPr>
              <w:t xml:space="preserve">  92.39*</w:t>
            </w:r>
          </w:p>
        </w:tc>
      </w:tr>
      <w:tr w:rsidR="00880ABD" w14:paraId="6D51373F" w14:textId="77777777" w:rsidTr="009903FE">
        <w:trPr>
          <w:trHeight w:val="270"/>
        </w:trPr>
        <w:tc>
          <w:tcPr>
            <w:tcW w:w="2188" w:type="dxa"/>
            <w:tcBorders>
              <w:bottom w:val="single" w:sz="4" w:space="0" w:color="auto"/>
            </w:tcBorders>
          </w:tcPr>
          <w:p w14:paraId="48634BB0" w14:textId="77777777" w:rsidR="00880ABD" w:rsidRPr="00DD6A2B" w:rsidRDefault="00880ABD" w:rsidP="009903FE">
            <w:pPr>
              <w:spacing w:line="240" w:lineRule="auto"/>
              <w:ind w:left="720"/>
              <w:rPr>
                <w:lang w:val="en-US"/>
              </w:rPr>
            </w:pPr>
            <w:r>
              <w:rPr>
                <w:lang w:val="en-US"/>
              </w:rPr>
              <w:t>Sally</w:t>
            </w:r>
          </w:p>
        </w:tc>
        <w:tc>
          <w:tcPr>
            <w:tcW w:w="2189" w:type="dxa"/>
            <w:tcBorders>
              <w:bottom w:val="single" w:sz="4" w:space="0" w:color="auto"/>
            </w:tcBorders>
          </w:tcPr>
          <w:p w14:paraId="245B8D62" w14:textId="77777777" w:rsidR="00880ABD" w:rsidRPr="00DD6A2B" w:rsidRDefault="00880ABD" w:rsidP="009903FE">
            <w:pPr>
              <w:spacing w:line="240" w:lineRule="auto"/>
              <w:jc w:val="center"/>
              <w:rPr>
                <w:lang w:val="en-US"/>
              </w:rPr>
            </w:pPr>
            <w:r w:rsidRPr="00DD6A2B">
              <w:rPr>
                <w:lang w:val="en-US"/>
              </w:rPr>
              <w:t>78.26</w:t>
            </w:r>
          </w:p>
        </w:tc>
        <w:tc>
          <w:tcPr>
            <w:tcW w:w="2189" w:type="dxa"/>
            <w:tcBorders>
              <w:bottom w:val="single" w:sz="4" w:space="0" w:color="auto"/>
            </w:tcBorders>
          </w:tcPr>
          <w:p w14:paraId="674BB866" w14:textId="77777777" w:rsidR="00880ABD" w:rsidRPr="00DD6A2B" w:rsidRDefault="00880ABD" w:rsidP="009903FE">
            <w:pPr>
              <w:spacing w:line="240" w:lineRule="auto"/>
              <w:jc w:val="center"/>
              <w:rPr>
                <w:lang w:val="en-US"/>
              </w:rPr>
            </w:pPr>
            <w:r w:rsidRPr="00DD6A2B">
              <w:rPr>
                <w:lang w:val="en-US"/>
              </w:rPr>
              <w:t>83.70*</w:t>
            </w:r>
          </w:p>
        </w:tc>
        <w:tc>
          <w:tcPr>
            <w:tcW w:w="2190" w:type="dxa"/>
            <w:tcBorders>
              <w:bottom w:val="single" w:sz="4" w:space="0" w:color="auto"/>
            </w:tcBorders>
          </w:tcPr>
          <w:p w14:paraId="5EEE0C0D" w14:textId="77777777" w:rsidR="00880ABD" w:rsidRPr="00DD6A2B" w:rsidRDefault="00880ABD" w:rsidP="009903FE">
            <w:pPr>
              <w:spacing w:line="240" w:lineRule="auto"/>
              <w:jc w:val="center"/>
              <w:rPr>
                <w:lang w:val="en-US"/>
              </w:rPr>
            </w:pPr>
            <w:r w:rsidRPr="00DD6A2B">
              <w:rPr>
                <w:lang w:val="en-US"/>
              </w:rPr>
              <w:t>80.43</w:t>
            </w:r>
          </w:p>
        </w:tc>
      </w:tr>
    </w:tbl>
    <w:p w14:paraId="5FC154A3" w14:textId="77777777" w:rsidR="00880ABD" w:rsidRDefault="00880ABD" w:rsidP="009903FE">
      <w:pPr>
        <w:spacing w:line="240" w:lineRule="auto"/>
        <w:rPr>
          <w:i/>
        </w:rPr>
      </w:pPr>
      <w:r>
        <w:rPr>
          <w:i/>
        </w:rPr>
        <w:t>Note</w:t>
      </w:r>
      <w:r w:rsidRPr="00FE08C4">
        <w:rPr>
          <w:i/>
        </w:rPr>
        <w:t xml:space="preserve">. </w:t>
      </w:r>
      <w:r>
        <w:rPr>
          <w:vertAlign w:val="superscript"/>
        </w:rPr>
        <w:t xml:space="preserve">1 </w:t>
      </w:r>
      <w:r>
        <w:t xml:space="preserve">= Score fell below one standard deviation of the population mean and represents at risk status of impaired health-related quality of life * = Clinically meaningful change occurred from pre to post, or pre to follow-up, according to Minimal Clinically Important Difference </w:t>
      </w:r>
      <w:r>
        <w:rPr>
          <w:noProof/>
        </w:rPr>
        <w:t>(MCID; Varni et al., 2003)</w:t>
      </w:r>
      <w:r>
        <w:t xml:space="preserve">. </w:t>
      </w:r>
    </w:p>
    <w:p w14:paraId="16D8C8A9" w14:textId="568E1E4C" w:rsidR="00880ABD" w:rsidRDefault="00880ABD" w:rsidP="009903FE">
      <w:pPr>
        <w:spacing w:after="160" w:line="259" w:lineRule="auto"/>
      </w:pPr>
    </w:p>
    <w:p w14:paraId="252D3BF4" w14:textId="5361BA29" w:rsidR="008B4D91" w:rsidRDefault="008B4D91" w:rsidP="009903FE">
      <w:pPr>
        <w:spacing w:after="160" w:line="259" w:lineRule="auto"/>
      </w:pPr>
    </w:p>
    <w:p w14:paraId="672F8B69" w14:textId="26043727" w:rsidR="008B4D91" w:rsidRDefault="008B4D91" w:rsidP="009903FE">
      <w:pPr>
        <w:spacing w:after="160" w:line="259" w:lineRule="auto"/>
      </w:pPr>
    </w:p>
    <w:p w14:paraId="0AC49E40" w14:textId="33F7B0E0" w:rsidR="008B4D91" w:rsidRDefault="008B4D91" w:rsidP="009903FE">
      <w:pPr>
        <w:spacing w:after="160" w:line="259" w:lineRule="auto"/>
      </w:pPr>
    </w:p>
    <w:p w14:paraId="404960FC" w14:textId="77777777" w:rsidR="008B4D91" w:rsidRDefault="008B4D91" w:rsidP="009903FE">
      <w:pPr>
        <w:spacing w:after="160" w:line="259" w:lineRule="auto"/>
      </w:pPr>
    </w:p>
    <w:p w14:paraId="1596ADE6" w14:textId="77777777" w:rsidR="00880ABD" w:rsidRDefault="00880ABD" w:rsidP="009903FE">
      <w:pPr>
        <w:pStyle w:val="Caption"/>
        <w:spacing w:before="240"/>
        <w:ind w:firstLine="0"/>
        <w:rPr>
          <w:noProof/>
          <w:lang w:eastAsia="en-AU"/>
        </w:rPr>
      </w:pPr>
      <w:r>
        <w:rPr>
          <w:noProof/>
          <w:lang w:val="en-GB" w:eastAsia="en-GB"/>
        </w:rPr>
        <w:lastRenderedPageBreak/>
        <w:drawing>
          <wp:inline distT="0" distB="0" distL="0" distR="0" wp14:anchorId="5E661807" wp14:editId="0DB4B769">
            <wp:extent cx="5019675" cy="2838451"/>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09A145D" w14:textId="6B03B3BA" w:rsidR="00880ABD" w:rsidRDefault="00880ABD" w:rsidP="009903FE">
      <w:pPr>
        <w:pStyle w:val="Caption"/>
        <w:spacing w:before="240"/>
        <w:ind w:firstLine="0"/>
        <w:rPr>
          <w:i w:val="0"/>
          <w:color w:val="auto"/>
          <w:sz w:val="24"/>
          <w:szCs w:val="24"/>
        </w:rPr>
      </w:pPr>
      <w:r w:rsidRPr="008B4ABF">
        <w:rPr>
          <w:color w:val="auto"/>
          <w:sz w:val="24"/>
          <w:szCs w:val="24"/>
        </w:rPr>
        <w:t xml:space="preserve">Figure 1. </w:t>
      </w:r>
      <w:r w:rsidRPr="008B4ABF">
        <w:rPr>
          <w:i w:val="0"/>
          <w:color w:val="auto"/>
          <w:sz w:val="24"/>
          <w:szCs w:val="24"/>
        </w:rPr>
        <w:t xml:space="preserve">Result of the Recharge </w:t>
      </w:r>
      <w:r>
        <w:rPr>
          <w:i w:val="0"/>
          <w:color w:val="auto"/>
          <w:sz w:val="24"/>
          <w:szCs w:val="24"/>
        </w:rPr>
        <w:t>program on sleep onset l</w:t>
      </w:r>
      <w:r w:rsidRPr="008B4ABF">
        <w:rPr>
          <w:i w:val="0"/>
          <w:color w:val="auto"/>
          <w:sz w:val="24"/>
          <w:szCs w:val="24"/>
        </w:rPr>
        <w:t>atency</w:t>
      </w:r>
      <w:r>
        <w:rPr>
          <w:i w:val="0"/>
          <w:color w:val="auto"/>
          <w:sz w:val="24"/>
          <w:szCs w:val="24"/>
        </w:rPr>
        <w:t xml:space="preserve"> (minutes)</w:t>
      </w:r>
    </w:p>
    <w:p w14:paraId="0812DBFD" w14:textId="77777777" w:rsidR="008B4D91" w:rsidRPr="008B4D91" w:rsidRDefault="008B4D91" w:rsidP="008B4D91"/>
    <w:p w14:paraId="420C1C63" w14:textId="77777777" w:rsidR="00880ABD" w:rsidRDefault="00880ABD" w:rsidP="009903FE">
      <w:pPr>
        <w:spacing w:after="160" w:line="259" w:lineRule="auto"/>
      </w:pPr>
    </w:p>
    <w:p w14:paraId="65A9CB51" w14:textId="77777777" w:rsidR="00880ABD" w:rsidRDefault="00880ABD" w:rsidP="009903FE">
      <w:pPr>
        <w:rPr>
          <w:noProof/>
          <w:lang w:eastAsia="en-AU"/>
        </w:rPr>
      </w:pPr>
      <w:r>
        <w:rPr>
          <w:noProof/>
          <w:lang w:val="en-GB" w:eastAsia="en-GB"/>
        </w:rPr>
        <w:drawing>
          <wp:inline distT="0" distB="0" distL="0" distR="0" wp14:anchorId="68ECFC14" wp14:editId="668F694C">
            <wp:extent cx="5038726" cy="296227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DE9DBF6" w14:textId="77777777" w:rsidR="00880ABD" w:rsidRPr="001222D8" w:rsidRDefault="00880ABD" w:rsidP="009903FE">
      <w:pPr>
        <w:rPr>
          <w:rStyle w:val="Heading3Char"/>
          <w:b w:val="0"/>
        </w:rPr>
      </w:pPr>
      <w:r w:rsidRPr="001222D8">
        <w:rPr>
          <w:i/>
        </w:rPr>
        <w:t>Figure 2.</w:t>
      </w:r>
      <w:r w:rsidRPr="001222D8">
        <w:t xml:space="preserve"> </w:t>
      </w:r>
      <w:r>
        <w:t>Total sleep time (h</w:t>
      </w:r>
      <w:r w:rsidRPr="001222D8">
        <w:t>ours)</w:t>
      </w:r>
    </w:p>
    <w:p w14:paraId="4FA837AB" w14:textId="77777777" w:rsidR="00880ABD" w:rsidRPr="005614E1" w:rsidRDefault="00880ABD" w:rsidP="009903FE"/>
    <w:p w14:paraId="036C8A05" w14:textId="77777777" w:rsidR="00880ABD" w:rsidRDefault="00880ABD"/>
    <w:p w14:paraId="75F78EB2" w14:textId="77777777" w:rsidR="00880ABD" w:rsidRDefault="00880ABD" w:rsidP="009903FE">
      <w:r>
        <w:br w:type="page"/>
      </w:r>
    </w:p>
    <w:p w14:paraId="352A3B4D" w14:textId="77777777" w:rsidR="00880ABD" w:rsidRDefault="00880ABD" w:rsidP="009903FE">
      <w:pPr>
        <w:pStyle w:val="Heading1"/>
      </w:pPr>
      <w:r>
        <w:lastRenderedPageBreak/>
        <w:t>Required Sections</w:t>
      </w:r>
    </w:p>
    <w:p w14:paraId="3031BD89" w14:textId="77777777" w:rsidR="00880ABD" w:rsidRDefault="00880ABD" w:rsidP="009903FE">
      <w:pPr>
        <w:pStyle w:val="Heading2"/>
        <w:rPr>
          <w:rStyle w:val="Emphasis"/>
          <w:i w:val="0"/>
        </w:rPr>
      </w:pPr>
      <w:r>
        <w:rPr>
          <w:rStyle w:val="Emphasis"/>
          <w:i w:val="0"/>
        </w:rPr>
        <w:t>Acknowledgements</w:t>
      </w:r>
    </w:p>
    <w:p w14:paraId="7F40EBF6" w14:textId="77777777" w:rsidR="00880ABD" w:rsidRPr="0099526D" w:rsidRDefault="00880ABD" w:rsidP="009903FE">
      <w:pPr>
        <w:rPr>
          <w:lang w:val="en-US"/>
        </w:rPr>
      </w:pPr>
      <w:r>
        <w:rPr>
          <w:lang w:val="en-US"/>
        </w:rPr>
        <w:tab/>
        <w:t xml:space="preserve">No acknowledgements. </w:t>
      </w:r>
    </w:p>
    <w:p w14:paraId="78A9293C" w14:textId="77777777" w:rsidR="00880ABD" w:rsidRPr="0099526D" w:rsidRDefault="00880ABD" w:rsidP="009903FE">
      <w:pPr>
        <w:pStyle w:val="Heading2"/>
        <w:rPr>
          <w:rStyle w:val="Emphasis"/>
          <w:i w:val="0"/>
        </w:rPr>
      </w:pPr>
      <w:r w:rsidRPr="0099526D">
        <w:rPr>
          <w:rStyle w:val="Emphasis"/>
          <w:i w:val="0"/>
        </w:rPr>
        <w:t>Ethical Statements</w:t>
      </w:r>
    </w:p>
    <w:p w14:paraId="0C9FE028" w14:textId="77777777" w:rsidR="00880ABD" w:rsidRPr="0099526D" w:rsidRDefault="00880ABD" w:rsidP="009903FE">
      <w:pPr>
        <w:ind w:firstLine="720"/>
        <w:rPr>
          <w:i/>
          <w:color w:val="222222"/>
          <w:shd w:val="clear" w:color="auto" w:fill="FFFFFF"/>
        </w:rPr>
      </w:pPr>
      <w:r w:rsidRPr="0099526D">
        <w:rPr>
          <w:rStyle w:val="Emphasis"/>
          <w:i w:val="0"/>
          <w:bdr w:val="none" w:sz="0" w:space="0" w:color="auto" w:frame="1"/>
          <w:shd w:val="clear" w:color="auto" w:fill="FFFFFF"/>
        </w:rPr>
        <w:t>The authors have abided by the Ethical Principles of Psychologists and Code of Conduct as set out by the APA. Ethics approval was required from the Griffith University Human Research Ethics Committee. Griffith University Reference Number</w:t>
      </w:r>
      <w:r w:rsidRPr="0099526D">
        <w:rPr>
          <w:i/>
          <w:color w:val="222222"/>
          <w:shd w:val="clear" w:color="auto" w:fill="FFFFFF"/>
        </w:rPr>
        <w:t xml:space="preserve">: 2016/719. </w:t>
      </w:r>
    </w:p>
    <w:p w14:paraId="6C670DA9" w14:textId="77777777" w:rsidR="00880ABD" w:rsidRPr="0047163C" w:rsidRDefault="00880ABD" w:rsidP="009903FE">
      <w:pPr>
        <w:pStyle w:val="Heading2"/>
        <w:rPr>
          <w:shd w:val="clear" w:color="auto" w:fill="FFFFFF"/>
        </w:rPr>
      </w:pPr>
      <w:r w:rsidRPr="0047163C">
        <w:rPr>
          <w:shd w:val="clear" w:color="auto" w:fill="FFFFFF"/>
        </w:rPr>
        <w:t>Conflict of Interest</w:t>
      </w:r>
    </w:p>
    <w:p w14:paraId="4883EFE6" w14:textId="3A00899A" w:rsidR="00880ABD" w:rsidRDefault="00880ABD" w:rsidP="009903FE">
      <w:pPr>
        <w:ind w:firstLine="720"/>
        <w:rPr>
          <w:color w:val="222222"/>
          <w:shd w:val="clear" w:color="auto" w:fill="FFFFFF"/>
        </w:rPr>
      </w:pPr>
      <w:r>
        <w:rPr>
          <w:color w:val="222222"/>
          <w:shd w:val="clear" w:color="auto" w:fill="FFFFFF"/>
        </w:rPr>
        <w:t>Luka Byrne</w:t>
      </w:r>
      <w:r w:rsidR="00D55322">
        <w:rPr>
          <w:color w:val="222222"/>
          <w:shd w:val="clear" w:color="auto" w:fill="FFFFFF"/>
        </w:rPr>
        <w:t>, A/Prof</w:t>
      </w:r>
      <w:r>
        <w:rPr>
          <w:color w:val="222222"/>
          <w:shd w:val="clear" w:color="auto" w:fill="FFFFFF"/>
        </w:rPr>
        <w:t xml:space="preserve"> Caroline Donovan</w:t>
      </w:r>
      <w:r w:rsidR="0020641A">
        <w:rPr>
          <w:color w:val="222222"/>
          <w:shd w:val="clear" w:color="auto" w:fill="FFFFFF"/>
        </w:rPr>
        <w:t xml:space="preserve"> and </w:t>
      </w:r>
      <w:r w:rsidR="00DF47E6">
        <w:rPr>
          <w:color w:val="222222"/>
          <w:shd w:val="clear" w:color="auto" w:fill="FFFFFF"/>
        </w:rPr>
        <w:t xml:space="preserve">Amy </w:t>
      </w:r>
      <w:proofErr w:type="spellStart"/>
      <w:r w:rsidR="00DF47E6">
        <w:rPr>
          <w:color w:val="222222"/>
          <w:shd w:val="clear" w:color="auto" w:fill="FFFFFF"/>
        </w:rPr>
        <w:t>Shiels</w:t>
      </w:r>
      <w:proofErr w:type="spellEnd"/>
      <w:r w:rsidR="00DF47E6">
        <w:rPr>
          <w:color w:val="222222"/>
          <w:shd w:val="clear" w:color="auto" w:fill="FFFFFF"/>
        </w:rPr>
        <w:t xml:space="preserve"> </w:t>
      </w:r>
      <w:r>
        <w:rPr>
          <w:color w:val="222222"/>
          <w:shd w:val="clear" w:color="auto" w:fill="FFFFFF"/>
        </w:rPr>
        <w:t xml:space="preserve">have no conflict of interest with respect to this publication. </w:t>
      </w:r>
    </w:p>
    <w:p w14:paraId="08972CCA" w14:textId="77777777" w:rsidR="00880ABD" w:rsidRDefault="00880ABD" w:rsidP="009903FE">
      <w:pPr>
        <w:pStyle w:val="Heading2"/>
        <w:rPr>
          <w:shd w:val="clear" w:color="auto" w:fill="FFFFFF"/>
        </w:rPr>
      </w:pPr>
      <w:r w:rsidRPr="0047163C">
        <w:rPr>
          <w:shd w:val="clear" w:color="auto" w:fill="FFFFFF"/>
        </w:rPr>
        <w:t>Financial Support</w:t>
      </w:r>
    </w:p>
    <w:p w14:paraId="2A9DF9E1" w14:textId="069BB8C0" w:rsidR="00880ABD" w:rsidRDefault="00DF47E6" w:rsidP="009903FE">
      <w:pPr>
        <w:ind w:firstLine="720"/>
        <w:rPr>
          <w:color w:val="222222"/>
          <w:shd w:val="clear" w:color="auto" w:fill="FFFFFF"/>
        </w:rPr>
      </w:pPr>
      <w:r>
        <w:rPr>
          <w:color w:val="222222"/>
          <w:shd w:val="clear" w:color="auto" w:fill="FFFFFF"/>
        </w:rPr>
        <w:t xml:space="preserve">A/Prof </w:t>
      </w:r>
      <w:r w:rsidR="00880ABD">
        <w:rPr>
          <w:color w:val="222222"/>
          <w:shd w:val="clear" w:color="auto" w:fill="FFFFFF"/>
        </w:rPr>
        <w:t xml:space="preserve">Caroline Donovan received seed funding from the School of Applied Psychology, Griffith University. </w:t>
      </w:r>
    </w:p>
    <w:p w14:paraId="098804EF" w14:textId="77777777" w:rsidR="00880ABD" w:rsidRPr="0047163C" w:rsidRDefault="00880ABD" w:rsidP="009903FE">
      <w:pPr>
        <w:ind w:firstLine="720"/>
      </w:pPr>
    </w:p>
    <w:p w14:paraId="4231F048" w14:textId="77777777" w:rsidR="00880ABD" w:rsidRPr="0099526D" w:rsidRDefault="00880ABD" w:rsidP="009903FE">
      <w:pPr>
        <w:rPr>
          <w:lang w:val="en-US"/>
        </w:rPr>
      </w:pPr>
    </w:p>
    <w:p w14:paraId="10DBE17C" w14:textId="77777777" w:rsidR="00BC66E7" w:rsidRDefault="00BC66E7"/>
    <w:sectPr w:rsidR="00BC66E7" w:rsidSect="009903FE">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EFF70" w14:textId="77777777" w:rsidR="004F6450" w:rsidRDefault="004F6450">
      <w:pPr>
        <w:spacing w:line="240" w:lineRule="auto"/>
      </w:pPr>
      <w:r>
        <w:separator/>
      </w:r>
    </w:p>
  </w:endnote>
  <w:endnote w:type="continuationSeparator" w:id="0">
    <w:p w14:paraId="2C88D857" w14:textId="77777777" w:rsidR="004F6450" w:rsidRDefault="004F64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EB358" w14:textId="77777777" w:rsidR="004F6450" w:rsidRDefault="004F6450">
      <w:pPr>
        <w:spacing w:line="240" w:lineRule="auto"/>
      </w:pPr>
      <w:r>
        <w:separator/>
      </w:r>
    </w:p>
  </w:footnote>
  <w:footnote w:type="continuationSeparator" w:id="0">
    <w:p w14:paraId="54D63F20" w14:textId="77777777" w:rsidR="004F6450" w:rsidRDefault="004F64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B3C77" w14:textId="77777777" w:rsidR="00D55322" w:rsidRDefault="00D55322">
    <w:pPr>
      <w:pStyle w:val="Header"/>
    </w:pPr>
    <w:r>
      <w:t>CBT-I AND EMOTION REGULATION FOR INSOMNIA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54FC4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06C8AB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8FCAC2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C944EA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FF6E6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2E4A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C4DA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8C15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6C423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D403B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575AD6"/>
    <w:multiLevelType w:val="hybridMultilevel"/>
    <w:tmpl w:val="32508C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E5C53E3"/>
    <w:multiLevelType w:val="hybridMultilevel"/>
    <w:tmpl w:val="42728ED8"/>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225850F7"/>
    <w:multiLevelType w:val="hybridMultilevel"/>
    <w:tmpl w:val="3F96C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17587F"/>
    <w:multiLevelType w:val="hybridMultilevel"/>
    <w:tmpl w:val="A830DE7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30240B20"/>
    <w:multiLevelType w:val="hybridMultilevel"/>
    <w:tmpl w:val="2C7E5E8E"/>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386D689A"/>
    <w:multiLevelType w:val="hybridMultilevel"/>
    <w:tmpl w:val="DF96428A"/>
    <w:lvl w:ilvl="0" w:tplc="B9CEA6A2">
      <w:start w:val="2"/>
      <w:numFmt w:val="bullet"/>
      <w:lvlText w:val="-"/>
      <w:lvlJc w:val="left"/>
      <w:pPr>
        <w:ind w:left="720" w:hanging="360"/>
      </w:pPr>
      <w:rPr>
        <w:rFonts w:ascii="Calibri" w:eastAsia="Times New Roman" w:hAnsi="Calibri"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B430CD"/>
    <w:multiLevelType w:val="multilevel"/>
    <w:tmpl w:val="AA9ED9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474E4EF1"/>
    <w:multiLevelType w:val="hybridMultilevel"/>
    <w:tmpl w:val="D66EF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584438"/>
    <w:multiLevelType w:val="hybridMultilevel"/>
    <w:tmpl w:val="187CC5D0"/>
    <w:lvl w:ilvl="0" w:tplc="7714C2A8">
      <w:start w:val="8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990906"/>
    <w:multiLevelType w:val="hybridMultilevel"/>
    <w:tmpl w:val="B4F46CEA"/>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55003B59"/>
    <w:multiLevelType w:val="hybridMultilevel"/>
    <w:tmpl w:val="F14CA2D4"/>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1" w15:restartNumberingAfterBreak="0">
    <w:nsid w:val="736E1CB6"/>
    <w:multiLevelType w:val="hybridMultilevel"/>
    <w:tmpl w:val="7CF68494"/>
    <w:lvl w:ilvl="0" w:tplc="B9CEA6A2">
      <w:start w:val="2"/>
      <w:numFmt w:val="bullet"/>
      <w:lvlText w:val="-"/>
      <w:lvlJc w:val="left"/>
      <w:pPr>
        <w:ind w:left="720" w:hanging="360"/>
      </w:pPr>
      <w:rPr>
        <w:rFonts w:ascii="Calibri" w:eastAsia="Times New Roman" w:hAnsi="Calibri"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9"/>
  </w:num>
  <w:num w:numId="4">
    <w:abstractNumId w:val="13"/>
  </w:num>
  <w:num w:numId="5">
    <w:abstractNumId w:val="21"/>
  </w:num>
  <w:num w:numId="6">
    <w:abstractNumId w:val="15"/>
  </w:num>
  <w:num w:numId="7">
    <w:abstractNumId w:val="20"/>
  </w:num>
  <w:num w:numId="8">
    <w:abstractNumId w:val="12"/>
  </w:num>
  <w:num w:numId="9">
    <w:abstractNumId w:val="18"/>
  </w:num>
  <w:num w:numId="10">
    <w:abstractNumId w:val="17"/>
  </w:num>
  <w:num w:numId="11">
    <w:abstractNumId w:val="1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880ABD"/>
    <w:rsid w:val="0006062F"/>
    <w:rsid w:val="00080735"/>
    <w:rsid w:val="00092740"/>
    <w:rsid w:val="00124C7B"/>
    <w:rsid w:val="0015578F"/>
    <w:rsid w:val="001C613F"/>
    <w:rsid w:val="001D53D0"/>
    <w:rsid w:val="002034D0"/>
    <w:rsid w:val="0020641A"/>
    <w:rsid w:val="00247F9E"/>
    <w:rsid w:val="00257165"/>
    <w:rsid w:val="002D2A6A"/>
    <w:rsid w:val="00300B3F"/>
    <w:rsid w:val="003408B0"/>
    <w:rsid w:val="0034673A"/>
    <w:rsid w:val="00352A44"/>
    <w:rsid w:val="003629B6"/>
    <w:rsid w:val="00386924"/>
    <w:rsid w:val="00390F99"/>
    <w:rsid w:val="003E2B49"/>
    <w:rsid w:val="003F3096"/>
    <w:rsid w:val="00421B23"/>
    <w:rsid w:val="00422779"/>
    <w:rsid w:val="004356EB"/>
    <w:rsid w:val="004B0024"/>
    <w:rsid w:val="004B446E"/>
    <w:rsid w:val="004D715D"/>
    <w:rsid w:val="004F6450"/>
    <w:rsid w:val="00522EB9"/>
    <w:rsid w:val="00547EC9"/>
    <w:rsid w:val="00551F6B"/>
    <w:rsid w:val="005535EF"/>
    <w:rsid w:val="00585F3A"/>
    <w:rsid w:val="005A198A"/>
    <w:rsid w:val="005D58CD"/>
    <w:rsid w:val="005F2E7F"/>
    <w:rsid w:val="00604253"/>
    <w:rsid w:val="006109A4"/>
    <w:rsid w:val="0062099C"/>
    <w:rsid w:val="00723F91"/>
    <w:rsid w:val="00742DF0"/>
    <w:rsid w:val="007719F0"/>
    <w:rsid w:val="00795A10"/>
    <w:rsid w:val="00797C89"/>
    <w:rsid w:val="007B0B32"/>
    <w:rsid w:val="007C48D3"/>
    <w:rsid w:val="007E6691"/>
    <w:rsid w:val="008072A9"/>
    <w:rsid w:val="008360B2"/>
    <w:rsid w:val="00880ABD"/>
    <w:rsid w:val="00890FBC"/>
    <w:rsid w:val="008B39E0"/>
    <w:rsid w:val="008B4D91"/>
    <w:rsid w:val="008C2147"/>
    <w:rsid w:val="008D2444"/>
    <w:rsid w:val="00933CC1"/>
    <w:rsid w:val="00974B97"/>
    <w:rsid w:val="00975EA0"/>
    <w:rsid w:val="00986451"/>
    <w:rsid w:val="009903FE"/>
    <w:rsid w:val="009E750A"/>
    <w:rsid w:val="00A34683"/>
    <w:rsid w:val="00A65029"/>
    <w:rsid w:val="00AC205F"/>
    <w:rsid w:val="00AC6785"/>
    <w:rsid w:val="00B10A6C"/>
    <w:rsid w:val="00B25AA2"/>
    <w:rsid w:val="00BC66E7"/>
    <w:rsid w:val="00BE48AF"/>
    <w:rsid w:val="00BF2C2C"/>
    <w:rsid w:val="00BF6D7B"/>
    <w:rsid w:val="00C258AB"/>
    <w:rsid w:val="00C92757"/>
    <w:rsid w:val="00CC5035"/>
    <w:rsid w:val="00CE1091"/>
    <w:rsid w:val="00D20130"/>
    <w:rsid w:val="00D55322"/>
    <w:rsid w:val="00D60166"/>
    <w:rsid w:val="00D93CE5"/>
    <w:rsid w:val="00DF47E6"/>
    <w:rsid w:val="00E051CB"/>
    <w:rsid w:val="00E11BE0"/>
    <w:rsid w:val="00E47EBB"/>
    <w:rsid w:val="00E775AB"/>
    <w:rsid w:val="00EE11EB"/>
    <w:rsid w:val="00F001F1"/>
    <w:rsid w:val="00F22A1F"/>
    <w:rsid w:val="00F43EDC"/>
    <w:rsid w:val="00F47BF5"/>
    <w:rsid w:val="00FB2D72"/>
    <w:rsid w:val="00FB4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0D80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ABD"/>
    <w:pPr>
      <w:spacing w:line="480" w:lineRule="auto"/>
    </w:pPr>
    <w:rPr>
      <w:rFonts w:ascii="Times New Roman" w:eastAsia="Calibri" w:hAnsi="Times New Roman" w:cs="Times New Roman"/>
      <w:lang w:val="en-AU"/>
    </w:rPr>
  </w:style>
  <w:style w:type="paragraph" w:styleId="Heading1">
    <w:name w:val="heading 1"/>
    <w:basedOn w:val="Normal"/>
    <w:next w:val="Normal"/>
    <w:link w:val="Heading1Char"/>
    <w:uiPriority w:val="99"/>
    <w:qFormat/>
    <w:rsid w:val="00880ABD"/>
    <w:pPr>
      <w:jc w:val="center"/>
      <w:outlineLvl w:val="0"/>
    </w:pPr>
    <w:rPr>
      <w:b/>
      <w:lang w:val="en-US"/>
    </w:rPr>
  </w:style>
  <w:style w:type="paragraph" w:styleId="Heading2">
    <w:name w:val="heading 2"/>
    <w:basedOn w:val="Normal"/>
    <w:next w:val="Normal"/>
    <w:link w:val="Heading2Char"/>
    <w:uiPriority w:val="99"/>
    <w:qFormat/>
    <w:rsid w:val="00880ABD"/>
    <w:pPr>
      <w:outlineLvl w:val="1"/>
    </w:pPr>
    <w:rPr>
      <w:b/>
      <w:lang w:val="en-US"/>
    </w:rPr>
  </w:style>
  <w:style w:type="paragraph" w:styleId="Heading3">
    <w:name w:val="heading 3"/>
    <w:basedOn w:val="Normal"/>
    <w:next w:val="Normal"/>
    <w:link w:val="Heading3Char"/>
    <w:uiPriority w:val="99"/>
    <w:qFormat/>
    <w:rsid w:val="00880ABD"/>
    <w:pPr>
      <w:ind w:firstLine="720"/>
      <w:outlineLvl w:val="2"/>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80ABD"/>
    <w:rPr>
      <w:rFonts w:ascii="Times New Roman" w:eastAsia="Calibri" w:hAnsi="Times New Roman" w:cs="Times New Roman"/>
      <w:b/>
      <w:lang w:val="en-US"/>
    </w:rPr>
  </w:style>
  <w:style w:type="character" w:customStyle="1" w:styleId="Heading2Char">
    <w:name w:val="Heading 2 Char"/>
    <w:basedOn w:val="DefaultParagraphFont"/>
    <w:link w:val="Heading2"/>
    <w:uiPriority w:val="99"/>
    <w:rsid w:val="00880ABD"/>
    <w:rPr>
      <w:rFonts w:ascii="Times New Roman" w:eastAsia="Calibri" w:hAnsi="Times New Roman" w:cs="Times New Roman"/>
      <w:b/>
      <w:lang w:val="en-US"/>
    </w:rPr>
  </w:style>
  <w:style w:type="character" w:customStyle="1" w:styleId="Heading3Char">
    <w:name w:val="Heading 3 Char"/>
    <w:basedOn w:val="DefaultParagraphFont"/>
    <w:link w:val="Heading3"/>
    <w:uiPriority w:val="99"/>
    <w:rsid w:val="00880ABD"/>
    <w:rPr>
      <w:rFonts w:ascii="Times New Roman" w:eastAsia="Calibri" w:hAnsi="Times New Roman" w:cs="Times New Roman"/>
      <w:b/>
      <w:lang w:val="en-US"/>
    </w:rPr>
  </w:style>
  <w:style w:type="paragraph" w:customStyle="1" w:styleId="EndNoteBibliographyTitle">
    <w:name w:val="EndNote Bibliography Title"/>
    <w:basedOn w:val="Normal"/>
    <w:link w:val="EndNoteBibliographyTitleChar"/>
    <w:uiPriority w:val="99"/>
    <w:rsid w:val="00880ABD"/>
    <w:pPr>
      <w:jc w:val="center"/>
    </w:pPr>
    <w:rPr>
      <w:noProof/>
      <w:lang w:val="en-US"/>
    </w:rPr>
  </w:style>
  <w:style w:type="character" w:customStyle="1" w:styleId="EndNoteBibliographyTitleChar">
    <w:name w:val="EndNote Bibliography Title Char"/>
    <w:link w:val="EndNoteBibliographyTitle"/>
    <w:uiPriority w:val="99"/>
    <w:locked/>
    <w:rsid w:val="00880ABD"/>
    <w:rPr>
      <w:rFonts w:ascii="Times New Roman" w:eastAsia="Calibri" w:hAnsi="Times New Roman" w:cs="Times New Roman"/>
      <w:noProof/>
      <w:lang w:val="en-US"/>
    </w:rPr>
  </w:style>
  <w:style w:type="paragraph" w:customStyle="1" w:styleId="EndNoteBibliography">
    <w:name w:val="EndNote Bibliography"/>
    <w:basedOn w:val="Normal"/>
    <w:link w:val="EndNoteBibliographyChar"/>
    <w:uiPriority w:val="99"/>
    <w:rsid w:val="00880ABD"/>
    <w:pPr>
      <w:spacing w:line="240" w:lineRule="auto"/>
    </w:pPr>
    <w:rPr>
      <w:noProof/>
      <w:lang w:val="en-US"/>
    </w:rPr>
  </w:style>
  <w:style w:type="character" w:customStyle="1" w:styleId="EndNoteBibliographyChar">
    <w:name w:val="EndNote Bibliography Char"/>
    <w:link w:val="EndNoteBibliography"/>
    <w:uiPriority w:val="99"/>
    <w:locked/>
    <w:rsid w:val="00880ABD"/>
    <w:rPr>
      <w:rFonts w:ascii="Times New Roman" w:eastAsia="Calibri" w:hAnsi="Times New Roman" w:cs="Times New Roman"/>
      <w:noProof/>
      <w:lang w:val="en-US"/>
    </w:rPr>
  </w:style>
  <w:style w:type="character" w:styleId="Hyperlink">
    <w:name w:val="Hyperlink"/>
    <w:basedOn w:val="DefaultParagraphFont"/>
    <w:uiPriority w:val="99"/>
    <w:rsid w:val="00880ABD"/>
    <w:rPr>
      <w:rFonts w:cs="Times New Roman"/>
      <w:color w:val="0563C1"/>
      <w:u w:val="single"/>
    </w:rPr>
  </w:style>
  <w:style w:type="paragraph" w:styleId="TOCHeading">
    <w:name w:val="TOC Heading"/>
    <w:basedOn w:val="Heading1"/>
    <w:next w:val="Normal"/>
    <w:uiPriority w:val="39"/>
    <w:qFormat/>
    <w:rsid w:val="00880ABD"/>
    <w:pPr>
      <w:keepNext/>
      <w:keepLines/>
      <w:spacing w:before="240" w:line="259" w:lineRule="auto"/>
      <w:jc w:val="left"/>
      <w:outlineLvl w:val="9"/>
    </w:pPr>
    <w:rPr>
      <w:rFonts w:ascii="Calibri Light" w:eastAsia="Times New Roman" w:hAnsi="Calibri Light"/>
      <w:b w:val="0"/>
      <w:color w:val="2E74B5"/>
      <w:sz w:val="32"/>
      <w:szCs w:val="32"/>
    </w:rPr>
  </w:style>
  <w:style w:type="paragraph" w:styleId="TOC1">
    <w:name w:val="toc 1"/>
    <w:basedOn w:val="Normal"/>
    <w:next w:val="Normal"/>
    <w:autoRedefine/>
    <w:uiPriority w:val="39"/>
    <w:rsid w:val="00880ABD"/>
    <w:pPr>
      <w:tabs>
        <w:tab w:val="right" w:leader="dot" w:pos="9016"/>
      </w:tabs>
      <w:spacing w:after="100"/>
      <w:jc w:val="center"/>
    </w:pPr>
    <w:rPr>
      <w:b/>
    </w:rPr>
  </w:style>
  <w:style w:type="paragraph" w:styleId="TOC2">
    <w:name w:val="toc 2"/>
    <w:basedOn w:val="Normal"/>
    <w:next w:val="Normal"/>
    <w:autoRedefine/>
    <w:uiPriority w:val="39"/>
    <w:rsid w:val="00880ABD"/>
    <w:pPr>
      <w:spacing w:after="100"/>
      <w:ind w:left="240"/>
    </w:pPr>
  </w:style>
  <w:style w:type="paragraph" w:styleId="TOC3">
    <w:name w:val="toc 3"/>
    <w:basedOn w:val="Normal"/>
    <w:next w:val="Normal"/>
    <w:autoRedefine/>
    <w:uiPriority w:val="39"/>
    <w:rsid w:val="00880ABD"/>
    <w:pPr>
      <w:spacing w:after="100"/>
      <w:ind w:left="480"/>
    </w:pPr>
  </w:style>
  <w:style w:type="paragraph" w:styleId="Header">
    <w:name w:val="header"/>
    <w:basedOn w:val="Normal"/>
    <w:link w:val="HeaderChar"/>
    <w:uiPriority w:val="99"/>
    <w:rsid w:val="00880ABD"/>
    <w:pPr>
      <w:tabs>
        <w:tab w:val="center" w:pos="4513"/>
        <w:tab w:val="right" w:pos="9026"/>
      </w:tabs>
      <w:spacing w:line="240" w:lineRule="auto"/>
    </w:pPr>
    <w:rPr>
      <w:lang w:val="en-US"/>
    </w:rPr>
  </w:style>
  <w:style w:type="character" w:customStyle="1" w:styleId="HeaderChar">
    <w:name w:val="Header Char"/>
    <w:basedOn w:val="DefaultParagraphFont"/>
    <w:link w:val="Header"/>
    <w:uiPriority w:val="99"/>
    <w:rsid w:val="00880ABD"/>
    <w:rPr>
      <w:rFonts w:ascii="Times New Roman" w:eastAsia="Calibri" w:hAnsi="Times New Roman" w:cs="Times New Roman"/>
      <w:lang w:val="en-US"/>
    </w:rPr>
  </w:style>
  <w:style w:type="paragraph" w:styleId="Footer">
    <w:name w:val="footer"/>
    <w:basedOn w:val="Normal"/>
    <w:link w:val="FooterChar"/>
    <w:uiPriority w:val="99"/>
    <w:rsid w:val="00880ABD"/>
    <w:pPr>
      <w:tabs>
        <w:tab w:val="center" w:pos="4513"/>
        <w:tab w:val="right" w:pos="9026"/>
      </w:tabs>
      <w:spacing w:line="240" w:lineRule="auto"/>
    </w:pPr>
    <w:rPr>
      <w:lang w:val="en-US"/>
    </w:rPr>
  </w:style>
  <w:style w:type="character" w:customStyle="1" w:styleId="FooterChar">
    <w:name w:val="Footer Char"/>
    <w:basedOn w:val="DefaultParagraphFont"/>
    <w:link w:val="Footer"/>
    <w:uiPriority w:val="99"/>
    <w:rsid w:val="00880ABD"/>
    <w:rPr>
      <w:rFonts w:ascii="Times New Roman" w:eastAsia="Calibri" w:hAnsi="Times New Roman" w:cs="Times New Roman"/>
      <w:lang w:val="en-US"/>
    </w:rPr>
  </w:style>
  <w:style w:type="character" w:styleId="CommentReference">
    <w:name w:val="annotation reference"/>
    <w:basedOn w:val="DefaultParagraphFont"/>
    <w:uiPriority w:val="99"/>
    <w:semiHidden/>
    <w:rsid w:val="00880ABD"/>
    <w:rPr>
      <w:rFonts w:cs="Times New Roman"/>
      <w:sz w:val="16"/>
    </w:rPr>
  </w:style>
  <w:style w:type="paragraph" w:styleId="CommentText">
    <w:name w:val="annotation text"/>
    <w:basedOn w:val="Normal"/>
    <w:link w:val="CommentTextChar"/>
    <w:uiPriority w:val="99"/>
    <w:semiHidden/>
    <w:rsid w:val="00880ABD"/>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880ABD"/>
    <w:rPr>
      <w:rFonts w:ascii="Times New Roman" w:eastAsia="Calibri" w:hAnsi="Times New Roman" w:cs="Times New Roman"/>
      <w:sz w:val="20"/>
      <w:szCs w:val="20"/>
      <w:lang w:val="en-US"/>
    </w:rPr>
  </w:style>
  <w:style w:type="paragraph" w:styleId="CommentSubject">
    <w:name w:val="annotation subject"/>
    <w:basedOn w:val="CommentText"/>
    <w:next w:val="CommentText"/>
    <w:link w:val="CommentSubjectChar"/>
    <w:uiPriority w:val="99"/>
    <w:semiHidden/>
    <w:rsid w:val="00880ABD"/>
    <w:rPr>
      <w:b/>
      <w:bCs/>
    </w:rPr>
  </w:style>
  <w:style w:type="character" w:customStyle="1" w:styleId="CommentSubjectChar">
    <w:name w:val="Comment Subject Char"/>
    <w:basedOn w:val="CommentTextChar"/>
    <w:link w:val="CommentSubject"/>
    <w:uiPriority w:val="99"/>
    <w:semiHidden/>
    <w:rsid w:val="00880ABD"/>
    <w:rPr>
      <w:rFonts w:ascii="Times New Roman" w:eastAsia="Calibri" w:hAnsi="Times New Roman" w:cs="Times New Roman"/>
      <w:b/>
      <w:bCs/>
      <w:sz w:val="20"/>
      <w:szCs w:val="20"/>
      <w:lang w:val="en-US"/>
    </w:rPr>
  </w:style>
  <w:style w:type="paragraph" w:styleId="BalloonText">
    <w:name w:val="Balloon Text"/>
    <w:basedOn w:val="Normal"/>
    <w:link w:val="BalloonTextChar"/>
    <w:uiPriority w:val="99"/>
    <w:semiHidden/>
    <w:rsid w:val="00880ABD"/>
    <w:pPr>
      <w:spacing w:line="240" w:lineRule="auto"/>
    </w:pPr>
    <w:rPr>
      <w:rFonts w:ascii="Segoe UI" w:hAnsi="Segoe UI"/>
      <w:sz w:val="18"/>
      <w:szCs w:val="18"/>
      <w:lang w:val="en-US"/>
    </w:rPr>
  </w:style>
  <w:style w:type="character" w:customStyle="1" w:styleId="BalloonTextChar">
    <w:name w:val="Balloon Text Char"/>
    <w:basedOn w:val="DefaultParagraphFont"/>
    <w:link w:val="BalloonText"/>
    <w:uiPriority w:val="99"/>
    <w:semiHidden/>
    <w:rsid w:val="00880ABD"/>
    <w:rPr>
      <w:rFonts w:ascii="Segoe UI" w:eastAsia="Calibri" w:hAnsi="Segoe UI" w:cs="Times New Roman"/>
      <w:sz w:val="18"/>
      <w:szCs w:val="18"/>
      <w:lang w:val="en-US"/>
    </w:rPr>
  </w:style>
  <w:style w:type="paragraph" w:styleId="Revision">
    <w:name w:val="Revision"/>
    <w:hidden/>
    <w:uiPriority w:val="99"/>
    <w:semiHidden/>
    <w:rsid w:val="00880ABD"/>
    <w:rPr>
      <w:rFonts w:ascii="Times New Roman" w:eastAsia="Calibri" w:hAnsi="Times New Roman" w:cs="Times New Roman"/>
      <w:lang w:val="en-AU"/>
    </w:rPr>
  </w:style>
  <w:style w:type="character" w:styleId="Strong">
    <w:name w:val="Strong"/>
    <w:basedOn w:val="DefaultParagraphFont"/>
    <w:uiPriority w:val="99"/>
    <w:qFormat/>
    <w:rsid w:val="00880ABD"/>
    <w:rPr>
      <w:rFonts w:cs="Times New Roman"/>
      <w:b/>
    </w:rPr>
  </w:style>
  <w:style w:type="character" w:styleId="Emphasis">
    <w:name w:val="Emphasis"/>
    <w:basedOn w:val="DefaultParagraphFont"/>
    <w:uiPriority w:val="20"/>
    <w:qFormat/>
    <w:rsid w:val="00880ABD"/>
    <w:rPr>
      <w:rFonts w:cs="Times New Roman"/>
      <w:i/>
    </w:rPr>
  </w:style>
  <w:style w:type="character" w:customStyle="1" w:styleId="sr-only">
    <w:name w:val="sr-only"/>
    <w:uiPriority w:val="99"/>
    <w:rsid w:val="00880ABD"/>
  </w:style>
  <w:style w:type="character" w:customStyle="1" w:styleId="text">
    <w:name w:val="text"/>
    <w:uiPriority w:val="99"/>
    <w:rsid w:val="00880ABD"/>
  </w:style>
  <w:style w:type="character" w:customStyle="1" w:styleId="author-ref">
    <w:name w:val="author-ref"/>
    <w:uiPriority w:val="99"/>
    <w:rsid w:val="00880ABD"/>
  </w:style>
  <w:style w:type="table" w:styleId="TableGrid">
    <w:name w:val="Table Grid"/>
    <w:basedOn w:val="TableNormal"/>
    <w:uiPriority w:val="99"/>
    <w:rsid w:val="00880ABD"/>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80ABD"/>
    <w:pPr>
      <w:spacing w:after="160" w:line="259" w:lineRule="auto"/>
      <w:ind w:left="720"/>
      <w:contextualSpacing/>
    </w:pPr>
    <w:rPr>
      <w:rFonts w:ascii="Calibri" w:hAnsi="Calibri"/>
      <w:sz w:val="22"/>
      <w:szCs w:val="22"/>
    </w:rPr>
  </w:style>
  <w:style w:type="paragraph" w:styleId="Caption">
    <w:name w:val="caption"/>
    <w:basedOn w:val="Normal"/>
    <w:next w:val="Normal"/>
    <w:uiPriority w:val="99"/>
    <w:qFormat/>
    <w:rsid w:val="00880ABD"/>
    <w:pPr>
      <w:spacing w:after="200" w:line="240" w:lineRule="auto"/>
      <w:ind w:firstLine="720"/>
    </w:pPr>
    <w:rPr>
      <w:i/>
      <w:iCs/>
      <w:color w:val="44546A"/>
      <w:sz w:val="18"/>
      <w:szCs w:val="18"/>
    </w:rPr>
  </w:style>
  <w:style w:type="character" w:customStyle="1" w:styleId="al-author-name">
    <w:name w:val="al-author-name"/>
    <w:uiPriority w:val="99"/>
    <w:rsid w:val="00880ABD"/>
  </w:style>
  <w:style w:type="paragraph" w:styleId="NoSpacing">
    <w:name w:val="No Spacing"/>
    <w:link w:val="NoSpacingChar"/>
    <w:uiPriority w:val="99"/>
    <w:qFormat/>
    <w:rsid w:val="00880ABD"/>
    <w:rPr>
      <w:rFonts w:ascii="Calibri" w:eastAsia="Times New Roman" w:hAnsi="Calibri" w:cs="Times New Roman"/>
      <w:sz w:val="22"/>
      <w:szCs w:val="22"/>
      <w:lang w:val="en-US"/>
    </w:rPr>
  </w:style>
  <w:style w:type="character" w:customStyle="1" w:styleId="NoSpacingChar">
    <w:name w:val="No Spacing Char"/>
    <w:link w:val="NoSpacing"/>
    <w:uiPriority w:val="99"/>
    <w:locked/>
    <w:rsid w:val="00880ABD"/>
    <w:rPr>
      <w:rFonts w:ascii="Calibri" w:eastAsia="Times New Roman" w:hAnsi="Calibri" w:cs="Times New Roman"/>
      <w:sz w:val="22"/>
      <w:szCs w:val="22"/>
      <w:lang w:val="en-US"/>
    </w:rPr>
  </w:style>
  <w:style w:type="paragraph" w:styleId="BodyText">
    <w:name w:val="Body Text"/>
    <w:basedOn w:val="Normal"/>
    <w:link w:val="BodyTextChar"/>
    <w:uiPriority w:val="99"/>
    <w:rsid w:val="00880ABD"/>
    <w:pPr>
      <w:spacing w:after="120"/>
    </w:pPr>
  </w:style>
  <w:style w:type="character" w:customStyle="1" w:styleId="BodyTextChar">
    <w:name w:val="Body Text Char"/>
    <w:basedOn w:val="DefaultParagraphFont"/>
    <w:link w:val="BodyText"/>
    <w:uiPriority w:val="99"/>
    <w:rsid w:val="00880ABD"/>
    <w:rPr>
      <w:rFonts w:ascii="Times New Roman" w:eastAsia="Calibri" w:hAnsi="Times New Roman" w:cs="Times New Roman"/>
      <w:lang w:val="en-AU"/>
    </w:rPr>
  </w:style>
  <w:style w:type="paragraph" w:styleId="BodyTextFirstIndent">
    <w:name w:val="Body Text First Indent"/>
    <w:basedOn w:val="BodyText"/>
    <w:link w:val="BodyTextFirstIndentChar"/>
    <w:uiPriority w:val="99"/>
    <w:rsid w:val="00880ABD"/>
    <w:pPr>
      <w:ind w:firstLine="210"/>
    </w:pPr>
  </w:style>
  <w:style w:type="character" w:customStyle="1" w:styleId="BodyTextFirstIndentChar">
    <w:name w:val="Body Text First Indent Char"/>
    <w:basedOn w:val="BodyTextChar"/>
    <w:link w:val="BodyTextFirstIndent"/>
    <w:uiPriority w:val="99"/>
    <w:rsid w:val="00880ABD"/>
    <w:rPr>
      <w:rFonts w:ascii="Times New Roman" w:eastAsia="Calibri" w:hAnsi="Times New Roman"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843525">
      <w:bodyDiv w:val="1"/>
      <w:marLeft w:val="0"/>
      <w:marRight w:val="0"/>
      <w:marTop w:val="0"/>
      <w:marBottom w:val="0"/>
      <w:divBdr>
        <w:top w:val="none" w:sz="0" w:space="0" w:color="auto"/>
        <w:left w:val="none" w:sz="0" w:space="0" w:color="auto"/>
        <w:bottom w:val="none" w:sz="0" w:space="0" w:color="auto"/>
        <w:right w:val="none" w:sz="0" w:space="0" w:color="auto"/>
      </w:divBdr>
    </w:div>
    <w:div w:id="1117527782">
      <w:bodyDiv w:val="1"/>
      <w:marLeft w:val="0"/>
      <w:marRight w:val="0"/>
      <w:marTop w:val="0"/>
      <w:marBottom w:val="0"/>
      <w:divBdr>
        <w:top w:val="none" w:sz="0" w:space="0" w:color="auto"/>
        <w:left w:val="none" w:sz="0" w:space="0" w:color="auto"/>
        <w:bottom w:val="none" w:sz="0" w:space="0" w:color="auto"/>
        <w:right w:val="none" w:sz="0" w:space="0" w:color="auto"/>
      </w:divBdr>
    </w:div>
    <w:div w:id="16483133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F:\Master's%20Thesis\Results\Sleep%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Master's%20Thesis\Results\Sleep%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AU" sz="1200">
                <a:solidFill>
                  <a:sysClr val="windowText" lastClr="000000"/>
                </a:solidFill>
                <a:latin typeface="Times New Roman" panose="02020603050405020304" pitchFamily="18" charset="0"/>
                <a:cs typeface="Times New Roman" panose="02020603050405020304" pitchFamily="18" charset="0"/>
              </a:rPr>
              <a:t>Sleep Onset Latency</a:t>
            </a:r>
            <a:r>
              <a:rPr lang="en-AU" sz="1200" baseline="0">
                <a:solidFill>
                  <a:sysClr val="windowText" lastClr="000000"/>
                </a:solidFill>
                <a:latin typeface="Times New Roman" panose="02020603050405020304" pitchFamily="18" charset="0"/>
                <a:cs typeface="Times New Roman" panose="02020603050405020304" pitchFamily="18" charset="0"/>
              </a:rPr>
              <a:t> </a:t>
            </a:r>
            <a:endParaRPr lang="en-AU"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w="25400">
          <a:noFill/>
        </a:ln>
      </c:spPr>
    </c:title>
    <c:autoTitleDeleted val="0"/>
    <c:plotArea>
      <c:layout>
        <c:manualLayout>
          <c:layoutTarget val="inner"/>
          <c:xMode val="edge"/>
          <c:yMode val="edge"/>
          <c:x val="5.8904839474924801E-2"/>
          <c:y val="0.15072463768115901"/>
          <c:w val="0.71627756727189096"/>
          <c:h val="0.64889930564699505"/>
        </c:manualLayout>
      </c:layout>
      <c:lineChart>
        <c:grouping val="standard"/>
        <c:varyColors val="0"/>
        <c:ser>
          <c:idx val="0"/>
          <c:order val="0"/>
          <c:tx>
            <c:strRef>
              <c:f>Sheet1!$E$28</c:f>
              <c:strCache>
                <c:ptCount val="1"/>
                <c:pt idx="0">
                  <c:v>Alice</c:v>
                </c:pt>
              </c:strCache>
            </c:strRef>
          </c:tx>
          <c:spPr>
            <a:ln w="25400">
              <a:solidFill>
                <a:srgbClr val="C0C0C0"/>
              </a:solidFill>
              <a:prstDash val="sysDash"/>
            </a:ln>
          </c:spPr>
          <c:marker>
            <c:symbol val="square"/>
            <c:size val="5"/>
            <c:spPr>
              <a:solidFill>
                <a:srgbClr val="C0C0C0"/>
              </a:solidFill>
              <a:ln>
                <a:solidFill>
                  <a:srgbClr val="C0C0C0"/>
                </a:solidFill>
                <a:prstDash val="solid"/>
              </a:ln>
            </c:spPr>
          </c:marker>
          <c:cat>
            <c:strRef>
              <c:f>Sheet1!$D$29:$D$37</c:f>
              <c:strCache>
                <c:ptCount val="9"/>
                <c:pt idx="0">
                  <c:v>Baseline 1</c:v>
                </c:pt>
                <c:pt idx="1">
                  <c:v>Baseline 2</c:v>
                </c:pt>
                <c:pt idx="2">
                  <c:v>Session 1</c:v>
                </c:pt>
                <c:pt idx="3">
                  <c:v>Session 2</c:v>
                </c:pt>
                <c:pt idx="4">
                  <c:v>Session 3</c:v>
                </c:pt>
                <c:pt idx="5">
                  <c:v>Session 4</c:v>
                </c:pt>
                <c:pt idx="6">
                  <c:v>Session 5</c:v>
                </c:pt>
                <c:pt idx="7">
                  <c:v>Session 6</c:v>
                </c:pt>
                <c:pt idx="8">
                  <c:v>Session 7</c:v>
                </c:pt>
              </c:strCache>
            </c:strRef>
          </c:cat>
          <c:val>
            <c:numRef>
              <c:f>Sheet1!$E$29:$E$37</c:f>
              <c:numCache>
                <c:formatCode>General</c:formatCode>
                <c:ptCount val="9"/>
                <c:pt idx="0">
                  <c:v>105</c:v>
                </c:pt>
                <c:pt idx="1">
                  <c:v>98.570999999999998</c:v>
                </c:pt>
                <c:pt idx="2">
                  <c:v>111.43</c:v>
                </c:pt>
                <c:pt idx="3">
                  <c:v>34.286000000000001</c:v>
                </c:pt>
                <c:pt idx="4">
                  <c:v>30</c:v>
                </c:pt>
                <c:pt idx="5">
                  <c:v>40.25</c:v>
                </c:pt>
                <c:pt idx="6">
                  <c:v>42.86</c:v>
                </c:pt>
                <c:pt idx="7">
                  <c:v>30</c:v>
                </c:pt>
                <c:pt idx="8">
                  <c:v>48</c:v>
                </c:pt>
              </c:numCache>
            </c:numRef>
          </c:val>
          <c:smooth val="0"/>
          <c:extLst>
            <c:ext xmlns:c16="http://schemas.microsoft.com/office/drawing/2014/chart" uri="{C3380CC4-5D6E-409C-BE32-E72D297353CC}">
              <c16:uniqueId val="{00000000-6196-4149-A048-6DAD670FF78A}"/>
            </c:ext>
          </c:extLst>
        </c:ser>
        <c:ser>
          <c:idx val="1"/>
          <c:order val="1"/>
          <c:tx>
            <c:strRef>
              <c:f>Sheet1!$F$28</c:f>
              <c:strCache>
                <c:ptCount val="1"/>
                <c:pt idx="0">
                  <c:v>Candice</c:v>
                </c:pt>
              </c:strCache>
            </c:strRef>
          </c:tx>
          <c:spPr>
            <a:ln w="25400">
              <a:solidFill>
                <a:srgbClr val="000000"/>
              </a:solidFill>
              <a:prstDash val="solid"/>
            </a:ln>
          </c:spPr>
          <c:marker>
            <c:symbol val="square"/>
            <c:size val="5"/>
            <c:spPr>
              <a:solidFill>
                <a:srgbClr val="000000"/>
              </a:solidFill>
              <a:ln>
                <a:solidFill>
                  <a:srgbClr val="000000"/>
                </a:solidFill>
                <a:prstDash val="solid"/>
              </a:ln>
            </c:spPr>
          </c:marker>
          <c:cat>
            <c:strRef>
              <c:f>Sheet1!$D$29:$D$37</c:f>
              <c:strCache>
                <c:ptCount val="9"/>
                <c:pt idx="0">
                  <c:v>Baseline 1</c:v>
                </c:pt>
                <c:pt idx="1">
                  <c:v>Baseline 2</c:v>
                </c:pt>
                <c:pt idx="2">
                  <c:v>Session 1</c:v>
                </c:pt>
                <c:pt idx="3">
                  <c:v>Session 2</c:v>
                </c:pt>
                <c:pt idx="4">
                  <c:v>Session 3</c:v>
                </c:pt>
                <c:pt idx="5">
                  <c:v>Session 4</c:v>
                </c:pt>
                <c:pt idx="6">
                  <c:v>Session 5</c:v>
                </c:pt>
                <c:pt idx="7">
                  <c:v>Session 6</c:v>
                </c:pt>
                <c:pt idx="8">
                  <c:v>Session 7</c:v>
                </c:pt>
              </c:strCache>
            </c:strRef>
          </c:cat>
          <c:val>
            <c:numRef>
              <c:f>Sheet1!$F$29:$F$37</c:f>
              <c:numCache>
                <c:formatCode>General</c:formatCode>
                <c:ptCount val="9"/>
                <c:pt idx="0">
                  <c:v>72.14</c:v>
                </c:pt>
                <c:pt idx="1">
                  <c:v>40</c:v>
                </c:pt>
                <c:pt idx="2">
                  <c:v>45.833000000000013</c:v>
                </c:pt>
                <c:pt idx="3">
                  <c:v>31.428999999999981</c:v>
                </c:pt>
                <c:pt idx="4">
                  <c:v>34.286000000000001</c:v>
                </c:pt>
                <c:pt idx="5">
                  <c:v>22.86</c:v>
                </c:pt>
                <c:pt idx="6">
                  <c:v>10.29</c:v>
                </c:pt>
                <c:pt idx="7">
                  <c:v>18.571000000000009</c:v>
                </c:pt>
                <c:pt idx="8">
                  <c:v>20.83</c:v>
                </c:pt>
              </c:numCache>
            </c:numRef>
          </c:val>
          <c:smooth val="0"/>
          <c:extLst>
            <c:ext xmlns:c16="http://schemas.microsoft.com/office/drawing/2014/chart" uri="{C3380CC4-5D6E-409C-BE32-E72D297353CC}">
              <c16:uniqueId val="{00000001-6196-4149-A048-6DAD670FF78A}"/>
            </c:ext>
          </c:extLst>
        </c:ser>
        <c:dLbls>
          <c:showLegendKey val="0"/>
          <c:showVal val="0"/>
          <c:showCatName val="0"/>
          <c:showSerName val="0"/>
          <c:showPercent val="0"/>
          <c:showBubbleSize val="0"/>
        </c:dLbls>
        <c:marker val="1"/>
        <c:smooth val="0"/>
        <c:axId val="264690608"/>
        <c:axId val="264691784"/>
      </c:lineChart>
      <c:catAx>
        <c:axId val="26469060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228000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64691784"/>
        <c:crosses val="autoZero"/>
        <c:auto val="1"/>
        <c:lblAlgn val="ctr"/>
        <c:lblOffset val="100"/>
        <c:noMultiLvlLbl val="0"/>
      </c:catAx>
      <c:valAx>
        <c:axId val="264691784"/>
        <c:scaling>
          <c:orientation val="minMax"/>
        </c:scaling>
        <c:delete val="0"/>
        <c:axPos val="l"/>
        <c:majorGridlines>
          <c:spPr>
            <a:ln w="9525" cap="flat" cmpd="sng" algn="ctr">
              <a:solidFill>
                <a:schemeClr val="tx1"/>
              </a:solidFill>
              <a:round/>
            </a:ln>
            <a:effectLst/>
          </c:spPr>
        </c:majorGridlines>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64690608"/>
        <c:crosses val="autoZero"/>
        <c:crossBetween val="between"/>
      </c:valAx>
      <c:spPr>
        <a:noFill/>
        <a:ln w="25400">
          <a:noFill/>
        </a:ln>
      </c:spPr>
    </c:plotArea>
    <c:legend>
      <c:legendPos val="r"/>
      <c:layout>
        <c:manualLayout>
          <c:xMode val="edge"/>
          <c:yMode val="edge"/>
          <c:x val="0.80223978644035698"/>
          <c:y val="0.41673786160127502"/>
          <c:w val="0.174011066453505"/>
          <c:h val="0.21718273510125599"/>
        </c:manualLayout>
      </c:layout>
      <c:overlay val="0"/>
      <c:spPr>
        <a:noFill/>
        <a:ln w="25400">
          <a:noFill/>
        </a:ln>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333333"/>
                </a:solidFill>
                <a:latin typeface="Times New Roman"/>
                <a:ea typeface="Times New Roman"/>
                <a:cs typeface="Times New Roman"/>
              </a:defRPr>
            </a:pPr>
            <a:r>
              <a:rPr lang="en-AU"/>
              <a:t>Total Sleep Time</a:t>
            </a:r>
          </a:p>
        </c:rich>
      </c:tx>
      <c:overlay val="0"/>
      <c:spPr>
        <a:noFill/>
        <a:ln w="25400">
          <a:noFill/>
        </a:ln>
      </c:spPr>
    </c:title>
    <c:autoTitleDeleted val="0"/>
    <c:plotArea>
      <c:layout>
        <c:manualLayout>
          <c:layoutTarget val="inner"/>
          <c:xMode val="edge"/>
          <c:yMode val="edge"/>
          <c:x val="5.8333452013045302E-2"/>
          <c:y val="0.17013946580493799"/>
          <c:w val="0.69428442599228402"/>
          <c:h val="0.56177096284017103"/>
        </c:manualLayout>
      </c:layout>
      <c:lineChart>
        <c:grouping val="standard"/>
        <c:varyColors val="0"/>
        <c:ser>
          <c:idx val="0"/>
          <c:order val="0"/>
          <c:tx>
            <c:strRef>
              <c:f>Sheet1!$I$28</c:f>
              <c:strCache>
                <c:ptCount val="1"/>
                <c:pt idx="0">
                  <c:v>Alice</c:v>
                </c:pt>
              </c:strCache>
            </c:strRef>
          </c:tx>
          <c:spPr>
            <a:ln w="25400">
              <a:solidFill>
                <a:srgbClr val="C0C0C0"/>
              </a:solidFill>
              <a:prstDash val="sysDash"/>
            </a:ln>
          </c:spPr>
          <c:marker>
            <c:symbol val="diamond"/>
            <c:size val="7"/>
            <c:spPr>
              <a:solidFill>
                <a:srgbClr val="C0C0C0"/>
              </a:solidFill>
              <a:ln>
                <a:solidFill>
                  <a:srgbClr val="C0C0C0"/>
                </a:solidFill>
                <a:prstDash val="solid"/>
              </a:ln>
            </c:spPr>
          </c:marker>
          <c:cat>
            <c:strRef>
              <c:f>Sheet1!$H$29:$H$37</c:f>
              <c:strCache>
                <c:ptCount val="9"/>
                <c:pt idx="0">
                  <c:v>Baseline 1</c:v>
                </c:pt>
                <c:pt idx="1">
                  <c:v>Baseline 2</c:v>
                </c:pt>
                <c:pt idx="2">
                  <c:v>Session 1</c:v>
                </c:pt>
                <c:pt idx="3">
                  <c:v>Session 2</c:v>
                </c:pt>
                <c:pt idx="4">
                  <c:v>Session 3</c:v>
                </c:pt>
                <c:pt idx="5">
                  <c:v>Session 4</c:v>
                </c:pt>
                <c:pt idx="6">
                  <c:v>Session 5</c:v>
                </c:pt>
                <c:pt idx="7">
                  <c:v>Session 6</c:v>
                </c:pt>
                <c:pt idx="8">
                  <c:v>Session 7</c:v>
                </c:pt>
              </c:strCache>
            </c:strRef>
          </c:cat>
          <c:val>
            <c:numRef>
              <c:f>Sheet1!$I$29:$I$37</c:f>
              <c:numCache>
                <c:formatCode>General</c:formatCode>
                <c:ptCount val="9"/>
                <c:pt idx="0">
                  <c:v>7.6069999999999967</c:v>
                </c:pt>
                <c:pt idx="1">
                  <c:v>7.702</c:v>
                </c:pt>
                <c:pt idx="2">
                  <c:v>6.8330000000000002</c:v>
                </c:pt>
                <c:pt idx="3">
                  <c:v>7.5713999999999997</c:v>
                </c:pt>
                <c:pt idx="4">
                  <c:v>8.0139000000000014</c:v>
                </c:pt>
                <c:pt idx="5">
                  <c:v>8.0330000000000013</c:v>
                </c:pt>
                <c:pt idx="6">
                  <c:v>7.9044999999999996</c:v>
                </c:pt>
                <c:pt idx="7">
                  <c:v>8.0473999999999997</c:v>
                </c:pt>
                <c:pt idx="8">
                  <c:v>7.9169999999999998</c:v>
                </c:pt>
              </c:numCache>
            </c:numRef>
          </c:val>
          <c:smooth val="0"/>
          <c:extLst>
            <c:ext xmlns:c16="http://schemas.microsoft.com/office/drawing/2014/chart" uri="{C3380CC4-5D6E-409C-BE32-E72D297353CC}">
              <c16:uniqueId val="{00000000-A1CE-4202-A80D-CA2A69C2379D}"/>
            </c:ext>
          </c:extLst>
        </c:ser>
        <c:ser>
          <c:idx val="1"/>
          <c:order val="1"/>
          <c:tx>
            <c:strRef>
              <c:f>Sheet1!$J$28</c:f>
              <c:strCache>
                <c:ptCount val="1"/>
                <c:pt idx="0">
                  <c:v>Candice</c:v>
                </c:pt>
              </c:strCache>
            </c:strRef>
          </c:tx>
          <c:spPr>
            <a:ln w="25400">
              <a:solidFill>
                <a:srgbClr val="000000"/>
              </a:solidFill>
              <a:prstDash val="solid"/>
            </a:ln>
          </c:spPr>
          <c:marker>
            <c:symbol val="diamond"/>
            <c:size val="7"/>
            <c:spPr>
              <a:solidFill>
                <a:srgbClr val="000000"/>
              </a:solidFill>
              <a:ln>
                <a:solidFill>
                  <a:srgbClr val="000000"/>
                </a:solidFill>
                <a:prstDash val="solid"/>
              </a:ln>
            </c:spPr>
          </c:marker>
          <c:cat>
            <c:strRef>
              <c:f>Sheet1!$H$29:$H$37</c:f>
              <c:strCache>
                <c:ptCount val="9"/>
                <c:pt idx="0">
                  <c:v>Baseline 1</c:v>
                </c:pt>
                <c:pt idx="1">
                  <c:v>Baseline 2</c:v>
                </c:pt>
                <c:pt idx="2">
                  <c:v>Session 1</c:v>
                </c:pt>
                <c:pt idx="3">
                  <c:v>Session 2</c:v>
                </c:pt>
                <c:pt idx="4">
                  <c:v>Session 3</c:v>
                </c:pt>
                <c:pt idx="5">
                  <c:v>Session 4</c:v>
                </c:pt>
                <c:pt idx="6">
                  <c:v>Session 5</c:v>
                </c:pt>
                <c:pt idx="7">
                  <c:v>Session 6</c:v>
                </c:pt>
                <c:pt idx="8">
                  <c:v>Session 7</c:v>
                </c:pt>
              </c:strCache>
            </c:strRef>
          </c:cat>
          <c:val>
            <c:numRef>
              <c:f>Sheet1!$J$29:$J$37</c:f>
              <c:numCache>
                <c:formatCode>General</c:formatCode>
                <c:ptCount val="9"/>
                <c:pt idx="0">
                  <c:v>8.2620000000000005</c:v>
                </c:pt>
                <c:pt idx="1">
                  <c:v>8.5</c:v>
                </c:pt>
                <c:pt idx="2">
                  <c:v>8.8055000000000003</c:v>
                </c:pt>
                <c:pt idx="3">
                  <c:v>8.8450000000000006</c:v>
                </c:pt>
                <c:pt idx="4">
                  <c:v>8.4167000000000005</c:v>
                </c:pt>
                <c:pt idx="5">
                  <c:v>8.9760000000000026</c:v>
                </c:pt>
                <c:pt idx="6">
                  <c:v>8.4713999999999992</c:v>
                </c:pt>
                <c:pt idx="7">
                  <c:v>8.6547000000000001</c:v>
                </c:pt>
                <c:pt idx="8">
                  <c:v>9.0690000000000008</c:v>
                </c:pt>
              </c:numCache>
            </c:numRef>
          </c:val>
          <c:smooth val="0"/>
          <c:extLst>
            <c:ext xmlns:c16="http://schemas.microsoft.com/office/drawing/2014/chart" uri="{C3380CC4-5D6E-409C-BE32-E72D297353CC}">
              <c16:uniqueId val="{00000001-A1CE-4202-A80D-CA2A69C2379D}"/>
            </c:ext>
          </c:extLst>
        </c:ser>
        <c:dLbls>
          <c:showLegendKey val="0"/>
          <c:showVal val="0"/>
          <c:showCatName val="0"/>
          <c:showSerName val="0"/>
          <c:showPercent val="0"/>
          <c:showBubbleSize val="0"/>
        </c:dLbls>
        <c:marker val="1"/>
        <c:smooth val="0"/>
        <c:axId val="264688648"/>
        <c:axId val="264689040"/>
      </c:lineChart>
      <c:catAx>
        <c:axId val="264688648"/>
        <c:scaling>
          <c:orientation val="minMax"/>
        </c:scaling>
        <c:delete val="0"/>
        <c:axPos val="b"/>
        <c:numFmt formatCode="General" sourceLinked="1"/>
        <c:majorTickMark val="none"/>
        <c:minorTickMark val="none"/>
        <c:tickLblPos val="nextTo"/>
        <c:spPr>
          <a:ln w="3175">
            <a:solidFill>
              <a:srgbClr val="000000"/>
            </a:solidFill>
            <a:prstDash val="solid"/>
          </a:ln>
        </c:spPr>
        <c:txPr>
          <a:bodyPr rot="-1860000" vert="horz"/>
          <a:lstStyle/>
          <a:p>
            <a:pPr>
              <a:defRPr sz="900" b="0" i="0" u="none" strike="noStrike" baseline="0">
                <a:solidFill>
                  <a:sysClr val="windowText" lastClr="000000"/>
                </a:solidFill>
                <a:latin typeface="Times New Roman"/>
                <a:ea typeface="Times New Roman"/>
                <a:cs typeface="Times New Roman"/>
              </a:defRPr>
            </a:pPr>
            <a:endParaRPr lang="en-US"/>
          </a:p>
        </c:txPr>
        <c:crossAx val="264689040"/>
        <c:crosses val="autoZero"/>
        <c:auto val="1"/>
        <c:lblAlgn val="ctr"/>
        <c:lblOffset val="100"/>
        <c:noMultiLvlLbl val="0"/>
      </c:catAx>
      <c:valAx>
        <c:axId val="264689040"/>
        <c:scaling>
          <c:orientation val="minMax"/>
          <c:min val="5"/>
        </c:scaling>
        <c:delete val="0"/>
        <c:axPos val="l"/>
        <c:majorGridlines>
          <c:spPr>
            <a:ln w="3175">
              <a:solidFill>
                <a:srgbClr val="000000"/>
              </a:solidFill>
              <a:prstDash val="solid"/>
            </a:ln>
          </c:spPr>
        </c:majorGridlines>
        <c:numFmt formatCode="General" sourceLinked="1"/>
        <c:majorTickMark val="none"/>
        <c:minorTickMark val="none"/>
        <c:tickLblPos val="nextTo"/>
        <c:spPr>
          <a:ln w="3175">
            <a:solidFill>
              <a:srgbClr val="000000"/>
            </a:solidFill>
            <a:prstDash val="solid"/>
          </a:ln>
        </c:spPr>
        <c:txPr>
          <a:bodyPr rot="0" vert="horz"/>
          <a:lstStyle/>
          <a:p>
            <a:pPr>
              <a:defRPr sz="900" b="0" i="0" u="none" strike="noStrike" baseline="0">
                <a:solidFill>
                  <a:srgbClr val="333333"/>
                </a:solidFill>
                <a:latin typeface="times"/>
                <a:ea typeface="times"/>
                <a:cs typeface="times"/>
              </a:defRPr>
            </a:pPr>
            <a:endParaRPr lang="en-US"/>
          </a:p>
        </c:txPr>
        <c:crossAx val="264688648"/>
        <c:crosses val="autoZero"/>
        <c:crossBetween val="between"/>
      </c:valAx>
      <c:spPr>
        <a:noFill/>
        <a:ln w="25400">
          <a:noFill/>
        </a:ln>
      </c:spPr>
    </c:plotArea>
    <c:legend>
      <c:legendPos val="r"/>
      <c:layout>
        <c:manualLayout>
          <c:xMode val="edge"/>
          <c:yMode val="edge"/>
          <c:x val="0.78683262396089804"/>
          <c:y val="0.38377328235899799"/>
          <c:w val="0.181599078814764"/>
          <c:h val="0.21253695261776501"/>
        </c:manualLayout>
      </c:layout>
      <c:overlay val="0"/>
      <c:spPr>
        <a:noFill/>
        <a:ln w="25400">
          <a:noFill/>
        </a:ln>
      </c:spPr>
      <c:txPr>
        <a:bodyPr/>
        <a:lstStyle/>
        <a:p>
          <a:pPr>
            <a:defRPr sz="900" b="0" i="0" u="none" strike="noStrike" baseline="0">
              <a:solidFill>
                <a:sysClr val="windowText" lastClr="000000"/>
              </a:solidFill>
              <a:latin typeface="Times New Roman" panose="02020603050405020304" pitchFamily="18" charset="0"/>
              <a:ea typeface="times new"/>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8970</Words>
  <Characters>51132</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Des Cañada</cp:lastModifiedBy>
  <cp:revision>2</cp:revision>
  <dcterms:created xsi:type="dcterms:W3CDTF">2021-05-28T06:59:00Z</dcterms:created>
  <dcterms:modified xsi:type="dcterms:W3CDTF">2021-05-28T06:59:00Z</dcterms:modified>
</cp:coreProperties>
</file>