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31B51" w14:textId="597AF43C" w:rsidR="009166AF" w:rsidRPr="00D16C1B" w:rsidRDefault="00610E22" w:rsidP="005250CF">
      <w:pPr>
        <w:jc w:val="center"/>
        <w:rPr>
          <w:b/>
        </w:rPr>
      </w:pPr>
      <w:bookmarkStart w:id="0" w:name="_GoBack"/>
      <w:bookmarkEnd w:id="0"/>
      <w:r w:rsidRPr="00D16C1B">
        <w:rPr>
          <w:b/>
        </w:rPr>
        <w:t xml:space="preserve">Metacognitive beliefs in depressed inpatients: </w:t>
      </w:r>
      <w:r w:rsidR="00226CB1" w:rsidRPr="00D16C1B">
        <w:rPr>
          <w:b/>
        </w:rPr>
        <w:t xml:space="preserve">adaptation and </w:t>
      </w:r>
      <w:r w:rsidRPr="00D16C1B">
        <w:rPr>
          <w:b/>
        </w:rPr>
        <w:t xml:space="preserve">validation of the short version of the Metacognitions Questionnaire (MCQ-30) </w:t>
      </w:r>
      <w:r w:rsidR="00CA3805" w:rsidRPr="00D16C1B">
        <w:rPr>
          <w:b/>
        </w:rPr>
        <w:t xml:space="preserve">for </w:t>
      </w:r>
      <w:r w:rsidR="00A46CB3" w:rsidRPr="00D16C1B">
        <w:rPr>
          <w:b/>
        </w:rPr>
        <w:t>French clinical and nonclinical samples</w:t>
      </w:r>
      <w:r w:rsidR="009330EF" w:rsidRPr="00D16C1B">
        <w:rPr>
          <w:b/>
        </w:rPr>
        <w:t>.</w:t>
      </w:r>
    </w:p>
    <w:p w14:paraId="0687AA51" w14:textId="77777777" w:rsidR="00CA3805" w:rsidRPr="00D16C1B" w:rsidRDefault="00CA3805" w:rsidP="00B15B63">
      <w:pPr>
        <w:jc w:val="center"/>
        <w:rPr>
          <w:b/>
        </w:rPr>
      </w:pPr>
    </w:p>
    <w:p w14:paraId="104F2C47" w14:textId="3DB01622" w:rsidR="003F5959" w:rsidRPr="00D16C1B" w:rsidRDefault="008D5018" w:rsidP="005207A3">
      <w:pPr>
        <w:rPr>
          <w:rFonts w:eastAsia="MS Mincho" w:cs="Arial"/>
          <w:sz w:val="22"/>
          <w:lang w:eastAsia="fr-FR"/>
        </w:rPr>
      </w:pPr>
      <w:r w:rsidRPr="00D16C1B">
        <w:rPr>
          <w:rFonts w:eastAsia="MS Mincho" w:cs="Arial"/>
          <w:b/>
          <w:sz w:val="22"/>
          <w:lang w:eastAsia="fr-FR"/>
        </w:rPr>
        <w:t xml:space="preserve">Keywords: </w:t>
      </w:r>
      <w:r w:rsidRPr="00D16C1B">
        <w:rPr>
          <w:rFonts w:eastAsia="MS Mincho" w:cs="Arial"/>
          <w:sz w:val="22"/>
          <w:lang w:eastAsia="fr-FR"/>
        </w:rPr>
        <w:t>Depression; Worry; Me</w:t>
      </w:r>
      <w:r w:rsidR="00C75A9A" w:rsidRPr="00D16C1B">
        <w:rPr>
          <w:rFonts w:eastAsia="MS Mincho" w:cs="Arial"/>
          <w:sz w:val="22"/>
          <w:lang w:eastAsia="fr-FR"/>
        </w:rPr>
        <w:t>tacognition; Assessment; French version; Psychometric properties.</w:t>
      </w:r>
    </w:p>
    <w:p w14:paraId="076473AF" w14:textId="77777777" w:rsidR="00704DE4" w:rsidRPr="00D16C1B" w:rsidRDefault="00704DE4" w:rsidP="005F6DE6">
      <w:pPr>
        <w:rPr>
          <w:b/>
        </w:rPr>
      </w:pPr>
    </w:p>
    <w:p w14:paraId="6C06439F" w14:textId="77777777" w:rsidR="002C40C6" w:rsidRPr="00D16C1B" w:rsidRDefault="002C40C6" w:rsidP="0085216D">
      <w:pPr>
        <w:jc w:val="center"/>
        <w:rPr>
          <w:b/>
        </w:rPr>
      </w:pPr>
      <w:r w:rsidRPr="00D16C1B">
        <w:rPr>
          <w:b/>
        </w:rPr>
        <w:t>Abstract</w:t>
      </w:r>
    </w:p>
    <w:p w14:paraId="786AF3AE" w14:textId="77777777" w:rsidR="003B7F88" w:rsidRPr="00D16C1B" w:rsidRDefault="003B7F88" w:rsidP="003B7F88">
      <w:pPr>
        <w:rPr>
          <w:b/>
        </w:rPr>
      </w:pPr>
      <w:r w:rsidRPr="00D16C1B">
        <w:rPr>
          <w:b/>
        </w:rPr>
        <w:t>Background</w:t>
      </w:r>
    </w:p>
    <w:p w14:paraId="3A1356BE" w14:textId="77777777" w:rsidR="003B7F88" w:rsidRPr="00D16C1B" w:rsidRDefault="003B7F88" w:rsidP="003B7F88">
      <w:r w:rsidRPr="00D16C1B">
        <w:t xml:space="preserve">The short form of the Metacognitions Questionnaire (MCQ-30) is a brief multidimensional measure which explores the metacognitive processes and beliefs about worry and cognition that are central to the vulnerability and maintenance of emotional disorders. </w:t>
      </w:r>
    </w:p>
    <w:p w14:paraId="12F38CAB" w14:textId="77777777" w:rsidR="003B7F88" w:rsidRPr="00D16C1B" w:rsidRDefault="003B7F88" w:rsidP="003B7F88">
      <w:r w:rsidRPr="00D16C1B">
        <w:rPr>
          <w:b/>
        </w:rPr>
        <w:t>Aims</w:t>
      </w:r>
    </w:p>
    <w:p w14:paraId="24684734" w14:textId="77777777" w:rsidR="003B7F88" w:rsidRPr="00D16C1B" w:rsidRDefault="003B7F88" w:rsidP="003B7F88">
      <w:r w:rsidRPr="00D16C1B">
        <w:t>The first aim of the study was to create and validate a French version of the MCQ-30 in a nonclinical and a clinical sample of depressed inpatients.</w:t>
      </w:r>
    </w:p>
    <w:p w14:paraId="4F804984" w14:textId="77777777" w:rsidR="003B7F88" w:rsidRPr="00D16C1B" w:rsidRDefault="003B7F88" w:rsidP="003B7F88">
      <w:r w:rsidRPr="00D16C1B">
        <w:rPr>
          <w:b/>
        </w:rPr>
        <w:t>Method</w:t>
      </w:r>
      <w:r w:rsidRPr="00D16C1B">
        <w:t xml:space="preserve"> </w:t>
      </w:r>
    </w:p>
    <w:p w14:paraId="07912C91" w14:textId="77777777" w:rsidR="003B7F88" w:rsidRPr="00D16C1B" w:rsidRDefault="003B7F88" w:rsidP="003B7F88">
      <w:r w:rsidRPr="00D16C1B">
        <w:t>A French adaptation of the MCQ-30 were administered to a sample of 467 individuals from the general population and 73 hospitalized patients with major depressive disorder. Internal consistency was measured by Cronbach alpha reliability coefficients. Factor structure was assessed using a confirmatory factor analysis on the nonclinical group and a multitrait-multimethod analysis on the psychiatric group. Criterion validity was explored by comparing the scores of the two samples.</w:t>
      </w:r>
      <w:r w:rsidRPr="00D16C1B">
        <w:rPr>
          <w:i/>
        </w:rPr>
        <w:t xml:space="preserve"> </w:t>
      </w:r>
      <w:r w:rsidRPr="00D16C1B">
        <w:t>Measures of rumination, worry and depression were used to explore convergent validity.</w:t>
      </w:r>
    </w:p>
    <w:p w14:paraId="67676175" w14:textId="77777777" w:rsidR="003B7F88" w:rsidRPr="00D16C1B" w:rsidRDefault="003B7F88" w:rsidP="003B7F88">
      <w:r w:rsidRPr="00D16C1B">
        <w:rPr>
          <w:b/>
        </w:rPr>
        <w:t>Results</w:t>
      </w:r>
    </w:p>
    <w:p w14:paraId="0412BAD8" w14:textId="550B5C1E" w:rsidR="003B7F88" w:rsidRPr="00D16C1B" w:rsidRDefault="003B7F88" w:rsidP="003B7F88">
      <w:r w:rsidRPr="00D16C1B">
        <w:lastRenderedPageBreak/>
        <w:t xml:space="preserve">Confirmatory factor analysis in the nonclinical sample indicated that the French version of the MCQ-30 has the same factor structure as the MCQ-30׳s original five-factor solution. </w:t>
      </w:r>
      <w:r w:rsidR="000D0D12">
        <w:t>I</w:t>
      </w:r>
      <w:r w:rsidR="000D0D12" w:rsidRPr="00D16C1B">
        <w:t>n the clinical sample</w:t>
      </w:r>
      <w:r w:rsidR="000D0D12">
        <w:t>, the</w:t>
      </w:r>
      <w:r w:rsidRPr="00D16C1B">
        <w:t xml:space="preserve"> </w:t>
      </w:r>
      <w:r w:rsidR="000D0D12" w:rsidRPr="00D16C1B">
        <w:t>multitrait-multimethod analysis</w:t>
      </w:r>
      <w:r w:rsidRPr="00D16C1B">
        <w:t xml:space="preserve"> </w:t>
      </w:r>
      <w:r w:rsidR="008A4E5B">
        <w:t>reveal</w:t>
      </w:r>
      <w:r w:rsidR="000D0D12">
        <w:t>s</w:t>
      </w:r>
      <w:r w:rsidR="008A4E5B">
        <w:t xml:space="preserve"> </w:t>
      </w:r>
      <w:r w:rsidR="008A4E5B" w:rsidRPr="008A4E5B">
        <w:t>discrepancies</w:t>
      </w:r>
      <w:r w:rsidR="008A4E5B">
        <w:t xml:space="preserve"> with </w:t>
      </w:r>
      <w:r w:rsidR="000D0D12">
        <w:t>the original</w:t>
      </w:r>
      <w:r w:rsidRPr="00D16C1B">
        <w:t xml:space="preserve"> factor structure, and the MCQ-30 and </w:t>
      </w:r>
      <w:r w:rsidR="000D0D12">
        <w:t>its subscales were less reliable</w:t>
      </w:r>
      <w:r w:rsidRPr="00D16C1B">
        <w:t>. Our results provide evidence of a convergent validity. The MCQ-30 scores were also able to discriminate between psychiatric and nonclinical samples.</w:t>
      </w:r>
    </w:p>
    <w:p w14:paraId="5D96B52D" w14:textId="77777777" w:rsidR="003B7F88" w:rsidRPr="00D16C1B" w:rsidRDefault="003B7F88" w:rsidP="003B7F88">
      <w:r w:rsidRPr="00D16C1B">
        <w:rPr>
          <w:b/>
        </w:rPr>
        <w:t>Conclusions</w:t>
      </w:r>
    </w:p>
    <w:p w14:paraId="79B16ED6" w14:textId="77777777" w:rsidR="003B7F88" w:rsidRPr="00D16C1B" w:rsidRDefault="003B7F88" w:rsidP="003B7F88">
      <w:pPr>
        <w:rPr>
          <w:rFonts w:eastAsia="Times New Roman" w:cs="Arial"/>
          <w:szCs w:val="24"/>
        </w:rPr>
      </w:pPr>
      <w:r w:rsidRPr="00D16C1B">
        <w:rPr>
          <w:rFonts w:eastAsia="Times New Roman" w:cs="Arial"/>
          <w:szCs w:val="24"/>
        </w:rPr>
        <w:t xml:space="preserve">Our results show that the French version of the MCQ-30 is a valid instrument for measuring metacognitive beliefs in nonclinical population. </w:t>
      </w:r>
      <w:r w:rsidRPr="00D16C1B">
        <w:rPr>
          <w:rFonts w:cs="Arial"/>
          <w:bCs/>
        </w:rPr>
        <w:t>Further research</w:t>
      </w:r>
      <w:r w:rsidRPr="00D16C1B">
        <w:rPr>
          <w:rFonts w:ascii="MS Mincho" w:eastAsia="MS Mincho" w:hAnsi="MS Mincho" w:cs="MS Mincho"/>
          <w:bCs/>
        </w:rPr>
        <w:t> </w:t>
      </w:r>
      <w:r w:rsidRPr="00D16C1B">
        <w:rPr>
          <w:rFonts w:cs="Arial"/>
          <w:bCs/>
        </w:rPr>
        <w:t>is needed to support its use among depressed inpatients</w:t>
      </w:r>
      <w:r w:rsidRPr="00D16C1B">
        <w:rPr>
          <w:rFonts w:eastAsia="Times New Roman" w:cs="Arial"/>
          <w:szCs w:val="24"/>
        </w:rPr>
        <w:t xml:space="preserve">. </w:t>
      </w:r>
    </w:p>
    <w:p w14:paraId="61F6CD2F" w14:textId="3D33A959" w:rsidR="00DE1AE8" w:rsidRPr="00D16C1B" w:rsidRDefault="00F223DA" w:rsidP="0010579F">
      <w:pPr>
        <w:spacing w:line="240" w:lineRule="auto"/>
        <w:jc w:val="left"/>
        <w:rPr>
          <w:b/>
        </w:rPr>
      </w:pPr>
      <w:r w:rsidRPr="00D16C1B">
        <w:rPr>
          <w:b/>
        </w:rPr>
        <w:br w:type="page"/>
      </w:r>
    </w:p>
    <w:p w14:paraId="3A982050" w14:textId="77777777" w:rsidR="00CC25AD" w:rsidRPr="00D16C1B" w:rsidRDefault="00CC25AD" w:rsidP="005207A3">
      <w:pPr>
        <w:pStyle w:val="Heading1"/>
      </w:pPr>
      <w:r w:rsidRPr="00D16C1B">
        <w:lastRenderedPageBreak/>
        <w:t>Introduction</w:t>
      </w:r>
    </w:p>
    <w:p w14:paraId="0AE65EFF" w14:textId="69D84D47" w:rsidR="000004E9" w:rsidRPr="00D16C1B" w:rsidRDefault="000F0AD2" w:rsidP="001136B1">
      <w:r w:rsidRPr="00D16C1B">
        <w:t xml:space="preserve">The concept of metacognition </w:t>
      </w:r>
      <w:r w:rsidR="00786DEB" w:rsidRPr="00D16C1B">
        <w:t>was</w:t>
      </w:r>
      <w:r w:rsidRPr="00D16C1B">
        <w:t xml:space="preserve"> </w:t>
      </w:r>
      <w:r w:rsidR="00E146DF" w:rsidRPr="00D16C1B">
        <w:t xml:space="preserve">raised </w:t>
      </w:r>
      <w:r w:rsidRPr="00D16C1B">
        <w:t>by Flavell</w:t>
      </w:r>
      <w:r w:rsidR="0011397C" w:rsidRPr="00D16C1B">
        <w:t xml:space="preserve"> </w:t>
      </w:r>
      <w:r w:rsidR="0011397C" w:rsidRPr="00D16C1B">
        <w:fldChar w:fldCharType="begin"/>
      </w:r>
      <w:r w:rsidR="00B85F53" w:rsidRPr="00D16C1B">
        <w:instrText xml:space="preserve"> ADDIN ZOTERO_ITEM CSL_CITATION {"citationID":"jQIHr8sp","properties":{"formattedCitation":"(Flavell, 1981)","plainCitation":"(Flavell, 1981)","noteIndex":0},"citationItems":[{"id":339,"uris":["http://zotero.org/users/1682114/items/R795JF79"],"uri":["http://zotero.org/users/1682114/items/R795JF79"],"itemData":{"id":339,"type":"article-journal","title":"Metacognition and cognitive monitoring: A new area of cognitive-developmental inquiry","container-title":"Contemporary readings in child psychology","page":"165–169","source":"Google Scholar","title-short":"Metacognition and cognitive monitoring","author":[{"family":"Flavell","given":"John H."}],"issued":{"date-parts":[["1981"]]}}}],"schema":"https://github.com/citation-style-language/schema/raw/master/csl-citation.json"} </w:instrText>
      </w:r>
      <w:r w:rsidR="0011397C" w:rsidRPr="00D16C1B">
        <w:fldChar w:fldCharType="separate"/>
      </w:r>
      <w:r w:rsidR="00641E98" w:rsidRPr="00D16C1B">
        <w:t>(</w:t>
      </w:r>
      <w:r w:rsidR="00355B9B" w:rsidRPr="00D16C1B">
        <w:t>1981)</w:t>
      </w:r>
      <w:r w:rsidR="0011397C" w:rsidRPr="00D16C1B">
        <w:fldChar w:fldCharType="end"/>
      </w:r>
      <w:r w:rsidRPr="00D16C1B">
        <w:t xml:space="preserve"> to refer to</w:t>
      </w:r>
      <w:r w:rsidR="007B3209" w:rsidRPr="00D16C1B">
        <w:t xml:space="preserve"> the construct commonly viewed as</w:t>
      </w:r>
      <w:r w:rsidRPr="00D16C1B">
        <w:t xml:space="preserve"> thinking about thinking. </w:t>
      </w:r>
      <w:r w:rsidR="00346346" w:rsidRPr="00D16C1B">
        <w:t>It is currently thought of as describing</w:t>
      </w:r>
      <w:r w:rsidRPr="00D16C1B">
        <w:t xml:space="preserve"> the processes involved in the monitoring, appraisal and control</w:t>
      </w:r>
      <w:r w:rsidR="00DA212C" w:rsidRPr="00D16C1B">
        <w:t xml:space="preserve"> of thinking itself.</w:t>
      </w:r>
      <w:r w:rsidR="001136B1" w:rsidRPr="00D16C1B">
        <w:t xml:space="preserve"> </w:t>
      </w:r>
      <w:r w:rsidR="00650AC0" w:rsidRPr="00D16C1B">
        <w:t>Over</w:t>
      </w:r>
      <w:r w:rsidR="001C28AC" w:rsidRPr="00D16C1B">
        <w:t xml:space="preserve"> the last thirty years, metacognition </w:t>
      </w:r>
      <w:r w:rsidR="00B5180F" w:rsidRPr="00D16C1B">
        <w:t xml:space="preserve">has </w:t>
      </w:r>
      <w:r w:rsidR="00650AC0" w:rsidRPr="00D16C1B">
        <w:t>emerged</w:t>
      </w:r>
      <w:r w:rsidR="00B5180F" w:rsidRPr="00D16C1B">
        <w:t xml:space="preserve"> as a </w:t>
      </w:r>
      <w:r w:rsidR="00650AC0" w:rsidRPr="00D16C1B">
        <w:t>new</w:t>
      </w:r>
      <w:r w:rsidR="008504FA" w:rsidRPr="00D16C1B">
        <w:t xml:space="preserve"> appr</w:t>
      </w:r>
      <w:r w:rsidR="00F52C92" w:rsidRPr="00D16C1B">
        <w:t>oach</w:t>
      </w:r>
      <w:r w:rsidR="008504FA" w:rsidRPr="00D16C1B">
        <w:t xml:space="preserve"> </w:t>
      </w:r>
      <w:r w:rsidR="0086236D" w:rsidRPr="00D16C1B">
        <w:t xml:space="preserve">for </w:t>
      </w:r>
      <w:r w:rsidR="007E30E6" w:rsidRPr="00D16C1B">
        <w:t>treating</w:t>
      </w:r>
      <w:r w:rsidR="006E3F37" w:rsidRPr="00D16C1B">
        <w:t xml:space="preserve"> </w:t>
      </w:r>
      <w:r w:rsidR="008504FA" w:rsidRPr="00D16C1B">
        <w:t>psychiatric d</w:t>
      </w:r>
      <w:r w:rsidR="001B12B0" w:rsidRPr="00D16C1B">
        <w:t>i</w:t>
      </w:r>
      <w:r w:rsidR="008504FA" w:rsidRPr="00D16C1B">
        <w:t>seases.</w:t>
      </w:r>
      <w:r w:rsidR="008F6151" w:rsidRPr="00D16C1B">
        <w:t xml:space="preserve"> According to recent theor</w:t>
      </w:r>
      <w:r w:rsidR="00DB371B" w:rsidRPr="00D16C1B">
        <w:t>ies</w:t>
      </w:r>
      <w:r w:rsidR="008F6151" w:rsidRPr="00D16C1B">
        <w:t>, metacognition is an important factor in the development and maintenance of psychological disorder</w:t>
      </w:r>
      <w:r w:rsidR="00B5180F" w:rsidRPr="00D16C1B">
        <w:t>s</w:t>
      </w:r>
      <w:r w:rsidR="00B42586" w:rsidRPr="00D16C1B">
        <w:t xml:space="preserve"> </w:t>
      </w:r>
      <w:r w:rsidR="00B42586" w:rsidRPr="00D16C1B">
        <w:fldChar w:fldCharType="begin"/>
      </w:r>
      <w:r w:rsidR="00355B9B" w:rsidRPr="00D16C1B">
        <w:instrText xml:space="preserve"> ADDIN ZOTERO_ITEM CSL_CITATION {"citationID":"aq67oh6ona","properties":{"formattedCitation":"(Papageorgiou &amp; Wells, 2003; A. Wells &amp; Matthews, 1996)","plainCitation":"(Papageorgiou &amp; Wells, 2003; A. Wells &amp; Matthews, 1996)","noteIndex":0},"citationItems":[{"id":130,"uris":["http://zotero.org/users/1682114/items/AFS7PXQ4"],"uri":["http://zotero.org/users/1682114/items/AFS7PXQ4"],"itemData":{"id":130,"type":"article-journal","title":"Depressive rumination","container-title":"Nature, theory and treatment","source":"Google Scholar","URL":"http://onlinelibrary.wiley.com/doi/10.1002/9780470713853.fmatter/summary","author":[{"family":"Papageorgiou","given":"Costas"},{"family":"Wells","given":"Adrian"}],"issued":{"date-parts":[["2003"]]},"accessed":{"date-parts":[["2014",7,11]]}}},{"id":69,"uris":["http://zotero.org/users/1682114/items/5UKGCTI9"],"uri":["http://zotero.org/users/1682114/items/5UKGCTI9"],"itemData":{"id":69,"type":"article-journal","title":"Modelling cognition in emotional disorder: the S-REF model","container-title":"Behaviour Research and Therapy","page":"881-888","volume":"34","issue":"11-12","source":"NCBI PubMed","abstract":"Cognitive therapy techniques are applied to an ever-increasing range of psychological disorders. However, both basic methods and general theory of therapy have evolved more slowly. Although cognitive therapy is based on experimentally testable concepts derived from cognitive psychology, an integration of these areas capable of explaining cognitive-attentional phenomena and offering treatment Implications remains to be achieved. In this paper, we outline the Self-Regulatory Executive Function (S-REF) model of emotional disorder, which integrates information processing research with Beck's schema theory. The model advances understanding of the roles of stimulus-driven and voluntary control of cognition, procedural knowledge (beliefs), and of the interactions between different levels of information-processing. It also accounts for cognitive bias effects demonstrated in the experimental psychopathology literature. The model presents implications concerning not only what should be done in cognitive therapy, but how cognitive change may be most effectively accomplished.","ISSN":"0005-7967","note":"PMID: 8990539","title-short":"Modelling cognition in emotional disorder","journalAbbreviation":"Behav Res Ther","language":"eng","author":[{"family":"Wells","given":"A."},{"family":"Matthews","given":"G."}],"issued":{"date-parts":[["1996",12]]}}}],"schema":"https://github.com/citation-style-language/schema/raw/master/csl-citation.json"} </w:instrText>
      </w:r>
      <w:r w:rsidR="00B42586" w:rsidRPr="00D16C1B">
        <w:fldChar w:fldCharType="separate"/>
      </w:r>
      <w:r w:rsidR="00355B9B" w:rsidRPr="00D16C1B">
        <w:t>(Papageorgiou &amp; Wells, 2003; A. Wells &amp; Matthews, 1996)</w:t>
      </w:r>
      <w:r w:rsidR="00B42586" w:rsidRPr="00D16C1B">
        <w:fldChar w:fldCharType="end"/>
      </w:r>
      <w:r w:rsidR="00B42586" w:rsidRPr="00D16C1B">
        <w:t>.</w:t>
      </w:r>
      <w:r w:rsidR="001136B1" w:rsidRPr="00D16C1B">
        <w:t xml:space="preserve"> </w:t>
      </w:r>
      <w:r w:rsidR="00A70E6B" w:rsidRPr="00D16C1B">
        <w:t>Wells and Matthews prop</w:t>
      </w:r>
      <w:r w:rsidR="00A5301C" w:rsidRPr="00D16C1B">
        <w:t>osed a metacognitive model of psychological disorders</w:t>
      </w:r>
      <w:r w:rsidR="002D3CF3" w:rsidRPr="00D16C1B">
        <w:t xml:space="preserve"> called</w:t>
      </w:r>
      <w:r w:rsidR="00A5301C" w:rsidRPr="00D16C1B">
        <w:t xml:space="preserve"> S-REF (Self-Regulatory Executive Function)</w:t>
      </w:r>
      <w:r w:rsidR="00AB03B4" w:rsidRPr="00D16C1B">
        <w:t xml:space="preserve"> </w:t>
      </w:r>
      <w:r w:rsidR="00AB03B4" w:rsidRPr="00D16C1B">
        <w:fldChar w:fldCharType="begin"/>
      </w:r>
      <w:r w:rsidR="00B85F53" w:rsidRPr="00D16C1B">
        <w:instrText xml:space="preserve"> ADDIN ZOTERO_ITEM CSL_CITATION {"citationID":"a1k7mirg2h","properties":{"formattedCitation":"(A. Wells &amp; Matthews, 1996)","plainCitation":"(A. Wells &amp; Matthews, 1996)","noteIndex":0},"citationItems":[{"id":69,"uris":["http://zotero.org/users/1682114/items/5UKGCTI9"],"uri":["http://zotero.org/users/1682114/items/5UKGCTI9"],"itemData":{"id":69,"type":"article-journal","title":"Modelling cognition in emotional disorder: the S-REF model","container-title":"Behaviour Research and Therapy","page":"881-888","volume":"34","issue":"11-12","source":"NCBI PubMed","abstract":"Cognitive therapy techniques are applied to an ever-increasing range of psychological disorders. However, both basic methods and general theory of therapy have evolved more slowly. Although cognitive therapy is based on experimentally testable concepts derived from cognitive psychology, an integration of these areas capable of explaining cognitive-attentional phenomena and offering treatment Implications remains to be achieved. In this paper, we outline the Self-Regulatory Executive Function (S-REF) model of emotional disorder, which integrates information processing research with Beck's schema theory. The model advances understanding of the roles of stimulus-driven and voluntary control of cognition, procedural knowledge (beliefs), and of the interactions between different levels of information-processing. It also accounts for cognitive bias effects demonstrated in the experimental psychopathology literature. The model presents implications concerning not only what should be done in cognitive therapy, but how cognitive change may be most effectively accomplished.","ISSN":"0005-7967","note":"PMID: 8990539","title-short":"Modelling cognition in emotional disorder","journalAbbreviation":"Behav Res Ther","language":"eng","author":[{"family":"Wells","given":"A."},{"family":"Matthews","given":"G."}],"issued":{"date-parts":[["1996",12]]}}}],"schema":"https://github.com/citation-style-language/schema/raw/master/csl-citation.json"} </w:instrText>
      </w:r>
      <w:r w:rsidR="00AB03B4" w:rsidRPr="00D16C1B">
        <w:fldChar w:fldCharType="separate"/>
      </w:r>
      <w:r w:rsidR="00355B9B" w:rsidRPr="00D16C1B">
        <w:t>(A. Wells &amp; Matthews, 1996)</w:t>
      </w:r>
      <w:r w:rsidR="00AB03B4" w:rsidRPr="00D16C1B">
        <w:fldChar w:fldCharType="end"/>
      </w:r>
      <w:r w:rsidR="001136B1" w:rsidRPr="00D16C1B">
        <w:t xml:space="preserve"> </w:t>
      </w:r>
      <w:r w:rsidR="002D3CF3" w:rsidRPr="00D16C1B">
        <w:t xml:space="preserve">according to which </w:t>
      </w:r>
      <w:r w:rsidR="00A5301C" w:rsidRPr="00D16C1B">
        <w:t xml:space="preserve">a pattern of thinking and its control </w:t>
      </w:r>
      <w:r w:rsidR="00ED221B" w:rsidRPr="00D16C1B">
        <w:t>are</w:t>
      </w:r>
      <w:r w:rsidR="00A5301C" w:rsidRPr="00D16C1B">
        <w:t xml:space="preserve"> crucial in the deve</w:t>
      </w:r>
      <w:r w:rsidR="00726E1F" w:rsidRPr="00D16C1B">
        <w:t>lopment of emotional distress.</w:t>
      </w:r>
      <w:r w:rsidR="00B72640" w:rsidRPr="00D16C1B">
        <w:t xml:space="preserve"> </w:t>
      </w:r>
      <w:r w:rsidR="00293591" w:rsidRPr="00D16C1B">
        <w:t xml:space="preserve">In particular, </w:t>
      </w:r>
      <w:r w:rsidR="00FC69EC" w:rsidRPr="00D16C1B">
        <w:t xml:space="preserve">metacognitive beliefs activate and drive a pathogenic rumination </w:t>
      </w:r>
      <w:r w:rsidR="00AA1319" w:rsidRPr="00D16C1B">
        <w:t>that perpe</w:t>
      </w:r>
      <w:r w:rsidR="00FC69EC" w:rsidRPr="00D16C1B">
        <w:t>tuate</w:t>
      </w:r>
      <w:r w:rsidR="006002BE" w:rsidRPr="00D16C1B">
        <w:t>s</w:t>
      </w:r>
      <w:r w:rsidR="00AA1319" w:rsidRPr="00D16C1B">
        <w:t xml:space="preserve"> </w:t>
      </w:r>
      <w:r w:rsidR="001B12B0" w:rsidRPr="00D16C1B">
        <w:t xml:space="preserve">maladjusted </w:t>
      </w:r>
      <w:r w:rsidR="00AA1319" w:rsidRPr="00D16C1B">
        <w:t>coping</w:t>
      </w:r>
      <w:r w:rsidR="00A21406" w:rsidRPr="00D16C1B">
        <w:t xml:space="preserve"> strategies</w:t>
      </w:r>
      <w:r w:rsidR="00CC57DA" w:rsidRPr="00D16C1B">
        <w:t xml:space="preserve"> (e.g., social withdra</w:t>
      </w:r>
      <w:r w:rsidR="002D56B3" w:rsidRPr="00D16C1B">
        <w:t>wal and reduction in activity).</w:t>
      </w:r>
      <w:r w:rsidR="00507C84" w:rsidRPr="00D16C1B">
        <w:t xml:space="preserve"> I</w:t>
      </w:r>
      <w:r w:rsidR="001A58BA" w:rsidRPr="00D16C1B">
        <w:t>n turn</w:t>
      </w:r>
      <w:r w:rsidR="00507C84" w:rsidRPr="00D16C1B">
        <w:t>, th</w:t>
      </w:r>
      <w:r w:rsidR="00C91C5B" w:rsidRPr="00D16C1B">
        <w:t xml:space="preserve">ese </w:t>
      </w:r>
      <w:r w:rsidR="00940957" w:rsidRPr="00D16C1B">
        <w:t xml:space="preserve">coping strategies </w:t>
      </w:r>
      <w:r w:rsidR="00751DE1" w:rsidRPr="00D16C1B">
        <w:t xml:space="preserve">enhance </w:t>
      </w:r>
      <w:r w:rsidR="00856472" w:rsidRPr="00D16C1B">
        <w:t xml:space="preserve">the </w:t>
      </w:r>
      <w:r w:rsidR="00751DE1" w:rsidRPr="00D16C1B">
        <w:t xml:space="preserve">rumination, </w:t>
      </w:r>
      <w:r w:rsidR="00856472" w:rsidRPr="00D16C1B">
        <w:t xml:space="preserve">contribute to the development of negative affects, and lead to multiple other adverse consequences </w:t>
      </w:r>
      <w:r w:rsidR="00726E1F" w:rsidRPr="00D16C1B">
        <w:t xml:space="preserve">such as </w:t>
      </w:r>
      <w:r w:rsidR="001C5FAD" w:rsidRPr="00D16C1B">
        <w:t xml:space="preserve">anxiety or </w:t>
      </w:r>
      <w:r w:rsidR="00726E1F" w:rsidRPr="00D16C1B">
        <w:t>depression.</w:t>
      </w:r>
      <w:r w:rsidR="00FA2A15" w:rsidRPr="00D16C1B">
        <w:t xml:space="preserve"> </w:t>
      </w:r>
      <w:r w:rsidR="005C67B5" w:rsidRPr="00D16C1B">
        <w:t>Since then, several stud</w:t>
      </w:r>
      <w:r w:rsidR="003C4789" w:rsidRPr="00D16C1B">
        <w:t>ies</w:t>
      </w:r>
      <w:r w:rsidR="00B10720" w:rsidRPr="00D16C1B">
        <w:t xml:space="preserve"> </w:t>
      </w:r>
      <w:r w:rsidR="00F702BA" w:rsidRPr="00D16C1B">
        <w:t xml:space="preserve">provided empirical support for this model </w:t>
      </w:r>
      <w:r w:rsidR="005922B8" w:rsidRPr="00D16C1B">
        <w:t>applied to</w:t>
      </w:r>
      <w:r w:rsidR="004F09A5" w:rsidRPr="00D16C1B">
        <w:t xml:space="preserve"> depression</w:t>
      </w:r>
      <w:r w:rsidR="00BA3E40" w:rsidRPr="00D16C1B">
        <w:t xml:space="preserve"> </w:t>
      </w:r>
      <w:r w:rsidR="00B03D25" w:rsidRPr="00D16C1B">
        <w:fldChar w:fldCharType="begin"/>
      </w:r>
      <w:r w:rsidR="00355B9B" w:rsidRPr="00D16C1B">
        <w:instrText xml:space="preserve"> ADDIN ZOTERO_ITEM CSL_CITATION {"citationID":"VrnhUYan","properties":{"formattedCitation":"(Huntley &amp; Fisher, 2016; Papageorgiou &amp; Wells, 2001, 2002, 2003, 2003; Roelofs et al., 2007)","plainCitation":"(Huntley &amp; Fisher, 2016; Papageorgiou &amp; Wells, 2001, 2002, 2003, 2003; Roelofs et al., 2007)","noteIndex":0},"citationItems":[{"id":3859,"uris":["http://zotero.org/users/1682114/items/DNT335RG"],"uri":["http://zotero.org/users/1682114/items/DNT335RG"],"itemData":{"id":3859,"type":"article-journal","title":"Examining the role of positive and negative metacognitive beliefs in depression","container-title":"Scandinavian Journal of Psychology","page":"446-452","volume":"57","issue":"5","source":"PubMed","abstract":"Many psychological models have been developed to explain the development and maintenance of depression. The most widely evaluated model is the cognitive model of depression, and it is against this model that emerging models should be compared. Accordingly, this cross-sectional study examined whether metacognitive beliefs, as specified in the metacognitive model of depression, would explain additional variance in depressive symptoms over dysfunctional attitudes; the core feature of the cognitive model. Moreover, mediational relationships between metacognitive beliefs, rumination, and depressive symptoms, predicted by the metacognitive model were also explored, whilst controlling for dysfunctional attitudes. A sample of 715 students completed self-report questionnaires measuring depressive symptoms, rumination, dysfunctional attitudes, and metacognitive beliefs. Regression analyses showed that metacognitive beliefs made a significant statistical contribution to depressive symptoms, after controlling for age, gender, rumination and dysfunctional attitudes. Furthermore, as predicted by the metacognitive model, the relationship between positive metacognitive beliefs and depressive symptoms was fully mediated by rumination, whilst the relationship between negative metacognitive beliefs about uncontrollability and danger and depressive symptoms was partially mediated by rumination. The results provide further empirical support for the metacognitive model of depression and indicate that positive and negative metacognitive beliefs play an integral role in the maintenance of depressive symptoms.","DOI":"10.1111/sjop.12306","ISSN":"1467-9450","note":"PMID: 27401146","journalAbbreviation":"Scand J Psychol","language":"eng","author":[{"family":"Huntley","given":"Christopher D."},{"family":"Fisher","given":"Peter L."}],"issued":{"date-parts":[["2016",10]]}}},{"id":34,"uris":["http://zotero.org/users/1682114/items/43QHMNQD"],"uri":["http://zotero.org/users/1682114/items/43QHMNQD"],"itemData":{"id":34,"type":"article-journal","title":"Metacognitive beliefs about rumination in recurrent major depression","container-title":"Cognitive and Behavioral Practice","page":"160-164","volume":"8","issue":"2","source":"ScienceDirect","abstract":"Wells and Matthews (1994, 1996) proposed that perseverative negative thinking, such as depressive rumination and anxious worry, is supported by metacognitive beliefs concerning the functions and consequences of these styles of thinking. However, to date no studies have investigated metacognitive beliefs about rumination. This study examined the presence and content of metacognitive beliefs about rumination in patients with recurrent major depression. To achieve this aim, a semistructured interview was conducted with each patient. The results showed that all patients held positive and negative beliefs about rumination. Positive beliefs appear to reflect themes concerning rumination as a coping strategy. Negative beliefs seem to reflect themes concerning uncontrollability and harm, and interpersonal and social consequences of rumination. The conceptual and clinical implications of the results are discussed.","DOI":"10.1016/S1077-7229(01)80021-3","ISSN":"1077-7229","journalAbbreviation":"Cognitive and Behavioral Practice","author":[{"family":"Papageorgiou","given":"Costas"},{"family":"Wells","given":"Adrian"}],"issued":{"date-parts":[["2001"]]}}},{"id":219,"uris":["http://zotero.org/users/1682114/items/FVVBIJMC"],"uri":["http://zotero.org/users/1682114/items/FVVBIJMC"],"itemData":{"id":219,"type":"article-journal","title":"Positive beliefs about depressive rumination: Development and preliminary validation of a self-report scale","container-title":"Behavior Therapy","page":"13–26","volume":"32","issue":"1","source":"Google Scholar","title-short":"Positive beliefs about depressive rumination","author":[{"family":"Papageorgiou","given":"Costas"},{"family":"Wells","given":"Adrian"}],"issued":{"date-parts":[["2002"]]}}},{"id":177,"uris":["http://zotero.org/users/1682114/items/CQQPC8MZ"],"uri":["http://zotero.org/users/1682114/items/CQQPC8MZ"],"itemData":{"id":177,"type":"article-journal","title":"An empirical test of a clinical metacognitive model of rumination and depression","container-title":"Cognitive therapy and research","page":"261–273","volume":"27","issue":"3","source":"Google Scholar","author":[{"family":"Papageorgiou","given":"Costas"},{"family":"Wells","given":"Adrian"}],"issued":{"date-parts":[["2003"]]}}},{"id":130,"uris":["http://zotero.org/users/1682114/items/AFS7PXQ4"],"uri":["http://zotero.org/users/1682114/items/AFS7PXQ4"],"itemData":{"id":130,"type":"article-journal","title":"Depressive rumination","container-title":"Nature, theory and treatment","source":"Google Scholar","URL":"http://onlinelibrary.wiley.com/doi/10.1002/9780470713853.fmatter/summary","author":[{"family":"Papageorgiou","given":"Costas"},{"family":"Wells","given":"Adrian"}],"issued":{"date-parts":[["2003"]]},"accessed":{"date-parts":[["2014",7,11]]}}},{"id":144,"uris":["http://zotero.org/users/1682114/items/BCCE9N3H"],"uri":["http://zotero.org/users/1682114/items/BCCE9N3H"],"itemData":{"id":144,"type":"article-journal","title":"On the links between self-discrepancies, rumination, metacognitions, and symptoms of depression in undergraduates","container-title":"Behaviour research and therapy","page":"1295–1305","volume":"45","issue":"6","source":"Google Scholar","author":[{"family":"Roelofs","given":"Jeffrey"},{"family":"Papageorgiou","given":"Costas"},{"family":"Gerber","given":"Ralph D."},{"family":"Huibers","given":"Marcus"},{"family":"Peeters","given":"Frenk"},{"family":"Arntz","given":"Arnoud"}],"issued":{"date-parts":[["2007"]]}}}],"schema":"https://github.com/citation-style-language/schema/raw/master/csl-citation.json"} </w:instrText>
      </w:r>
      <w:r w:rsidR="00B03D25" w:rsidRPr="00D16C1B">
        <w:fldChar w:fldCharType="separate"/>
      </w:r>
      <w:r w:rsidR="00355B9B" w:rsidRPr="00D16C1B">
        <w:t>(Huntley &amp; Fisher, 2016; Papageorgiou &amp; Wells, 2001, 2002, 2003, 2003; Roelofs et al., 2007)</w:t>
      </w:r>
      <w:r w:rsidR="00B03D25" w:rsidRPr="00D16C1B">
        <w:fldChar w:fldCharType="end"/>
      </w:r>
      <w:r w:rsidR="004F09A5" w:rsidRPr="00D16C1B">
        <w:t>.</w:t>
      </w:r>
      <w:r w:rsidR="003D1291" w:rsidRPr="00D16C1B">
        <w:t xml:space="preserve"> </w:t>
      </w:r>
    </w:p>
    <w:p w14:paraId="72858E38" w14:textId="161EE312" w:rsidR="00AD1124" w:rsidRPr="00D16C1B" w:rsidRDefault="00776E43" w:rsidP="00AD1124">
      <w:r w:rsidRPr="00D16C1B">
        <w:t>The Meta</w:t>
      </w:r>
      <w:r w:rsidR="00F71063" w:rsidRPr="00D16C1B">
        <w:t>c</w:t>
      </w:r>
      <w:r w:rsidRPr="00D16C1B">
        <w:t>ognitions Questionnaire (MCQ) is a 65-item questionnaire develo</w:t>
      </w:r>
      <w:r w:rsidR="00401F84" w:rsidRPr="00D16C1B">
        <w:t>p</w:t>
      </w:r>
      <w:r w:rsidRPr="00D16C1B">
        <w:t>ed by Cartwright-Hatton and Wells</w:t>
      </w:r>
      <w:r w:rsidR="000B3585" w:rsidRPr="00D16C1B">
        <w:t xml:space="preserve"> </w:t>
      </w:r>
      <w:r w:rsidR="000B3585" w:rsidRPr="00D16C1B">
        <w:fldChar w:fldCharType="begin"/>
      </w:r>
      <w:r w:rsidR="00B85F53" w:rsidRPr="00D16C1B">
        <w:instrText xml:space="preserve"> ADDIN ZOTERO_ITEM CSL_CITATION {"citationID":"a17lcu17npn","properties":{"formattedCitation":"(Cartwright-Hatton &amp; Wells, 1997)","plainCitation":"(Cartwright-Hatton &amp; Wells, 1997)","noteIndex":0},"citationItems":[{"id":240,"uris":["http://zotero.org/users/1682114/items/HA47FP8X"],"uri":["http://zotero.org/users/1682114/items/HA47FP8X"],"itemData":{"id":240,"type":"article-journal","title":"Beliefs about worry and intrusions: the Meta-Cognitions Questionnaire and its correlates","container-title":"Journal of anxiety disorders","page":"279-296","volume":"11","issue":"3","source":"NCBI PubMed","abstract":"This report describes the development of the Meta-Cognitions Questionnaire to measure beliefs about worry and intrusive thoughts. Factor analyses of the scale demonstrated five empirically distinct and relatively stable dimensions of meta-cognition. Four of the factors representing beliefs were: Positive Beliefs About Worry: Negative Beliefs About the Controllability of Thoughts and Corresponding Danger; Cognitive Confidence; and Negative Beliefs about Thoughts in General, including Themes of Superstition, Punishment and Responsibility. The fifth factor represented Meta-Cognitive processes-Cognitive Self-Consciousness-a tendency to be aware of and monitor thinking. The measure showed good psychometric properties on a range of indices of reliability and validity. Scores on the questionnaire subscales predicted measures of worry proneness, proneness to obsessional symptoms, and anxiety. Regression analyses showed that the independent predictors of worry were: Positive Beliefs about Worry; Negative Beliefs About the Controllability of Thoughts and Corresponding Danger: and Cognitive Confidence. Significant differences in particular MCQ subscales were demonstrated between patients with intrusive thoughts, clinical controls and normals. The implications of these findings for models of worry and intrusive thoughts are discussed.","ISSN":"0887-6185","note":"PMID: 9220301","title-short":"Beliefs about worry and intrusions","journalAbbreviation":"J Anxiety Disord","language":"eng","author":[{"family":"Cartwright-Hatton","given":"S"},{"family":"Wells","given":"A"}],"issued":{"date-parts":[["1997",6]]}}}],"schema":"https://github.com/citation-style-language/schema/raw/master/csl-citation.json"} </w:instrText>
      </w:r>
      <w:r w:rsidR="000B3585" w:rsidRPr="00D16C1B">
        <w:fldChar w:fldCharType="separate"/>
      </w:r>
      <w:r w:rsidR="00355B9B" w:rsidRPr="00D16C1B">
        <w:t>(1997)</w:t>
      </w:r>
      <w:r w:rsidR="000B3585" w:rsidRPr="00D16C1B">
        <w:fldChar w:fldCharType="end"/>
      </w:r>
      <w:r w:rsidRPr="00D16C1B">
        <w:t xml:space="preserve"> to explore the metacognitive dimensions that are central in the metacognitive model of emotional disorder.</w:t>
      </w:r>
      <w:r w:rsidR="008B6CF7" w:rsidRPr="00D16C1B">
        <w:t xml:space="preserve"> </w:t>
      </w:r>
      <w:r w:rsidR="000B2DCF" w:rsidRPr="00D16C1B">
        <w:t xml:space="preserve">Despite </w:t>
      </w:r>
      <w:r w:rsidR="000259BA" w:rsidRPr="00D16C1B">
        <w:t xml:space="preserve">good </w:t>
      </w:r>
      <w:r w:rsidR="000B2DCF" w:rsidRPr="00D16C1B">
        <w:t>psychometric properties</w:t>
      </w:r>
      <w:r w:rsidR="00F803B4" w:rsidRPr="00D16C1B">
        <w:t xml:space="preserve">, </w:t>
      </w:r>
      <w:r w:rsidR="004A275B" w:rsidRPr="00D16C1B">
        <w:t xml:space="preserve">its </w:t>
      </w:r>
      <w:r w:rsidR="00704476" w:rsidRPr="00D16C1B">
        <w:t>use</w:t>
      </w:r>
      <w:r w:rsidR="007A3448" w:rsidRPr="00D16C1B">
        <w:t>fulness</w:t>
      </w:r>
      <w:r w:rsidR="00704476" w:rsidRPr="00D16C1B">
        <w:t xml:space="preserve"> </w:t>
      </w:r>
      <w:r w:rsidR="004A275B" w:rsidRPr="00D16C1B">
        <w:t>was restricted by its length.</w:t>
      </w:r>
      <w:r w:rsidR="00DB63C8" w:rsidRPr="00D16C1B">
        <w:t xml:space="preserve"> </w:t>
      </w:r>
      <w:r w:rsidR="000C560D" w:rsidRPr="00D16C1B">
        <w:t>As a result</w:t>
      </w:r>
      <w:r w:rsidR="00DB63C8" w:rsidRPr="00D16C1B">
        <w:t xml:space="preserve">, six </w:t>
      </w:r>
      <w:r w:rsidR="00605986" w:rsidRPr="00D16C1B">
        <w:t>items</w:t>
      </w:r>
      <w:r w:rsidR="00D53A30" w:rsidRPr="00D16C1B">
        <w:t xml:space="preserve"> </w:t>
      </w:r>
      <w:r w:rsidR="00605986" w:rsidRPr="00D16C1B">
        <w:t xml:space="preserve">were selected </w:t>
      </w:r>
      <w:r w:rsidR="00C91C5B" w:rsidRPr="00D16C1B">
        <w:t>to represent</w:t>
      </w:r>
      <w:r w:rsidR="00605986" w:rsidRPr="00D16C1B">
        <w:t xml:space="preserve"> each </w:t>
      </w:r>
      <w:r w:rsidR="00DB63C8" w:rsidRPr="00D16C1B">
        <w:t>of the</w:t>
      </w:r>
      <w:r w:rsidR="00605986" w:rsidRPr="00D16C1B">
        <w:t xml:space="preserve"> </w:t>
      </w:r>
      <w:r w:rsidR="00DB63C8" w:rsidRPr="00D16C1B">
        <w:t>fi</w:t>
      </w:r>
      <w:r w:rsidR="000B2DCF" w:rsidRPr="00D16C1B">
        <w:t xml:space="preserve">ve </w:t>
      </w:r>
      <w:r w:rsidR="00605986" w:rsidRPr="00D16C1B">
        <w:t>MCQ factors</w:t>
      </w:r>
      <w:r w:rsidR="00926593" w:rsidRPr="00D16C1B">
        <w:t xml:space="preserve">, </w:t>
      </w:r>
      <w:r w:rsidR="00777C81" w:rsidRPr="00D16C1B">
        <w:t xml:space="preserve">mainly </w:t>
      </w:r>
      <w:r w:rsidR="00926593" w:rsidRPr="00D16C1B">
        <w:t>on the basis of their</w:t>
      </w:r>
      <w:r w:rsidR="00777CE4" w:rsidRPr="00D16C1B">
        <w:t xml:space="preserve"> factorial</w:t>
      </w:r>
      <w:r w:rsidR="00926593" w:rsidRPr="00D16C1B">
        <w:t xml:space="preserve"> loading on the MCQ factors,</w:t>
      </w:r>
      <w:r w:rsidR="00605986" w:rsidRPr="00D16C1B">
        <w:t xml:space="preserve"> resulting in </w:t>
      </w:r>
      <w:r w:rsidR="00DB63C8" w:rsidRPr="00D16C1B">
        <w:t>a 30-</w:t>
      </w:r>
      <w:r w:rsidR="00B16035" w:rsidRPr="00D16C1B">
        <w:t>item</w:t>
      </w:r>
      <w:r w:rsidR="00DB63C8" w:rsidRPr="00D16C1B">
        <w:t xml:space="preserve"> </w:t>
      </w:r>
      <w:r w:rsidR="000C560D" w:rsidRPr="00D16C1B">
        <w:t xml:space="preserve">short version of the </w:t>
      </w:r>
      <w:r w:rsidR="00777CE4" w:rsidRPr="00D16C1B">
        <w:t>questionnaire</w:t>
      </w:r>
      <w:r w:rsidR="00DB63C8" w:rsidRPr="00D16C1B">
        <w:t>.</w:t>
      </w:r>
      <w:r w:rsidR="005178BD" w:rsidRPr="00D16C1B">
        <w:t xml:space="preserve"> </w:t>
      </w:r>
      <w:bookmarkStart w:id="1" w:name="OLE_LINK1"/>
      <w:bookmarkStart w:id="2" w:name="OLE_LINK2"/>
      <w:r w:rsidR="009B5BFA" w:rsidRPr="00D16C1B">
        <w:t>Accordingly</w:t>
      </w:r>
      <w:r w:rsidR="00232ADD" w:rsidRPr="00D16C1B">
        <w:t xml:space="preserve"> </w:t>
      </w:r>
      <w:r w:rsidR="000C560D" w:rsidRPr="00D16C1B">
        <w:t>in its</w:t>
      </w:r>
      <w:r w:rsidR="00EE1D0D" w:rsidRPr="00D16C1B">
        <w:t xml:space="preserve"> initial form</w:t>
      </w:r>
      <w:bookmarkEnd w:id="1"/>
      <w:bookmarkEnd w:id="2"/>
      <w:r w:rsidR="00EE1D0D" w:rsidRPr="00D16C1B">
        <w:t>, t</w:t>
      </w:r>
      <w:r w:rsidR="00D66954" w:rsidRPr="00D16C1B">
        <w:t xml:space="preserve">he short </w:t>
      </w:r>
      <w:r w:rsidR="00B1462F" w:rsidRPr="00D16C1B">
        <w:t xml:space="preserve">version </w:t>
      </w:r>
      <w:r w:rsidR="00D66954" w:rsidRPr="00D16C1B">
        <w:t xml:space="preserve">of the </w:t>
      </w:r>
      <w:r w:rsidR="009F38CB" w:rsidRPr="00D16C1B">
        <w:t xml:space="preserve">questionnaire </w:t>
      </w:r>
      <w:r w:rsidR="00D66954" w:rsidRPr="00D16C1B">
        <w:t xml:space="preserve">(MCQ-30) </w:t>
      </w:r>
      <w:r w:rsidR="008B6CF7" w:rsidRPr="00D16C1B">
        <w:t xml:space="preserve">consisted </w:t>
      </w:r>
      <w:r w:rsidR="00F803BD" w:rsidRPr="00D16C1B">
        <w:t>of five subscales</w:t>
      </w:r>
      <w:r w:rsidR="00B1462F" w:rsidRPr="00D16C1B">
        <w:t xml:space="preserve"> which corresponded to five </w:t>
      </w:r>
      <w:r w:rsidR="00B1462F" w:rsidRPr="00D16C1B">
        <w:lastRenderedPageBreak/>
        <w:t>factors.</w:t>
      </w:r>
      <w:r w:rsidR="004767BA" w:rsidRPr="00D16C1B">
        <w:t xml:space="preserve"> </w:t>
      </w:r>
      <w:r w:rsidR="00B1462F" w:rsidRPr="00D16C1B">
        <w:t>These</w:t>
      </w:r>
      <w:r w:rsidR="00551C0C" w:rsidRPr="00D16C1B">
        <w:t xml:space="preserve"> </w:t>
      </w:r>
      <w:r w:rsidR="005E45D4" w:rsidRPr="00D16C1B">
        <w:t xml:space="preserve">correlated </w:t>
      </w:r>
      <w:r w:rsidR="00A77C60" w:rsidRPr="00D16C1B">
        <w:t>but conceptually</w:t>
      </w:r>
      <w:r w:rsidR="00DB3962" w:rsidRPr="00D16C1B">
        <w:t xml:space="preserve"> </w:t>
      </w:r>
      <w:r w:rsidR="005E45D4" w:rsidRPr="00D16C1B">
        <w:t>distinct</w:t>
      </w:r>
      <w:r w:rsidR="00DB3962" w:rsidRPr="00D16C1B">
        <w:t xml:space="preserve"> </w:t>
      </w:r>
      <w:r w:rsidR="005E45D4" w:rsidRPr="00D16C1B">
        <w:t>factors</w:t>
      </w:r>
      <w:r w:rsidR="00F7329C" w:rsidRPr="00D16C1B">
        <w:t>, listed in Table 1,</w:t>
      </w:r>
      <w:r w:rsidR="00DB3962" w:rsidRPr="00D16C1B">
        <w:t xml:space="preserve"> </w:t>
      </w:r>
      <w:r w:rsidR="005E45D4" w:rsidRPr="00D16C1B">
        <w:t>assess</w:t>
      </w:r>
      <w:r w:rsidR="00DB3962" w:rsidRPr="00D16C1B">
        <w:t xml:space="preserve"> </w:t>
      </w:r>
      <w:r w:rsidR="003A566D" w:rsidRPr="00D16C1B">
        <w:t>three domains</w:t>
      </w:r>
      <w:r w:rsidR="00DB3962" w:rsidRPr="00D16C1B">
        <w:t xml:space="preserve"> of positive and negative</w:t>
      </w:r>
      <w:r w:rsidR="005E45D4" w:rsidRPr="00D16C1B">
        <w:t xml:space="preserve"> </w:t>
      </w:r>
      <w:r w:rsidR="003A566D" w:rsidRPr="00D16C1B">
        <w:t>metacognitive beliefs</w:t>
      </w:r>
      <w:r w:rsidR="00DB3962" w:rsidRPr="00D16C1B">
        <w:t xml:space="preserve">, metacognitive </w:t>
      </w:r>
      <w:r w:rsidR="005E45D4" w:rsidRPr="00D16C1B">
        <w:t>monitoring, and judgments of cognitive confidence</w:t>
      </w:r>
      <w:r w:rsidR="00554525" w:rsidRPr="00D16C1B">
        <w:t xml:space="preserve"> </w:t>
      </w:r>
      <w:r w:rsidR="003E38C6" w:rsidRPr="00D16C1B">
        <w:fldChar w:fldCharType="begin"/>
      </w:r>
      <w:r w:rsidR="00B85F53" w:rsidRPr="00D16C1B">
        <w:instrText xml:space="preserve"> ADDIN ZOTERO_ITEM CSL_CITATION {"citationID":"a2qug0r5v5","properties":{"formattedCitation":"(Adrian Wells &amp; Cartwright-Hatton, 2004)","plainCitation":"(Adrian Wells &amp; Cartwright-Hatton, 2004)","noteIndex":0},"citationItems":[{"id":987,"uris":["http://zotero.org/users/1682114/items/7RFK47WE"],"uri":["http://zotero.org/users/1682114/items/7RFK47WE"],"itemData":{"id":987,"type":"article-journal","title":"A short form of the metacognitions questionnaire: properties of the MCQ-30","container-title":"Behaviour Research and Therapy","page":"385-396","volume":"42","issue":"4","source":"CrossRef","DOI":"10.1016/S0005-7967(03)00147-5","ISSN":"00057967","title-short":"A short form of the metacognitions questionnaire","language":"en","author":[{"family":"Wells","given":"Adrian"},{"family":"Cartwright-Hatton","given":"Sam"}],"issued":{"date-parts":[["2004",4]]}}}],"schema":"https://github.com/citation-style-language/schema/raw/master/csl-citation.json"} </w:instrText>
      </w:r>
      <w:r w:rsidR="003E38C6" w:rsidRPr="00D16C1B">
        <w:fldChar w:fldCharType="separate"/>
      </w:r>
      <w:r w:rsidR="00355B9B" w:rsidRPr="00D16C1B">
        <w:t>(Adrian Wells &amp; Cartwright-Hatton, 2004)</w:t>
      </w:r>
      <w:r w:rsidR="003E38C6" w:rsidRPr="00D16C1B">
        <w:fldChar w:fldCharType="end"/>
      </w:r>
      <w:r w:rsidR="0078064C" w:rsidRPr="00D16C1B">
        <w:t xml:space="preserve"> </w:t>
      </w:r>
      <w:r w:rsidR="005E45D4" w:rsidRPr="00D16C1B">
        <w:t>:</w:t>
      </w:r>
    </w:p>
    <w:p w14:paraId="2C6BA184" w14:textId="77777777" w:rsidR="005250CF" w:rsidRPr="00D16C1B" w:rsidRDefault="005250CF" w:rsidP="00553D05">
      <w:pPr>
        <w:ind w:firstLine="0"/>
      </w:pPr>
    </w:p>
    <w:p w14:paraId="29BA5F8D" w14:textId="0C9D8D24" w:rsidR="00A96C5D" w:rsidRPr="00D16C1B" w:rsidRDefault="00A96C5D" w:rsidP="006131A5">
      <w:pPr>
        <w:ind w:firstLine="0"/>
      </w:pPr>
      <w:r w:rsidRPr="00D16C1B">
        <w:t>Table 1 - The subscales of the MCQ-30 (Adrian Wells &amp; Cartwright-Hatton, 2004).</w:t>
      </w:r>
    </w:p>
    <w:tbl>
      <w:tblPr>
        <w:tblStyle w:val="TableGrid"/>
        <w:tblW w:w="8280" w:type="dxa"/>
        <w:tblLook w:val="04A0" w:firstRow="1" w:lastRow="0" w:firstColumn="1" w:lastColumn="0" w:noHBand="0" w:noVBand="1"/>
      </w:tblPr>
      <w:tblGrid>
        <w:gridCol w:w="4626"/>
        <w:gridCol w:w="3654"/>
      </w:tblGrid>
      <w:tr w:rsidR="000A59DE" w:rsidRPr="00D16C1B" w14:paraId="2EFB0D6D" w14:textId="64C9C658" w:rsidTr="000A59DE">
        <w:trPr>
          <w:trHeight w:val="923"/>
        </w:trPr>
        <w:tc>
          <w:tcPr>
            <w:tcW w:w="4626" w:type="dxa"/>
          </w:tcPr>
          <w:p w14:paraId="46907591" w14:textId="7541AE93" w:rsidR="000A59DE" w:rsidRPr="00D16C1B" w:rsidRDefault="000A59DE" w:rsidP="00C0588C">
            <w:pPr>
              <w:spacing w:line="240" w:lineRule="auto"/>
              <w:ind w:firstLine="0"/>
            </w:pPr>
            <w:r w:rsidRPr="00D16C1B">
              <w:t>Positive beliefs about the usefulness of worry (positive beliefs), which assesses the extent to which a person believes that worrying is helpful to them (e.g. “worrying helps me cope”).</w:t>
            </w:r>
          </w:p>
        </w:tc>
        <w:tc>
          <w:tcPr>
            <w:tcW w:w="3654" w:type="dxa"/>
          </w:tcPr>
          <w:p w14:paraId="1BB95838" w14:textId="442E04C4" w:rsidR="000A59DE" w:rsidRPr="00D16C1B" w:rsidRDefault="000A59DE" w:rsidP="00C0588C">
            <w:pPr>
              <w:spacing w:line="240" w:lineRule="auto"/>
            </w:pPr>
            <w:r w:rsidRPr="00D16C1B">
              <w:t>Factor 1 - POS</w:t>
            </w:r>
          </w:p>
        </w:tc>
      </w:tr>
      <w:tr w:rsidR="000A59DE" w:rsidRPr="00D16C1B" w14:paraId="717DF15A" w14:textId="266EBC68" w:rsidTr="000A59DE">
        <w:trPr>
          <w:trHeight w:val="1510"/>
        </w:trPr>
        <w:tc>
          <w:tcPr>
            <w:tcW w:w="4626" w:type="dxa"/>
          </w:tcPr>
          <w:p w14:paraId="33A23953" w14:textId="2A20C908" w:rsidR="000A59DE" w:rsidRPr="00D16C1B" w:rsidRDefault="000A59DE" w:rsidP="00C0588C">
            <w:pPr>
              <w:spacing w:line="240" w:lineRule="auto"/>
              <w:ind w:firstLine="0"/>
            </w:pPr>
            <w:r w:rsidRPr="00D16C1B">
              <w:t>Negative beliefs about uncontrollability of thoughts and danger (uncontrollability and danger), which measures the extent to which a person believes that worrying is uncontrollable and dangerous (e.g. “when I start worrying I cannot stop”).</w:t>
            </w:r>
          </w:p>
        </w:tc>
        <w:tc>
          <w:tcPr>
            <w:tcW w:w="3654" w:type="dxa"/>
          </w:tcPr>
          <w:p w14:paraId="5630B7C9" w14:textId="3479BB94" w:rsidR="000A59DE" w:rsidRPr="00D16C1B" w:rsidRDefault="000A59DE" w:rsidP="00C0588C">
            <w:pPr>
              <w:spacing w:line="240" w:lineRule="auto"/>
            </w:pPr>
            <w:r w:rsidRPr="00D16C1B">
              <w:t>Factor 2 - NEG</w:t>
            </w:r>
          </w:p>
        </w:tc>
      </w:tr>
      <w:tr w:rsidR="000A59DE" w:rsidRPr="00D16C1B" w14:paraId="4C33FD2E" w14:textId="59D6CC4D" w:rsidTr="001136B1">
        <w:trPr>
          <w:trHeight w:val="840"/>
        </w:trPr>
        <w:tc>
          <w:tcPr>
            <w:tcW w:w="4626" w:type="dxa"/>
          </w:tcPr>
          <w:p w14:paraId="723090E8" w14:textId="208A3948" w:rsidR="000A59DE" w:rsidRPr="00D16C1B" w:rsidRDefault="000A59DE" w:rsidP="00C0588C">
            <w:pPr>
              <w:spacing w:line="240" w:lineRule="auto"/>
              <w:ind w:firstLine="0"/>
            </w:pPr>
            <w:r w:rsidRPr="00D16C1B">
              <w:t>Lack of cognitive confidence, which measures confidence in memory (e.g. “my memory can mislead me at times”).</w:t>
            </w:r>
          </w:p>
        </w:tc>
        <w:tc>
          <w:tcPr>
            <w:tcW w:w="3654" w:type="dxa"/>
          </w:tcPr>
          <w:p w14:paraId="0AEE22D1" w14:textId="3D1DF794" w:rsidR="000A59DE" w:rsidRPr="00D16C1B" w:rsidRDefault="000A59DE" w:rsidP="00C0588C">
            <w:pPr>
              <w:spacing w:line="240" w:lineRule="auto"/>
            </w:pPr>
            <w:r w:rsidRPr="00D16C1B">
              <w:t>Factor 3 - CC</w:t>
            </w:r>
          </w:p>
        </w:tc>
      </w:tr>
      <w:tr w:rsidR="000A59DE" w:rsidRPr="00D16C1B" w14:paraId="1E62801D" w14:textId="6640D193" w:rsidTr="000A59DE">
        <w:tc>
          <w:tcPr>
            <w:tcW w:w="4626" w:type="dxa"/>
          </w:tcPr>
          <w:p w14:paraId="2B3153A4" w14:textId="19E28F36" w:rsidR="000A59DE" w:rsidRPr="00D16C1B" w:rsidRDefault="000A59DE" w:rsidP="00C0588C">
            <w:pPr>
              <w:spacing w:line="240" w:lineRule="auto"/>
              <w:ind w:firstLine="0"/>
            </w:pPr>
            <w:r w:rsidRPr="00D16C1B">
              <w:t>Beliefs concerning the need to control, and the consequences of not controlling, one's own thoughts (need to control thoughts) (e.g. “not being able to control my thought is a sign of weakness”).</w:t>
            </w:r>
          </w:p>
        </w:tc>
        <w:tc>
          <w:tcPr>
            <w:tcW w:w="3654" w:type="dxa"/>
          </w:tcPr>
          <w:p w14:paraId="44B146AD" w14:textId="41AFC84D" w:rsidR="000A59DE" w:rsidRPr="00D16C1B" w:rsidRDefault="000A59DE" w:rsidP="00C0588C">
            <w:pPr>
              <w:spacing w:line="240" w:lineRule="auto"/>
            </w:pPr>
            <w:r w:rsidRPr="00D16C1B">
              <w:t>Factor 4 - NC</w:t>
            </w:r>
          </w:p>
        </w:tc>
      </w:tr>
      <w:tr w:rsidR="000A59DE" w:rsidRPr="00D16C1B" w14:paraId="4B171C6B" w14:textId="36CECCE5" w:rsidTr="000A59DE">
        <w:tc>
          <w:tcPr>
            <w:tcW w:w="4626" w:type="dxa"/>
          </w:tcPr>
          <w:p w14:paraId="5F228A0E" w14:textId="0C6F0B61" w:rsidR="000A59DE" w:rsidRPr="00D16C1B" w:rsidRDefault="000A59DE" w:rsidP="00C0588C">
            <w:pPr>
              <w:spacing w:line="240" w:lineRule="auto"/>
              <w:ind w:firstLine="0"/>
            </w:pPr>
            <w:r w:rsidRPr="00D16C1B">
              <w:t>Cognitive self-consciousness, which assesses the tendency to monitor one's own thoughts and focus on one's thinking processes (e.g. “I pay close attention to the way my mind works”).</w:t>
            </w:r>
          </w:p>
        </w:tc>
        <w:tc>
          <w:tcPr>
            <w:tcW w:w="3654" w:type="dxa"/>
          </w:tcPr>
          <w:p w14:paraId="444E0C4C" w14:textId="0FA3FC28" w:rsidR="000A59DE" w:rsidRPr="00D16C1B" w:rsidRDefault="000A59DE" w:rsidP="00C0588C">
            <w:pPr>
              <w:spacing w:line="240" w:lineRule="auto"/>
            </w:pPr>
            <w:r w:rsidRPr="00D16C1B">
              <w:t>Factor 5 - CSC</w:t>
            </w:r>
          </w:p>
        </w:tc>
      </w:tr>
    </w:tbl>
    <w:p w14:paraId="0055EE8A" w14:textId="77777777" w:rsidR="001B46A5" w:rsidRPr="00D16C1B" w:rsidRDefault="001B46A5" w:rsidP="00E00F42">
      <w:pPr>
        <w:ind w:firstLine="0"/>
      </w:pPr>
    </w:p>
    <w:p w14:paraId="04F833F9" w14:textId="2C46D230" w:rsidR="007C3727" w:rsidRPr="00D16C1B" w:rsidRDefault="002F1542" w:rsidP="00112DD1">
      <w:r w:rsidRPr="00D16C1B">
        <w:t>S</w:t>
      </w:r>
      <w:r w:rsidR="004830D6" w:rsidRPr="00D16C1B">
        <w:t>everal s</w:t>
      </w:r>
      <w:r w:rsidRPr="00D16C1B">
        <w:t xml:space="preserve">tudies </w:t>
      </w:r>
      <w:r w:rsidR="004830D6" w:rsidRPr="00D16C1B">
        <w:t xml:space="preserve">have </w:t>
      </w:r>
      <w:r w:rsidR="00250D33" w:rsidRPr="00D16C1B">
        <w:t>demonstrated a con</w:t>
      </w:r>
      <w:r w:rsidRPr="00D16C1B">
        <w:t>vergent</w:t>
      </w:r>
      <w:r w:rsidR="00250D33" w:rsidRPr="00D16C1B">
        <w:t xml:space="preserve"> validity with appro</w:t>
      </w:r>
      <w:r w:rsidR="00F73DF8" w:rsidRPr="00D16C1B">
        <w:t>p</w:t>
      </w:r>
      <w:r w:rsidR="00250D33" w:rsidRPr="00D16C1B">
        <w:t xml:space="preserve">riate measures of </w:t>
      </w:r>
      <w:r w:rsidR="005E47CB" w:rsidRPr="00D16C1B">
        <w:t>depression</w:t>
      </w:r>
      <w:r w:rsidR="00012D37" w:rsidRPr="00D16C1B">
        <w:t xml:space="preserve"> </w:t>
      </w:r>
      <w:r w:rsidR="00012D37" w:rsidRPr="00D16C1B">
        <w:fldChar w:fldCharType="begin"/>
      </w:r>
      <w:r w:rsidR="00B85F53" w:rsidRPr="00D16C1B">
        <w:instrText xml:space="preserve"> ADDIN ZOTERO_ITEM CSL_CITATION {"citationID":"C0VwDnOn","properties":{"formattedCitation":"(Cho, Jahng, &amp; Chai, 2012; Sarisoy et al., 2014; Solem, Thunes, Hjemdal, Hagen, &amp; Wells, 2015; Spada, Mohiyeddini, &amp; Wells, 2008; Y\\uc0\\u305{}lmaz, Gen\\uc0\\u231{}\\uc0\\u246{}z, &amp; Wells, 2008, 2011)","plainCitation":"(Cho, Jahng, &amp; Chai, 2012; Sarisoy et al., 2014; Solem, Thunes, Hjemdal, Hagen, &amp; Wells, 2015; Spada, Mohiyeddini, &amp; Wells, 2008; Yılmaz, Gençöz, &amp; Wells, 2008, 2011)","noteIndex":0},"citationItems":[{"id":1000,"uris":["http://zotero.org/users/1682114/items/PFWAI7IG"],"uri":["http://zotero.org/users/1682114/items/PFWAI7IG"],"itemData":{"id":1000,"type":"article-journal","title":"The Factor Structure and Concurrent Validity of the Korean Version of the Metacognitions Questionnaire 30 (K-MCQ-30): Dimensions of Metacognitions","container-title":"Journal of Clinical Psychology","page":"349-391","volume":"68","issue":"3","source":"CrossRef","DOI":"10.1002/jclp.20867","ISSN":"00219762","title-short":"The Factor Structure and Concurrent Validity of the Korean Version of the Metacognitions Questionnaire 30 (K-MCQ-30)","language":"en","author":[{"family":"Cho","given":"Yongrae"},{"family":"Jahng","given":"Seungmin"},{"family":"Chai","given":"Sukhi"}],"issued":{"date-parts":[["2012",3]]}}},{"id":3984,"uris":["http://zotero.org/users/1682114/items/B235DV83"],"uri":["http://zotero.org/users/1682114/items/B235DV83"],"itemData":{"id":3984,"type":"article-journal","title":"Metacognitive beliefs in unipolar and bipolar depression: A comparative study","container-title":"Nordic Journal of Psychiatry","page":"275-281","volume":"68","issue":"4","source":"Crossref","DOI":"10.3109/08039488.2013.814710","ISSN":"0803-9488, 1502-4725","title-short":"Metacognitive beliefs in unipolar and bipolar depression","language":"en","author":[{"family":"Sarisoy","given":"Gökhan"},{"family":"Pazvantoğlu","given":"Ozan"},{"family":"Özturan","given":"Deniz Deniz"},{"family":"Ay","given":"Naile Dila"},{"family":"Yilman","given":"Tuba"},{"family":"Mor","given":"Sema"},{"family":"Korkmaz","given":"Işil Zabun"},{"family":"Kaçar","given":"Ömer Faruk"},{"family":"Gümüş","given":"Kübra"}],"issued":{"date-parts":[["2014",5]]}}},{"id":1347,"uris":["http://zotero.org/users/1682114/items/V9J98IMH"],"uri":["http://zotero.org/users/1682114/items/V9J98IMH"],"itemData":{"id":1347,"type":"article-journal","title":"A Metacognitive Perspective on Mindfulness: An Empirical Investigation","container-title":"BMC Psychology","volume":"3","issue":"1","source":"CrossRef","DOI":"10.1186/s40359-015-0081-4","ISSN":"2050-7283","title-short":"A Metacognitive Perspective on Mindfulness","language":"en","author":[{"family":"Solem","given":"Stian"},{"family":"Thunes","given":"Susanne Semb"},{"family":"Hjemdal","given":"Odin"},{"family":"Hagen","given":"Roger"},{"family":"Wells","given":"Adrian"}],"issued":{"date-parts":[["2015",12]]}}},{"id":993,"uris":["http://zotero.org/users/1682114/items/BQ5KVQJC"],"uri":["http://zotero.org/users/1682114/items/BQ5KVQJC"],"itemData":{"id":993,"type":"article-journal","title":"Measuring metacognitions associated with emotional distress: Factor structure and predictive validity of the metacognitions questionnaire 30","container-title":"Personality and Individual Differences","page":"238-242","volume":"45","issue":"3","source":"CrossRef","DOI":"10.1016/j.paid.2008.04.005","ISSN":"01918869","title-short":"Measuring metacognitions associated with emotional distress","language":"en","author":[{"family":"Spada","given":"Marcantonio M."},{"family":"Mohiyeddini","given":"Changiz"},{"family":"Wells","given":"Adrian"}],"issued":{"date-parts":[["2008",8]]}}},{"id":1024,"uris":["http://zotero.org/users/1682114/items/VWN7IIDC"],"uri":["http://zotero.org/users/1682114/items/VWN7IIDC"],"itemData":{"id":1024,"type":"article-journal","title":"Psychometric characteristics of the Penn State Worry Questionnaire and Metacognitions Questionnaire-30 and metacognitive predictors of worry and obsessive-compulsive symptoms in a Turkish sample","container-title":"Clinical Psychology &amp; Psychotherapy","page":"424-439","volume":"15","issue":"6","source":"CrossRef","DOI":"10.1002/cpp.589","ISSN":"10633995, 10990879","language":"en","author":[{"family":"Yılmaz","given":"A. Esin"},{"family":"Gençöz","given":"Tülin"},{"family":"Wells","given":"Adrian"}],"issued":{"date-parts":[["2008",11]]}}},{"id":1333,"uris":["http://zotero.org/users/1682114/items/P6RFN5EE"],"uri":["http://zotero.org/users/1682114/items/P6RFN5EE"],"itemData":{"id":1333,"type":"article-journal","title":"The temporal precedence of metacognition in the development of anxiety and depression symptoms in the context of life-stress: A prospective study","container-title":"Journal of Anxiety Disorders","page":"389-396","volume":"25","issue":"3","source":"CrossRef","DOI":"10.1016/j.janxdis.2010.11.001","ISSN":"08876185","title-short":"The temporal precedence of metacognition in the development of anxiety and depression symptoms in the context of life-stress","language":"en","author":[{"family":"Yılmaz","given":"A. Esin"},{"family":"Gençöz","given":"Tülin"},{"family":"Wells","given":"Adrian"}],"issued":{"date-parts":[["2011",4]]}}}],"schema":"https://github.com/citation-style-language/schema/raw/master/csl-citation.json"} </w:instrText>
      </w:r>
      <w:r w:rsidR="00012D37" w:rsidRPr="00D16C1B">
        <w:fldChar w:fldCharType="separate"/>
      </w:r>
      <w:r w:rsidR="00355B9B" w:rsidRPr="00D16C1B">
        <w:rPr>
          <w:rFonts w:eastAsia="Times New Roman" w:cs="Arial"/>
        </w:rPr>
        <w:t>(Cho, Jahng, &amp; Chai, 2012; Sarisoy et al., 2014; Solem, Thunes, Hjemdal, Hagen, &amp; Wells, 2015; Spada, Mohiyeddini, &amp; Wells, 2008; Yılmaz, Gençöz, &amp; Wells, 2008, 2011)</w:t>
      </w:r>
      <w:r w:rsidR="00012D37" w:rsidRPr="00D16C1B">
        <w:fldChar w:fldCharType="end"/>
      </w:r>
      <w:r w:rsidR="00CA635E" w:rsidRPr="00D16C1B">
        <w:t>.</w:t>
      </w:r>
      <w:r w:rsidR="00112DD1" w:rsidRPr="00D16C1B">
        <w:t xml:space="preserve"> </w:t>
      </w:r>
      <w:r w:rsidR="00EB755A" w:rsidRPr="00D16C1B">
        <w:t>Specifi</w:t>
      </w:r>
      <w:r w:rsidR="0057008A" w:rsidRPr="00D16C1B">
        <w:t>cally</w:t>
      </w:r>
      <w:r w:rsidR="00E7742A" w:rsidRPr="00D16C1B">
        <w:t>,</w:t>
      </w:r>
      <w:r w:rsidR="00135FD1" w:rsidRPr="00D16C1B">
        <w:t xml:space="preserve"> in non</w:t>
      </w:r>
      <w:r w:rsidR="006D02BB" w:rsidRPr="00D16C1B">
        <w:t>clinical sample</w:t>
      </w:r>
      <w:r w:rsidR="00590C60" w:rsidRPr="00D16C1B">
        <w:t>s</w:t>
      </w:r>
      <w:r w:rsidR="00B467C1" w:rsidRPr="00D16C1B">
        <w:t>,</w:t>
      </w:r>
      <w:r w:rsidR="00590C60" w:rsidRPr="00D16C1B">
        <w:rPr>
          <w:rFonts w:cs="Arial"/>
        </w:rPr>
        <w:t xml:space="preserve"> </w:t>
      </w:r>
      <w:r w:rsidR="001C3ACD" w:rsidRPr="00D16C1B">
        <w:t xml:space="preserve">Solem et al. </w:t>
      </w:r>
      <w:r w:rsidR="001C3ACD" w:rsidRPr="00D16C1B">
        <w:fldChar w:fldCharType="begin"/>
      </w:r>
      <w:r w:rsidR="00B85F53" w:rsidRPr="00D16C1B">
        <w:instrText xml:space="preserve"> ADDIN ZOTERO_ITEM CSL_CITATION {"citationID":"al0lhb9q8l","properties":{"formattedCitation":"(Solem et al., 2015)","plainCitation":"(Solem et al., 2015)","noteIndex":0},"citationItems":[{"id":1347,"uris":["http://zotero.org/users/1682114/items/V9J98IMH"],"uri":["http://zotero.org/users/1682114/items/V9J98IMH"],"itemData":{"id":1347,"type":"article-journal","title":"A Metacognitive Perspective on Mindfulness: An Empirical Investigation","container-title":"BMC Psychology","volume":"3","issue":"1","source":"CrossRef","DOI":"10.1186/s40359-015-0081-4","ISSN":"2050-7283","title-short":"A Metacognitive Perspective on Mindfulness","language":"en","author":[{"family":"Solem","given":"Stian"},{"family":"Thunes","given":"Susanne Semb"},{"family":"Hjemdal","given":"Odin"},{"family":"Hagen","given":"Roger"},{"family":"Wells","given":"Adrian"}],"issued":{"date-parts":[["2015",12]]}}}],"schema":"https://github.com/citation-style-language/schema/raw/master/csl-citation.json"} </w:instrText>
      </w:r>
      <w:r w:rsidR="001C3ACD" w:rsidRPr="00D16C1B">
        <w:fldChar w:fldCharType="separate"/>
      </w:r>
      <w:r w:rsidR="00714342" w:rsidRPr="00D16C1B">
        <w:t>(</w:t>
      </w:r>
      <w:r w:rsidR="00355B9B" w:rsidRPr="00D16C1B">
        <w:t>2015)</w:t>
      </w:r>
      <w:r w:rsidR="001C3ACD" w:rsidRPr="00D16C1B">
        <w:fldChar w:fldCharType="end"/>
      </w:r>
      <w:r w:rsidR="001C3ACD" w:rsidRPr="00D16C1B">
        <w:t xml:space="preserve"> </w:t>
      </w:r>
      <w:r w:rsidR="001C3ACD" w:rsidRPr="00D16C1B">
        <w:rPr>
          <w:rFonts w:cs="Arial"/>
        </w:rPr>
        <w:t xml:space="preserve">showed that the five subscales were significantly associated with depression measured by the Patient Health Questionnaire 9-item (PHQ-9) </w:t>
      </w:r>
      <w:r w:rsidR="001C3ACD" w:rsidRPr="00D16C1B">
        <w:rPr>
          <w:rFonts w:cs="Arial"/>
        </w:rPr>
        <w:fldChar w:fldCharType="begin"/>
      </w:r>
      <w:r w:rsidR="00B85F53" w:rsidRPr="00D16C1B">
        <w:rPr>
          <w:rFonts w:cs="Arial"/>
        </w:rPr>
        <w:instrText xml:space="preserve"> ADDIN ZOTERO_ITEM CSL_CITATION {"citationID":"2K7fElq9","properties":{"formattedCitation":"(Kroenke, Spitzer, &amp; Williams, 2001)","plainCitation":"(Kroenke, Spitzer, &amp; Williams, 2001)","noteIndex":0},"citationItems":[{"id":4016,"uris":["http://zotero.org/users/1682114/items/GQ99VKUJ"],"uri":["http://zotero.org/users/1682114/items/GQ99VKUJ"],"itemData":{"id":4016,"type":"article-journal","title":"The PHQ-9: validity of a brief depression severity measure","container-title":"Journal of general internal medicine","page":"606–613","volume":"16","issue":"9","source":"Google Scholar","title-short":"The PHQ-9","author":[{"family":"Kroenke","given":"Kurt"},{"family":"Spitzer","given":"Robert L."},{"family":"Williams","given":"Janet BW"}],"issued":{"date-parts":[["2001"]]}}}],"schema":"https://github.com/citation-style-language/schema/raw/master/csl-citation.json"} </w:instrText>
      </w:r>
      <w:r w:rsidR="001C3ACD" w:rsidRPr="00D16C1B">
        <w:rPr>
          <w:rFonts w:cs="Arial"/>
        </w:rPr>
        <w:fldChar w:fldCharType="separate"/>
      </w:r>
      <w:r w:rsidR="00355B9B" w:rsidRPr="00D16C1B">
        <w:rPr>
          <w:rFonts w:cs="Arial"/>
        </w:rPr>
        <w:t>(Kroenke, Spitzer, &amp; Williams, 2001)</w:t>
      </w:r>
      <w:r w:rsidR="001C3ACD" w:rsidRPr="00D16C1B">
        <w:rPr>
          <w:rFonts w:cs="Arial"/>
        </w:rPr>
        <w:fldChar w:fldCharType="end"/>
      </w:r>
      <w:r w:rsidR="001C3ACD" w:rsidRPr="00D16C1B">
        <w:rPr>
          <w:rFonts w:cs="Arial"/>
        </w:rPr>
        <w:t xml:space="preserve"> based on the nine criteria for diagnosing depression in DSM-IV.</w:t>
      </w:r>
      <w:r w:rsidR="001C3ACD" w:rsidRPr="00D16C1B">
        <w:t xml:space="preserve"> </w:t>
      </w:r>
      <w:r w:rsidR="001C3ACD" w:rsidRPr="00D16C1B">
        <w:rPr>
          <w:rFonts w:cs="Arial"/>
        </w:rPr>
        <w:lastRenderedPageBreak/>
        <w:t>Other</w:t>
      </w:r>
      <w:r w:rsidR="00A31436" w:rsidRPr="00D16C1B">
        <w:rPr>
          <w:rFonts w:cs="Arial"/>
        </w:rPr>
        <w:t xml:space="preserve"> </w:t>
      </w:r>
      <w:r w:rsidR="00590C60" w:rsidRPr="00D16C1B">
        <w:rPr>
          <w:rFonts w:cs="Arial"/>
        </w:rPr>
        <w:t xml:space="preserve">studies have shown that among </w:t>
      </w:r>
      <w:r w:rsidR="00E67593" w:rsidRPr="00D16C1B">
        <w:rPr>
          <w:rFonts w:cs="Arial"/>
        </w:rPr>
        <w:t xml:space="preserve">the subscales of the </w:t>
      </w:r>
      <w:r w:rsidR="00590C60" w:rsidRPr="00D16C1B">
        <w:rPr>
          <w:rFonts w:cs="Arial"/>
        </w:rPr>
        <w:t>MCQ-3</w:t>
      </w:r>
      <w:r w:rsidR="00E67593" w:rsidRPr="00D16C1B">
        <w:rPr>
          <w:rFonts w:cs="Arial"/>
        </w:rPr>
        <w:t>0</w:t>
      </w:r>
      <w:r w:rsidR="00590C60" w:rsidRPr="00D16C1B">
        <w:rPr>
          <w:rFonts w:cs="Arial"/>
        </w:rPr>
        <w:t xml:space="preserve">, </w:t>
      </w:r>
      <w:r w:rsidR="00590C60" w:rsidRPr="00D16C1B">
        <w:t xml:space="preserve">NEG, CC, </w:t>
      </w:r>
      <w:r w:rsidR="00E67593" w:rsidRPr="00D16C1B">
        <w:t xml:space="preserve">and </w:t>
      </w:r>
      <w:r w:rsidR="00590C60" w:rsidRPr="00D16C1B">
        <w:t>NC were significantly associated with depression</w:t>
      </w:r>
      <w:r w:rsidR="00D64000" w:rsidRPr="00D16C1B">
        <w:t xml:space="preserve"> </w:t>
      </w:r>
      <w:r w:rsidR="00A106BB" w:rsidRPr="00D16C1B">
        <w:fldChar w:fldCharType="begin"/>
      </w:r>
      <w:r w:rsidR="00B85F53" w:rsidRPr="00D16C1B">
        <w:instrText xml:space="preserve"> ADDIN ZOTERO_ITEM CSL_CITATION {"citationID":"mtLbRZp7","properties":{"formattedCitation":"(Cho et al., 2012; Solem et al., 2017; Spada et al., 2008; Y\\uc0\\u305{}lmaz et al., 2011)","plainCitation":"(Cho et al., 2012; Solem et al., 2017; Spada et al., 2008; Yılmaz et al., 2011)","noteIndex":0},"citationItems":[{"id":1000,"uris":["http://zotero.org/users/1682114/items/PFWAI7IG"],"uri":["http://zotero.org/users/1682114/items/PFWAI7IG"],"itemData":{"id":1000,"type":"article-journal","title":"The Factor Structure and Concurrent Validity of the Korean Version of the Metacognitions Questionnaire 30 (K-MCQ-30): Dimensions of Metacognitions","container-title":"Journal of Clinical Psychology","page":"349-391","volume":"68","issue":"3","source":"CrossRef","DOI":"10.1002/jclp.20867","ISSN":"00219762","title-short":"The Factor Structure and Concurrent Validity of the Korean Version of the Metacognitions Questionnaire 30 (K-MCQ-30)","language":"en","author":[{"family":"Cho","given":"Yongrae"},{"family":"Jahng","given":"Seungmin"},{"family":"Chai","given":"Sukhi"}],"issued":{"date-parts":[["2012",3]]}}},{"id":3979,"uris":["http://zotero.org/users/1682114/items/V6XN43KT"],"uri":["http://zotero.org/users/1682114/items/V6XN43KT"],"itemData":{"id":3979,"type":"article-journal","title":"Metacognitions and Mindful Attention Awareness in Depression: A Comparison Of Currently Depressed, Previously Depressed and Never Depressed Individuals: Metacognitions, Mindfulness and Depression","container-title":"Clinical Psychology &amp; Psychotherapy","page":"94-102","volume":"24","issue":"1","source":"Crossref","DOI":"10.1002/cpp.1983","ISSN":"10633995","title-short":"Metacognitions and Mindful Attention Awareness in Depression","language":"en","author":[{"family":"Solem","given":"Stian"},{"family":"Hagen","given":"Roger"},{"family":"Wang","given":"Catharina E. A."},{"family":"Hjemdal","given":"Odin"},{"family":"Waterloo","given":"Knut"},{"family":"Eisemann","given":"Martin"},{"family":"Halvorsen","given":"Marianne"}],"issued":{"date-parts":[["2017",1]]}}},{"id":993,"uris":["http://zotero.org/users/1682114/items/BQ5KVQJC"],"uri":["http://zotero.org/users/1682114/items/BQ5KVQJC"],"itemData":{"id":993,"type":"article-journal","title":"Measuring metacognitions associated with emotional distress: Factor structure and predictive validity of the metacognitions questionnaire 30","container-title":"Personality and Individual Differences","page":"238-242","volume":"45","issue":"3","source":"CrossRef","DOI":"10.1016/j.paid.2008.04.005","ISSN":"01918869","title-short":"Measuring metacognitions associated with emotional distress","language":"en","author":[{"family":"Spada","given":"Marcantonio M."},{"family":"Mohiyeddini","given":"Changiz"},{"family":"Wells","given":"Adrian"}],"issued":{"date-parts":[["2008",8]]}}},{"id":1333,"uris":["http://zotero.org/users/1682114/items/P6RFN5EE"],"uri":["http://zotero.org/users/1682114/items/P6RFN5EE"],"itemData":{"id":1333,"type":"article-journal","title":"The temporal precedence of metacognition in the development of anxiety and depression symptoms in the context of life-stress: A prospective study","container-title":"Journal of Anxiety Disorders","page":"389-396","volume":"25","issue":"3","source":"CrossRef","DOI":"10.1016/j.janxdis.2010.11.001","ISSN":"08876185","title-short":"The temporal precedence of metacognition in the development of anxiety and depression symptoms in the context of life-stress","language":"en","author":[{"family":"Yılmaz","given":"A. Esin"},{"family":"Gençöz","given":"Tülin"},{"family":"Wells","given":"Adrian"}],"issued":{"date-parts":[["2011",4]]}}}],"schema":"https://github.com/citation-style-language/schema/raw/master/csl-citation.json"} </w:instrText>
      </w:r>
      <w:r w:rsidR="00A106BB" w:rsidRPr="00D16C1B">
        <w:fldChar w:fldCharType="separate"/>
      </w:r>
      <w:r w:rsidR="00355B9B" w:rsidRPr="00D16C1B">
        <w:rPr>
          <w:rFonts w:eastAsia="Times New Roman" w:cs="Arial"/>
        </w:rPr>
        <w:t>(Cho et al., 2012; Solem et al., 2017; Spada et al., 2008; Yılmaz et al., 2011)</w:t>
      </w:r>
      <w:r w:rsidR="00A106BB" w:rsidRPr="00D16C1B">
        <w:fldChar w:fldCharType="end"/>
      </w:r>
      <w:r w:rsidR="00590C60" w:rsidRPr="00D16C1B">
        <w:t>.</w:t>
      </w:r>
      <w:r w:rsidR="00E67593" w:rsidRPr="00D16C1B">
        <w:t xml:space="preserve"> </w:t>
      </w:r>
      <w:r w:rsidR="00BE50E9" w:rsidRPr="00D16C1B">
        <w:t xml:space="preserve">In addition, </w:t>
      </w:r>
      <w:r w:rsidR="006D02BB" w:rsidRPr="00D16C1B">
        <w:t xml:space="preserve">Spada et al. </w:t>
      </w:r>
      <w:r w:rsidR="006D02BB" w:rsidRPr="00D16C1B">
        <w:fldChar w:fldCharType="begin"/>
      </w:r>
      <w:r w:rsidR="00B85F53" w:rsidRPr="00D16C1B">
        <w:instrText xml:space="preserve"> ADDIN ZOTERO_ITEM CSL_CITATION {"citationID":"a2m4rkkiroi","properties":{"formattedCitation":"(Spada et al., 2008)","plainCitation":"(Spada et al., 2008)","noteIndex":0},"citationItems":[{"id":993,"uris":["http://zotero.org/users/1682114/items/BQ5KVQJC"],"uri":["http://zotero.org/users/1682114/items/BQ5KVQJC"],"itemData":{"id":993,"type":"article-journal","title":"Measuring metacognitions associated with emotional distress: Factor structure and predictive validity of the metacognitions questionnaire 30","container-title":"Personality and Individual Differences","page":"238-242","volume":"45","issue":"3","source":"CrossRef","DOI":"10.1016/j.paid.2008.04.005","ISSN":"01918869","title-short":"Measuring metacognitions associated with emotional distress","language":"en","author":[{"family":"Spada","given":"Marcantonio M."},{"family":"Mohiyeddini","given":"Changiz"},{"family":"Wells","given":"Adrian"}],"issued":{"date-parts":[["2008",8]]}}}],"schema":"https://github.com/citation-style-language/schema/raw/master/csl-citation.json"} </w:instrText>
      </w:r>
      <w:r w:rsidR="006D02BB" w:rsidRPr="00D16C1B">
        <w:fldChar w:fldCharType="separate"/>
      </w:r>
      <w:r w:rsidR="00714342" w:rsidRPr="00D16C1B">
        <w:t>(</w:t>
      </w:r>
      <w:r w:rsidR="00355B9B" w:rsidRPr="00D16C1B">
        <w:t>2008)</w:t>
      </w:r>
      <w:r w:rsidR="006D02BB" w:rsidRPr="00D16C1B">
        <w:fldChar w:fldCharType="end"/>
      </w:r>
      <w:r w:rsidR="006D02BB" w:rsidRPr="00D16C1B">
        <w:t xml:space="preserve"> showed</w:t>
      </w:r>
      <w:r w:rsidR="00BE50E9" w:rsidRPr="00D16C1B">
        <w:t xml:space="preserve"> that CSC was also significantly associated with depression, and</w:t>
      </w:r>
      <w:r w:rsidR="006D02BB" w:rsidRPr="00D16C1B">
        <w:t xml:space="preserve"> that among the five factors, NEG was the strongest predictor of dep</w:t>
      </w:r>
      <w:r w:rsidR="004A7D7E" w:rsidRPr="00D16C1B">
        <w:t>ression</w:t>
      </w:r>
      <w:r w:rsidR="00F659B2" w:rsidRPr="00D16C1B">
        <w:t xml:space="preserve"> measured by </w:t>
      </w:r>
      <w:r w:rsidR="00015C7E" w:rsidRPr="00D16C1B">
        <w:t xml:space="preserve">the </w:t>
      </w:r>
      <w:r w:rsidR="00E12632" w:rsidRPr="00D16C1B">
        <w:t>Hospital a</w:t>
      </w:r>
      <w:r w:rsidR="00F659B2" w:rsidRPr="00D16C1B">
        <w:t>nxiety and depression scale</w:t>
      </w:r>
      <w:r w:rsidR="00E67593" w:rsidRPr="00D16C1B">
        <w:t xml:space="preserve"> </w:t>
      </w:r>
      <w:r w:rsidR="00E67593" w:rsidRPr="00D16C1B">
        <w:fldChar w:fldCharType="begin"/>
      </w:r>
      <w:r w:rsidR="00E67593" w:rsidRPr="00D16C1B">
        <w:instrText xml:space="preserve"> ADDIN ZOTERO_ITEM CSL_CITATION {"citationID":"gLkVUhxJ","properties":{"formattedCitation":"(Zigmond &amp; Snaith, 1983)","plainCitation":"(Zigmond &amp; Snaith, 1983)","noteIndex":0},"citationItems":[{"id":4022,"uris":["http://zotero.org/users/1682114/items/YIV3JFB3"],"uri":["http://zotero.org/users/1682114/items/YIV3JFB3"],"itemData":{"id":4022,"type":"article-journal","title":"The hospital anxiety and depression scale","container-title":"Acta psychiatrica scandinavica","page":"361–370","volume":"67","issue":"6","source":"Google Scholar","author":[{"family":"Zigmond","given":"Anthony S."},{"family":"Snaith","given":"R. Philip"}],"issued":{"date-parts":[["1983"]]}}}],"schema":"https://github.com/citation-style-language/schema/raw/master/csl-citation.json"} </w:instrText>
      </w:r>
      <w:r w:rsidR="00E67593" w:rsidRPr="00D16C1B">
        <w:fldChar w:fldCharType="separate"/>
      </w:r>
      <w:r w:rsidR="00355B9B" w:rsidRPr="00D16C1B">
        <w:rPr>
          <w:noProof/>
        </w:rPr>
        <w:t>(Zigmond &amp; Snaith, 1983)</w:t>
      </w:r>
      <w:r w:rsidR="00E67593" w:rsidRPr="00D16C1B">
        <w:fldChar w:fldCharType="end"/>
      </w:r>
      <w:r w:rsidR="00E67593" w:rsidRPr="00D16C1B">
        <w:t>.</w:t>
      </w:r>
      <w:r w:rsidR="00F85C6B" w:rsidRPr="00D16C1B">
        <w:t xml:space="preserve"> </w:t>
      </w:r>
      <w:r w:rsidR="00EA7EC6" w:rsidRPr="00D16C1B">
        <w:rPr>
          <w:rFonts w:cs="Arial"/>
        </w:rPr>
        <w:t>Yilmaz et al.</w:t>
      </w:r>
      <w:r w:rsidR="00FD2E91" w:rsidRPr="00D16C1B">
        <w:rPr>
          <w:rFonts w:cs="Arial"/>
        </w:rPr>
        <w:t xml:space="preserve"> </w:t>
      </w:r>
      <w:r w:rsidR="00EA7EC6" w:rsidRPr="00D16C1B">
        <w:rPr>
          <w:rFonts w:cs="Arial"/>
        </w:rPr>
        <w:fldChar w:fldCharType="begin"/>
      </w:r>
      <w:r w:rsidR="00B85F53" w:rsidRPr="00D16C1B">
        <w:rPr>
          <w:rFonts w:cs="Arial"/>
        </w:rPr>
        <w:instrText xml:space="preserve"> ADDIN ZOTERO_ITEM CSL_CITATION {"citationID":"a2phqg9pbmd","properties":{"formattedCitation":"(Y\\uc0\\u305{}lmaz et al., 2011)","plainCitation":"(Yılmaz et al., 2011)","noteIndex":0},"citationItems":[{"id":1333,"uris":["http://zotero.org/users/1682114/items/P6RFN5EE"],"uri":["http://zotero.org/users/1682114/items/P6RFN5EE"],"itemData":{"id":1333,"type":"article-journal","title":"The temporal precedence of metacognition in the development of anxiety and depression symptoms in the context of life-stress: A prospective study","container-title":"Journal of Anxiety Disorders","page":"389-396","volume":"25","issue":"3","source":"CrossRef","DOI":"10.1016/j.janxdis.2010.11.001","ISSN":"08876185","title-short":"The temporal precedence of metacognition in the development of anxiety and depression symptoms in the context of life-stress","language":"en","author":[{"family":"Yılmaz","given":"A. Esin"},{"family":"Gençöz","given":"Tülin"},{"family":"Wells","given":"Adrian"}],"issued":{"date-parts":[["2011",4]]}}}],"schema":"https://github.com/citation-style-language/schema/raw/master/csl-citation.json"} </w:instrText>
      </w:r>
      <w:r w:rsidR="00EA7EC6" w:rsidRPr="00D16C1B">
        <w:rPr>
          <w:rFonts w:cs="Arial"/>
        </w:rPr>
        <w:fldChar w:fldCharType="separate"/>
      </w:r>
      <w:r w:rsidR="002F59EA" w:rsidRPr="00D16C1B">
        <w:rPr>
          <w:rFonts w:eastAsia="Times New Roman" w:cs="Arial"/>
        </w:rPr>
        <w:t>(</w:t>
      </w:r>
      <w:r w:rsidR="00355B9B" w:rsidRPr="00D16C1B">
        <w:rPr>
          <w:rFonts w:eastAsia="Times New Roman" w:cs="Arial"/>
        </w:rPr>
        <w:t>2011)</w:t>
      </w:r>
      <w:r w:rsidR="00EA7EC6" w:rsidRPr="00D16C1B">
        <w:rPr>
          <w:rFonts w:cs="Arial"/>
        </w:rPr>
        <w:fldChar w:fldCharType="end"/>
      </w:r>
      <w:r w:rsidR="00EA7EC6" w:rsidRPr="00D16C1B">
        <w:rPr>
          <w:rFonts w:cs="Arial"/>
        </w:rPr>
        <w:t xml:space="preserve"> </w:t>
      </w:r>
      <w:r w:rsidR="0095128D" w:rsidRPr="00D16C1B">
        <w:t xml:space="preserve">further </w:t>
      </w:r>
      <w:r w:rsidR="00EA7EC6" w:rsidRPr="00D16C1B">
        <w:rPr>
          <w:rFonts w:cs="Arial"/>
        </w:rPr>
        <w:t>highlighted that NEG was an independent predictor of depression while controlling for negative effect of major life events measured by the Life Experiences Survey</w:t>
      </w:r>
      <w:r w:rsidR="00F85C6B" w:rsidRPr="00D16C1B">
        <w:rPr>
          <w:rFonts w:cs="Arial"/>
        </w:rPr>
        <w:t xml:space="preserve"> Negative change score (LES-N). </w:t>
      </w:r>
      <w:r w:rsidR="00EA7EC6" w:rsidRPr="00D16C1B">
        <w:rPr>
          <w:rFonts w:cs="Arial"/>
        </w:rPr>
        <w:t xml:space="preserve">Also, </w:t>
      </w:r>
      <w:r w:rsidR="006C10C6" w:rsidRPr="00D16C1B">
        <w:rPr>
          <w:rFonts w:cs="Arial"/>
        </w:rPr>
        <w:t xml:space="preserve">Yilmaz et al. showed that </w:t>
      </w:r>
      <w:r w:rsidR="00EA7EC6" w:rsidRPr="00D16C1B">
        <w:rPr>
          <w:rFonts w:cs="Arial"/>
        </w:rPr>
        <w:t>CC</w:t>
      </w:r>
      <w:r w:rsidR="003A0E51" w:rsidRPr="00D16C1B">
        <w:rPr>
          <w:rFonts w:cs="Arial"/>
        </w:rPr>
        <w:t xml:space="preserve"> </w:t>
      </w:r>
      <w:r w:rsidR="00EA7EC6" w:rsidRPr="00D16C1B">
        <w:rPr>
          <w:rFonts w:cs="Arial"/>
        </w:rPr>
        <w:t xml:space="preserve">interacts with a measure of daily hassles (Inventory of College Students’ </w:t>
      </w:r>
      <w:r w:rsidR="007503D9" w:rsidRPr="00D16C1B">
        <w:rPr>
          <w:rFonts w:cs="Arial"/>
        </w:rPr>
        <w:t>Recent Life Experiences - CSRLE)</w:t>
      </w:r>
      <w:r w:rsidR="00EA7EC6" w:rsidRPr="00D16C1B">
        <w:rPr>
          <w:rFonts w:cs="Arial"/>
        </w:rPr>
        <w:t xml:space="preserve"> in predicting depression.</w:t>
      </w:r>
      <w:r w:rsidR="00B467C1" w:rsidRPr="00D16C1B">
        <w:rPr>
          <w:rFonts w:cs="Arial"/>
          <w:b/>
        </w:rPr>
        <w:t xml:space="preserve"> </w:t>
      </w:r>
    </w:p>
    <w:p w14:paraId="277DA17E" w14:textId="0BE2A4A5" w:rsidR="00CF6EBE" w:rsidRPr="00D16C1B" w:rsidRDefault="00995DC5" w:rsidP="006A1537">
      <w:pPr>
        <w:rPr>
          <w:rFonts w:cs="Arial"/>
        </w:rPr>
      </w:pPr>
      <w:r w:rsidRPr="00D16C1B">
        <w:rPr>
          <w:rFonts w:cs="Arial"/>
        </w:rPr>
        <w:t>Few studies</w:t>
      </w:r>
      <w:r w:rsidR="001C3945" w:rsidRPr="00D16C1B">
        <w:rPr>
          <w:rFonts w:cs="Arial"/>
        </w:rPr>
        <w:t xml:space="preserve"> </w:t>
      </w:r>
      <w:r w:rsidR="001A11ED" w:rsidRPr="00D16C1B">
        <w:rPr>
          <w:rFonts w:cs="Arial"/>
        </w:rPr>
        <w:t>reported</w:t>
      </w:r>
      <w:r w:rsidR="00283ACF" w:rsidRPr="00D16C1B">
        <w:rPr>
          <w:rFonts w:cs="Arial"/>
        </w:rPr>
        <w:t xml:space="preserve"> </w:t>
      </w:r>
      <w:r w:rsidR="00192C44" w:rsidRPr="00D16C1B">
        <w:rPr>
          <w:rFonts w:cs="Arial"/>
        </w:rPr>
        <w:t xml:space="preserve">the </w:t>
      </w:r>
      <w:r w:rsidR="0023224E" w:rsidRPr="00D16C1B">
        <w:rPr>
          <w:rFonts w:cs="Arial"/>
        </w:rPr>
        <w:t>association between</w:t>
      </w:r>
      <w:r w:rsidR="00F20DD1" w:rsidRPr="00D16C1B">
        <w:rPr>
          <w:rFonts w:cs="Arial"/>
        </w:rPr>
        <w:t xml:space="preserve"> </w:t>
      </w:r>
      <w:r w:rsidR="002149E2" w:rsidRPr="00D16C1B">
        <w:rPr>
          <w:rFonts w:cs="Arial"/>
        </w:rPr>
        <w:t xml:space="preserve">the </w:t>
      </w:r>
      <w:r w:rsidR="004D3DAC" w:rsidRPr="00D16C1B">
        <w:rPr>
          <w:rFonts w:cs="Arial"/>
        </w:rPr>
        <w:t>MCQ</w:t>
      </w:r>
      <w:r w:rsidRPr="00D16C1B">
        <w:rPr>
          <w:rFonts w:cs="Arial"/>
        </w:rPr>
        <w:t xml:space="preserve">-30 </w:t>
      </w:r>
      <w:r w:rsidR="000428CD" w:rsidRPr="00D16C1B">
        <w:rPr>
          <w:rFonts w:cs="Arial"/>
        </w:rPr>
        <w:t xml:space="preserve">and its subscales </w:t>
      </w:r>
      <w:r w:rsidR="002149E2" w:rsidRPr="00D16C1B">
        <w:rPr>
          <w:rFonts w:cs="Arial"/>
        </w:rPr>
        <w:t>and a measure of</w:t>
      </w:r>
      <w:r w:rsidR="00F26067" w:rsidRPr="00D16C1B">
        <w:rPr>
          <w:rFonts w:cs="Arial"/>
        </w:rPr>
        <w:t xml:space="preserve"> depression</w:t>
      </w:r>
      <w:r w:rsidR="00192C44" w:rsidRPr="00D16C1B">
        <w:rPr>
          <w:rFonts w:cs="Arial"/>
        </w:rPr>
        <w:t xml:space="preserve"> i</w:t>
      </w:r>
      <w:r w:rsidR="00251611" w:rsidRPr="00D16C1B">
        <w:rPr>
          <w:rFonts w:cs="Arial"/>
        </w:rPr>
        <w:t>n</w:t>
      </w:r>
      <w:r w:rsidR="00A53FDC" w:rsidRPr="00D16C1B">
        <w:rPr>
          <w:rFonts w:cs="Arial"/>
        </w:rPr>
        <w:t xml:space="preserve"> a sample of depressed patients</w:t>
      </w:r>
      <w:r w:rsidR="0024477D" w:rsidRPr="00D16C1B">
        <w:rPr>
          <w:rFonts w:cs="Arial"/>
        </w:rPr>
        <w:t xml:space="preserve"> </w:t>
      </w:r>
      <w:r w:rsidR="0024477D" w:rsidRPr="00D16C1B">
        <w:rPr>
          <w:rFonts w:cs="Arial"/>
        </w:rPr>
        <w:fldChar w:fldCharType="begin"/>
      </w:r>
      <w:r w:rsidR="005250CF" w:rsidRPr="00D16C1B">
        <w:rPr>
          <w:rFonts w:cs="Arial"/>
        </w:rPr>
        <w:instrText xml:space="preserve"> ADDIN ZOTERO_ITEM CSL_CITATION {"citationID":"c5DoBcAD","properties":{"formattedCitation":"(Douilliez et al., 2014)","plainCitation":"(Douilliez et al., 2014)","dontUpdate":true,"noteIndex":0},"citationItems":[{"id":1187,"uris":["http://zotero.org/users/1682114/items/IAW659RP"],"uri":["http://zotero.org/users/1682114/items/IAW659RP"],"itemData":{"id":1187,"type":"article-journal","title":"Validation of the French version of a questionnaire that evaluates constructive and non-constructive repetitive thoughts","container-title":"Canadian Journal of Behavioural Science","page":"185–192","volume":"46","source":"Google Scholar","author":[{"family":"Douilliez","given":"Céline"},{"family":"Heeren","given":"Alexandre"},{"family":"Lefèvre","given":"Nathalie"},{"family":"Watkins","given":"Edward"},{"family":"Barnard","given":"Philip"},{"family":"Philippot","given":"Pierre"},{"literal":"others"}],"issued":{"date-parts":[["2014"]]}}}],"schema":"https://github.com/citation-style-language/schema/raw/master/csl-citation.json"} </w:instrText>
      </w:r>
      <w:r w:rsidR="0024477D" w:rsidRPr="00D16C1B">
        <w:rPr>
          <w:rFonts w:cs="Arial"/>
        </w:rPr>
        <w:fldChar w:fldCharType="separate"/>
      </w:r>
      <w:r w:rsidR="0024477D" w:rsidRPr="00D16C1B">
        <w:rPr>
          <w:rFonts w:cs="Arial"/>
          <w:noProof/>
        </w:rPr>
        <w:t>(Batmaz, Ulusoy Kaymak, Kocbiyik, &amp; Turkcapar, 2014; Solem et al., 2017)</w:t>
      </w:r>
      <w:r w:rsidR="0024477D" w:rsidRPr="00D16C1B">
        <w:rPr>
          <w:rFonts w:cs="Arial"/>
        </w:rPr>
        <w:fldChar w:fldCharType="end"/>
      </w:r>
      <w:r w:rsidR="0024477D" w:rsidRPr="00D16C1B">
        <w:rPr>
          <w:rFonts w:cs="Arial"/>
        </w:rPr>
        <w:t>. Batmatz et al.</w:t>
      </w:r>
      <w:r w:rsidR="00D322F6" w:rsidRPr="00D16C1B">
        <w:rPr>
          <w:rFonts w:cs="Arial"/>
        </w:rPr>
        <w:t xml:space="preserve"> </w:t>
      </w:r>
      <w:r w:rsidR="00A53FDC" w:rsidRPr="00D16C1B">
        <w:rPr>
          <w:rFonts w:cs="Arial"/>
        </w:rPr>
        <w:t>showed that</w:t>
      </w:r>
      <w:r w:rsidR="0024477D" w:rsidRPr="00D16C1B">
        <w:rPr>
          <w:rFonts w:cs="Arial"/>
        </w:rPr>
        <w:t xml:space="preserve"> only the POS</w:t>
      </w:r>
      <w:r w:rsidR="00D80369" w:rsidRPr="00D16C1B">
        <w:rPr>
          <w:rFonts w:cs="Arial"/>
        </w:rPr>
        <w:t xml:space="preserve"> subscale was</w:t>
      </w:r>
      <w:r w:rsidR="0024477D" w:rsidRPr="00D16C1B">
        <w:rPr>
          <w:rFonts w:cs="Arial"/>
        </w:rPr>
        <w:t xml:space="preserve"> not</w:t>
      </w:r>
      <w:r w:rsidR="00D80369" w:rsidRPr="00D16C1B">
        <w:rPr>
          <w:rFonts w:cs="Arial"/>
        </w:rPr>
        <w:t xml:space="preserve"> significantly associated wit</w:t>
      </w:r>
      <w:r w:rsidR="0024477D" w:rsidRPr="00D16C1B">
        <w:rPr>
          <w:rFonts w:cs="Arial"/>
        </w:rPr>
        <w:t>h depression</w:t>
      </w:r>
      <w:r w:rsidR="00D80369" w:rsidRPr="00D16C1B">
        <w:rPr>
          <w:rFonts w:cs="Arial"/>
        </w:rPr>
        <w:t>.</w:t>
      </w:r>
      <w:r w:rsidR="0024477D" w:rsidRPr="00D16C1B">
        <w:rPr>
          <w:rFonts w:cs="Arial"/>
        </w:rPr>
        <w:t xml:space="preserve"> Solem et al. showed </w:t>
      </w:r>
      <w:r w:rsidR="003668D9" w:rsidRPr="00D16C1B">
        <w:rPr>
          <w:rFonts w:cs="Arial"/>
        </w:rPr>
        <w:t xml:space="preserve">that </w:t>
      </w:r>
      <w:r w:rsidR="00A31436" w:rsidRPr="00D16C1B">
        <w:rPr>
          <w:rFonts w:cs="Arial"/>
        </w:rPr>
        <w:t>all the</w:t>
      </w:r>
      <w:r w:rsidR="00C50B31" w:rsidRPr="00D16C1B">
        <w:rPr>
          <w:rFonts w:cs="Arial"/>
        </w:rPr>
        <w:t xml:space="preserve"> subscale</w:t>
      </w:r>
      <w:r w:rsidR="00A31436" w:rsidRPr="00D16C1B">
        <w:rPr>
          <w:rFonts w:cs="Arial"/>
        </w:rPr>
        <w:t>s of the MCQ-30</w:t>
      </w:r>
      <w:r w:rsidR="00C50B31" w:rsidRPr="00D16C1B">
        <w:rPr>
          <w:rFonts w:cs="Arial"/>
        </w:rPr>
        <w:t xml:space="preserve"> </w:t>
      </w:r>
      <w:r w:rsidR="00A31436" w:rsidRPr="00D16C1B">
        <w:rPr>
          <w:rFonts w:cs="Arial"/>
        </w:rPr>
        <w:t>were</w:t>
      </w:r>
      <w:r w:rsidR="00C50B31" w:rsidRPr="00D16C1B">
        <w:rPr>
          <w:rFonts w:cs="Arial"/>
        </w:rPr>
        <w:t xml:space="preserve"> significantly associated with depression </w:t>
      </w:r>
      <w:r w:rsidR="00C50B31" w:rsidRPr="00D16C1B">
        <w:rPr>
          <w:rFonts w:cs="Arial"/>
        </w:rPr>
        <w:fldChar w:fldCharType="begin"/>
      </w:r>
      <w:r w:rsidR="00B85F53" w:rsidRPr="00D16C1B">
        <w:rPr>
          <w:rFonts w:cs="Arial"/>
        </w:rPr>
        <w:instrText xml:space="preserve"> ADDIN ZOTERO_ITEM CSL_CITATION {"citationID":"VQQNffdG","properties":{"formattedCitation":"(Solem et al., 2017)","plainCitation":"(Solem et al., 2017)","noteIndex":0},"citationItems":[{"id":3979,"uris":["http://zotero.org/users/1682114/items/V6XN43KT"],"uri":["http://zotero.org/users/1682114/items/V6XN43KT"],"itemData":{"id":3979,"type":"article-journal","title":"Metacognitions and Mindful Attention Awareness in Depression: A Comparison Of Currently Depressed, Previously Depressed and Never Depressed Individuals: Metacognitions, Mindfulness and Depression","container-title":"Clinical Psychology &amp; Psychotherapy","page":"94-102","volume":"24","issue":"1","source":"Crossref","DOI":"10.1002/cpp.1983","ISSN":"10633995","title-short":"Metacognitions and Mindful Attention Awareness in Depression","language":"en","author":[{"family":"Solem","given":"Stian"},{"family":"Hagen","given":"Roger"},{"family":"Wang","given":"Catharina E. A."},{"family":"Hjemdal","given":"Odin"},{"family":"Waterloo","given":"Knut"},{"family":"Eisemann","given":"Martin"},{"family":"Halvorsen","given":"Marianne"}],"issued":{"date-parts":[["2017",1]]}}}],"schema":"https://github.com/citation-style-language/schema/raw/master/csl-citation.json"} </w:instrText>
      </w:r>
      <w:r w:rsidR="00C50B31" w:rsidRPr="00D16C1B">
        <w:rPr>
          <w:rFonts w:cs="Arial"/>
        </w:rPr>
        <w:fldChar w:fldCharType="separate"/>
      </w:r>
      <w:r w:rsidR="00355B9B" w:rsidRPr="00D16C1B">
        <w:rPr>
          <w:rFonts w:cs="Arial"/>
          <w:noProof/>
        </w:rPr>
        <w:t>(Solem et al., 2017)</w:t>
      </w:r>
      <w:r w:rsidR="00C50B31" w:rsidRPr="00D16C1B">
        <w:rPr>
          <w:rFonts w:cs="Arial"/>
        </w:rPr>
        <w:fldChar w:fldCharType="end"/>
      </w:r>
      <w:r w:rsidR="00C50B31" w:rsidRPr="00D16C1B">
        <w:rPr>
          <w:rFonts w:cs="Arial"/>
        </w:rPr>
        <w:t>.</w:t>
      </w:r>
      <w:r w:rsidR="003668D9" w:rsidRPr="00D16C1B">
        <w:rPr>
          <w:rFonts w:cs="Arial"/>
        </w:rPr>
        <w:t xml:space="preserve"> </w:t>
      </w:r>
    </w:p>
    <w:p w14:paraId="27C5A52E" w14:textId="39F9E57B" w:rsidR="008E7D5C" w:rsidRPr="00D16C1B" w:rsidRDefault="00A01339" w:rsidP="005207A3">
      <w:pPr>
        <w:rPr>
          <w:rFonts w:cs="Arial"/>
        </w:rPr>
      </w:pPr>
      <w:r w:rsidRPr="00D16C1B">
        <w:rPr>
          <w:rFonts w:cs="Arial"/>
        </w:rPr>
        <w:t xml:space="preserve">Furthermore, </w:t>
      </w:r>
      <w:r w:rsidR="00666375" w:rsidRPr="00D16C1B">
        <w:rPr>
          <w:rFonts w:cs="Arial"/>
        </w:rPr>
        <w:t>few</w:t>
      </w:r>
      <w:r w:rsidR="003D0272" w:rsidRPr="00D16C1B">
        <w:rPr>
          <w:rFonts w:cs="Arial"/>
        </w:rPr>
        <w:t xml:space="preserve"> studies explored t</w:t>
      </w:r>
      <w:r w:rsidR="001B46A5" w:rsidRPr="00D16C1B">
        <w:rPr>
          <w:rFonts w:cs="Arial"/>
        </w:rPr>
        <w:t xml:space="preserve">he </w:t>
      </w:r>
      <w:r w:rsidR="006600FE" w:rsidRPr="00D16C1B">
        <w:rPr>
          <w:rFonts w:cs="Arial"/>
        </w:rPr>
        <w:t xml:space="preserve">criterion </w:t>
      </w:r>
      <w:r w:rsidR="001B46A5" w:rsidRPr="00D16C1B">
        <w:rPr>
          <w:rFonts w:cs="Arial"/>
        </w:rPr>
        <w:t xml:space="preserve">validity </w:t>
      </w:r>
      <w:r w:rsidR="003D0272" w:rsidRPr="00D16C1B">
        <w:rPr>
          <w:rFonts w:cs="Arial"/>
        </w:rPr>
        <w:t xml:space="preserve">of </w:t>
      </w:r>
      <w:r w:rsidR="00FD4A30" w:rsidRPr="00D16C1B">
        <w:rPr>
          <w:rFonts w:cs="Arial"/>
        </w:rPr>
        <w:t xml:space="preserve">the </w:t>
      </w:r>
      <w:r w:rsidR="00E52E5C" w:rsidRPr="00D16C1B">
        <w:rPr>
          <w:rFonts w:cs="Arial"/>
        </w:rPr>
        <w:t>MCQ-30</w:t>
      </w:r>
      <w:r w:rsidR="00382C0E" w:rsidRPr="00D16C1B">
        <w:rPr>
          <w:rFonts w:cs="Arial"/>
        </w:rPr>
        <w:t xml:space="preserve"> and its </w:t>
      </w:r>
      <w:r w:rsidR="00FD4A30" w:rsidRPr="00D16C1B">
        <w:rPr>
          <w:rFonts w:cs="Arial"/>
        </w:rPr>
        <w:t xml:space="preserve">subscales </w:t>
      </w:r>
      <w:r w:rsidR="001B46A5" w:rsidRPr="00D16C1B">
        <w:rPr>
          <w:rFonts w:cs="Arial"/>
        </w:rPr>
        <w:t>by comparing the sco</w:t>
      </w:r>
      <w:r w:rsidR="00C936AE" w:rsidRPr="00D16C1B">
        <w:rPr>
          <w:rFonts w:cs="Arial"/>
        </w:rPr>
        <w:t xml:space="preserve">res </w:t>
      </w:r>
      <w:r w:rsidR="004117CA" w:rsidRPr="00D16C1B">
        <w:rPr>
          <w:rFonts w:cs="Arial"/>
        </w:rPr>
        <w:t>between</w:t>
      </w:r>
      <w:r w:rsidR="00C936AE" w:rsidRPr="00D16C1B">
        <w:rPr>
          <w:rFonts w:cs="Arial"/>
        </w:rPr>
        <w:t xml:space="preserve"> groups of depressed and non-depressed subjects.</w:t>
      </w:r>
      <w:r w:rsidR="00C76F0B" w:rsidRPr="00D16C1B">
        <w:rPr>
          <w:rFonts w:cs="Arial"/>
        </w:rPr>
        <w:t xml:space="preserve"> </w:t>
      </w:r>
      <w:r w:rsidR="00C85C1D" w:rsidRPr="00D16C1B">
        <w:rPr>
          <w:rFonts w:cs="Arial"/>
        </w:rPr>
        <w:t>These</w:t>
      </w:r>
      <w:r w:rsidR="0044703E" w:rsidRPr="00D16C1B">
        <w:rPr>
          <w:rFonts w:cs="Arial"/>
        </w:rPr>
        <w:t xml:space="preserve"> </w:t>
      </w:r>
      <w:r w:rsidR="008E7D5C" w:rsidRPr="00D16C1B">
        <w:rPr>
          <w:rFonts w:cs="Arial"/>
        </w:rPr>
        <w:t xml:space="preserve">studies </w:t>
      </w:r>
      <w:r w:rsidR="0044703E" w:rsidRPr="00D16C1B">
        <w:rPr>
          <w:rFonts w:cs="Arial"/>
        </w:rPr>
        <w:t>have</w:t>
      </w:r>
      <w:r w:rsidR="00C85C1D" w:rsidRPr="00D16C1B">
        <w:rPr>
          <w:rFonts w:cs="Arial"/>
        </w:rPr>
        <w:t xml:space="preserve"> all</w:t>
      </w:r>
      <w:r w:rsidR="0044703E" w:rsidRPr="00D16C1B">
        <w:rPr>
          <w:rFonts w:cs="Arial"/>
        </w:rPr>
        <w:t xml:space="preserve"> shown </w:t>
      </w:r>
      <w:r w:rsidR="008E7D5C" w:rsidRPr="00D16C1B">
        <w:rPr>
          <w:rFonts w:cs="Arial"/>
        </w:rPr>
        <w:t>that depressed patients scored higher</w:t>
      </w:r>
      <w:r w:rsidR="0044703E" w:rsidRPr="00D16C1B">
        <w:rPr>
          <w:rFonts w:cs="Arial"/>
        </w:rPr>
        <w:t xml:space="preserve"> than nonclinical group</w:t>
      </w:r>
      <w:r w:rsidR="00346522" w:rsidRPr="00D16C1B">
        <w:rPr>
          <w:rFonts w:cs="Arial"/>
        </w:rPr>
        <w:t>s</w:t>
      </w:r>
      <w:r w:rsidR="0044703E" w:rsidRPr="00D16C1B">
        <w:rPr>
          <w:rFonts w:cs="Arial"/>
        </w:rPr>
        <w:t xml:space="preserve"> on</w:t>
      </w:r>
      <w:r w:rsidR="008E7D5C" w:rsidRPr="00D16C1B">
        <w:rPr>
          <w:rFonts w:cs="Arial"/>
        </w:rPr>
        <w:t xml:space="preserve"> the NEG, CC, </w:t>
      </w:r>
      <w:r w:rsidR="0044703E" w:rsidRPr="00D16C1B">
        <w:rPr>
          <w:rFonts w:cs="Arial"/>
        </w:rPr>
        <w:t xml:space="preserve">and </w:t>
      </w:r>
      <w:r w:rsidR="008E7D5C" w:rsidRPr="00D16C1B">
        <w:rPr>
          <w:rFonts w:cs="Arial"/>
        </w:rPr>
        <w:t>NC</w:t>
      </w:r>
      <w:r w:rsidR="0044703E" w:rsidRPr="00D16C1B">
        <w:rPr>
          <w:rFonts w:cs="Arial"/>
        </w:rPr>
        <w:t xml:space="preserve"> subscales</w:t>
      </w:r>
      <w:r w:rsidR="00C42A13" w:rsidRPr="00D16C1B">
        <w:rPr>
          <w:rFonts w:cs="Arial"/>
        </w:rPr>
        <w:t xml:space="preserve"> </w:t>
      </w:r>
      <w:r w:rsidR="00C42A13" w:rsidRPr="00D16C1B">
        <w:rPr>
          <w:rFonts w:cs="Arial"/>
        </w:rPr>
        <w:fldChar w:fldCharType="begin"/>
      </w:r>
      <w:r w:rsidR="00B85F53" w:rsidRPr="00D16C1B">
        <w:rPr>
          <w:rFonts w:cs="Arial"/>
        </w:rPr>
        <w:instrText xml:space="preserve"> ADDIN ZOTERO_ITEM CSL_CITATION {"citationID":"mYtSarus","properties":{"formattedCitation":"(Batmaz, Ulusoy Kaymak, Kocbiyik, &amp; Turkcapar, 2014; Solem et al., 2017; Valiente, Prados, G\\uc0\\u243{}mez, &amp; Fuentenebro, 2012)","plainCitation":"(Batmaz, Ulusoy Kaymak, Kocbiyik, &amp; Turkcapar, 2014; Solem et al., 2017; Valiente, Prados, Gómez, &amp; Fuentenebro, 2012)","noteIndex":0},"citationItems":[{"id":3986,"uris":["http://zotero.org/users/1682114/items/WNNUMU84"],"uri":["http://zotero.org/users/1682114/items/WNNUMU84"],"itemData":{"id":3986,"type":"article-journal","title":"Metacognitions and emotional schemas: a new cognitive perspective for the distinction between unipolar and bipolar depression","container-title":"Comprehensive Psychiatry","page":"1546-1555","volume":"55","issue":"7","source":"Crossref","abstract":"Introduction: Clinicians need to make the differential diagnosis of unipolar and bipolar depression to guide their treatment choices. Looking at the differences observed in the metacognitions, and the emotional schemas, might help with this differentiation, and might provide information about the distinct psychotherapeutical targets.\nMethods: Three groups of subjects (166 unipolar depressed, 140 bipolar depressed, 151 healthy controls) were asked to fill out the Metacognitions Questionnaire-30 (MCQ-30), and the Leahy Emotional Schema Scale (LESS). The clinicians diagnosed the volunteers according to the criteria of DSM-IV-TR with a structured clinical interview (MINI), and rated the moods of the subjects with the Montgomery Asberg Depression Rating Scale (MADRS), and the Young Mania Rating Scale (YMRS). Statistical analyses were undertaken to identify the group differences on the MCQ30, and the LESS.\nResults: The bipolar and unipolar depressed patients’ scores on the MCQ-30 were significantly different from the healthy controls, but not from each other. On the LESS dimensions of guilt, duration, blame, validation, and acceptance of feelings, all three groups significantly differed from each other. There were no statistically different results on the LESS dimensions of comprehensibility, consensus, and expression. The mood disordered groups scored significantly different than the healthy controls on the LESS dimensions of simplistic view of emotions, numbness, rationality, rumination, higher values, and control.\nConclusion: These results suggest that the metacognitive model of unipolar depression might be extrapolated for patients with bipolar depression. These results","DOI":"10.1016/j.comppsych.2014.05.016","ISSN":"0010440X","title-short":"Metacognitions and emotional schemas","language":"en","author":[{"family":"Batmaz","given":"Sedat"},{"family":"Ulusoy Kaymak","given":"Semra"},{"family":"Kocbiyik","given":"Sibel"},{"family":"Turkcapar","given":"Mehmet Hakan"}],"issued":{"date-parts":[["2014",10]]}}},{"id":3979,"uris":["http://zotero.org/users/1682114/items/V6XN43KT"],"uri":["http://zotero.org/users/1682114/items/V6XN43KT"],"itemData":{"id":3979,"type":"article-journal","title":"Metacognitions and Mindful Attention Awareness in Depression: A Comparison Of Currently Depressed, Previously Depressed and Never Depressed Individuals: Metacognitions, Mindfulness and Depression","container-title":"Clinical Psychology &amp; Psychotherapy","page":"94-102","volume":"24","issue":"1","source":"Crossref","DOI":"10.1002/cpp.1983","ISSN":"10633995","title-short":"Metacognitions and Mindful Attention Awareness in Depression","language":"en","author":[{"family":"Solem","given":"Stian"},{"family":"Hagen","given":"Roger"},{"family":"Wang","given":"Catharina E. A."},{"family":"Hjemdal","given":"Odin"},{"family":"Waterloo","given":"Knut"},{"family":"Eisemann","given":"Martin"},{"family":"Halvorsen","given":"Marianne"}],"issued":{"date-parts":[["2017",1]]}}},{"id":3988,"uris":["http://zotero.org/users/1682114/items/3WWKSZBT"],"uri":["http://zotero.org/users/1682114/items/3WWKSZBT"],"itemData":{"id":3988,"type":"article-journal","title":"Metacognitive beliefs and psychological well-being in paranoia and depression","container-title":"Cognitive Neuropsychiatry","page":"527-543","volume":"17","issue":"6","source":"Crossref","abstract":"Introduction. Despite the growing interest in the effects of metacognitive beliefs and psychological well-being on psychiatric conditions, little is known about how these two variables interact in clinical samples. The central aim of this study was to investigate the role of some metacognitive beliefs in the relationship between psychological well-being dimensions and psychopathology.\nMethods. Fifty-five participants with persecutory delusions diagnosed with schizophrenia or other psychotic disorders, 38 participants with a major depressive episode, and 44 healthy controls completed the 30-item short form of the Metacognitions Questionnaire (MCQ-30) and the 54-item form of the Ryff Scales of Psychological Well-Being (PWB).\nResults. MANCOVA analyses revealed group differences on four subscales of PWB (self-acceptance, autonomy, personal growth, and environmental mastery), as well as on three subscales of MCQ-30 (uncontrollability of worry, need to control thoughts, and lack of memory confidence). Moderation analyses showed the interaction between persecutory thinking and cognitive self-consciousness to be a predictor of psychological well-being.\nConclusions. These findings suggest that psychological well-being is particularly compromised in participants with a high level of persecutory thinking when they have low levels of cognitive self-consciousness.","DOI":"10.1080/13546805.2012.670504","ISSN":"1354-6805, 1464-0619","language":"en","author":[{"family":"Valiente","given":"Carmen"},{"family":"Prados","given":"Jose M."},{"family":"Gómez","given":"Diego"},{"family":"Fuentenebro","given":"Filiberto"}],"issued":{"date-parts":[["2012",11]]}}}],"schema":"https://github.com/citation-style-language/schema/raw/master/csl-citation.json"} </w:instrText>
      </w:r>
      <w:r w:rsidR="00C42A13" w:rsidRPr="00D16C1B">
        <w:rPr>
          <w:rFonts w:cs="Arial"/>
        </w:rPr>
        <w:fldChar w:fldCharType="separate"/>
      </w:r>
      <w:r w:rsidR="00355B9B" w:rsidRPr="00D16C1B">
        <w:rPr>
          <w:rFonts w:eastAsia="Times New Roman" w:cs="Arial"/>
        </w:rPr>
        <w:t>(Batmaz, Ulusoy Kaymak, Kocbiyik, &amp; Turkcapar, 2014; Solem et al., 2017; Valiente, Prados, Gómez, &amp; Fuentenebro, 2012)</w:t>
      </w:r>
      <w:r w:rsidR="00C42A13" w:rsidRPr="00D16C1B">
        <w:rPr>
          <w:rFonts w:cs="Arial"/>
        </w:rPr>
        <w:fldChar w:fldCharType="end"/>
      </w:r>
      <w:r w:rsidR="0044703E" w:rsidRPr="00D16C1B">
        <w:rPr>
          <w:rFonts w:cs="Arial"/>
        </w:rPr>
        <w:t>.  Batmatz</w:t>
      </w:r>
      <w:r w:rsidR="00ED4AC9" w:rsidRPr="00D16C1B">
        <w:rPr>
          <w:rFonts w:cs="Arial"/>
        </w:rPr>
        <w:t xml:space="preserve"> et al.</w:t>
      </w:r>
      <w:r w:rsidR="0044703E" w:rsidRPr="00D16C1B">
        <w:rPr>
          <w:rFonts w:cs="Arial"/>
        </w:rPr>
        <w:t xml:space="preserve"> </w:t>
      </w:r>
      <w:r w:rsidR="0044703E" w:rsidRPr="00D16C1B">
        <w:rPr>
          <w:rFonts w:cs="Arial"/>
        </w:rPr>
        <w:fldChar w:fldCharType="begin"/>
      </w:r>
      <w:r w:rsidR="00B85F53" w:rsidRPr="00D16C1B">
        <w:rPr>
          <w:rFonts w:cs="Arial"/>
        </w:rPr>
        <w:instrText xml:space="preserve"> ADDIN ZOTERO_ITEM CSL_CITATION {"citationID":"SqeCfLAX","properties":{"formattedCitation":"(Batmaz et al., 2014)","plainCitation":"(Batmaz et al., 2014)","noteIndex":0},"citationItems":[{"id":3986,"uris":["http://zotero.org/users/1682114/items/WNNUMU84"],"uri":["http://zotero.org/users/1682114/items/WNNUMU84"],"itemData":{"id":3986,"type":"article-journal","title":"Metacognitions and emotional schemas: a new cognitive perspective for the distinction between unipolar and bipolar depression","container-title":"Comprehensive Psychiatry","page":"1546-1555","volume":"55","issue":"7","source":"Crossref","abstract":"Introduction: Clinicians need to make the differential diagnosis of unipolar and bipolar depression to guide their treatment choices. Looking at the differences observed in the metacognitions, and the emotional schemas, might help with this differentiation, and might provide information about the distinct psychotherapeutical targets.\nMethods: Three groups of subjects (166 unipolar depressed, 140 bipolar depressed, 151 healthy controls) were asked to fill out the Metacognitions Questionnaire-30 (MCQ-30), and the Leahy Emotional Schema Scale (LESS). The clinicians diagnosed the volunteers according to the criteria of DSM-IV-TR with a structured clinical interview (MINI), and rated the moods of the subjects with the Montgomery Asberg Depression Rating Scale (MADRS), and the Young Mania Rating Scale (YMRS). Statistical analyses were undertaken to identify the group differences on the MCQ30, and the LESS.\nResults: The bipolar and unipolar depressed patients’ scores on the MCQ-30 were significantly different from the healthy controls, but not from each other. On the LESS dimensions of guilt, duration, blame, validation, and acceptance of feelings, all three groups significantly differed from each other. There were no statistically different results on the LESS dimensions of comprehensibility, consensus, and expression. The mood disordered groups scored significantly different than the healthy controls on the LESS dimensions of simplistic view of emotions, numbness, rationality, rumination, higher values, and control.\nConclusion: These results suggest that the metacognitive model of unipolar depression might be extrapolated for patients with bipolar depression. These results","DOI":"10.1016/j.comppsych.2014.05.016","ISSN":"0010440X","title-short":"Metacognitions and emotional schemas","language":"en","author":[{"family":"Batmaz","given":"Sedat"},{"family":"Ulusoy Kaymak","given":"Semra"},{"family":"Kocbiyik","given":"Sibel"},{"family":"Turkcapar","given":"Mehmet Hakan"}],"issued":{"date-parts":[["2014",10]]}}}],"schema":"https://github.com/citation-style-language/schema/raw/master/csl-citation.json"} </w:instrText>
      </w:r>
      <w:r w:rsidR="0044703E" w:rsidRPr="00D16C1B">
        <w:rPr>
          <w:rFonts w:cs="Arial"/>
        </w:rPr>
        <w:fldChar w:fldCharType="separate"/>
      </w:r>
      <w:r w:rsidR="002F59EA" w:rsidRPr="00D16C1B">
        <w:rPr>
          <w:rFonts w:cs="Arial"/>
        </w:rPr>
        <w:t>(</w:t>
      </w:r>
      <w:r w:rsidR="00355B9B" w:rsidRPr="00D16C1B">
        <w:rPr>
          <w:rFonts w:cs="Arial"/>
        </w:rPr>
        <w:t>2014)</w:t>
      </w:r>
      <w:r w:rsidR="0044703E" w:rsidRPr="00D16C1B">
        <w:rPr>
          <w:rFonts w:cs="Arial"/>
        </w:rPr>
        <w:fldChar w:fldCharType="end"/>
      </w:r>
      <w:r w:rsidR="00C42A13" w:rsidRPr="00D16C1B">
        <w:rPr>
          <w:rFonts w:cs="Arial"/>
        </w:rPr>
        <w:t xml:space="preserve"> </w:t>
      </w:r>
      <w:r w:rsidR="0044703E" w:rsidRPr="00D16C1B">
        <w:rPr>
          <w:rFonts w:cs="Arial"/>
        </w:rPr>
        <w:t xml:space="preserve">showed </w:t>
      </w:r>
      <w:r w:rsidR="00165DE6" w:rsidRPr="00D16C1B">
        <w:rPr>
          <w:rFonts w:cs="Arial"/>
        </w:rPr>
        <w:t xml:space="preserve">that </w:t>
      </w:r>
      <w:r w:rsidR="0044703E" w:rsidRPr="00D16C1B">
        <w:rPr>
          <w:rFonts w:cs="Arial"/>
        </w:rPr>
        <w:t>depressed patients also scored higher than nonclinical group on the CSC subscale.</w:t>
      </w:r>
      <w:r w:rsidR="00C42A13" w:rsidRPr="00D16C1B">
        <w:rPr>
          <w:rFonts w:cs="Arial"/>
        </w:rPr>
        <w:t xml:space="preserve"> </w:t>
      </w:r>
    </w:p>
    <w:p w14:paraId="3F33CFAD" w14:textId="77777777" w:rsidR="00DD4A6F" w:rsidRPr="00D16C1B" w:rsidRDefault="00134237" w:rsidP="00E12632">
      <w:pPr>
        <w:rPr>
          <w:rFonts w:cs="Arial"/>
          <w:bCs/>
        </w:rPr>
      </w:pPr>
      <w:r w:rsidRPr="00D16C1B">
        <w:rPr>
          <w:rFonts w:cs="Arial"/>
        </w:rPr>
        <w:t>Current research literature indicates that</w:t>
      </w:r>
      <w:r w:rsidR="001B50A7" w:rsidRPr="00D16C1B">
        <w:rPr>
          <w:rFonts w:cs="Arial"/>
        </w:rPr>
        <w:t xml:space="preserve"> the MCQ-30 and its subscales are increasingly used as indicator</w:t>
      </w:r>
      <w:r w:rsidR="007069F4" w:rsidRPr="00D16C1B">
        <w:rPr>
          <w:rFonts w:cs="Arial"/>
        </w:rPr>
        <w:t>s</w:t>
      </w:r>
      <w:r w:rsidR="001B50A7" w:rsidRPr="00D16C1B">
        <w:rPr>
          <w:rFonts w:cs="Arial"/>
        </w:rPr>
        <w:t xml:space="preserve"> of metacognitive beliefs involved in</w:t>
      </w:r>
      <w:r w:rsidR="00695F93" w:rsidRPr="00D16C1B">
        <w:rPr>
          <w:rFonts w:cs="Arial"/>
        </w:rPr>
        <w:t xml:space="preserve"> </w:t>
      </w:r>
      <w:r w:rsidR="001B50A7" w:rsidRPr="00D16C1B">
        <w:t>depression</w:t>
      </w:r>
      <w:r w:rsidR="009B13A5" w:rsidRPr="00D16C1B">
        <w:t xml:space="preserve"> </w:t>
      </w:r>
      <w:r w:rsidR="009B13A5" w:rsidRPr="00D16C1B">
        <w:rPr>
          <w:rFonts w:cs="Arial"/>
        </w:rPr>
        <w:lastRenderedPageBreak/>
        <w:fldChar w:fldCharType="begin"/>
      </w:r>
      <w:r w:rsidR="00B85F53" w:rsidRPr="00D16C1B">
        <w:rPr>
          <w:rFonts w:cs="Arial"/>
        </w:rPr>
        <w:instrText xml:space="preserve"> ADDIN ZOTERO_ITEM CSL_CITATION {"citationID":"VacrVYJF","properties":{"formattedCitation":"(Batmaz et al., 2014; Solem et al., 2017; Valiente et al., 2012)","plainCitation":"(Batmaz et al., 2014; Solem et al., 2017; Valiente et al., 2012)","noteIndex":0},"citationItems":[{"id":3986,"uris":["http://zotero.org/users/1682114/items/WNNUMU84"],"uri":["http://zotero.org/users/1682114/items/WNNUMU84"],"itemData":{"id":3986,"type":"article-journal","title":"Metacognitions and emotional schemas: a new cognitive perspective for the distinction between unipolar and bipolar depression","container-title":"Comprehensive Psychiatry","page":"1546-1555","volume":"55","issue":"7","source":"Crossref","abstract":"Introduction: Clinicians need to make the differential diagnosis of unipolar and bipolar depression to guide their treatment choices. Looking at the differences observed in the metacognitions, and the emotional schemas, might help with this differentiation, and might provide information about the distinct psychotherapeutical targets.\nMethods: Three groups of subjects (166 unipolar depressed, 140 bipolar depressed, 151 healthy controls) were asked to fill out the Metacognitions Questionnaire-30 (MCQ-30), and the Leahy Emotional Schema Scale (LESS). The clinicians diagnosed the volunteers according to the criteria of DSM-IV-TR with a structured clinical interview (MINI), and rated the moods of the subjects with the Montgomery Asberg Depression Rating Scale (MADRS), and the Young Mania Rating Scale (YMRS). Statistical analyses were undertaken to identify the group differences on the MCQ30, and the LESS.\nResults: The bipolar and unipolar depressed patients’ scores on the MCQ-30 were significantly different from the healthy controls, but not from each other. On the LESS dimensions of guilt, duration, blame, validation, and acceptance of feelings, all three groups significantly differed from each other. There were no statistically different results on the LESS dimensions of comprehensibility, consensus, and expression. The mood disordered groups scored significantly different than the healthy controls on the LESS dimensions of simplistic view of emotions, numbness, rationality, rumination, higher values, and control.\nConclusion: These results suggest that the metacognitive model of unipolar depression might be extrapolated for patients with bipolar depression. These results","DOI":"10.1016/j.comppsych.2014.05.016","ISSN":"0010440X","title-short":"Metacognitions and emotional schemas","language":"en","author":[{"family":"Batmaz","given":"Sedat"},{"family":"Ulusoy Kaymak","given":"Semra"},{"family":"Kocbiyik","given":"Sibel"},{"family":"Turkcapar","given":"Mehmet Hakan"}],"issued":{"date-parts":[["2014",10]]}}},{"id":3979,"uris":["http://zotero.org/users/1682114/items/V6XN43KT"],"uri":["http://zotero.org/users/1682114/items/V6XN43KT"],"itemData":{"id":3979,"type":"article-journal","title":"Metacognitions and Mindful Attention Awareness in Depression: A Comparison Of Currently Depressed, Previously Depressed and Never Depressed Individuals: Metacognitions, Mindfulness and Depression","container-title":"Clinical Psychology &amp; Psychotherapy","page":"94-102","volume":"24","issue":"1","source":"Crossref","DOI":"10.1002/cpp.1983","ISSN":"10633995","title-short":"Metacognitions and Mindful Attention Awareness in Depression","language":"en","author":[{"family":"Solem","given":"Stian"},{"family":"Hagen","given":"Roger"},{"family":"Wang","given":"Catharina E. A."},{"family":"Hjemdal","given":"Odin"},{"family":"Waterloo","given":"Knut"},{"family":"Eisemann","given":"Martin"},{"family":"Halvorsen","given":"Marianne"}],"issued":{"date-parts":[["2017",1]]}}},{"id":3988,"uris":["http://zotero.org/users/1682114/items/3WWKSZBT"],"uri":["http://zotero.org/users/1682114/items/3WWKSZBT"],"itemData":{"id":3988,"type":"article-journal","title":"Metacognitive beliefs and psychological well-being in paranoia and depression","container-title":"Cognitive Neuropsychiatry","page":"527-543","volume":"17","issue":"6","source":"Crossref","abstract":"Introduction. Despite the growing interest in the effects of metacognitive beliefs and psychological well-being on psychiatric conditions, little is known about how these two variables interact in clinical samples. The central aim of this study was to investigate the role of some metacognitive beliefs in the relationship between psychological well-being dimensions and psychopathology.\nMethods. Fifty-five participants with persecutory delusions diagnosed with schizophrenia or other psychotic disorders, 38 participants with a major depressive episode, and 44 healthy controls completed the 30-item short form of the Metacognitions Questionnaire (MCQ-30) and the 54-item form of the Ryff Scales of Psychological Well-Being (PWB).\nResults. MANCOVA analyses revealed group differences on four subscales of PWB (self-acceptance, autonomy, personal growth, and environmental mastery), as well as on three subscales of MCQ-30 (uncontrollability of worry, need to control thoughts, and lack of memory confidence). Moderation analyses showed the interaction between persecutory thinking and cognitive self-consciousness to be a predictor of psychological well-being.\nConclusions. These findings suggest that psychological well-being is particularly compromised in participants with a high level of persecutory thinking when they have low levels of cognitive self-consciousness.","DOI":"10.1080/13546805.2012.670504","ISSN":"1354-6805, 1464-0619","language":"en","author":[{"family":"Valiente","given":"Carmen"},{"family":"Prados","given":"Jose M."},{"family":"Gómez","given":"Diego"},{"family":"Fuentenebro","given":"Filiberto"}],"issued":{"date-parts":[["2012",11]]}}}],"schema":"https://github.com/citation-style-language/schema/raw/master/csl-citation.json"} </w:instrText>
      </w:r>
      <w:r w:rsidR="009B13A5" w:rsidRPr="00D16C1B">
        <w:rPr>
          <w:rFonts w:cs="Arial"/>
        </w:rPr>
        <w:fldChar w:fldCharType="separate"/>
      </w:r>
      <w:r w:rsidR="00355B9B" w:rsidRPr="00D16C1B">
        <w:rPr>
          <w:rFonts w:cs="Arial"/>
        </w:rPr>
        <w:t>(Batmaz et al., 2014; Solem et al., 2017; Valiente et al., 2012)</w:t>
      </w:r>
      <w:r w:rsidR="009B13A5" w:rsidRPr="00D16C1B">
        <w:rPr>
          <w:rFonts w:cs="Arial"/>
        </w:rPr>
        <w:fldChar w:fldCharType="end"/>
      </w:r>
      <w:r w:rsidR="00AA641E" w:rsidRPr="00D16C1B">
        <w:t>.</w:t>
      </w:r>
      <w:r w:rsidR="00E12632" w:rsidRPr="00D16C1B">
        <w:rPr>
          <w:rFonts w:cs="Arial"/>
        </w:rPr>
        <w:t xml:space="preserve"> </w:t>
      </w:r>
      <w:r w:rsidR="005410FF" w:rsidRPr="00D16C1B">
        <w:rPr>
          <w:rFonts w:cs="Arial"/>
        </w:rPr>
        <w:t xml:space="preserve"> </w:t>
      </w:r>
      <w:r w:rsidR="00154CE2" w:rsidRPr="00D16C1B">
        <w:rPr>
          <w:rFonts w:cs="Arial"/>
          <w:bCs/>
        </w:rPr>
        <w:t>However, fu</w:t>
      </w:r>
      <w:r w:rsidR="005033E1" w:rsidRPr="00D16C1B">
        <w:rPr>
          <w:rFonts w:cs="Arial"/>
          <w:bCs/>
        </w:rPr>
        <w:t>rther research</w:t>
      </w:r>
      <w:r w:rsidR="006F0535" w:rsidRPr="00D16C1B">
        <w:rPr>
          <w:rFonts w:ascii="MS Mincho" w:eastAsia="MS Mincho" w:hAnsi="MS Mincho" w:cs="MS Mincho"/>
          <w:bCs/>
        </w:rPr>
        <w:t> </w:t>
      </w:r>
      <w:r w:rsidR="006F0535" w:rsidRPr="00D16C1B">
        <w:rPr>
          <w:rFonts w:cs="Arial"/>
          <w:bCs/>
        </w:rPr>
        <w:t xml:space="preserve">is needed to support the use of the </w:t>
      </w:r>
      <w:r w:rsidR="005033E1" w:rsidRPr="00D16C1B">
        <w:rPr>
          <w:rFonts w:cs="Arial"/>
          <w:bCs/>
        </w:rPr>
        <w:t xml:space="preserve">MCQ-30 and its </w:t>
      </w:r>
      <w:r w:rsidR="006F0535" w:rsidRPr="00D16C1B">
        <w:rPr>
          <w:rFonts w:cs="Arial"/>
          <w:bCs/>
        </w:rPr>
        <w:t>subscale</w:t>
      </w:r>
      <w:r w:rsidR="005033E1" w:rsidRPr="00D16C1B">
        <w:rPr>
          <w:rFonts w:cs="Arial"/>
          <w:bCs/>
        </w:rPr>
        <w:t xml:space="preserve">s as </w:t>
      </w:r>
      <w:r w:rsidR="006F0535" w:rsidRPr="00D16C1B">
        <w:rPr>
          <w:rFonts w:cs="Arial"/>
          <w:bCs/>
        </w:rPr>
        <w:t>overall indicator</w:t>
      </w:r>
      <w:r w:rsidR="005033E1" w:rsidRPr="00D16C1B">
        <w:rPr>
          <w:rFonts w:cs="Arial"/>
          <w:bCs/>
        </w:rPr>
        <w:t>s</w:t>
      </w:r>
      <w:r w:rsidR="006F0535" w:rsidRPr="00D16C1B">
        <w:rPr>
          <w:rFonts w:cs="Arial"/>
          <w:bCs/>
        </w:rPr>
        <w:t xml:space="preserve"> of </w:t>
      </w:r>
      <w:r w:rsidR="005033E1" w:rsidRPr="00D16C1B">
        <w:rPr>
          <w:rFonts w:cs="Arial"/>
          <w:bCs/>
        </w:rPr>
        <w:t>metacognitive beliefs involved in depression.</w:t>
      </w:r>
      <w:r w:rsidR="00E12632" w:rsidRPr="00D16C1B">
        <w:rPr>
          <w:rFonts w:cs="Arial"/>
          <w:bCs/>
        </w:rPr>
        <w:t xml:space="preserve"> </w:t>
      </w:r>
    </w:p>
    <w:p w14:paraId="2E29BDAE" w14:textId="5594623A" w:rsidR="00514972" w:rsidRPr="00D16C1B" w:rsidRDefault="005033E1" w:rsidP="00E12632">
      <w:pPr>
        <w:rPr>
          <w:rFonts w:cs="Arial"/>
        </w:rPr>
      </w:pPr>
      <w:r w:rsidRPr="00D16C1B">
        <w:t>Since its conception, studies of the MCQ-30’s psychometric properties (in English, Spanish, Korean, Greek, Turkish and Italian versions of the questionnaire), have replicated the five factor structure</w:t>
      </w:r>
      <w:r w:rsidR="00766752" w:rsidRPr="00D16C1B">
        <w:t xml:space="preserve"> </w:t>
      </w:r>
      <w:r w:rsidRPr="00D16C1B">
        <w:t xml:space="preserve">and found an internal consistency of the subscales ranging from 0.69 to 0.92 </w:t>
      </w:r>
      <w:r w:rsidRPr="00D16C1B">
        <w:fldChar w:fldCharType="begin"/>
      </w:r>
      <w:r w:rsidR="00B85F53" w:rsidRPr="00D16C1B">
        <w:instrText xml:space="preserve"> ADDIN ZOTERO_ITEM CSL_CITATION {"citationID":"cBSNPYQV","properties":{"formattedCitation":"(Cho et al., 2012; Cook, Salmon, Dunn, &amp; Fisher, 2014; Mart\\uc0\\u237{}n et al., 2014; Quattropani, Lenzo, Mucciardi, &amp; Toffle, 2014; Ramos-Cejudo, Salguero, &amp; Cano-Vindel, 2013; Spada et al., 2008; Tosun &amp; Irak, 2008; Typaldou et al., 2014; Y\\uc0\\u305{}lmaz et al., 2008)","plainCitation":"(Cho et al., 2012; Cook, Salmon, Dunn, &amp; Fisher, 2014; Martín et al., 2014; Quattropani, Lenzo, Mucciardi, &amp; Toffle, 2014; Ramos-Cejudo, Salguero, &amp; Cano-Vindel, 2013; Spada et al., 2008; Tosun &amp; Irak, 2008; Typaldou et al., 2014; Yılmaz et al., 2008)","noteIndex":0},"citationItems":[{"id":1000,"uris":["http://zotero.org/users/1682114/items/PFWAI7IG"],"uri":["http://zotero.org/users/1682114/items/PFWAI7IG"],"itemData":{"id":1000,"type":"article-journal","title":"The Factor Structure and Concurrent Validity of the Korean Version of the Metacognitions Questionnaire 30 (K-MCQ-30): Dimensions of Metacognitions","container-title":"Journal of Clinical Psychology","page":"349-391","volume":"68","issue":"3","source":"CrossRef","DOI":"10.1002/jclp.20867","ISSN":"00219762","title-short":"The Factor Structure and Concurrent Validity of the Korean Version of the Metacognitions Questionnaire 30 (K-MCQ-30)","language":"en","author":[{"family":"Cho","given":"Yongrae"},{"family":"Jahng","given":"Seungmin"},{"family":"Chai","given":"Sukhi"}],"issued":{"date-parts":[["2012",3]]}}},{"id":1335,"uris":["http://zotero.org/users/1682114/items/A98CX6WA"],"uri":["http://zotero.org/users/1682114/items/A98CX6WA"],"itemData":{"id":1335,"type":"article-journal","title":"Measuring Metacognition in Cancer: Validation of the Metacognitions Questionnaire 30 (MCQ-30)","container-title":"PLOS ONE","page":"e107302","volume":"9","issue":"9","source":"PLoS Journals","abstract":"Objective The Metacognitions Questionnaire 30 assesses metacognitive beliefs and processes which are central to the metacognitive model of emotional disorder. As recent studies have begun to explore the utility of this model for understanding emotional distress after cancer diagnosis, it is important also to assess the validity of the Metacognitions Questionnaire 30 for use in cancer populations.  Methods 229 patients with primary breast or prostate cancer completed the Metacognitions Questionnaire 30 and the Hospital Anxiety and Depression Scale pre-treatment and again 12 months later. The structure and validity of the Metacognitions Questionnaire 30 were assessed using factor analyses and structural equation modelling.  Results Confirmatory and exploratory factor analyses provided evidence supporting the validity of the previously published 5-factor structure of the Metacognitions Questionnaire 30. Specifically, both pre-treatment and 12 months later, this solution provided the best fit to the data and all items loaded on their expected factors. Structural equation modelling indicated that two dimensions of metacognition (positive and negative beliefs about worry) were significantly associated with anxiety and depression as predicted, providing further evidence of validity.  Conclusions These findings provide initial evidence that the Metacognitions Questionnaire 30 is a valid measure for use in cancer populations.","DOI":"10.1371/journal.pone.0107302","ISSN":"1932-6203","title-short":"Measuring Metacognition in Cancer","journalAbbreviation":"PLOS ONE","author":[{"family":"Cook","given":"Sharon A."},{"family":"Salmon","given":"Peter"},{"family":"Dunn","given":"Graham"},{"family":"Fisher","given":"Peter"}],"issued":{"date-parts":[["2014",9,12]]}}},{"id":985,"uris":["http://zotero.org/users/1682114/items/ZPRI5H5E"],"uri":["http://zotero.org/users/1682114/items/ZPRI5H5E"],"itemData":{"id":985,"type":"article-journal","title":"Adaptation and validation of the metacognition questionnaire (MCQ-30) in Spanish clinical and nonclinical samples","container-title":"Journal of Affective Disorders","page":"228-234","volume":"167","source":"CrossRef","DOI":"10.1016/j.jad.2014.06.009","ISSN":"01650327","language":"en","author":[{"family":"Martín","given":"Josune"},{"family":"Padierna","given":"Angel"},{"family":"Unzurrunzaga","given":"Anette"},{"family":"González","given":"Nerea"},{"family":"Berjano","given":"Belén"},{"family":"Quintana","given":"José M"}],"issued":{"date-parts":[["2014",10]]}}},{"id":1343,"uris":["http://zotero.org/users/1682114/items/RZWE7PC6"],"uri":["http://zotero.org/users/1682114/items/RZWE7PC6"],"itemData":{"id":1343,"type":"article-journal","title":"Psychometric properties of the Italian version of the Short Form of the Metacognitions Questionnaire (MCQ-30)","container-title":"Bollettino di PsicologiaApplicata,(269)","source":"Google Scholar","author":[{"family":"Quattropani","given":"Maria C."},{"family":"Lenzo","given":"Vittorio"},{"family":"Mucciardi","given":"Massimo"},{"family":"Toffle","given":"Mary E."}],"issued":{"date-parts":[["2014"]]}}},{"id":1339,"uris":["http://zotero.org/users/1682114/items/SBWC8VPI"],"uri":["http://zotero.org/users/1682114/items/SBWC8VPI"],"itemData":{"id":1339,"type":"article-journal","title":"Spanish Version of the Meta-Cognitions Questionnaire 30 (MCQ-30)","container-title":"The Spanish Journal of Psychology","volume":"16","source":"CrossRef","DOI":"10.1017/sjp.2013.95","ISSN":"1988-2904","language":"en","author":[{"family":"Ramos-Cejudo","given":"Juan"},{"family":"Salguero","given":"José M."},{"family":"Cano-Vindel","given":"Antonio"}],"issued":{"date-parts":[["2013"]]}}},{"id":993,"uris":["http://zotero.org/users/1682114/items/BQ5KVQJC"],"uri":["http://zotero.org/users/1682114/items/BQ5KVQJC"],"itemData":{"id":993,"type":"article-journal","title":"Measuring metacognitions associated with emotional distress: Factor structure and predictive validity of the metacognitions questionnaire 30","container-title":"Personality and Individual Differences","page":"238-242","volume":"45","issue":"3","source":"CrossRef","DOI":"10.1016/j.paid.2008.04.005","ISSN":"01918869","title-short":"Measuring metacognitions associated with emotional distress","language":"en","author":[{"family":"Spada","given":"Marcantonio M."},{"family":"Mohiyeddini","given":"Changiz"},{"family":"Wells","given":"Adrian"}],"issued":{"date-parts":[["2008",8]]}}},{"id":989,"uris":["http://zotero.org/users/1682114/items/X6PZ7Z8V"],"uri":["http://zotero.org/users/1682114/items/X6PZ7Z8V"],"itemData":{"id":989,"type":"article-journal","title":"AdaptaƟon, Validity, and Reliability of the MetacogniƟon QuesƟonnaire-30 for the Turkish PopulaƟon, and its RelaƟonship to Anxiety and Obsessive-Compulsive Symptoms","source":"Google Scholar","author":[{"family":"Tosun","given":"Ahmet"},{"family":"Irak","given":"Metehan"}],"issued":{"date-parts":[["2008"]]}}},{"id":410,"uris":["http://zotero.org/users/1682114/items/WFU83VDW"],"uri":["http://zotero.org/users/1682114/items/WFU83VDW"],"itemData":{"id":410,"type":"article-journal","title":"Assessment of the Greek worry-related metacognitions: the Greek version of the Metacognitions Questionnaire (MCQ-30)","container-title":"Psychiatrikē = Psychiatriki","page":"39-47","volume":"25","issue":"1","source":"NCBI PubMed","abstract":"The Metacognitions Questionnaire-30 (MCQ-30), developed by Wells and Cartwright-Hatton (2004), represents a multidimensional measure of metacognitive factors considered to be important in the metacognitive model of psychological disorders. The primary aim of the present study was to examine internal consistency, test-retest reliability, convergent validity and the factor structure of the Greek version of the MCQ-30. Moreover, we investigated the associations of the extracted factors with trait anxiety in a Greek sample. The study sample consisted of 547 non-clinical participants (213 males and 334 females). All participants completed the Greek version of the MCQ-30. A subsample of 157 participants also completed the Trait Anxiety subscale of the State -Trait Anxiety Inventory and the Meta-worry subscale of the Anxious Thought Inventory. Thirty participants were retested with the MCQ-30 over a retest interval ranging from three to five weeks. The results confirmed the dimensionality of the MCQ-30 and five factors were extracted consistent with the original English version: (1) positive beliefs about worry, (2) negative beliefs about worry concerning uncontrollability and danger, (3) cognitive confidence, (4) beliefs about the need to control thoughts and the negative consequences of not controlling them, and (5) cognitive selfconsciousness. The MCQ-30 showed high levels of internal consistency and test-retest reliability. The correlation between MCQ-30 total score and AnTI-MW was strong, indicating high level of convergent validity. Moreover, all correlations between MCQ-30 total and subscale scores and STAI-T were significant apart from the correlation between 'cognitive confidence' and trait anxiety. The Greek sample scored higher in the MCQ-30 and its subscales than the English sample in the original study. Women scored significantly higher than men in the overall MCQ-30 and the \"uncontrollability and danger\" and \"need to control thoughts\" subscales, whereas no significant differences between genders had been found in the original study. The assumption that the differences in score levels and the gender effect might reflect cultural differences warrants further investigation. The findings of the present study indicate that the Greek version of the MCQ-30 is a comprehensible and psychometrically adequate instrument, as well as a reliable tool in assessing a range of dimensions of worry-related metacognitions in the Greek population. The Greek version of this scale facilitates crosscultural research in metacognition and wider testing of the metacognitive approach to emotional vulnerability, psychological disturbances and mental disorders.","ISSN":"1105-2333","note":"PMID: 24739501","title-short":"Assessment of the Greek worry-related metacognitions","journalAbbreviation":"Psychiatriki","language":"eng","author":[{"family":"Typaldou","given":"G. M."},{"family":"Konstantakopoulos","given":"G."},{"family":"Roxanis","given":"I."},{"family":"Nidos","given":"A."},{"family":"Vaidakis","given":"N."},{"family":"Papadimitriou","given":"G. N."},{"family":"Wells","given":"A."}],"issued":{"date-parts":[["2014",3]]}}},{"id":1024,"uris":["http://zotero.org/users/1682114/items/VWN7IIDC"],"uri":["http://zotero.org/users/1682114/items/VWN7IIDC"],"itemData":{"id":1024,"type":"article-journal","title":"Psychometric characteristics of the Penn State Worry Questionnaire and Metacognitions Questionnaire-30 and metacognitive predictors of worry and obsessive-compulsive symptoms in a Turkish sample","container-title":"Clinical Psychology &amp; Psychotherapy","page":"424-439","volume":"15","issue":"6","source":"CrossRef","DOI":"10.1002/cpp.589","ISSN":"10633995, 10990879","language":"en","author":[{"family":"Yılmaz","given":"A. Esin"},{"family":"Gençöz","given":"Tülin"},{"family":"Wells","given":"Adrian"}],"issued":{"date-parts":[["2008",11]]}}}],"schema":"https://github.com/citation-style-language/schema/raw/master/csl-citation.json"} </w:instrText>
      </w:r>
      <w:r w:rsidRPr="00D16C1B">
        <w:fldChar w:fldCharType="separate"/>
      </w:r>
      <w:r w:rsidR="00355B9B" w:rsidRPr="00D16C1B">
        <w:rPr>
          <w:rFonts w:eastAsia="Times New Roman" w:cs="Arial"/>
        </w:rPr>
        <w:t>(Cho et al., 2012; Cook, Salmon, Dunn, &amp; Fisher, 2014; Martín et al., 2014; Quattropani, Lenzo, Mucciardi, &amp; Toffle, 2014; Ramos-Cejudo, Salguero, &amp; Cano-Vindel, 2013; Spada et al., 2008; Tosun &amp; Irak, 2008; Typaldou et al., 2014; Yılmaz et al., 2008)</w:t>
      </w:r>
      <w:r w:rsidRPr="00D16C1B">
        <w:fldChar w:fldCharType="end"/>
      </w:r>
      <w:r w:rsidRPr="00D16C1B">
        <w:t>.</w:t>
      </w:r>
      <w:r w:rsidR="001958AA" w:rsidRPr="00D16C1B">
        <w:t xml:space="preserve"> </w:t>
      </w:r>
      <w:r w:rsidRPr="00D16C1B">
        <w:rPr>
          <w:rFonts w:cs="Arial"/>
        </w:rPr>
        <w:t>A</w:t>
      </w:r>
      <w:r w:rsidR="00E427D9" w:rsidRPr="00D16C1B">
        <w:rPr>
          <w:rFonts w:cs="Arial"/>
        </w:rPr>
        <w:t xml:space="preserve"> validation of a French-Belgium </w:t>
      </w:r>
      <w:r w:rsidR="00E427D9" w:rsidRPr="00D16C1B">
        <w:rPr>
          <w:rFonts w:cs="Arial"/>
          <w:color w:val="000000" w:themeColor="text1"/>
        </w:rPr>
        <w:t>version of the MCQ</w:t>
      </w:r>
      <w:r w:rsidR="00CB1BDD" w:rsidRPr="00D16C1B">
        <w:rPr>
          <w:rFonts w:cs="Arial"/>
          <w:color w:val="000000" w:themeColor="text1"/>
        </w:rPr>
        <w:t xml:space="preserve"> (</w:t>
      </w:r>
      <w:r w:rsidR="00486F16" w:rsidRPr="00D16C1B">
        <w:rPr>
          <w:rFonts w:cs="Arial"/>
          <w:color w:val="000000" w:themeColor="text1"/>
        </w:rPr>
        <w:t>65 item</w:t>
      </w:r>
      <w:r w:rsidR="00CB1BDD" w:rsidRPr="00D16C1B">
        <w:rPr>
          <w:rFonts w:cs="Arial"/>
          <w:color w:val="000000" w:themeColor="text1"/>
        </w:rPr>
        <w:t xml:space="preserve"> </w:t>
      </w:r>
      <w:r w:rsidR="006D6115" w:rsidRPr="00D16C1B">
        <w:rPr>
          <w:rFonts w:cs="Arial"/>
          <w:color w:val="000000" w:themeColor="text1"/>
        </w:rPr>
        <w:t xml:space="preserve">long </w:t>
      </w:r>
      <w:r w:rsidR="00CB1BDD" w:rsidRPr="00D16C1B">
        <w:rPr>
          <w:rFonts w:cs="Arial"/>
          <w:color w:val="000000" w:themeColor="text1"/>
        </w:rPr>
        <w:t>version)</w:t>
      </w:r>
      <w:r w:rsidR="00786338" w:rsidRPr="00D16C1B">
        <w:rPr>
          <w:rFonts w:cs="Arial"/>
          <w:color w:val="000000" w:themeColor="text1"/>
        </w:rPr>
        <w:t xml:space="preserve"> was conducted by Laroi et al. </w:t>
      </w:r>
      <w:r w:rsidR="00786338" w:rsidRPr="00D16C1B">
        <w:rPr>
          <w:rFonts w:cs="Arial"/>
          <w:color w:val="000000" w:themeColor="text1"/>
        </w:rPr>
        <w:fldChar w:fldCharType="begin"/>
      </w:r>
      <w:r w:rsidR="0048161B" w:rsidRPr="00D16C1B">
        <w:rPr>
          <w:rFonts w:cs="Arial"/>
          <w:color w:val="000000" w:themeColor="text1"/>
        </w:rPr>
        <w:instrText xml:space="preserve"> ADDIN ZOTERO_ITEM CSL_CITATION {"citationID":"ab0WK0gd","properties":{"formattedCitation":"(Lar\\uc0\\u248{}i, Van der Linden, &amp; d\\uc0\\u8217{}Acremont, 2009)","plainCitation":"(Larøi, Van der Linden, &amp; d’Acremont, 2009)","noteIndex":0},"citationItems":[{"id":1002,"uris":["http://zotero.org/users/1682114/items/Z28PB6TU"],"uri":["http://zotero.org/users/1682114/items/Z28PB6TU"],"itemData":{"id":1002,"type":"article-journal","title":"Validity and reliability of a French version of the metacognitions questionnaire in a nonclinical population","container-title":"Swiss Journal of Psychology","page":"125–132","volume":"68","issue":"3","source":"Google Scholar","author":[{"family":"Larøi","given":"Frank"},{"family":"Van der Linden","given":"Martial"},{"family":"Acremont","given":"Mathieu","non-dropping-particle":"d’"}],"issued":{"date-parts":[["2009"]]}}}],"schema":"https://github.com/citation-style-language/schema/raw/master/csl-citation.json"} </w:instrText>
      </w:r>
      <w:r w:rsidR="00786338" w:rsidRPr="00D16C1B">
        <w:rPr>
          <w:rFonts w:cs="Arial"/>
          <w:color w:val="000000" w:themeColor="text1"/>
        </w:rPr>
        <w:fldChar w:fldCharType="separate"/>
      </w:r>
      <w:r w:rsidR="002F59EA" w:rsidRPr="00D16C1B">
        <w:rPr>
          <w:rFonts w:eastAsia="Times New Roman" w:cs="Arial"/>
          <w:color w:val="000000" w:themeColor="text1"/>
        </w:rPr>
        <w:t>(</w:t>
      </w:r>
      <w:r w:rsidR="00355B9B" w:rsidRPr="00D16C1B">
        <w:rPr>
          <w:rFonts w:eastAsia="Times New Roman" w:cs="Arial"/>
          <w:color w:val="000000" w:themeColor="text1"/>
        </w:rPr>
        <w:t>2009)</w:t>
      </w:r>
      <w:r w:rsidR="00786338" w:rsidRPr="00D16C1B">
        <w:rPr>
          <w:rFonts w:cs="Arial"/>
          <w:color w:val="000000" w:themeColor="text1"/>
        </w:rPr>
        <w:fldChar w:fldCharType="end"/>
      </w:r>
      <w:r w:rsidR="00E75055" w:rsidRPr="00D16C1B">
        <w:rPr>
          <w:rFonts w:cs="Arial"/>
          <w:color w:val="000000" w:themeColor="text1"/>
        </w:rPr>
        <w:t>.</w:t>
      </w:r>
      <w:r w:rsidR="00B95AC9" w:rsidRPr="00D16C1B">
        <w:rPr>
          <w:rFonts w:cs="Arial"/>
          <w:color w:val="000000" w:themeColor="text1"/>
        </w:rPr>
        <w:t xml:space="preserve"> Dethier et al.</w:t>
      </w:r>
      <w:r w:rsidR="00104D5B" w:rsidRPr="00D16C1B">
        <w:rPr>
          <w:rFonts w:cs="Arial"/>
          <w:color w:val="000000" w:themeColor="text1"/>
        </w:rPr>
        <w:t xml:space="preserve"> </w:t>
      </w:r>
      <w:r w:rsidR="00104D5B" w:rsidRPr="00D16C1B">
        <w:rPr>
          <w:rFonts w:cs="Arial"/>
          <w:color w:val="000000" w:themeColor="text1"/>
        </w:rPr>
        <w:fldChar w:fldCharType="begin"/>
      </w:r>
      <w:r w:rsidR="00C452FD" w:rsidRPr="00D16C1B">
        <w:rPr>
          <w:rFonts w:cs="Arial"/>
          <w:color w:val="000000" w:themeColor="text1"/>
        </w:rPr>
        <w:instrText xml:space="preserve"> ADDIN ZOTERO_ITEM CSL_CITATION {"citationID":"nOlVUMU3","properties":{"formattedCitation":"(Dethier, Heeren, Bouvard, Baeyens, &amp; Philippot, 2017)","plainCitation":"(Dethier, Heeren, Bouvard, Baeyens, &amp; Philippot, 2017)","noteIndex":0},"citationItems":[{"id":3532,"uris":["http://zotero.org/users/1682114/items/X6GMWK7H"],"uri":["http://zotero.org/users/1682114/items/X6GMWK7H"],"itemData":{"id":3532,"type":"article-journal","title":"Embracing the Structure of Metacognitive Beliefs: Validation of the French Short Version of the Metacognitions Questionnaire","container-title":"International Journal of Cognitive Therapy","page":"219-233","volume":"10","issue":"3","source":"Crossref","abstract":"Cognitive models of psychopathology posit that metacognitive beliefs may figure prominently in the maintenance, and perhaps the etiology, of emotional disorders. Wells and CartwrightHatton (2004) developed the 30-item Metacognitions Questionnaire (MCQ-30) to measure metacognitive beliefs among individuals with anxiety and depression. However, uncertainty still abounds regarding the factorial structure of the French version of the MCQ-30. We designed the present study to overcome this issue. We computed confirmatory factor analyses to examine structural properties of the MCQ-30 in a French-speaking community sample (N = 262). Our results are consistent with previous studies, especially regarding the factorial structure. Moreover, good internal reliability and concurrent validity were observed. The MCQ-30 is a reliable and valid tool for assessing various factors of metacognitions for research and clinical purposes.","DOI":"10.1521/ijct.2017.10.3.219","ISSN":"1937-1209","title-short":"Embracing the Structure of Metacognitive Beliefs","language":"en","author":[{"family":"Dethier","given":"Vincent"},{"family":"Heeren","given":"Alexandre"},{"family":"Bouvard","given":"Martine"},{"family":"Baeyens","given":"Céline"},{"family":"Philippot","given":"Pierre"}],"issued":{"date-parts":[["2017",9]]}}}],"schema":"https://github.com/citation-style-language/schema/raw/master/csl-citation.json"} </w:instrText>
      </w:r>
      <w:r w:rsidR="00104D5B" w:rsidRPr="00D16C1B">
        <w:rPr>
          <w:rFonts w:cs="Arial"/>
          <w:color w:val="000000" w:themeColor="text1"/>
        </w:rPr>
        <w:fldChar w:fldCharType="separate"/>
      </w:r>
      <w:r w:rsidR="002F59EA" w:rsidRPr="00D16C1B">
        <w:rPr>
          <w:rFonts w:cs="Arial"/>
          <w:noProof/>
          <w:color w:val="000000" w:themeColor="text1"/>
        </w:rPr>
        <w:t>(</w:t>
      </w:r>
      <w:r w:rsidR="00355B9B" w:rsidRPr="00D16C1B">
        <w:rPr>
          <w:rFonts w:cs="Arial"/>
          <w:noProof/>
          <w:color w:val="000000" w:themeColor="text1"/>
        </w:rPr>
        <w:t>2017)</w:t>
      </w:r>
      <w:r w:rsidR="00104D5B" w:rsidRPr="00D16C1B">
        <w:rPr>
          <w:rFonts w:cs="Arial"/>
          <w:color w:val="000000" w:themeColor="text1"/>
        </w:rPr>
        <w:fldChar w:fldCharType="end"/>
      </w:r>
      <w:r w:rsidR="00B95AC9" w:rsidRPr="00D16C1B">
        <w:rPr>
          <w:rFonts w:cs="Arial"/>
          <w:color w:val="000000" w:themeColor="text1"/>
        </w:rPr>
        <w:t xml:space="preserve"> conduced a validation of a short version (30 items)</w:t>
      </w:r>
      <w:r w:rsidR="00D32B16" w:rsidRPr="00D16C1B">
        <w:rPr>
          <w:rFonts w:cs="Arial"/>
          <w:color w:val="000000" w:themeColor="text1"/>
        </w:rPr>
        <w:t xml:space="preserve"> of this scale</w:t>
      </w:r>
      <w:r w:rsidR="006D6115" w:rsidRPr="00D16C1B">
        <w:rPr>
          <w:rFonts w:cs="Arial"/>
          <w:color w:val="000000" w:themeColor="text1"/>
        </w:rPr>
        <w:t>.</w:t>
      </w:r>
      <w:r w:rsidR="00D97072" w:rsidRPr="00D16C1B">
        <w:rPr>
          <w:rFonts w:cs="Arial"/>
          <w:color w:val="000000" w:themeColor="text1"/>
        </w:rPr>
        <w:t xml:space="preserve"> </w:t>
      </w:r>
      <w:r w:rsidR="00B27928" w:rsidRPr="00D16C1B">
        <w:rPr>
          <w:rFonts w:cs="Arial"/>
          <w:color w:val="000000" w:themeColor="text1"/>
        </w:rPr>
        <w:t>To our knowledge, t</w:t>
      </w:r>
      <w:r w:rsidR="00FB24D4" w:rsidRPr="00D16C1B">
        <w:rPr>
          <w:rFonts w:cs="Arial"/>
          <w:color w:val="000000" w:themeColor="text1"/>
        </w:rPr>
        <w:t>he psychometric propert</w:t>
      </w:r>
      <w:r w:rsidR="00B27928" w:rsidRPr="00D16C1B">
        <w:rPr>
          <w:rFonts w:cs="Arial"/>
          <w:color w:val="000000" w:themeColor="text1"/>
        </w:rPr>
        <w:t xml:space="preserve">ies of </w:t>
      </w:r>
      <w:r w:rsidR="00594ECC" w:rsidRPr="00D16C1B">
        <w:rPr>
          <w:rFonts w:cs="Arial"/>
          <w:color w:val="000000" w:themeColor="text1"/>
        </w:rPr>
        <w:t>a version of the</w:t>
      </w:r>
      <w:r w:rsidR="00FB24D4" w:rsidRPr="00D16C1B">
        <w:rPr>
          <w:rFonts w:cs="Arial"/>
          <w:color w:val="000000" w:themeColor="text1"/>
        </w:rPr>
        <w:t xml:space="preserve"> MCQ-30 in a</w:t>
      </w:r>
      <w:r w:rsidR="00D91A16" w:rsidRPr="00D16C1B">
        <w:rPr>
          <w:rFonts w:cs="Arial"/>
          <w:color w:val="000000" w:themeColor="text1"/>
        </w:rPr>
        <w:t xml:space="preserve"> clinical sample of depressed </w:t>
      </w:r>
      <w:r w:rsidR="009C7FB1">
        <w:rPr>
          <w:rFonts w:cs="Arial"/>
          <w:color w:val="000000" w:themeColor="text1"/>
        </w:rPr>
        <w:t>in</w:t>
      </w:r>
      <w:r w:rsidR="00FB24D4" w:rsidRPr="00D16C1B">
        <w:rPr>
          <w:rFonts w:cs="Arial"/>
          <w:color w:val="000000" w:themeColor="text1"/>
        </w:rPr>
        <w:t>patients</w:t>
      </w:r>
      <w:r w:rsidR="00ED59EA" w:rsidRPr="00D16C1B">
        <w:rPr>
          <w:rFonts w:cs="Arial"/>
          <w:color w:val="000000" w:themeColor="text1"/>
        </w:rPr>
        <w:t xml:space="preserve"> have never been studied.</w:t>
      </w:r>
    </w:p>
    <w:p w14:paraId="2564E156" w14:textId="55770F8A" w:rsidR="00925149" w:rsidRPr="00D16C1B" w:rsidRDefault="00B564CF" w:rsidP="0077638E">
      <w:pPr>
        <w:rPr>
          <w:rFonts w:cs="Arial"/>
          <w:szCs w:val="24"/>
        </w:rPr>
      </w:pPr>
      <w:r w:rsidRPr="00D16C1B">
        <w:rPr>
          <w:rFonts w:cs="Arial"/>
        </w:rPr>
        <w:t>T</w:t>
      </w:r>
      <w:r w:rsidR="00B83140" w:rsidRPr="00D16C1B">
        <w:rPr>
          <w:rFonts w:cs="Arial"/>
        </w:rPr>
        <w:t>he</w:t>
      </w:r>
      <w:r w:rsidR="00B83140" w:rsidRPr="00D16C1B">
        <w:t xml:space="preserve"> purpose of this research</w:t>
      </w:r>
      <w:r w:rsidR="00267432" w:rsidRPr="00D16C1B">
        <w:t>,</w:t>
      </w:r>
      <w:r w:rsidR="00267432" w:rsidRPr="00D16C1B">
        <w:rPr>
          <w:rFonts w:cs="Arial"/>
          <w:szCs w:val="24"/>
        </w:rPr>
        <w:t xml:space="preserve"> authorized by Adrian Wells,</w:t>
      </w:r>
      <w:r w:rsidR="00B83140" w:rsidRPr="00D16C1B">
        <w:t xml:space="preserve"> </w:t>
      </w:r>
      <w:r w:rsidR="00FF0F1F" w:rsidRPr="00D16C1B">
        <w:t>was</w:t>
      </w:r>
      <w:r w:rsidR="00832C63" w:rsidRPr="00D16C1B">
        <w:t xml:space="preserve"> </w:t>
      </w:r>
      <w:r w:rsidR="00B83140" w:rsidRPr="00D16C1B">
        <w:t>to</w:t>
      </w:r>
      <w:r w:rsidR="00CD3F2E" w:rsidRPr="00D16C1B">
        <w:t xml:space="preserve"> </w:t>
      </w:r>
      <w:r w:rsidR="00B350E7" w:rsidRPr="00D16C1B">
        <w:t xml:space="preserve">create </w:t>
      </w:r>
      <w:r w:rsidR="007D73C8" w:rsidRPr="00D16C1B">
        <w:t xml:space="preserve">and </w:t>
      </w:r>
      <w:r w:rsidR="008576B6" w:rsidRPr="00D16C1B">
        <w:t xml:space="preserve">validate a French version of the MCQ-30, evaluating the psychometric properties of the questionnaire in </w:t>
      </w:r>
      <w:r w:rsidR="00EB1B5B" w:rsidRPr="00D16C1B">
        <w:rPr>
          <w:rFonts w:eastAsia="Times New Roman" w:cs="Arial"/>
          <w:szCs w:val="24"/>
        </w:rPr>
        <w:t>a</w:t>
      </w:r>
      <w:r w:rsidR="008576B6" w:rsidRPr="00D16C1B">
        <w:t xml:space="preserve"> nonclinical </w:t>
      </w:r>
      <w:r w:rsidR="001958AA" w:rsidRPr="00D16C1B">
        <w:rPr>
          <w:rFonts w:eastAsia="Times New Roman" w:cs="Arial"/>
          <w:szCs w:val="24"/>
        </w:rPr>
        <w:t>sample and a psychiatric</w:t>
      </w:r>
      <w:r w:rsidR="00786F75" w:rsidRPr="00D16C1B">
        <w:rPr>
          <w:rFonts w:eastAsia="Times New Roman" w:cs="Arial"/>
          <w:szCs w:val="24"/>
        </w:rPr>
        <w:t xml:space="preserve"> sample of depressed </w:t>
      </w:r>
      <w:r w:rsidR="00766752" w:rsidRPr="00D16C1B">
        <w:rPr>
          <w:rFonts w:eastAsia="Times New Roman" w:cs="Arial"/>
          <w:szCs w:val="24"/>
        </w:rPr>
        <w:t xml:space="preserve">and </w:t>
      </w:r>
      <w:r w:rsidR="00786F75" w:rsidRPr="00D16C1B">
        <w:rPr>
          <w:rFonts w:eastAsia="Times New Roman" w:cs="Arial"/>
          <w:szCs w:val="24"/>
        </w:rPr>
        <w:t xml:space="preserve">hospitalized </w:t>
      </w:r>
      <w:r w:rsidR="00EB1B5B" w:rsidRPr="00D16C1B">
        <w:rPr>
          <w:rFonts w:eastAsia="Times New Roman" w:cs="Arial"/>
          <w:szCs w:val="24"/>
        </w:rPr>
        <w:t>patients</w:t>
      </w:r>
      <w:r w:rsidR="00EB1B5B" w:rsidRPr="00D16C1B">
        <w:rPr>
          <w:rFonts w:cs="Arial"/>
          <w:szCs w:val="24"/>
        </w:rPr>
        <w:t xml:space="preserve">. </w:t>
      </w:r>
      <w:r w:rsidR="00724B28" w:rsidRPr="00D16C1B">
        <w:rPr>
          <w:rFonts w:cs="Arial"/>
          <w:szCs w:val="24"/>
        </w:rPr>
        <w:t>M</w:t>
      </w:r>
      <w:r w:rsidR="00FF0F1F" w:rsidRPr="00D16C1B">
        <w:rPr>
          <w:rFonts w:cs="Arial"/>
          <w:szCs w:val="24"/>
        </w:rPr>
        <w:t>easures</w:t>
      </w:r>
      <w:r w:rsidR="00FF0F1F" w:rsidRPr="00D16C1B">
        <w:t xml:space="preserve"> of</w:t>
      </w:r>
      <w:r w:rsidR="00C1405C" w:rsidRPr="00D16C1B">
        <w:t xml:space="preserve"> </w:t>
      </w:r>
      <w:r w:rsidR="00DE4F0B" w:rsidRPr="00D16C1B">
        <w:t xml:space="preserve">rumination, </w:t>
      </w:r>
      <w:r w:rsidR="00C1405C" w:rsidRPr="00D16C1B">
        <w:t xml:space="preserve">worry and depression </w:t>
      </w:r>
      <w:r w:rsidR="002E3012" w:rsidRPr="00D16C1B">
        <w:t>were</w:t>
      </w:r>
      <w:r w:rsidR="0001608C" w:rsidRPr="00D16C1B">
        <w:t xml:space="preserve"> used to assess </w:t>
      </w:r>
      <w:r w:rsidR="00B350E7" w:rsidRPr="00D16C1B">
        <w:t xml:space="preserve">the </w:t>
      </w:r>
      <w:r w:rsidR="0001608C" w:rsidRPr="00D16C1B">
        <w:t>co</w:t>
      </w:r>
      <w:r w:rsidR="00AD648B" w:rsidRPr="00D16C1B">
        <w:t xml:space="preserve">nvergent </w:t>
      </w:r>
      <w:r w:rsidR="00CA7F4E" w:rsidRPr="00D16C1B">
        <w:t>validity</w:t>
      </w:r>
      <w:r w:rsidR="00181D2D" w:rsidRPr="00D16C1B">
        <w:t xml:space="preserve"> of the MCQ-30</w:t>
      </w:r>
      <w:r w:rsidRPr="00D16C1B">
        <w:rPr>
          <w:rFonts w:cs="Arial"/>
          <w:szCs w:val="24"/>
        </w:rPr>
        <w:t xml:space="preserve">. </w:t>
      </w:r>
    </w:p>
    <w:p w14:paraId="54D05A8D" w14:textId="25E34FE2" w:rsidR="00A11241" w:rsidRPr="00D16C1B" w:rsidRDefault="005C35BB" w:rsidP="00EB4622">
      <w:pPr>
        <w:rPr>
          <w:rFonts w:cs="Arial"/>
          <w:szCs w:val="24"/>
        </w:rPr>
      </w:pPr>
      <w:r w:rsidRPr="00D16C1B">
        <w:rPr>
          <w:rFonts w:cs="Arial"/>
          <w:szCs w:val="24"/>
        </w:rPr>
        <w:t>We hypothesized that the factor structure of the French version of the MCQ-30 would be similar to that of the original MCQ-30</w:t>
      </w:r>
      <w:r w:rsidR="00766752" w:rsidRPr="00D16C1B">
        <w:rPr>
          <w:rFonts w:cs="Arial"/>
          <w:szCs w:val="24"/>
        </w:rPr>
        <w:t xml:space="preserve"> </w:t>
      </w:r>
      <w:r w:rsidR="00766752" w:rsidRPr="00D16C1B">
        <w:rPr>
          <w:rFonts w:cs="Arial"/>
          <w:szCs w:val="24"/>
        </w:rPr>
        <w:fldChar w:fldCharType="begin"/>
      </w:r>
      <w:r w:rsidR="00766752" w:rsidRPr="00D16C1B">
        <w:rPr>
          <w:rFonts w:cs="Arial"/>
          <w:szCs w:val="24"/>
        </w:rPr>
        <w:instrText xml:space="preserve"> ADDIN ZOTERO_ITEM CSL_CITATION {"citationID":"UBwrwohF","properties":{"formattedCitation":"(Adrian Wells &amp; Cartwright-Hatton, 2004)","plainCitation":"(Adrian Wells &amp; Cartwright-Hatton, 2004)","noteIndex":0},"citationItems":[{"id":987,"uris":["http://zotero.org/users/1682114/items/7RFK47WE"],"uri":["http://zotero.org/users/1682114/items/7RFK47WE"],"itemData":{"id":987,"type":"article-journal","title":"A short form of the metacognitions questionnaire: properties of the MCQ-30","container-title":"Behaviour Research and Therapy","page":"385-396","volume":"42","issue":"4","source":"CrossRef","DOI":"10.1016/S0005-7967(03)00147-5","ISSN":"00057967","title-short":"A short form of the metacognitions questionnaire","language":"en","author":[{"family":"Wells","given":"Adrian"},{"family":"Cartwright-Hatton","given":"Sam"}],"issued":{"date-parts":[["2004",4]]}}}],"schema":"https://github.com/citation-style-language/schema/raw/master/csl-citation.json"} </w:instrText>
      </w:r>
      <w:r w:rsidR="00766752" w:rsidRPr="00D16C1B">
        <w:rPr>
          <w:rFonts w:cs="Arial"/>
          <w:szCs w:val="24"/>
        </w:rPr>
        <w:fldChar w:fldCharType="separate"/>
      </w:r>
      <w:r w:rsidR="00766752" w:rsidRPr="00D16C1B">
        <w:rPr>
          <w:rFonts w:cs="Arial"/>
          <w:noProof/>
          <w:szCs w:val="24"/>
        </w:rPr>
        <w:t>(Adrian Wells &amp; Cartwright-Hatton, 2004)</w:t>
      </w:r>
      <w:r w:rsidR="00766752" w:rsidRPr="00D16C1B">
        <w:rPr>
          <w:rFonts w:cs="Arial"/>
          <w:szCs w:val="24"/>
        </w:rPr>
        <w:fldChar w:fldCharType="end"/>
      </w:r>
      <w:r w:rsidR="00766752" w:rsidRPr="00D16C1B">
        <w:rPr>
          <w:rFonts w:cs="Arial"/>
          <w:szCs w:val="24"/>
        </w:rPr>
        <w:t xml:space="preserve"> </w:t>
      </w:r>
      <w:r w:rsidR="00B8432D" w:rsidRPr="00D16C1B">
        <w:rPr>
          <w:rFonts w:cs="Arial"/>
          <w:szCs w:val="24"/>
        </w:rPr>
        <w:t xml:space="preserve">in both samples, </w:t>
      </w:r>
      <w:r w:rsidRPr="00D16C1B">
        <w:rPr>
          <w:rFonts w:cs="Arial"/>
          <w:szCs w:val="24"/>
        </w:rPr>
        <w:t xml:space="preserve">and that </w:t>
      </w:r>
      <w:r w:rsidR="00B8432D" w:rsidRPr="00D16C1B">
        <w:rPr>
          <w:rFonts w:cs="Arial"/>
          <w:szCs w:val="24"/>
        </w:rPr>
        <w:t>the MCQ-30 and its subscales would have a</w:t>
      </w:r>
      <w:r w:rsidR="007960C8" w:rsidRPr="00D16C1B">
        <w:rPr>
          <w:rFonts w:cs="Arial"/>
          <w:szCs w:val="24"/>
        </w:rPr>
        <w:t>n adequate internal consistency.</w:t>
      </w:r>
      <w:r w:rsidR="00766752" w:rsidRPr="00D16C1B">
        <w:rPr>
          <w:rFonts w:cs="Arial"/>
          <w:szCs w:val="24"/>
        </w:rPr>
        <w:t xml:space="preserve"> </w:t>
      </w:r>
      <w:r w:rsidR="00D50B77" w:rsidRPr="00D16C1B">
        <w:rPr>
          <w:rFonts w:cs="Arial"/>
          <w:szCs w:val="24"/>
        </w:rPr>
        <w:t xml:space="preserve">We </w:t>
      </w:r>
      <w:r w:rsidR="000766ED" w:rsidRPr="00D16C1B">
        <w:rPr>
          <w:rFonts w:cs="Arial"/>
          <w:szCs w:val="24"/>
        </w:rPr>
        <w:t xml:space="preserve">also </w:t>
      </w:r>
      <w:r w:rsidR="00D50B77" w:rsidRPr="00D16C1B">
        <w:rPr>
          <w:rFonts w:cs="Arial"/>
          <w:szCs w:val="24"/>
        </w:rPr>
        <w:t>hypothesized</w:t>
      </w:r>
      <w:r w:rsidR="000766ED" w:rsidRPr="00D16C1B">
        <w:rPr>
          <w:rFonts w:cs="Arial"/>
          <w:szCs w:val="24"/>
        </w:rPr>
        <w:t xml:space="preserve"> that the MCQ-30 and its subscales would have an adequate convergent validity:</w:t>
      </w:r>
      <w:r w:rsidR="00D50B77" w:rsidRPr="00D16C1B">
        <w:rPr>
          <w:rFonts w:cs="Arial"/>
          <w:szCs w:val="24"/>
        </w:rPr>
        <w:t xml:space="preserve"> scores on the MCQ-30 and its subscales </w:t>
      </w:r>
      <w:r w:rsidR="00AC27CB" w:rsidRPr="00D16C1B">
        <w:rPr>
          <w:rFonts w:cs="Arial"/>
          <w:szCs w:val="24"/>
        </w:rPr>
        <w:t xml:space="preserve">in both samples </w:t>
      </w:r>
      <w:r w:rsidR="00D50B77" w:rsidRPr="00D16C1B">
        <w:rPr>
          <w:rFonts w:cs="Arial"/>
          <w:szCs w:val="24"/>
        </w:rPr>
        <w:t>would be significantly and positively correlated with measures of trait anxiety, and rumination.</w:t>
      </w:r>
      <w:r w:rsidR="000766ED" w:rsidRPr="00D16C1B">
        <w:rPr>
          <w:rFonts w:cs="Arial"/>
          <w:szCs w:val="24"/>
        </w:rPr>
        <w:t xml:space="preserve"> </w:t>
      </w:r>
      <w:r w:rsidR="00766752" w:rsidRPr="00D16C1B">
        <w:rPr>
          <w:rFonts w:cs="Arial"/>
          <w:szCs w:val="24"/>
        </w:rPr>
        <w:t xml:space="preserve">In line with previous results, </w:t>
      </w:r>
      <w:r w:rsidR="00D50B77" w:rsidRPr="00D16C1B">
        <w:rPr>
          <w:rFonts w:cs="Arial"/>
          <w:szCs w:val="24"/>
        </w:rPr>
        <w:t>we hypothesized</w:t>
      </w:r>
      <w:r w:rsidR="00766752" w:rsidRPr="00D16C1B">
        <w:rPr>
          <w:rFonts w:cs="Arial"/>
          <w:szCs w:val="24"/>
        </w:rPr>
        <w:t xml:space="preserve">, </w:t>
      </w:r>
      <w:r w:rsidR="000766ED" w:rsidRPr="00D16C1B">
        <w:rPr>
          <w:rFonts w:cs="Arial"/>
          <w:szCs w:val="24"/>
        </w:rPr>
        <w:t xml:space="preserve">that </w:t>
      </w:r>
      <w:r w:rsidR="00D50B77" w:rsidRPr="00D16C1B">
        <w:rPr>
          <w:rFonts w:cs="Arial"/>
          <w:szCs w:val="24"/>
        </w:rPr>
        <w:t xml:space="preserve">the </w:t>
      </w:r>
      <w:r w:rsidR="000766ED" w:rsidRPr="00D16C1B">
        <w:rPr>
          <w:rFonts w:cs="Arial"/>
          <w:szCs w:val="24"/>
        </w:rPr>
        <w:t xml:space="preserve">POS subscale would not </w:t>
      </w:r>
      <w:r w:rsidR="0042072D" w:rsidRPr="00D16C1B">
        <w:rPr>
          <w:rFonts w:cs="Arial"/>
          <w:szCs w:val="24"/>
        </w:rPr>
        <w:t xml:space="preserve">be </w:t>
      </w:r>
      <w:r w:rsidR="000766ED" w:rsidRPr="00D16C1B">
        <w:rPr>
          <w:rFonts w:cs="Arial"/>
        </w:rPr>
        <w:t>significantly associated with depression</w:t>
      </w:r>
      <w:r w:rsidR="00310233" w:rsidRPr="00D16C1B">
        <w:rPr>
          <w:rFonts w:cs="Arial"/>
          <w:szCs w:val="24"/>
        </w:rPr>
        <w:t>, and that the NEG subscale would be the strongest predictor of depression</w:t>
      </w:r>
      <w:r w:rsidR="00A11241" w:rsidRPr="00D16C1B">
        <w:rPr>
          <w:rFonts w:cs="Arial"/>
          <w:szCs w:val="24"/>
        </w:rPr>
        <w:t>.</w:t>
      </w:r>
      <w:r w:rsidR="00766752" w:rsidRPr="00D16C1B">
        <w:rPr>
          <w:rFonts w:cs="Arial"/>
          <w:szCs w:val="24"/>
        </w:rPr>
        <w:t xml:space="preserve"> </w:t>
      </w:r>
      <w:r w:rsidR="005D61BA" w:rsidRPr="00D16C1B">
        <w:rPr>
          <w:rFonts w:cs="Arial"/>
          <w:szCs w:val="24"/>
        </w:rPr>
        <w:t xml:space="preserve">In </w:t>
      </w:r>
      <w:r w:rsidR="00FA2A15" w:rsidRPr="00D16C1B">
        <w:rPr>
          <w:rFonts w:cs="Arial"/>
          <w:szCs w:val="24"/>
        </w:rPr>
        <w:t>line with the S-REF metacognitive model</w:t>
      </w:r>
      <w:r w:rsidR="00A31307" w:rsidRPr="00D16C1B">
        <w:t xml:space="preserve">, </w:t>
      </w:r>
      <w:r w:rsidR="00A31307" w:rsidRPr="00D16C1B">
        <w:rPr>
          <w:rFonts w:cs="Arial"/>
          <w:szCs w:val="24"/>
        </w:rPr>
        <w:t>w</w:t>
      </w:r>
      <w:r w:rsidR="00B8432D" w:rsidRPr="00D16C1B">
        <w:rPr>
          <w:rFonts w:cs="Arial"/>
          <w:szCs w:val="24"/>
        </w:rPr>
        <w:t xml:space="preserve">e </w:t>
      </w:r>
      <w:r w:rsidR="00EB4622" w:rsidRPr="00D16C1B">
        <w:rPr>
          <w:rFonts w:cs="Arial"/>
          <w:szCs w:val="24"/>
        </w:rPr>
        <w:t>predicted</w:t>
      </w:r>
      <w:r w:rsidR="007960C8" w:rsidRPr="00D16C1B">
        <w:rPr>
          <w:rFonts w:cs="Arial"/>
          <w:szCs w:val="24"/>
        </w:rPr>
        <w:t xml:space="preserve"> that </w:t>
      </w:r>
      <w:r w:rsidR="00CC73C0" w:rsidRPr="00D16C1B">
        <w:rPr>
          <w:rFonts w:cs="Arial"/>
          <w:szCs w:val="24"/>
        </w:rPr>
        <w:t xml:space="preserve">the </w:t>
      </w:r>
      <w:r w:rsidR="00CC73C0" w:rsidRPr="00D16C1B">
        <w:t>patients</w:t>
      </w:r>
      <w:r w:rsidR="00EB4622" w:rsidRPr="00D16C1B">
        <w:t>’</w:t>
      </w:r>
      <w:r w:rsidR="00CC73C0" w:rsidRPr="00D16C1B">
        <w:t xml:space="preserve"> group </w:t>
      </w:r>
      <w:r w:rsidR="000D5D1F" w:rsidRPr="00D16C1B">
        <w:t>would score</w:t>
      </w:r>
      <w:r w:rsidR="00CC73C0" w:rsidRPr="00D16C1B">
        <w:t xml:space="preserve"> significantly higher than the nonclinical group on the</w:t>
      </w:r>
      <w:r w:rsidR="000D5D1F" w:rsidRPr="00D16C1B">
        <w:t xml:space="preserve"> MCQ-30</w:t>
      </w:r>
      <w:r w:rsidR="00DF4D3D" w:rsidRPr="00D16C1B">
        <w:t xml:space="preserve"> and its subscales</w:t>
      </w:r>
      <w:r w:rsidR="00F20CF4" w:rsidRPr="00D16C1B">
        <w:t xml:space="preserve"> as well as trait anxiety and rumination measures</w:t>
      </w:r>
      <w:r w:rsidR="00FA2A15" w:rsidRPr="00D16C1B">
        <w:t xml:space="preserve">. </w:t>
      </w:r>
      <w:r w:rsidR="00036EB5" w:rsidRPr="00D16C1B">
        <w:t xml:space="preserve">Because </w:t>
      </w:r>
      <w:r w:rsidR="00AC2F0B" w:rsidRPr="00D16C1B">
        <w:t>depression does not require the presence o</w:t>
      </w:r>
      <w:r w:rsidR="00DF4D3D" w:rsidRPr="00D16C1B">
        <w:t>f positive beliefs</w:t>
      </w:r>
      <w:r w:rsidR="005724CE" w:rsidRPr="00D16C1B">
        <w:t>,</w:t>
      </w:r>
      <w:r w:rsidR="00DF4D3D" w:rsidRPr="00D16C1B">
        <w:t xml:space="preserve"> </w:t>
      </w:r>
      <w:r w:rsidR="005527A3" w:rsidRPr="00D16C1B">
        <w:t>although</w:t>
      </w:r>
      <w:r w:rsidR="00DF4D3D" w:rsidRPr="00D16C1B">
        <w:t xml:space="preserve"> they </w:t>
      </w:r>
      <w:r w:rsidR="00AC2F0B" w:rsidRPr="00D16C1B">
        <w:t>m</w:t>
      </w:r>
      <w:r w:rsidR="00DF4D3D" w:rsidRPr="00D16C1B">
        <w:t>ight be involved in its onset,</w:t>
      </w:r>
      <w:r w:rsidR="00FA2A15" w:rsidRPr="00D16C1B">
        <w:t xml:space="preserve"> we predicted that the POS subscale</w:t>
      </w:r>
      <w:r w:rsidR="00DF4D3D" w:rsidRPr="00D16C1B">
        <w:t xml:space="preserve"> scores</w:t>
      </w:r>
      <w:r w:rsidR="00FA2A15" w:rsidRPr="00D16C1B">
        <w:t xml:space="preserve"> would not significantly </w:t>
      </w:r>
      <w:r w:rsidR="00DF4D3D" w:rsidRPr="00D16C1B">
        <w:t xml:space="preserve">differ </w:t>
      </w:r>
      <w:r w:rsidR="00F472DD" w:rsidRPr="00D16C1B">
        <w:t xml:space="preserve">between </w:t>
      </w:r>
      <w:r w:rsidR="005724CE" w:rsidRPr="00D16C1B">
        <w:t xml:space="preserve">nonclinical and </w:t>
      </w:r>
      <w:r w:rsidR="00A11241" w:rsidRPr="00D16C1B">
        <w:t>patients’</w:t>
      </w:r>
      <w:r w:rsidR="005724CE" w:rsidRPr="00D16C1B">
        <w:t xml:space="preserve"> groups</w:t>
      </w:r>
      <w:r w:rsidR="00036EB5" w:rsidRPr="00D16C1B">
        <w:t>.</w:t>
      </w:r>
    </w:p>
    <w:p w14:paraId="45293AD8" w14:textId="6C12A9C9" w:rsidR="00B6243E" w:rsidRPr="00D16C1B" w:rsidRDefault="00FC7C83" w:rsidP="00B6243E">
      <w:pPr>
        <w:pStyle w:val="Heading1"/>
      </w:pPr>
      <w:r w:rsidRPr="00D16C1B">
        <w:t>M</w:t>
      </w:r>
      <w:r w:rsidR="00174160" w:rsidRPr="00D16C1B">
        <w:t>ethods</w:t>
      </w:r>
    </w:p>
    <w:p w14:paraId="3F0BA0D2" w14:textId="142D8F2F" w:rsidR="009A65F2" w:rsidRPr="00D16C1B" w:rsidRDefault="008F2323" w:rsidP="00E32216">
      <w:pPr>
        <w:pStyle w:val="Heading2"/>
      </w:pPr>
      <w:r w:rsidRPr="00D16C1B">
        <w:t>Participants </w:t>
      </w:r>
    </w:p>
    <w:p w14:paraId="7354CAE5" w14:textId="689330E1" w:rsidR="00515152" w:rsidRPr="00D16C1B" w:rsidRDefault="009A65F2" w:rsidP="00591174">
      <w:r w:rsidRPr="00D16C1B">
        <w:t xml:space="preserve">We conducted a non interventional and cross-sectional study </w:t>
      </w:r>
      <w:r w:rsidR="00747A18" w:rsidRPr="00D16C1B">
        <w:t>with</w:t>
      </w:r>
      <w:r w:rsidRPr="00D16C1B">
        <w:t xml:space="preserve"> </w:t>
      </w:r>
      <w:r w:rsidR="004A4DCA" w:rsidRPr="00D16C1B">
        <w:t xml:space="preserve">psychiatric </w:t>
      </w:r>
      <w:r w:rsidR="001068ED" w:rsidRPr="00D16C1B">
        <w:rPr>
          <w:rFonts w:cs="Arial"/>
          <w:szCs w:val="24"/>
        </w:rPr>
        <w:t>in</w:t>
      </w:r>
      <w:r w:rsidRPr="00D16C1B">
        <w:t>patients diagnosed with</w:t>
      </w:r>
      <w:r w:rsidR="00832433" w:rsidRPr="00D16C1B">
        <w:t>,</w:t>
      </w:r>
      <w:r w:rsidRPr="00D16C1B">
        <w:t xml:space="preserve"> and treated for</w:t>
      </w:r>
      <w:r w:rsidR="00BA05B9" w:rsidRPr="00D16C1B">
        <w:t>,</w:t>
      </w:r>
      <w:r w:rsidR="00A815B9" w:rsidRPr="00D16C1B">
        <w:t xml:space="preserve"> </w:t>
      </w:r>
      <w:r w:rsidR="00054EC5" w:rsidRPr="00D16C1B">
        <w:t xml:space="preserve">major depressive disorder </w:t>
      </w:r>
      <w:r w:rsidR="00747A18" w:rsidRPr="00D16C1B">
        <w:t xml:space="preserve">in a </w:t>
      </w:r>
      <w:r w:rsidR="003B1689" w:rsidRPr="00D16C1B">
        <w:t>F</w:t>
      </w:r>
      <w:r w:rsidR="004A4DCA" w:rsidRPr="00D16C1B">
        <w:t xml:space="preserve">rench </w:t>
      </w:r>
      <w:r w:rsidR="00747A18" w:rsidRPr="00D16C1B">
        <w:t xml:space="preserve">public </w:t>
      </w:r>
      <w:r w:rsidR="00634E73" w:rsidRPr="00D16C1B">
        <w:t>hospital</w:t>
      </w:r>
      <w:r w:rsidR="00747A18" w:rsidRPr="00D16C1B">
        <w:t xml:space="preserve"> located in a</w:t>
      </w:r>
      <w:r w:rsidR="009E2585" w:rsidRPr="00D16C1B">
        <w:t>n</w:t>
      </w:r>
      <w:r w:rsidR="00747A18" w:rsidRPr="00D16C1B">
        <w:t xml:space="preserve"> urban area</w:t>
      </w:r>
      <w:r w:rsidR="0091044E" w:rsidRPr="00D16C1B">
        <w:t>.</w:t>
      </w:r>
      <w:r w:rsidR="00DA4099" w:rsidRPr="00D16C1B">
        <w:t xml:space="preserve"> The </w:t>
      </w:r>
      <w:r w:rsidR="00A815B9" w:rsidRPr="00D16C1B">
        <w:t>clinic</w:t>
      </w:r>
      <w:r w:rsidR="00BA05B9" w:rsidRPr="00D16C1B">
        <w:t>al</w:t>
      </w:r>
      <w:r w:rsidR="00A815B9" w:rsidRPr="00D16C1B">
        <w:t xml:space="preserve"> </w:t>
      </w:r>
      <w:r w:rsidR="00DA4099" w:rsidRPr="00D16C1B">
        <w:t>participants were re</w:t>
      </w:r>
      <w:r w:rsidR="00BA213F" w:rsidRPr="00D16C1B">
        <w:t>q</w:t>
      </w:r>
      <w:r w:rsidR="00DA4099" w:rsidRPr="00D16C1B">
        <w:t xml:space="preserve">uired to speak </w:t>
      </w:r>
      <w:r w:rsidR="00C50C8B" w:rsidRPr="00D16C1B">
        <w:t>Fre</w:t>
      </w:r>
      <w:r w:rsidR="00DA4099" w:rsidRPr="00D16C1B">
        <w:t xml:space="preserve">nch and to be at least 18 years </w:t>
      </w:r>
      <w:r w:rsidR="003B1689" w:rsidRPr="00D16C1B">
        <w:t>old</w:t>
      </w:r>
      <w:r w:rsidR="00DA4099" w:rsidRPr="00D16C1B">
        <w:t>.</w:t>
      </w:r>
      <w:r w:rsidR="00A2589B" w:rsidRPr="00D16C1B">
        <w:t xml:space="preserve"> </w:t>
      </w:r>
      <w:r w:rsidR="00194AE6" w:rsidRPr="00D16C1B">
        <w:t>They</w:t>
      </w:r>
      <w:r w:rsidR="00A815B9" w:rsidRPr="00D16C1B">
        <w:t xml:space="preserve"> were eligible for the study </w:t>
      </w:r>
      <w:r w:rsidR="0024481D" w:rsidRPr="00D16C1B">
        <w:t>if th</w:t>
      </w:r>
      <w:r w:rsidR="00A815B9" w:rsidRPr="00D16C1B">
        <w:t xml:space="preserve">ey were diagnosed with depression </w:t>
      </w:r>
      <w:r w:rsidR="0024481D" w:rsidRPr="00D16C1B">
        <w:t xml:space="preserve">based on </w:t>
      </w:r>
      <w:r w:rsidR="00BA05B9" w:rsidRPr="00D16C1B">
        <w:t xml:space="preserve">the </w:t>
      </w:r>
      <w:r w:rsidR="0024481D" w:rsidRPr="00D16C1B">
        <w:t>criteria established in the Diagnostic and Statistical Manual of Mental Disorders, 4th edition</w:t>
      </w:r>
      <w:r w:rsidR="006628DD" w:rsidRPr="00D16C1B">
        <w:t xml:space="preserve"> </w:t>
      </w:r>
      <w:r w:rsidR="0051782D" w:rsidRPr="00D16C1B">
        <w:fldChar w:fldCharType="begin"/>
      </w:r>
      <w:r w:rsidR="00F44B9C" w:rsidRPr="00D16C1B">
        <w:instrText xml:space="preserve"> ADDIN ZOTERO_ITEM CSL_CITATION {"citationID":"a2911vn96sh","properties":{"formattedCitation":"(American Psychiatric association, n.d.)","plainCitation":"(American Psychiatric association, n.d.)","noteIndex":0},"citationItems":[{"id":59,"uris":["http://zotero.org/users/1682114/items/5E5NQFHX"],"uri":["http://zotero.org/users/1682114/items/5E5NQFHX"],"itemData":{"id":59,"type":"article","title":"DSM-IV-TR: Manuel diagnostique et statistique des troubles mentaux. Elsevier Masson, 2004.","author":[{"family":"American Psychiatric association","given":""}]}}],"schema":"https://github.com/citation-style-language/schema/raw/master/csl-citation.json"} </w:instrText>
      </w:r>
      <w:r w:rsidR="0051782D" w:rsidRPr="00D16C1B">
        <w:fldChar w:fldCharType="separate"/>
      </w:r>
      <w:r w:rsidR="00355B9B" w:rsidRPr="00D16C1B">
        <w:t>(American Psychiatric association, n.d.)</w:t>
      </w:r>
      <w:r w:rsidR="0051782D" w:rsidRPr="00D16C1B">
        <w:fldChar w:fldCharType="end"/>
      </w:r>
      <w:r w:rsidR="00515152" w:rsidRPr="00D16C1B">
        <w:t xml:space="preserve">. </w:t>
      </w:r>
      <w:r w:rsidR="00950895" w:rsidRPr="00D16C1B">
        <w:t>Patients were r</w:t>
      </w:r>
      <w:r w:rsidR="00644122" w:rsidRPr="00D16C1B">
        <w:t>e</w:t>
      </w:r>
      <w:r w:rsidR="00950895" w:rsidRPr="00D16C1B">
        <w:t>cruited be</w:t>
      </w:r>
      <w:r w:rsidR="00493E6A" w:rsidRPr="00D16C1B">
        <w:t>tween J</w:t>
      </w:r>
      <w:r w:rsidR="00DC1113" w:rsidRPr="00D16C1B">
        <w:t>uly 2014 and August 2016, and w</w:t>
      </w:r>
      <w:r w:rsidR="00493E6A" w:rsidRPr="00D16C1B">
        <w:t>ere interviewed in person.</w:t>
      </w:r>
      <w:r w:rsidR="00D0789C" w:rsidRPr="00D16C1B">
        <w:t xml:space="preserve"> </w:t>
      </w:r>
      <w:r w:rsidR="00950895" w:rsidRPr="00D16C1B">
        <w:t xml:space="preserve">Patients were excluded if they </w:t>
      </w:r>
      <w:r w:rsidR="0027681F" w:rsidRPr="00D16C1B">
        <w:t>suffered</w:t>
      </w:r>
      <w:r w:rsidR="00950895" w:rsidRPr="00D16C1B">
        <w:t xml:space="preserve"> </w:t>
      </w:r>
      <w:r w:rsidR="00424A41" w:rsidRPr="00D16C1B">
        <w:t xml:space="preserve">from </w:t>
      </w:r>
      <w:r w:rsidR="00950895" w:rsidRPr="00D16C1B">
        <w:t>malignant</w:t>
      </w:r>
      <w:r w:rsidR="00424A41" w:rsidRPr="00D16C1B">
        <w:t xml:space="preserve"> or </w:t>
      </w:r>
      <w:r w:rsidR="00950895" w:rsidRPr="00D16C1B">
        <w:t>severe organic disease,</w:t>
      </w:r>
      <w:r w:rsidR="008524FA" w:rsidRPr="00D16C1B">
        <w:t xml:space="preserve"> </w:t>
      </w:r>
      <w:r w:rsidR="00B04196" w:rsidRPr="00D16C1B">
        <w:t xml:space="preserve">neurocognitive disorders such as dementia, delirium, </w:t>
      </w:r>
      <w:r w:rsidR="00424A41" w:rsidRPr="00D16C1B">
        <w:t xml:space="preserve">amnesia </w:t>
      </w:r>
      <w:r w:rsidR="00B04196" w:rsidRPr="00D16C1B">
        <w:t>or another cognitive disorder</w:t>
      </w:r>
      <w:r w:rsidR="00424A41" w:rsidRPr="00D16C1B">
        <w:t>s</w:t>
      </w:r>
      <w:r w:rsidR="00B04196" w:rsidRPr="00D16C1B">
        <w:t>, or psychotic features or disorder</w:t>
      </w:r>
      <w:r w:rsidR="00424A41" w:rsidRPr="00D16C1B">
        <w:t>s</w:t>
      </w:r>
      <w:r w:rsidR="00E644A6" w:rsidRPr="00D16C1B">
        <w:t xml:space="preserve">. </w:t>
      </w:r>
      <w:r w:rsidR="00424A41" w:rsidRPr="00D16C1B">
        <w:t>We also</w:t>
      </w:r>
      <w:r w:rsidR="00E644A6" w:rsidRPr="00D16C1B">
        <w:t xml:space="preserve"> excluded those who </w:t>
      </w:r>
      <w:r w:rsidR="00950895" w:rsidRPr="00D16C1B">
        <w:t xml:space="preserve">could not complete the questionnaires </w:t>
      </w:r>
      <w:r w:rsidR="00E123B9" w:rsidRPr="00D16C1B">
        <w:t>for any reason such as</w:t>
      </w:r>
      <w:r w:rsidR="00950895" w:rsidRPr="00D16C1B">
        <w:t xml:space="preserve"> language barrier,</w:t>
      </w:r>
      <w:r w:rsidR="00E123B9" w:rsidRPr="00D16C1B">
        <w:t xml:space="preserve"> lack of comprehension,</w:t>
      </w:r>
      <w:r w:rsidR="00950895" w:rsidRPr="00D16C1B">
        <w:t xml:space="preserve"> or </w:t>
      </w:r>
      <w:r w:rsidR="00DC2032" w:rsidRPr="00D16C1B">
        <w:t xml:space="preserve">those who </w:t>
      </w:r>
      <w:r w:rsidR="00E830AF" w:rsidRPr="00D16C1B">
        <w:t>failed to</w:t>
      </w:r>
      <w:r w:rsidR="00950895" w:rsidRPr="00D16C1B">
        <w:t xml:space="preserve"> give</w:t>
      </w:r>
      <w:r w:rsidR="004A6DE5" w:rsidRPr="00D16C1B">
        <w:t xml:space="preserve"> a written</w:t>
      </w:r>
      <w:r w:rsidR="00950895" w:rsidRPr="00D16C1B">
        <w:t xml:space="preserve"> consent to participate in the study.</w:t>
      </w:r>
      <w:r w:rsidR="00515152" w:rsidRPr="00D16C1B">
        <w:t xml:space="preserve"> The final clinical sample consisted of 73 patients (29 men and 44 women). The mean age was 49.</w:t>
      </w:r>
      <w:r w:rsidR="00515152" w:rsidRPr="00D16C1B">
        <w:rPr>
          <w:rFonts w:cs="Arial"/>
          <w:szCs w:val="24"/>
        </w:rPr>
        <w:t>67</w:t>
      </w:r>
      <w:r w:rsidR="00515152" w:rsidRPr="00D16C1B">
        <w:t xml:space="preserve"> years (</w:t>
      </w:r>
      <w:r w:rsidR="00253F41" w:rsidRPr="00D16C1B">
        <w:t>SD</w:t>
      </w:r>
      <w:r w:rsidR="00D82ABD" w:rsidRPr="00D16C1B">
        <w:t xml:space="preserve"> = 14.64, range =18 – 81) (T</w:t>
      </w:r>
      <w:r w:rsidR="00515152" w:rsidRPr="00D16C1B">
        <w:t>able 2).</w:t>
      </w:r>
    </w:p>
    <w:p w14:paraId="7E22C68E" w14:textId="552EF43F" w:rsidR="005D33A1" w:rsidRPr="00D16C1B" w:rsidRDefault="00A40F81" w:rsidP="00EB4622">
      <w:r w:rsidRPr="00D16C1B">
        <w:t xml:space="preserve">The </w:t>
      </w:r>
      <w:r w:rsidR="00515152" w:rsidRPr="00D16C1B">
        <w:t>nonclinical sample consisted of</w:t>
      </w:r>
      <w:r w:rsidRPr="00D16C1B">
        <w:t xml:space="preserve"> p</w:t>
      </w:r>
      <w:r w:rsidR="001D6543" w:rsidRPr="00D16C1B">
        <w:t>articipants</w:t>
      </w:r>
      <w:r w:rsidRPr="00D16C1B">
        <w:t xml:space="preserve"> from the general population.</w:t>
      </w:r>
      <w:r w:rsidR="00C603ED" w:rsidRPr="00D16C1B">
        <w:t xml:space="preserve"> </w:t>
      </w:r>
      <w:r w:rsidR="00473B49" w:rsidRPr="00D16C1B">
        <w:t xml:space="preserve">We sent an email to </w:t>
      </w:r>
      <w:r w:rsidR="00B2211F" w:rsidRPr="00D16C1B">
        <w:t>registered member</w:t>
      </w:r>
      <w:r w:rsidR="00E3725F" w:rsidRPr="00D16C1B">
        <w:t>s</w:t>
      </w:r>
      <w:r w:rsidR="00B2211F" w:rsidRPr="00D16C1B">
        <w:t xml:space="preserve"> of </w:t>
      </w:r>
      <w:r w:rsidR="00473B49" w:rsidRPr="00D16C1B">
        <w:t xml:space="preserve">the database </w:t>
      </w:r>
      <w:r w:rsidR="00644122" w:rsidRPr="00D16C1B">
        <w:t>"</w:t>
      </w:r>
      <w:r w:rsidR="00B2211F" w:rsidRPr="00D16C1B">
        <w:t>Relais d’</w:t>
      </w:r>
      <w:r w:rsidR="00E3725F" w:rsidRPr="00D16C1B">
        <w:t>i</w:t>
      </w:r>
      <w:r w:rsidR="00B2211F" w:rsidRPr="00D16C1B">
        <w:t>nformation</w:t>
      </w:r>
      <w:r w:rsidR="00D22FDE" w:rsidRPr="00D16C1B">
        <w:t xml:space="preserve"> </w:t>
      </w:r>
      <w:r w:rsidR="00B2211F" w:rsidRPr="00D16C1B">
        <w:t>sur les Sciences de la Cognition</w:t>
      </w:r>
      <w:r w:rsidR="002D4BBF" w:rsidRPr="00D16C1B">
        <w:t>”</w:t>
      </w:r>
      <w:r w:rsidR="00B2211F" w:rsidRPr="00D16C1B">
        <w:t xml:space="preserve"> (RiSC)</w:t>
      </w:r>
      <w:r w:rsidR="00473B49" w:rsidRPr="00D16C1B">
        <w:t>, as wel</w:t>
      </w:r>
      <w:r w:rsidR="00B2211F" w:rsidRPr="00D16C1B">
        <w:t xml:space="preserve">l as professional mailing lists. This email invited potential subjects to participate. It described and explained the rationale of the study, as well as its goals. More specifically, potential participants were told that the aim of the </w:t>
      </w:r>
      <w:r w:rsidR="002D4BBF" w:rsidRPr="00D16C1B">
        <w:t xml:space="preserve">investigation </w:t>
      </w:r>
      <w:r w:rsidR="00B2211F" w:rsidRPr="00D16C1B">
        <w:t xml:space="preserve">was to </w:t>
      </w:r>
      <w:r w:rsidR="00030366" w:rsidRPr="00D16C1B">
        <w:t xml:space="preserve">initiate </w:t>
      </w:r>
      <w:r w:rsidR="004D1BAB" w:rsidRPr="00D16C1B">
        <w:t xml:space="preserve">a study on metacognition in </w:t>
      </w:r>
      <w:r w:rsidR="002D4BBF" w:rsidRPr="00D16C1B">
        <w:t xml:space="preserve">the </w:t>
      </w:r>
      <w:r w:rsidR="004D1BAB" w:rsidRPr="00D16C1B">
        <w:t xml:space="preserve">general population. </w:t>
      </w:r>
      <w:r w:rsidR="00B2211F" w:rsidRPr="00D16C1B">
        <w:t>They were invited to self-</w:t>
      </w:r>
      <w:r w:rsidR="00030366" w:rsidRPr="00D16C1B">
        <w:t xml:space="preserve">administer </w:t>
      </w:r>
      <w:r w:rsidR="00B2211F" w:rsidRPr="00D16C1B">
        <w:t>a confidential Web survey by clicking on a URL link</w:t>
      </w:r>
      <w:r w:rsidR="00DF1523" w:rsidRPr="00D16C1B">
        <w:rPr>
          <w:rFonts w:cs="Arial"/>
          <w:szCs w:val="24"/>
        </w:rPr>
        <w:t>.</w:t>
      </w:r>
      <w:r w:rsidR="00B2211F" w:rsidRPr="00D16C1B">
        <w:t xml:space="preserve"> </w:t>
      </w:r>
      <w:r w:rsidR="00DF1523" w:rsidRPr="00D16C1B">
        <w:rPr>
          <w:rFonts w:cs="Arial"/>
          <w:szCs w:val="24"/>
        </w:rPr>
        <w:t>T</w:t>
      </w:r>
      <w:r w:rsidR="00B2211F" w:rsidRPr="00D16C1B">
        <w:t>he study was voluntary and the message specified that the results of the survey would be reported in scientific publications. Personal data were anonymi</w:t>
      </w:r>
      <w:r w:rsidR="00A10E81" w:rsidRPr="00D16C1B">
        <w:t>s</w:t>
      </w:r>
      <w:r w:rsidR="00B2211F" w:rsidRPr="00D16C1B">
        <w:t xml:space="preserve">ed and stored on a secure server. On average, the survey took between </w:t>
      </w:r>
      <w:r w:rsidR="004D1BAB" w:rsidRPr="00D16C1B">
        <w:t>15 to 20 minutes to com</w:t>
      </w:r>
      <w:r w:rsidR="00B2211F" w:rsidRPr="00D16C1B">
        <w:t xml:space="preserve">plete. It contained </w:t>
      </w:r>
      <w:r w:rsidR="00681323" w:rsidRPr="00D16C1B">
        <w:t xml:space="preserve">the </w:t>
      </w:r>
      <w:r w:rsidR="00644122" w:rsidRPr="00D16C1B">
        <w:t>different</w:t>
      </w:r>
      <w:r w:rsidR="00681323" w:rsidRPr="00D16C1B">
        <w:t xml:space="preserve"> questionnaires presented below.</w:t>
      </w:r>
      <w:r w:rsidR="00EF39EE" w:rsidRPr="00D16C1B">
        <w:t xml:space="preserve"> </w:t>
      </w:r>
      <w:r w:rsidR="00B2211F" w:rsidRPr="00D16C1B">
        <w:t xml:space="preserve">The </w:t>
      </w:r>
      <w:r w:rsidR="00D22FDE" w:rsidRPr="00D16C1B">
        <w:t xml:space="preserve">data collection </w:t>
      </w:r>
      <w:r w:rsidR="00B2211F" w:rsidRPr="00D16C1B">
        <w:t xml:space="preserve">was conducted between </w:t>
      </w:r>
      <w:r w:rsidR="00644122" w:rsidRPr="00D16C1B">
        <w:t>November</w:t>
      </w:r>
      <w:r w:rsidR="007B2C96" w:rsidRPr="00D16C1B">
        <w:t xml:space="preserve"> 2014</w:t>
      </w:r>
      <w:r w:rsidR="00E555BB" w:rsidRPr="00D16C1B">
        <w:t xml:space="preserve"> and July 2016</w:t>
      </w:r>
      <w:r w:rsidR="00B2211F" w:rsidRPr="00D16C1B">
        <w:t>.</w:t>
      </w:r>
      <w:r w:rsidR="00EF39EE" w:rsidRPr="00D16C1B">
        <w:t xml:space="preserve"> </w:t>
      </w:r>
      <w:r w:rsidR="005D33A1" w:rsidRPr="00D16C1B">
        <w:t xml:space="preserve">The final nonclinical sample consisted of 467 participants (125 men and 342 women). The mean age was </w:t>
      </w:r>
      <w:r w:rsidR="005D33A1" w:rsidRPr="00D16C1B">
        <w:rPr>
          <w:rFonts w:cs="Arial"/>
          <w:szCs w:val="24"/>
        </w:rPr>
        <w:t>35.04</w:t>
      </w:r>
      <w:r w:rsidR="005D33A1" w:rsidRPr="00D16C1B">
        <w:t xml:space="preserve"> years (</w:t>
      </w:r>
      <w:r w:rsidR="00253F41" w:rsidRPr="00D16C1B">
        <w:t>SD</w:t>
      </w:r>
      <w:r w:rsidR="005D33A1" w:rsidRPr="00D16C1B">
        <w:t xml:space="preserve"> = </w:t>
      </w:r>
      <w:r w:rsidR="005D33A1" w:rsidRPr="00D16C1B">
        <w:rPr>
          <w:rFonts w:cs="Arial"/>
          <w:szCs w:val="24"/>
        </w:rPr>
        <w:t>14.91</w:t>
      </w:r>
      <w:r w:rsidR="00D82ABD" w:rsidRPr="00D16C1B">
        <w:t>; range 18 – 79 years) (T</w:t>
      </w:r>
      <w:r w:rsidR="005D33A1" w:rsidRPr="00D16C1B">
        <w:t>able 2)</w:t>
      </w:r>
      <w:r w:rsidR="00EB4622" w:rsidRPr="00D16C1B">
        <w:t xml:space="preserve">. </w:t>
      </w:r>
      <w:r w:rsidR="005D33A1" w:rsidRPr="00D16C1B">
        <w:t>Sample size was calculated according to the recommended 10:1 ratio of the number of subjects to the number of items</w:t>
      </w:r>
      <w:r w:rsidR="008313E6" w:rsidRPr="00D16C1B">
        <w:t>, necessary to</w:t>
      </w:r>
      <w:r w:rsidR="001010C9" w:rsidRPr="00D16C1B">
        <w:t xml:space="preserve"> obtain a correct estimate for the factorial analysis </w:t>
      </w:r>
      <w:r w:rsidR="005D33A1" w:rsidRPr="00D16C1B">
        <w:fldChar w:fldCharType="begin"/>
      </w:r>
      <w:r w:rsidR="005D33A1" w:rsidRPr="00D16C1B">
        <w:instrText xml:space="preserve"> ADDIN ZOTERO_ITEM CSL_CITATION {"citationID":"a1v5le4po17","properties":{"formattedCitation":"(Kline, 2015)","plainCitation":"(Kline, 2015)","noteIndex":0},"citationItems":[{"id":1593,"uris":["http://zotero.org/users/1682114/items/KTTW9FVI"],"uri":["http://zotero.org/users/1682114/items/KTTW9FVI"],"itemData":{"id":1593,"type":"book","title":"Principles and practice of structural equation modeling","publisher":"Guilford publications","author":[{"family":"Kline","given":"Rex B."}],"issued":{"date-parts":[["2015"]]},"accessed":{"date-parts":[["2017",6,12]]}}}],"schema":"https://github.com/citation-style-language/schema/raw/master/csl-citation.json"} </w:instrText>
      </w:r>
      <w:r w:rsidR="005D33A1" w:rsidRPr="00D16C1B">
        <w:fldChar w:fldCharType="separate"/>
      </w:r>
      <w:r w:rsidR="00355B9B" w:rsidRPr="00D16C1B">
        <w:t>(Kline, 2015)</w:t>
      </w:r>
      <w:r w:rsidR="005D33A1" w:rsidRPr="00D16C1B">
        <w:fldChar w:fldCharType="end"/>
      </w:r>
      <w:r w:rsidR="005D33A1" w:rsidRPr="00D16C1B">
        <w:t>.</w:t>
      </w:r>
    </w:p>
    <w:p w14:paraId="7FF8222E" w14:textId="4A439CF1" w:rsidR="005250CF" w:rsidRPr="00D16C1B" w:rsidRDefault="00D22FDE" w:rsidP="006E43E5">
      <w:pPr>
        <w:rPr>
          <w:rFonts w:cs="Arial"/>
          <w:szCs w:val="24"/>
        </w:rPr>
      </w:pPr>
      <w:r w:rsidRPr="00D16C1B">
        <w:t>This study was conducted in accordance with the Declaration of Helsinki and French Good Clinical Practices</w:t>
      </w:r>
      <w:r w:rsidR="00C62705" w:rsidRPr="00D16C1B">
        <w:t>: p</w:t>
      </w:r>
      <w:r w:rsidR="009775CE" w:rsidRPr="00D16C1B">
        <w:t xml:space="preserve">articipants were informed that by accepting to send back their anonymous questionnaires, they gave their informed consent to participate. We recorded the age, sex, </w:t>
      </w:r>
      <w:r w:rsidR="009D2467" w:rsidRPr="00D16C1B">
        <w:t>education level and employment status.</w:t>
      </w:r>
    </w:p>
    <w:p w14:paraId="5BE441EC" w14:textId="399D5B62" w:rsidR="00E32216" w:rsidRPr="00D16C1B" w:rsidRDefault="00066AA2" w:rsidP="00E32216">
      <w:pPr>
        <w:pStyle w:val="Heading2"/>
      </w:pPr>
      <w:r w:rsidRPr="00D16C1B">
        <w:t>Procedure</w:t>
      </w:r>
    </w:p>
    <w:p w14:paraId="381D7BC6" w14:textId="4E2B3C34" w:rsidR="00752F54" w:rsidRPr="00D16C1B" w:rsidRDefault="00863928" w:rsidP="005E482A">
      <w:pPr>
        <w:pStyle w:val="Heading3"/>
      </w:pPr>
      <w:r w:rsidRPr="00D16C1B">
        <w:t>Adaptation of the French v</w:t>
      </w:r>
      <w:r w:rsidR="00F23196" w:rsidRPr="00D16C1B">
        <w:t>ersion of the MCQ-30</w:t>
      </w:r>
    </w:p>
    <w:p w14:paraId="37DFAFB3" w14:textId="42A1E414" w:rsidR="00A07D6B" w:rsidRPr="00D16C1B" w:rsidRDefault="00372670" w:rsidP="005207A3">
      <w:r w:rsidRPr="00D16C1B">
        <w:t>E</w:t>
      </w:r>
      <w:r w:rsidR="00A07D6B" w:rsidRPr="00D16C1B">
        <w:t>ach item</w:t>
      </w:r>
      <w:r w:rsidRPr="00D16C1B">
        <w:t xml:space="preserve"> of the MCQ-30</w:t>
      </w:r>
      <w:r w:rsidR="00A07D6B" w:rsidRPr="00D16C1B">
        <w:t xml:space="preserve"> is rated </w:t>
      </w:r>
      <w:r w:rsidR="00CA5D03" w:rsidRPr="00D16C1B">
        <w:t xml:space="preserve">on a 4-point Likert scale, from 1 « do not agree » to 4 « agree very much ». </w:t>
      </w:r>
      <w:r w:rsidR="00D466D3" w:rsidRPr="00D16C1B">
        <w:t>The t</w:t>
      </w:r>
      <w:r w:rsidR="00CA5D03" w:rsidRPr="00D16C1B">
        <w:t>otal score range</w:t>
      </w:r>
      <w:r w:rsidR="00D466D3" w:rsidRPr="00D16C1B">
        <w:t>s</w:t>
      </w:r>
      <w:r w:rsidR="00CA5D03" w:rsidRPr="00D16C1B">
        <w:t xml:space="preserve"> from 30 to 120 points, with higher score</w:t>
      </w:r>
      <w:r w:rsidR="00D466D3" w:rsidRPr="00D16C1B">
        <w:t>s</w:t>
      </w:r>
      <w:r w:rsidR="00CA5D03" w:rsidRPr="00D16C1B">
        <w:t xml:space="preserve"> indicating a more dysfunctional metacognitive belief.</w:t>
      </w:r>
      <w:r w:rsidR="00E95EBD" w:rsidRPr="00D16C1B">
        <w:t xml:space="preserve"> </w:t>
      </w:r>
      <w:r w:rsidR="0014169F" w:rsidRPr="00D16C1B">
        <w:t>The subscales provide 5 sub</w:t>
      </w:r>
      <w:r w:rsidR="00E010A5" w:rsidRPr="00D16C1B">
        <w:t>-</w:t>
      </w:r>
      <w:r w:rsidR="0014169F" w:rsidRPr="00D16C1B">
        <w:t xml:space="preserve">scores with </w:t>
      </w:r>
      <w:r w:rsidR="00D466D3" w:rsidRPr="00D16C1B">
        <w:t xml:space="preserve">the </w:t>
      </w:r>
      <w:r w:rsidR="0014169F" w:rsidRPr="00D16C1B">
        <w:t>higher score indicating</w:t>
      </w:r>
      <w:r w:rsidR="00560F2A" w:rsidRPr="00D16C1B">
        <w:t xml:space="preserve"> </w:t>
      </w:r>
      <w:r w:rsidR="00A41A19" w:rsidRPr="00D16C1B">
        <w:t xml:space="preserve">more </w:t>
      </w:r>
      <w:r w:rsidR="007F2D42" w:rsidRPr="00D16C1B">
        <w:t>dysfunctional</w:t>
      </w:r>
      <w:r w:rsidR="00A41A19" w:rsidRPr="00D16C1B">
        <w:t xml:space="preserve"> metacognitive belief on a specific theme</w:t>
      </w:r>
      <w:r w:rsidR="00D466D3" w:rsidRPr="00D16C1B">
        <w:t xml:space="preserve"> than the lower ones.</w:t>
      </w:r>
    </w:p>
    <w:p w14:paraId="2E365B73" w14:textId="590F9362" w:rsidR="00E32216" w:rsidRPr="00D16C1B" w:rsidRDefault="00663851" w:rsidP="005207A3">
      <w:r w:rsidRPr="00D16C1B">
        <w:t>Adaptation of the MCQ-30 for French speakers was performed using a back</w:t>
      </w:r>
      <w:r w:rsidR="00020B6F" w:rsidRPr="00D16C1B">
        <w:t xml:space="preserve">-forward </w:t>
      </w:r>
      <w:r w:rsidRPr="00D16C1B">
        <w:t>process, which ensure</w:t>
      </w:r>
      <w:r w:rsidR="00FB33D7" w:rsidRPr="00D16C1B">
        <w:t>d</w:t>
      </w:r>
      <w:r w:rsidRPr="00D16C1B">
        <w:t xml:space="preserve"> con</w:t>
      </w:r>
      <w:r w:rsidR="00DA5549" w:rsidRPr="00D16C1B">
        <w:t>c</w:t>
      </w:r>
      <w:r w:rsidRPr="00D16C1B">
        <w:t xml:space="preserve">eptual equivalency </w:t>
      </w:r>
      <w:r w:rsidRPr="00D16C1B">
        <w:fldChar w:fldCharType="begin"/>
      </w:r>
      <w:r w:rsidR="00F44B9C" w:rsidRPr="00D16C1B">
        <w:instrText xml:space="preserve"> ADDIN ZOTERO_ITEM CSL_CITATION {"citationID":"grp7vu3lb","properties":{"formattedCitation":"(Falissard, 2008)","plainCitation":"(Falissard, 2008)","noteIndex":0},"citationItems":[{"id":383,"uris":["http://zotero.org/users/1682114/items/UQGUU6J2"],"uri":["http://zotero.org/users/1682114/items/UQGUU6J2"],"itemData":{"id":383,"type":"book","title":"Mesurer la subjectivité en santé: perspective méthodologique et statistique","publisher":"Elsevier Masson","author":[{"family":"Falissard","given":""}],"issued":{"date-parts":[["2008"]]}}}],"schema":"https://github.com/citation-style-language/schema/raw/master/csl-citation.json"} </w:instrText>
      </w:r>
      <w:r w:rsidRPr="00D16C1B">
        <w:fldChar w:fldCharType="separate"/>
      </w:r>
      <w:r w:rsidR="00355B9B" w:rsidRPr="00D16C1B">
        <w:t>(Falissard, 2008)</w:t>
      </w:r>
      <w:r w:rsidRPr="00D16C1B">
        <w:fldChar w:fldCharType="end"/>
      </w:r>
      <w:r w:rsidRPr="00D16C1B">
        <w:t>.</w:t>
      </w:r>
      <w:r w:rsidR="00304823" w:rsidRPr="00D16C1B">
        <w:t xml:space="preserve"> </w:t>
      </w:r>
      <w:r w:rsidR="00352518" w:rsidRPr="00D16C1B">
        <w:t xml:space="preserve">Forward translation into French was performed by two </w:t>
      </w:r>
      <w:r w:rsidR="007F2D42" w:rsidRPr="00D16C1B">
        <w:t>independent</w:t>
      </w:r>
      <w:r w:rsidR="00352518" w:rsidRPr="00D16C1B">
        <w:t xml:space="preserve"> native</w:t>
      </w:r>
      <w:r w:rsidR="00511710" w:rsidRPr="00D16C1B">
        <w:t xml:space="preserve"> French-speaking translators </w:t>
      </w:r>
      <w:r w:rsidR="00FB33D7" w:rsidRPr="00D16C1B">
        <w:t xml:space="preserve">who </w:t>
      </w:r>
      <w:r w:rsidR="003935B0" w:rsidRPr="00D16C1B">
        <w:t xml:space="preserve">were </w:t>
      </w:r>
      <w:r w:rsidR="00102B3C" w:rsidRPr="00D16C1B">
        <w:t xml:space="preserve">fluent in </w:t>
      </w:r>
      <w:r w:rsidR="00511710" w:rsidRPr="00D16C1B">
        <w:t xml:space="preserve">English. </w:t>
      </w:r>
      <w:r w:rsidR="00792304" w:rsidRPr="00D16C1B">
        <w:t>The authors then systematically reviewed and compared the two</w:t>
      </w:r>
      <w:r w:rsidR="00DA5549" w:rsidRPr="00D16C1B">
        <w:t xml:space="preserve"> translations and </w:t>
      </w:r>
      <w:r w:rsidR="00511710" w:rsidRPr="00D16C1B">
        <w:t xml:space="preserve">the corresponding items of the </w:t>
      </w:r>
      <w:r w:rsidR="00644122" w:rsidRPr="00D16C1B">
        <w:t>Belgium</w:t>
      </w:r>
      <w:r w:rsidR="00511710" w:rsidRPr="00D16C1B">
        <w:t xml:space="preserve"> </w:t>
      </w:r>
      <w:r w:rsidR="004E33C0" w:rsidRPr="00D16C1B">
        <w:t>translation</w:t>
      </w:r>
      <w:r w:rsidR="00511710" w:rsidRPr="00D16C1B">
        <w:t xml:space="preserve"> of the MCQ by Laroi et al.</w:t>
      </w:r>
      <w:r w:rsidR="00D44A91" w:rsidRPr="00D16C1B">
        <w:t xml:space="preserve"> </w:t>
      </w:r>
      <w:r w:rsidR="007D2AD3" w:rsidRPr="00D16C1B">
        <w:fldChar w:fldCharType="begin"/>
      </w:r>
      <w:r w:rsidR="0048161B" w:rsidRPr="00D16C1B">
        <w:instrText xml:space="preserve"> ADDIN ZOTERO_ITEM CSL_CITATION {"citationID":"au2ot55o50","properties":{"formattedCitation":"(Lar\\uc0\\u248{}i et al., 2009)","plainCitation":"(Larøi et al., 2009)","noteIndex":0},"citationItems":[{"id":1002,"uris":["http://zotero.org/users/1682114/items/Z28PB6TU"],"uri":["http://zotero.org/users/1682114/items/Z28PB6TU"],"itemData":{"id":1002,"type":"article-journal","title":"Validity and reliability of a French version of the metacognitions questionnaire in a nonclinical population","container-title":"Swiss Journal of Psychology","page":"125–132","volume":"68","issue":"3","source":"Google Scholar","author":[{"family":"Larøi","given":"Frank"},{"family":"Van der Linden","given":"Martial"},{"family":"Acremont","given":"Mathieu","non-dropping-particle":"d’"}],"issued":{"date-parts":[["2009"]]}}}],"schema":"https://github.com/citation-style-language/schema/raw/master/csl-citation.json"} </w:instrText>
      </w:r>
      <w:r w:rsidR="007D2AD3" w:rsidRPr="00D16C1B">
        <w:fldChar w:fldCharType="separate"/>
      </w:r>
      <w:r w:rsidR="002A55AB" w:rsidRPr="00D16C1B">
        <w:rPr>
          <w:rFonts w:eastAsia="Times New Roman" w:cs="Arial"/>
        </w:rPr>
        <w:t>(</w:t>
      </w:r>
      <w:r w:rsidR="00355B9B" w:rsidRPr="00D16C1B">
        <w:rPr>
          <w:rFonts w:eastAsia="Times New Roman" w:cs="Arial"/>
        </w:rPr>
        <w:t>2009)</w:t>
      </w:r>
      <w:r w:rsidR="007D2AD3" w:rsidRPr="00D16C1B">
        <w:fldChar w:fldCharType="end"/>
      </w:r>
      <w:r w:rsidR="00EC58F9" w:rsidRPr="00D16C1B">
        <w:t xml:space="preserve"> </w:t>
      </w:r>
      <w:r w:rsidR="003935B0" w:rsidRPr="00D16C1B">
        <w:t>until settling on</w:t>
      </w:r>
      <w:r w:rsidR="00DA5549" w:rsidRPr="00D16C1B">
        <w:t xml:space="preserve"> a first consensus version.</w:t>
      </w:r>
      <w:r w:rsidR="0081404D" w:rsidRPr="00D16C1B">
        <w:t xml:space="preserve"> </w:t>
      </w:r>
      <w:r w:rsidR="00147118" w:rsidRPr="00D16C1B">
        <w:t>Backward translation into English</w:t>
      </w:r>
      <w:r w:rsidR="0008436F" w:rsidRPr="00D16C1B">
        <w:t xml:space="preserve"> </w:t>
      </w:r>
      <w:r w:rsidR="002F7231" w:rsidRPr="00D16C1B">
        <w:t xml:space="preserve">was performed by two other independent native English speaking translators </w:t>
      </w:r>
      <w:r w:rsidR="00102B3C" w:rsidRPr="00D16C1B">
        <w:t xml:space="preserve">fluent </w:t>
      </w:r>
      <w:r w:rsidR="002F7231" w:rsidRPr="00D16C1B">
        <w:t>in French</w:t>
      </w:r>
      <w:r w:rsidR="0038603D" w:rsidRPr="00D16C1B">
        <w:t xml:space="preserve"> and </w:t>
      </w:r>
      <w:r w:rsidR="002F7231" w:rsidRPr="00D16C1B">
        <w:t>blind to the original version</w:t>
      </w:r>
      <w:r w:rsidR="00F6106A" w:rsidRPr="00D16C1B">
        <w:t>.</w:t>
      </w:r>
      <w:r w:rsidR="004778C3" w:rsidRPr="00D16C1B">
        <w:t xml:space="preserve"> </w:t>
      </w:r>
      <w:r w:rsidR="00F6106A" w:rsidRPr="00D16C1B">
        <w:t>The version was then administered to a first clinical sample</w:t>
      </w:r>
      <w:r w:rsidR="00F27691" w:rsidRPr="00D16C1B">
        <w:t xml:space="preserve">, </w:t>
      </w:r>
      <w:r w:rsidR="00C20F92" w:rsidRPr="00D16C1B">
        <w:t xml:space="preserve">a </w:t>
      </w:r>
      <w:r w:rsidR="008A456A" w:rsidRPr="00D16C1B">
        <w:t>non</w:t>
      </w:r>
      <w:r w:rsidR="00F27691" w:rsidRPr="00D16C1B">
        <w:t>clinical sample,</w:t>
      </w:r>
      <w:r w:rsidR="00045461" w:rsidRPr="00D16C1B">
        <w:t xml:space="preserve"> </w:t>
      </w:r>
      <w:r w:rsidR="00F6106A" w:rsidRPr="00D16C1B">
        <w:t>and</w:t>
      </w:r>
      <w:r w:rsidR="00C20F92" w:rsidRPr="00D16C1B">
        <w:t xml:space="preserve"> to</w:t>
      </w:r>
      <w:r w:rsidR="00F6106A" w:rsidRPr="00D16C1B">
        <w:t xml:space="preserve"> clinical experts.</w:t>
      </w:r>
      <w:r w:rsidR="00117779" w:rsidRPr="00D16C1B">
        <w:t xml:space="preserve"> After evaluating the results of this intelligibility test, small modifications were made, resulting</w:t>
      </w:r>
      <w:r w:rsidR="00D55134" w:rsidRPr="00D16C1B">
        <w:t xml:space="preserve"> in the final version of our French version of the MCQ-30.</w:t>
      </w:r>
    </w:p>
    <w:p w14:paraId="54897663" w14:textId="0C3EBE63" w:rsidR="00BF2094" w:rsidRPr="00D16C1B" w:rsidRDefault="00357541" w:rsidP="005207A3">
      <w:pPr>
        <w:pStyle w:val="Heading3"/>
      </w:pPr>
      <w:r w:rsidRPr="00D16C1B">
        <w:t>Instruments</w:t>
      </w:r>
    </w:p>
    <w:p w14:paraId="2F820F1C" w14:textId="119A8378" w:rsidR="005207A3" w:rsidRPr="00D16C1B" w:rsidRDefault="004C6798" w:rsidP="005E482A">
      <w:pPr>
        <w:pStyle w:val="Heading4"/>
      </w:pPr>
      <w:r w:rsidRPr="00D16C1B">
        <w:t xml:space="preserve">Beck Depression Inventory </w:t>
      </w:r>
      <w:r w:rsidR="004D1755" w:rsidRPr="00D16C1B">
        <w:t>(BDI)</w:t>
      </w:r>
      <w:r w:rsidR="00D16318" w:rsidRPr="00D16C1B">
        <w:t>,</w:t>
      </w:r>
      <w:r w:rsidR="00D42F2D" w:rsidRPr="00D16C1B">
        <w:t xml:space="preserve"> short form</w:t>
      </w:r>
    </w:p>
    <w:p w14:paraId="4BF9603C" w14:textId="250D8706" w:rsidR="00B64A0C" w:rsidRPr="00D16C1B" w:rsidRDefault="00705D24" w:rsidP="005207A3">
      <w:r w:rsidRPr="00D16C1B">
        <w:t>T</w:t>
      </w:r>
      <w:r w:rsidR="002471E4" w:rsidRPr="00D16C1B">
        <w:t>he</w:t>
      </w:r>
      <w:r w:rsidR="00FB25A6" w:rsidRPr="00D16C1B">
        <w:t xml:space="preserve"> BDI</w:t>
      </w:r>
      <w:r w:rsidR="0093488C" w:rsidRPr="00D16C1B">
        <w:t xml:space="preserve"> </w:t>
      </w:r>
      <w:r w:rsidR="0093488C" w:rsidRPr="00D16C1B">
        <w:fldChar w:fldCharType="begin"/>
      </w:r>
      <w:r w:rsidR="00416407" w:rsidRPr="00D16C1B">
        <w:instrText xml:space="preserve"> ADDIN ZOTERO_ITEM CSL_CITATION {"citationID":"ifnSig40","properties":{"formattedCitation":"(Beck, Rush, Shaw, &amp; Emery, 1979)","plainCitation":"(Beck, Rush, Shaw, &amp; Emery, 1979)","noteIndex":0},"citationItems":[{"id":1353,"uris":["http://zotero.org/users/1682114/items/EWVMWR5S"],"uri":["http://zotero.org/users/1682114/items/EWVMWR5S"],"itemData":{"id":1353,"type":"article-journal","title":"Cognitive therapy of depression. 1979","container-title":"New York: Guilford Press Google Scholar","source":"Google Scholar","author":[{"family":"Beck","given":"A. T."},{"family":"Rush","given":"A. J."},{"family":"Shaw","given":"B. F."},{"family":"Emery","given":"G."}],"issued":{"date-parts":[["1979"]]}}}],"schema":"https://github.com/citation-style-language/schema/raw/master/csl-citation.json"} </w:instrText>
      </w:r>
      <w:r w:rsidR="0093488C" w:rsidRPr="00D16C1B">
        <w:fldChar w:fldCharType="separate"/>
      </w:r>
      <w:r w:rsidR="00355B9B" w:rsidRPr="00D16C1B">
        <w:t>(Beck, Rush, Shaw, &amp; Emery, 1979)</w:t>
      </w:r>
      <w:r w:rsidR="0093488C" w:rsidRPr="00D16C1B">
        <w:fldChar w:fldCharType="end"/>
      </w:r>
      <w:r w:rsidR="00102B3C" w:rsidRPr="00D16C1B">
        <w:t xml:space="preserve"> </w:t>
      </w:r>
      <w:r w:rsidRPr="00D16C1B">
        <w:t xml:space="preserve">is composed of 21  items  </w:t>
      </w:r>
      <w:r w:rsidR="00C72FFB" w:rsidRPr="00D16C1B">
        <w:t xml:space="preserve">for the  </w:t>
      </w:r>
      <w:r w:rsidRPr="00D16C1B">
        <w:t>assess</w:t>
      </w:r>
      <w:r w:rsidR="00C72FFB" w:rsidRPr="00D16C1B">
        <w:t>ment</w:t>
      </w:r>
      <w:r w:rsidRPr="00D16C1B">
        <w:t xml:space="preserve"> </w:t>
      </w:r>
      <w:r w:rsidR="00537473" w:rsidRPr="00D16C1B">
        <w:t>of depressive</w:t>
      </w:r>
      <w:r w:rsidR="00C72FFB" w:rsidRPr="00D16C1B">
        <w:t xml:space="preserve"> </w:t>
      </w:r>
      <w:r w:rsidRPr="00D16C1B">
        <w:t>symptoms.</w:t>
      </w:r>
      <w:r w:rsidR="00447B0C" w:rsidRPr="00D16C1B">
        <w:t xml:space="preserve"> The items are rated on a four-point Likert-type scale, from 0 to 3. </w:t>
      </w:r>
      <w:r w:rsidRPr="00D16C1B">
        <w:t xml:space="preserve"> </w:t>
      </w:r>
      <w:r w:rsidR="00CC62A4" w:rsidRPr="00D16C1B">
        <w:t xml:space="preserve">The </w:t>
      </w:r>
      <w:r w:rsidR="00971E51" w:rsidRPr="00D16C1B">
        <w:t>widely</w:t>
      </w:r>
      <w:r w:rsidR="00CC62A4" w:rsidRPr="00D16C1B">
        <w:t xml:space="preserve"> used short form of the BDI is composed of 13 </w:t>
      </w:r>
      <w:r w:rsidR="007F2D42" w:rsidRPr="00D16C1B">
        <w:t>items</w:t>
      </w:r>
      <w:r w:rsidR="00924D94" w:rsidRPr="00D16C1B">
        <w:t xml:space="preserve"> </w:t>
      </w:r>
      <w:r w:rsidR="00924D94" w:rsidRPr="00D16C1B">
        <w:fldChar w:fldCharType="begin"/>
      </w:r>
      <w:r w:rsidR="00B85F53" w:rsidRPr="00D16C1B">
        <w:instrText xml:space="preserve"> ADDIN ZOTERO_ITEM CSL_CITATION {"citationID":"a19740umkp3","properties":{"formattedCitation":"(Beck &amp; Beamesderfer, 1974)","plainCitation":"(Beck &amp; Beamesderfer, 1974)","noteIndex":0},"citationItems":[{"id":123,"uris":["http://zotero.org/users/1682114/items/9VXQQDDE"],"uri":["http://zotero.org/users/1682114/items/9VXQQDDE"],"itemData":{"id":123,"type":"article-journal","title":"Assessment of depression: the depression inventory","container-title":"Modern Problems of Pharmacopsychiatry","page":"151-169","volume":"7","issue":"0","source":"NCBI PubMed","ISSN":"0077-0094","note":"PMID: 4412100","title-short":"Assessment of depression","journalAbbreviation":"Mod Probl Pharmacopsychiatry","language":"eng","author":[{"family":"Beck","given":"A. T."},{"family":"Beamesderfer","given":"A."}],"issued":{"date-parts":[["1974"]]}}}],"schema":"https://github.com/citation-style-language/schema/raw/master/csl-citation.json"} </w:instrText>
      </w:r>
      <w:r w:rsidR="00924D94" w:rsidRPr="00D16C1B">
        <w:fldChar w:fldCharType="separate"/>
      </w:r>
      <w:r w:rsidR="00355B9B" w:rsidRPr="00D16C1B">
        <w:t>(Beck &amp; Beamesderfer, 1974)</w:t>
      </w:r>
      <w:r w:rsidR="00924D94" w:rsidRPr="00D16C1B">
        <w:fldChar w:fldCharType="end"/>
      </w:r>
      <w:r w:rsidR="00CF1055" w:rsidRPr="00D16C1B">
        <w:t xml:space="preserve">. </w:t>
      </w:r>
      <w:r w:rsidR="00346EA9" w:rsidRPr="00D16C1B">
        <w:t>A psychometric evaluation of the French version of the BDI was carried out by Pichot &amp; Lemperiere</w:t>
      </w:r>
      <w:r w:rsidR="00FC5049" w:rsidRPr="00D16C1B">
        <w:t xml:space="preserve"> </w:t>
      </w:r>
      <w:r w:rsidR="001664E6" w:rsidRPr="00D16C1B">
        <w:fldChar w:fldCharType="begin"/>
      </w:r>
      <w:r w:rsidR="00F44B9C" w:rsidRPr="00D16C1B">
        <w:instrText xml:space="preserve"> ADDIN ZOTERO_ITEM CSL_CITATION {"citationID":"a47u30vvj8","properties":{"formattedCitation":"(Pichot &amp; Lemperiere, 1964)","plainCitation":"(Pichot &amp; Lemperiere, 1964)","noteIndex":0},"citationItems":[{"id":1183,"uris":["http://zotero.org/users/1682114/items/BACR536G"],"uri":["http://zotero.org/users/1682114/items/BACR536G"],"itemData":{"id":1183,"type":"article-journal","title":"Analyse factorielle d’un questionnaire d’auto-évaluation des symptômes dépressifs","container-title":"Revue de psychologie appliquée","page":"15–29","volume":"14","issue":"1","source":"Google Scholar","author":[{"family":"Pichot","given":"P."},{"family":"Lemperiere","given":"T."}],"issued":{"date-parts":[["1964"]]}}}],"schema":"https://github.com/citation-style-language/schema/raw/master/csl-citation.json"} </w:instrText>
      </w:r>
      <w:r w:rsidR="001664E6" w:rsidRPr="00D16C1B">
        <w:fldChar w:fldCharType="separate"/>
      </w:r>
      <w:r w:rsidR="002A55AB" w:rsidRPr="00D16C1B">
        <w:t>(</w:t>
      </w:r>
      <w:r w:rsidR="00355B9B" w:rsidRPr="00D16C1B">
        <w:t>1964)</w:t>
      </w:r>
      <w:r w:rsidR="001664E6" w:rsidRPr="00D16C1B">
        <w:fldChar w:fldCharType="end"/>
      </w:r>
      <w:r w:rsidR="00447B0C" w:rsidRPr="00D16C1B">
        <w:t>.</w:t>
      </w:r>
    </w:p>
    <w:p w14:paraId="6D1F2A8E" w14:textId="28674D7C" w:rsidR="008343C0" w:rsidRPr="00D16C1B" w:rsidRDefault="00CA58A2" w:rsidP="005E482A">
      <w:pPr>
        <w:pStyle w:val="Heading4"/>
      </w:pPr>
      <w:r w:rsidRPr="00D16C1B">
        <w:t>Penn State Worry Questionnaire (PSWQ)</w:t>
      </w:r>
    </w:p>
    <w:p w14:paraId="38EDB743" w14:textId="133A2AA1" w:rsidR="00E1436C" w:rsidRPr="00D16C1B" w:rsidRDefault="00B23FE3" w:rsidP="006C589F">
      <w:r w:rsidRPr="00D16C1B">
        <w:t>T</w:t>
      </w:r>
      <w:r w:rsidR="009829BA" w:rsidRPr="00D16C1B">
        <w:t xml:space="preserve">he </w:t>
      </w:r>
      <w:r w:rsidR="001C5C38" w:rsidRPr="00D16C1B">
        <w:t xml:space="preserve">PSWQ </w:t>
      </w:r>
      <w:r w:rsidR="008F2C40" w:rsidRPr="00D16C1B">
        <w:t xml:space="preserve">is </w:t>
      </w:r>
      <w:r w:rsidRPr="00D16C1B">
        <w:t xml:space="preserve">a </w:t>
      </w:r>
      <w:r w:rsidR="009829BA" w:rsidRPr="00D16C1B">
        <w:t>widely used</w:t>
      </w:r>
      <w:r w:rsidR="00A24617" w:rsidRPr="00D16C1B">
        <w:t xml:space="preserve"> 16-item</w:t>
      </w:r>
      <w:r w:rsidRPr="00D16C1B">
        <w:t xml:space="preserve"> trait self-report</w:t>
      </w:r>
      <w:r w:rsidR="00A24617" w:rsidRPr="00D16C1B">
        <w:t xml:space="preserve"> measure </w:t>
      </w:r>
      <w:r w:rsidR="00681091" w:rsidRPr="00D16C1B">
        <w:t>designed</w:t>
      </w:r>
      <w:r w:rsidRPr="00D16C1B">
        <w:t xml:space="preserve"> </w:t>
      </w:r>
      <w:r w:rsidR="002A7157" w:rsidRPr="00D16C1B">
        <w:t xml:space="preserve">to capture </w:t>
      </w:r>
      <w:r w:rsidRPr="00D16C1B">
        <w:t>t</w:t>
      </w:r>
      <w:r w:rsidR="002A7157" w:rsidRPr="00D16C1B">
        <w:t xml:space="preserve">he frequency, </w:t>
      </w:r>
      <w:r w:rsidR="00A67C8E" w:rsidRPr="00D16C1B">
        <w:t xml:space="preserve">intensity </w:t>
      </w:r>
      <w:r w:rsidRPr="00D16C1B">
        <w:t>and uncontrollability of worry in general.</w:t>
      </w:r>
      <w:r w:rsidR="00447B0C" w:rsidRPr="00D16C1B">
        <w:t xml:space="preserve"> </w:t>
      </w:r>
      <w:r w:rsidR="009829BA" w:rsidRPr="00D16C1B">
        <w:t>It</w:t>
      </w:r>
      <w:r w:rsidR="00971E51" w:rsidRPr="00D16C1B">
        <w:t xml:space="preserve"> ha</w:t>
      </w:r>
      <w:r w:rsidR="00544137" w:rsidRPr="00D16C1B">
        <w:t>s</w:t>
      </w:r>
      <w:r w:rsidR="00971E51" w:rsidRPr="00D16C1B">
        <w:t xml:space="preserve"> shown good </w:t>
      </w:r>
      <w:r w:rsidR="001B5090" w:rsidRPr="00D16C1B">
        <w:t>psychometric characteristics</w:t>
      </w:r>
      <w:r w:rsidR="001A0ED8" w:rsidRPr="00D16C1B">
        <w:t xml:space="preserve"> </w:t>
      </w:r>
      <w:r w:rsidR="0042131F" w:rsidRPr="00D16C1B">
        <w:t xml:space="preserve"> </w:t>
      </w:r>
      <w:r w:rsidR="0042131F" w:rsidRPr="00D16C1B">
        <w:fldChar w:fldCharType="begin"/>
      </w:r>
      <w:r w:rsidR="00F44B9C" w:rsidRPr="00D16C1B">
        <w:instrText xml:space="preserve"> ADDIN ZOTERO_ITEM CSL_CITATION {"citationID":"a1u2a4sdgnj","properties":{"formattedCitation":"(Meyer, Miller, Metzger, &amp; Borkovec, 1990)","plainCitation":"(Meyer, Miller, Metzger, &amp; Borkovec, 1990)","noteIndex":0},"citationItems":[{"id":126,"uris":["http://zotero.org/users/1682114/items/A5584BQZ"],"uri":["http://zotero.org/users/1682114/items/A5584BQZ"],"itemData":{"id":126,"type":"article-journal","title":"Development and validation of the penn state worry questionnaire","container-title":"Behaviour Research and Therapy","page":"487-495","volume":"28","issue":"6","source":"ScienceDirect","abstract":"The present report describes the development of the Penn State Worry Questionnaire to measure the trait of worry. The 16-item instrument emerged from factor analysis of a large number of items and was found to possess high internal consistency and good test-retest reliability. The questionnaire correlates predictably with several psychological measures reasonably related to worry, and does not correlate with other measures more remote to the construct. Responses to the questionnaire are not influenced by social desirability. The measure was found to significantly discriminate college samples (a) who met all, some, or none of the DSM-III-R diagnostic criteria for generalized anxiety disorder and (b) who met criteria for GAD vs posttraumatic stress disorder. Among 34 GAD-diagnosed clinical subjects, the worry questionnaire was found not to correlate with other measures of anxiety or depression, indicating that it is tapping an independent construct with severely anxious individuals, and coping desensitization plus cognitive therapy was found to produce significantly greater reductions in the measure than did a nondirective therapy condition.","DOI":"10.1016/0005-7967(90)90135-6","ISSN":"0005-7967","journalAbbreviation":"Behaviour Research and Therapy","author":[{"family":"Meyer","given":"T. J."},{"family":"Miller","given":"M. L."},{"family":"Metzger","given":"R. L."},{"family":"Borkovec","given":"Thomas D."}],"issued":{"date-parts":[["1990"]]}}}],"schema":"https://github.com/citation-style-language/schema/raw/master/csl-citation.json"} </w:instrText>
      </w:r>
      <w:r w:rsidR="0042131F" w:rsidRPr="00D16C1B">
        <w:fldChar w:fldCharType="separate"/>
      </w:r>
      <w:r w:rsidR="00355B9B" w:rsidRPr="00D16C1B">
        <w:t>(Meyer, Miller, Metzger, &amp; Borkovec, 1990)</w:t>
      </w:r>
      <w:r w:rsidR="0042131F" w:rsidRPr="00D16C1B">
        <w:fldChar w:fldCharType="end"/>
      </w:r>
      <w:r w:rsidR="00F602B7" w:rsidRPr="00D16C1B">
        <w:t>.</w:t>
      </w:r>
      <w:r w:rsidR="00CA3B21" w:rsidRPr="00D16C1B">
        <w:t xml:space="preserve"> The Fren</w:t>
      </w:r>
      <w:r w:rsidR="00537473" w:rsidRPr="00D16C1B">
        <w:t>ch version of this scale used in</w:t>
      </w:r>
      <w:r w:rsidR="00CA3B21" w:rsidRPr="00D16C1B">
        <w:t xml:space="preserve"> our study</w:t>
      </w:r>
      <w:r w:rsidR="00194BB3" w:rsidRPr="00D16C1B">
        <w:t xml:space="preserve"> </w:t>
      </w:r>
      <w:r w:rsidR="00E25C83" w:rsidRPr="00D16C1B">
        <w:t xml:space="preserve">was validated by </w:t>
      </w:r>
      <w:r w:rsidR="00E1436C" w:rsidRPr="00D16C1B">
        <w:t>Gosselin et al.</w:t>
      </w:r>
      <w:r w:rsidR="00F060B5" w:rsidRPr="00D16C1B">
        <w:t xml:space="preserve"> </w:t>
      </w:r>
      <w:r w:rsidR="00F060B5" w:rsidRPr="00D16C1B">
        <w:fldChar w:fldCharType="begin"/>
      </w:r>
      <w:r w:rsidR="00B85F53" w:rsidRPr="00D16C1B">
        <w:instrText xml:space="preserve"> ADDIN ZOTERO_ITEM CSL_CITATION {"citationID":"arrh72djl8","properties":{"formattedCitation":"(Gosselin, Dugas, Ladouceur, &amp; Freeston, 2001)","plainCitation":"(Gosselin, Dugas, Ladouceur, &amp; Freeston, 2001)","noteIndex":0},"citationItems":[{"id":333,"uris":["http://zotero.org/users/1682114/items/QRKV4QUD"],"uri":["http://zotero.org/users/1682114/items/QRKV4QUD"],"itemData":{"id":333,"type":"article-journal","title":"[Evaluation of worry: validation of a French translation of the Penn State Worry Questionnaire]","container-title":"L'Encéphale","page":"475-484","volume":"27","issue":"5","source":"NCBI PubMed","abstract":"Excessive worry, which is the central feature of Generalized Anxiety Disorder (GAD), is recognized as an important clinical phenomenon with many negative consequences on people's health. For example, studies report that excessive worry is associated with higher frequencies of work absenteeism and medical consultations, increased risk of other anxiety disorders, depression, heart disease, diabetes and cancer. It is thus imperative to develop effective measures to assess worry among adult. Until now, no measures were available in French for the practitioners and researchers to evaluate the tendency to engage in excessive and uncontrollable worry. One of the most frequently used questionnaires to assess worry in English is The Penn State Worry Questionnaire (PSWQ). This self-report measure has been widely studied and has shown excellent psychometric properties among the non-clinical and clinical populations. This manuscript presents the results of three studies evaluating the psychometric properties of a French Translation of the PSWQ, the Questionnaire sur les Inquiétudes de Penn State (QIPS). The first study includes the translation procedures used to create the French version of the questionnaire, the factorial structure, the internal consistency, the quality of the items, and the convergent validity among non-clinical participants. The second study examines the temporal stability, and the convergent and divergent validity of the questionnaire. Finally, the third study investigates the internal consistency, the quality of the items, and the convergent and divergent validity of the questionnaire among GAD patients. Study 1. This study describes the translation procedures used to create the QIPS, the factorial structure, the internal consistency, the quality of the items, and the convergent validity among non-clinical participants. The French version was translated by a group of clinical psychologists with the assistance of a professional translator and a linguist. A back translation procedure was also conducted. Finally, a pilot study confirmed the intelligibility of the questionnaire. French-speaking university students (N = 352) completed a battery of questionnaires during a lecture. The questionnaires were: The Questionnaires sur les Inquiétudes de Penn State, the Intolerance of Uncertainty Questionnaire, the Cognitive Avoidance Questionnaire, the Why Worry Questionnaire-Revised, and the Social Problem-Solving Inventory-Revised. The statistical analyses reveal that the QIPS shows an appropriate factorial structure, an excellent internal consistency and a very good convergent validity. This French Questionnaire thus seems to be suitable to assess the tendency to worry among the nonclinical population. Study 2. This second study examines the temporal stability, and the convergent and divergent validity of the QIPS. The sample includes 95 French-speaking University students who volunteered to complete the QIPS and the Beck anxiety Inventory. Two self-rating questions were also asked to evaluate the percentage of time spent worrying and to what extent does worrying causes a problem. Eighty-six students participated at the second administration of the questionnaires, four weeks later. The results indicate that the QIPS is very stable over time, thus supporting its temporal stability. Different correlations confirm its convergent and divergent validity. It is concluded that the QIPS is a suitable measure of worry in a non-clinical population. Study 3. This study investigates the internal consistency, the quality of the items, and the convergent and divergent validity of the questionnaire among GAD patients. Seventy-seven GAD patients, as defined by the Diagnostic and Statistical Manual of Mental disorders, fourth edition (DSM IV), participated in this study. They completed the QIPS, the Worry Domains Questionnaire, The Worry and Anxiety Questionnaire, the Intolerance of Uncertainty Questionnaire, the Beck Anxiety Inventory, the Beck Depression Inventory, and a daily diary of differents aspects of worry. The results reveal that the QIPS has an excellent internal consistency, a very good convergent and divergent validity. The QIPS thus seems to be suitable to assess the tendency to worry among GAD patients.\nCONCLUSION: The overall results presented in these studies confirm the excellent psychometric properties of the QIPS. This French questionnaire is a useful tool for clinicians and researchers to assess the tendency to worry among non-clinical and clinical populations.","ISSN":"0013-7006","note":"PMID: 11760697","title-short":"[Evaluation of worry","journalAbbreviation":"Encephale","language":"fre","author":[{"family":"Gosselin","given":"P."},{"family":"Dugas","given":"M. J."},{"family":"Ladouceur","given":"R."},{"family":"Freeston","given":"M. H."}],"issued":{"date-parts":[["2001",10]]}}}],"schema":"https://github.com/citation-style-language/schema/raw/master/csl-citation.json"} </w:instrText>
      </w:r>
      <w:r w:rsidR="00F060B5" w:rsidRPr="00D16C1B">
        <w:fldChar w:fldCharType="separate"/>
      </w:r>
      <w:r w:rsidR="002A55AB" w:rsidRPr="00D16C1B">
        <w:t>(</w:t>
      </w:r>
      <w:r w:rsidR="00355B9B" w:rsidRPr="00D16C1B">
        <w:t>2001)</w:t>
      </w:r>
      <w:r w:rsidR="00F060B5" w:rsidRPr="00D16C1B">
        <w:fldChar w:fldCharType="end"/>
      </w:r>
      <w:r w:rsidR="00447B0C" w:rsidRPr="00D16C1B">
        <w:t xml:space="preserve"> </w:t>
      </w:r>
      <w:r w:rsidR="00E1436C" w:rsidRPr="00D16C1B">
        <w:t>.</w:t>
      </w:r>
    </w:p>
    <w:p w14:paraId="0687E45A" w14:textId="4FF84EC5" w:rsidR="00852F08" w:rsidRPr="00D16C1B" w:rsidRDefault="006F249F" w:rsidP="005E482A">
      <w:pPr>
        <w:pStyle w:val="Heading4"/>
      </w:pPr>
      <w:r w:rsidRPr="00D16C1B">
        <w:t>Ruminative Response Scale (RRS)</w:t>
      </w:r>
      <w:r w:rsidR="009118D1" w:rsidRPr="00D16C1B">
        <w:t>.</w:t>
      </w:r>
    </w:p>
    <w:p w14:paraId="64524D8D" w14:textId="5CB84EB7" w:rsidR="002B4689" w:rsidRPr="00D16C1B" w:rsidRDefault="003D2B58" w:rsidP="002B4D1F">
      <w:r w:rsidRPr="00D16C1B">
        <w:t xml:space="preserve">The RRS is a </w:t>
      </w:r>
      <w:r w:rsidR="00D019E8" w:rsidRPr="00D16C1B">
        <w:t>22</w:t>
      </w:r>
      <w:r w:rsidR="00447B0C" w:rsidRPr="00D16C1B">
        <w:t>-</w:t>
      </w:r>
      <w:r w:rsidR="00D019E8" w:rsidRPr="00D16C1B">
        <w:t>item</w:t>
      </w:r>
      <w:r w:rsidR="008C26D1" w:rsidRPr="00D16C1B">
        <w:t xml:space="preserve"> subscale</w:t>
      </w:r>
      <w:r w:rsidR="00306C85" w:rsidRPr="00D16C1B">
        <w:t xml:space="preserve"> from th</w:t>
      </w:r>
      <w:r w:rsidR="00DE3BE4" w:rsidRPr="00D16C1B">
        <w:t xml:space="preserve">e </w:t>
      </w:r>
      <w:r w:rsidR="002547B4" w:rsidRPr="00D16C1B">
        <w:t>Response Styles Questionnaire (RSQ) t</w:t>
      </w:r>
      <w:r w:rsidR="00D019E8" w:rsidRPr="00D16C1B">
        <w:t>hat</w:t>
      </w:r>
      <w:r w:rsidR="002547B4" w:rsidRPr="00D16C1B">
        <w:t xml:space="preserve"> assess</w:t>
      </w:r>
      <w:r w:rsidR="00D019E8" w:rsidRPr="00D16C1B">
        <w:t xml:space="preserve">es </w:t>
      </w:r>
      <w:r w:rsidR="00B9053D" w:rsidRPr="00D16C1B">
        <w:t xml:space="preserve">an </w:t>
      </w:r>
      <w:r w:rsidR="00D019E8" w:rsidRPr="00D16C1B">
        <w:t>individual</w:t>
      </w:r>
      <w:r w:rsidR="00B9053D" w:rsidRPr="00D16C1B">
        <w:t>’</w:t>
      </w:r>
      <w:r w:rsidR="00D019E8" w:rsidRPr="00D16C1B">
        <w:t>s</w:t>
      </w:r>
      <w:r w:rsidRPr="00D16C1B">
        <w:t xml:space="preserve"> </w:t>
      </w:r>
      <w:r w:rsidR="002547B4" w:rsidRPr="00D16C1B">
        <w:t>tendenc</w:t>
      </w:r>
      <w:r w:rsidR="00D019E8" w:rsidRPr="00D16C1B">
        <w:t>y</w:t>
      </w:r>
      <w:r w:rsidR="002547B4" w:rsidRPr="00D16C1B">
        <w:t xml:space="preserve"> to ruminate </w:t>
      </w:r>
      <w:r w:rsidR="002974AE" w:rsidRPr="00D16C1B">
        <w:t xml:space="preserve">in response to depressed mood. </w:t>
      </w:r>
      <w:r w:rsidR="00D07453" w:rsidRPr="00D16C1B">
        <w:t>Responden</w:t>
      </w:r>
      <w:r w:rsidR="00D019E8" w:rsidRPr="00D16C1B">
        <w:t>ts are requ</w:t>
      </w:r>
      <w:r w:rsidR="00116BF6" w:rsidRPr="00D16C1B">
        <w:t xml:space="preserve">ired to indicate how often they </w:t>
      </w:r>
      <w:r w:rsidR="00D019E8" w:rsidRPr="00D16C1B">
        <w:t xml:space="preserve">engage in each item using a 4-point </w:t>
      </w:r>
      <w:r w:rsidR="007F2D42" w:rsidRPr="00D16C1B">
        <w:t>Likert</w:t>
      </w:r>
      <w:r w:rsidR="00D019E8" w:rsidRPr="00D16C1B">
        <w:t xml:space="preserve"> scale ranging from 1 « almost never » to 4 « almost always ».</w:t>
      </w:r>
      <w:r w:rsidR="002B4D1F" w:rsidRPr="00D16C1B">
        <w:t xml:space="preserve"> </w:t>
      </w:r>
      <w:r w:rsidR="00FF1CFD" w:rsidRPr="00D16C1B">
        <w:rPr>
          <w:rFonts w:cs="Arial"/>
          <w:szCs w:val="24"/>
          <w:lang w:eastAsia="fr-FR"/>
        </w:rPr>
        <w:t>Treynor et al.</w:t>
      </w:r>
      <w:r w:rsidR="005E3FF2" w:rsidRPr="00D16C1B">
        <w:rPr>
          <w:rFonts w:cs="Arial"/>
          <w:szCs w:val="24"/>
          <w:lang w:eastAsia="fr-FR"/>
        </w:rPr>
        <w:t xml:space="preserve"> </w:t>
      </w:r>
      <w:r w:rsidR="005E3FF2" w:rsidRPr="00D16C1B">
        <w:rPr>
          <w:rFonts w:cs="Arial"/>
          <w:szCs w:val="24"/>
          <w:lang w:eastAsia="fr-FR"/>
        </w:rPr>
        <w:fldChar w:fldCharType="begin"/>
      </w:r>
      <w:r w:rsidR="005E3FF2" w:rsidRPr="00D16C1B">
        <w:rPr>
          <w:rFonts w:cs="Arial"/>
          <w:szCs w:val="24"/>
          <w:lang w:eastAsia="fr-FR"/>
        </w:rPr>
        <w:instrText xml:space="preserve"> ADDIN ZOTERO_ITEM CSL_CITATION {"citationID":"13kTZoo8","properties":{"formattedCitation":"(Treynor, Gonzalez, &amp; Nolen-Hoeksema, 2003)","plainCitation":"(Treynor, Gonzalez, &amp; Nolen-Hoeksema, 2003)","noteIndex":0},"citationItems":[{"id":1330,"uris":["http://zotero.org/users/1682114/items/P564XFVJ"],"uri":["http://zotero.org/users/1682114/items/P564XFVJ"],"itemData":{"id":1330,"type":"article-journal","title":"Rumination reconsidered: A psychometric analysis","container-title":"Cognitive therapy and research","page":"247–259","volume":"27","issue":"3","source":"Google Scholar","title-short":"Rumination reconsidered","author":[{"family":"Treynor","given":"Wendy"},{"family":"Gonzalez","given":"Richard"},{"family":"Nolen-Hoeksema","given":"Susan"}],"issued":{"date-parts":[["2003"]]}}}],"schema":"https://github.com/citation-style-language/schema/raw/master/csl-citation.json"} </w:instrText>
      </w:r>
      <w:r w:rsidR="005E3FF2" w:rsidRPr="00D16C1B">
        <w:rPr>
          <w:rFonts w:cs="Arial"/>
          <w:szCs w:val="24"/>
          <w:lang w:eastAsia="fr-FR"/>
        </w:rPr>
        <w:fldChar w:fldCharType="separate"/>
      </w:r>
      <w:r w:rsidR="005E3FF2" w:rsidRPr="00D16C1B">
        <w:rPr>
          <w:rFonts w:cs="Arial"/>
          <w:noProof/>
          <w:szCs w:val="24"/>
          <w:lang w:eastAsia="fr-FR"/>
        </w:rPr>
        <w:t>(2003)</w:t>
      </w:r>
      <w:r w:rsidR="005E3FF2" w:rsidRPr="00D16C1B">
        <w:rPr>
          <w:rFonts w:cs="Arial"/>
          <w:szCs w:val="24"/>
          <w:lang w:eastAsia="fr-FR"/>
        </w:rPr>
        <w:fldChar w:fldCharType="end"/>
      </w:r>
      <w:r w:rsidR="00FF1CFD" w:rsidRPr="00D16C1B">
        <w:rPr>
          <w:rFonts w:cs="Arial"/>
          <w:szCs w:val="24"/>
          <w:lang w:eastAsia="fr-FR"/>
        </w:rPr>
        <w:t xml:space="preserve"> </w:t>
      </w:r>
      <w:r w:rsidR="006E0957" w:rsidRPr="00D16C1B">
        <w:t>show</w:t>
      </w:r>
      <w:r w:rsidR="00C826AD" w:rsidRPr="00D16C1B">
        <w:t>ed</w:t>
      </w:r>
      <w:r w:rsidR="006E0957" w:rsidRPr="00D16C1B">
        <w:t xml:space="preserve"> that items of the RRS appear to </w:t>
      </w:r>
      <w:r w:rsidR="007F2D42" w:rsidRPr="00D16C1B">
        <w:t>overlap</w:t>
      </w:r>
      <w:r w:rsidR="006E0957" w:rsidRPr="00D16C1B">
        <w:t xml:space="preserve"> with items </w:t>
      </w:r>
      <w:r w:rsidR="002B7D01" w:rsidRPr="00D16C1B">
        <w:t xml:space="preserve">from </w:t>
      </w:r>
      <w:r w:rsidR="006E0957" w:rsidRPr="00D16C1B">
        <w:t xml:space="preserve">measures of depressive </w:t>
      </w:r>
      <w:r w:rsidR="007F2D42" w:rsidRPr="00D16C1B">
        <w:t>symptomatology</w:t>
      </w:r>
      <w:r w:rsidR="00356EA5" w:rsidRPr="00D16C1B">
        <w:t xml:space="preserve"> like the BDI</w:t>
      </w:r>
      <w:r w:rsidR="006E0957" w:rsidRPr="00D16C1B">
        <w:t>, and accounted for the relation between depression and rumination</w:t>
      </w:r>
      <w:r w:rsidR="00173DE5" w:rsidRPr="00D16C1B">
        <w:t xml:space="preserve"> in numerous studies</w:t>
      </w:r>
      <w:r w:rsidR="007B7BF0" w:rsidRPr="00D16C1B">
        <w:t>.</w:t>
      </w:r>
      <w:r w:rsidR="007420AE" w:rsidRPr="00D16C1B">
        <w:t xml:space="preserve"> </w:t>
      </w:r>
      <w:r w:rsidR="00356EA5" w:rsidRPr="00D16C1B">
        <w:t xml:space="preserve">After </w:t>
      </w:r>
      <w:r w:rsidR="0063103C" w:rsidRPr="00D16C1B">
        <w:t xml:space="preserve">designing </w:t>
      </w:r>
      <w:r w:rsidR="00356EA5" w:rsidRPr="00D16C1B">
        <w:t xml:space="preserve">a measure of rumination </w:t>
      </w:r>
      <w:r w:rsidR="0063103C" w:rsidRPr="00D16C1B">
        <w:t xml:space="preserve">which was not </w:t>
      </w:r>
      <w:r w:rsidR="00356EA5" w:rsidRPr="00D16C1B">
        <w:t xml:space="preserve">confounded with </w:t>
      </w:r>
      <w:r w:rsidR="00C826AD" w:rsidRPr="00D16C1B">
        <w:t xml:space="preserve">measures of </w:t>
      </w:r>
      <w:r w:rsidR="00356EA5" w:rsidRPr="00D16C1B">
        <w:t>depression, they found support for a two</w:t>
      </w:r>
      <w:r w:rsidR="003A5344" w:rsidRPr="00D16C1B">
        <w:t>-</w:t>
      </w:r>
      <w:r w:rsidR="00356EA5" w:rsidRPr="00D16C1B">
        <w:t xml:space="preserve">factor model of rumination. The items on the </w:t>
      </w:r>
      <w:r w:rsidR="0089167C" w:rsidRPr="00D16C1B">
        <w:t>“</w:t>
      </w:r>
      <w:r w:rsidR="00356EA5" w:rsidRPr="00D16C1B">
        <w:t>reflection</w:t>
      </w:r>
      <w:r w:rsidR="0089167C" w:rsidRPr="00D16C1B">
        <w:t>”</w:t>
      </w:r>
      <w:r w:rsidR="00356EA5" w:rsidRPr="00D16C1B">
        <w:t xml:space="preserve"> factor suggest</w:t>
      </w:r>
      <w:r w:rsidR="00C826AD" w:rsidRPr="00D16C1B">
        <w:t>ed</w:t>
      </w:r>
      <w:r w:rsidR="00356EA5" w:rsidRPr="00D16C1B">
        <w:t xml:space="preserve"> a purposeful turning inward</w:t>
      </w:r>
      <w:r w:rsidR="00851956" w:rsidRPr="00D16C1B">
        <w:t>s</w:t>
      </w:r>
      <w:r w:rsidR="00356EA5" w:rsidRPr="00D16C1B">
        <w:t xml:space="preserve"> to enga</w:t>
      </w:r>
      <w:r w:rsidR="001E7AE8" w:rsidRPr="00D16C1B">
        <w:t>ge in cognitive proble</w:t>
      </w:r>
      <w:r w:rsidR="00B34141" w:rsidRPr="00D16C1B">
        <w:t xml:space="preserve">m </w:t>
      </w:r>
      <w:r w:rsidR="001E7AE8" w:rsidRPr="00D16C1B">
        <w:t xml:space="preserve">solving </w:t>
      </w:r>
      <w:r w:rsidR="00C826AD" w:rsidRPr="00D16C1B">
        <w:t xml:space="preserve">in order </w:t>
      </w:r>
      <w:r w:rsidR="001E7AE8" w:rsidRPr="00D16C1B">
        <w:t xml:space="preserve">to alleviate one’s </w:t>
      </w:r>
      <w:r w:rsidR="00356EA5" w:rsidRPr="00D16C1B">
        <w:t>depressive symptoms</w:t>
      </w:r>
      <w:r w:rsidR="001E7AE8" w:rsidRPr="00D16C1B">
        <w:t xml:space="preserve">. In contrast, the items on the </w:t>
      </w:r>
      <w:r w:rsidR="0089167C" w:rsidRPr="00D16C1B">
        <w:t>“</w:t>
      </w:r>
      <w:r w:rsidR="001E7AE8" w:rsidRPr="00D16C1B">
        <w:t>brooding</w:t>
      </w:r>
      <w:r w:rsidR="0089167C" w:rsidRPr="00D16C1B">
        <w:t>”</w:t>
      </w:r>
      <w:r w:rsidR="001E7AE8" w:rsidRPr="00D16C1B">
        <w:t xml:space="preserve"> factor </w:t>
      </w:r>
      <w:r w:rsidR="00B34141" w:rsidRPr="00D16C1B">
        <w:t>reflect a</w:t>
      </w:r>
      <w:r w:rsidR="00356EA5" w:rsidRPr="00D16C1B">
        <w:t xml:space="preserve"> passi</w:t>
      </w:r>
      <w:r w:rsidR="00B34141" w:rsidRPr="00D16C1B">
        <w:t>ve</w:t>
      </w:r>
      <w:r w:rsidR="009A61F8" w:rsidRPr="00D16C1B">
        <w:t xml:space="preserve"> comparison </w:t>
      </w:r>
      <w:r w:rsidR="00B34141" w:rsidRPr="00D16C1B">
        <w:t xml:space="preserve">of </w:t>
      </w:r>
      <w:r w:rsidR="009A61F8" w:rsidRPr="00D16C1B">
        <w:t xml:space="preserve">one’s </w:t>
      </w:r>
      <w:r w:rsidR="00613D23" w:rsidRPr="00D16C1B">
        <w:t>current</w:t>
      </w:r>
      <w:r w:rsidR="00356EA5" w:rsidRPr="00D16C1B">
        <w:t xml:space="preserve"> si</w:t>
      </w:r>
      <w:r w:rsidR="00613D23" w:rsidRPr="00D16C1B">
        <w:t xml:space="preserve">tuation </w:t>
      </w:r>
      <w:r w:rsidR="009A61F8" w:rsidRPr="00D16C1B">
        <w:t xml:space="preserve">with some </w:t>
      </w:r>
      <w:r w:rsidR="00B34141" w:rsidRPr="00D16C1B">
        <w:t xml:space="preserve">unachieved </w:t>
      </w:r>
      <w:r w:rsidR="00356EA5" w:rsidRPr="00D16C1B">
        <w:t>standard.</w:t>
      </w:r>
      <w:r w:rsidR="003A5344" w:rsidRPr="00D16C1B">
        <w:t xml:space="preserve"> </w:t>
      </w:r>
      <w:r w:rsidR="00B150C9" w:rsidRPr="00D16C1B">
        <w:t>In conclusion</w:t>
      </w:r>
      <w:r w:rsidR="00C826AD" w:rsidRPr="00D16C1B">
        <w:t>,</w:t>
      </w:r>
      <w:r w:rsidR="0090329D" w:rsidRPr="00D16C1B">
        <w:t xml:space="preserve"> </w:t>
      </w:r>
      <w:r w:rsidR="005748F1" w:rsidRPr="00D16C1B">
        <w:t xml:space="preserve">there are </w:t>
      </w:r>
      <w:r w:rsidR="0090329D" w:rsidRPr="00D16C1B">
        <w:t xml:space="preserve">three </w:t>
      </w:r>
      <w:r w:rsidR="005748F1" w:rsidRPr="00D16C1B">
        <w:t xml:space="preserve">key </w:t>
      </w:r>
      <w:r w:rsidR="0090329D" w:rsidRPr="00D16C1B">
        <w:t xml:space="preserve">subscales of the RRS: </w:t>
      </w:r>
      <w:r w:rsidR="00E238D8" w:rsidRPr="00D16C1B">
        <w:t>reflection</w:t>
      </w:r>
      <w:r w:rsidR="00B812E5" w:rsidRPr="00D16C1B">
        <w:t xml:space="preserve"> (RRS-R)</w:t>
      </w:r>
      <w:r w:rsidR="003A5344" w:rsidRPr="00D16C1B">
        <w:t xml:space="preserve">, </w:t>
      </w:r>
      <w:r w:rsidR="0090329D" w:rsidRPr="00D16C1B">
        <w:t>brooding</w:t>
      </w:r>
      <w:r w:rsidR="00B812E5" w:rsidRPr="00D16C1B">
        <w:t xml:space="preserve"> (RRS-B)</w:t>
      </w:r>
      <w:r w:rsidR="003A5344" w:rsidRPr="00D16C1B">
        <w:t xml:space="preserve">, </w:t>
      </w:r>
      <w:r w:rsidR="0090329D" w:rsidRPr="00D16C1B">
        <w:t>and the depression subscales</w:t>
      </w:r>
      <w:r w:rsidR="00B812E5" w:rsidRPr="00D16C1B">
        <w:t xml:space="preserve"> (RRS-D)</w:t>
      </w:r>
      <w:r w:rsidR="0090329D" w:rsidRPr="00D16C1B">
        <w:t>.</w:t>
      </w:r>
      <w:r w:rsidR="003A5344" w:rsidRPr="00D16C1B">
        <w:t xml:space="preserve"> </w:t>
      </w:r>
      <w:r w:rsidR="002B4689" w:rsidRPr="00D16C1B">
        <w:t xml:space="preserve">There </w:t>
      </w:r>
      <w:r w:rsidR="00C826AD" w:rsidRPr="00D16C1B">
        <w:t>wa</w:t>
      </w:r>
      <w:r w:rsidR="002B4689" w:rsidRPr="00D16C1B">
        <w:t xml:space="preserve">s no </w:t>
      </w:r>
      <w:r w:rsidR="00C826AD" w:rsidRPr="00D16C1B">
        <w:t xml:space="preserve">severity </w:t>
      </w:r>
      <w:r w:rsidR="002B4689" w:rsidRPr="00D16C1B">
        <w:t>threshold.</w:t>
      </w:r>
      <w:r w:rsidR="007B7BF0" w:rsidRPr="00D16C1B">
        <w:t xml:space="preserve"> </w:t>
      </w:r>
      <w:r w:rsidR="006D2BD9" w:rsidRPr="00D16C1B">
        <w:t xml:space="preserve">We used the French </w:t>
      </w:r>
      <w:r w:rsidR="005A6B89" w:rsidRPr="00D16C1B">
        <w:t xml:space="preserve">version of the RRS, </w:t>
      </w:r>
      <w:r w:rsidR="00891DEB" w:rsidRPr="00D16C1B">
        <w:t>adapted</w:t>
      </w:r>
      <w:r w:rsidR="005A6B89" w:rsidRPr="00D16C1B">
        <w:t xml:space="preserve"> by</w:t>
      </w:r>
      <w:r w:rsidR="00507702" w:rsidRPr="00D16C1B">
        <w:t xml:space="preserve"> Douilliez et al</w:t>
      </w:r>
      <w:r w:rsidR="003A5344" w:rsidRPr="00D16C1B">
        <w:t xml:space="preserve">. </w:t>
      </w:r>
      <w:r w:rsidR="007B0CF8" w:rsidRPr="00D16C1B">
        <w:fldChar w:fldCharType="begin"/>
      </w:r>
      <w:r w:rsidR="00F44B9C" w:rsidRPr="00D16C1B">
        <w:instrText xml:space="preserve"> ADDIN ZOTERO_ITEM CSL_CITATION {"citationID":"a31fb5lgfe","properties":{"formattedCitation":"(Douilliez et al., 2014)","plainCitation":"(Douilliez et al., 2014)","noteIndex":0},"citationItems":[{"id":1187,"uris":["http://zotero.org/users/1682114/items/IAW659RP"],"uri":["http://zotero.org/users/1682114/items/IAW659RP"],"itemData":{"id":1187,"type":"article-journal","title":"Validation of the French version of a questionnaire that evaluates constructive and non-constructive repetitive thoughts","container-title":"Canadian Journal of Behavioural Science","page":"185–192","volume":"46","source":"Google Scholar","author":[{"family":"Douilliez","given":"Céline"},{"family":"Heeren","given":"Alexandre"},{"family":"Lefèvre","given":"Nathalie"},{"family":"Watkins","given":"Edward"},{"family":"Barnard","given":"Philip"},{"family":"Philippot","given":"Pierre"},{"literal":"others"}],"issued":{"date-parts":[["2014"]]}}}],"schema":"https://github.com/citation-style-language/schema/raw/master/csl-citation.json"} </w:instrText>
      </w:r>
      <w:r w:rsidR="007B0CF8" w:rsidRPr="00D16C1B">
        <w:fldChar w:fldCharType="separate"/>
      </w:r>
      <w:r w:rsidR="00C35507" w:rsidRPr="00D16C1B">
        <w:t>(</w:t>
      </w:r>
      <w:r w:rsidR="00355B9B" w:rsidRPr="00D16C1B">
        <w:t>2014)</w:t>
      </w:r>
      <w:r w:rsidR="007B0CF8" w:rsidRPr="00D16C1B">
        <w:fldChar w:fldCharType="end"/>
      </w:r>
      <w:r w:rsidR="003A5344" w:rsidRPr="00D16C1B">
        <w:t>.</w:t>
      </w:r>
    </w:p>
    <w:p w14:paraId="34A1D229" w14:textId="1861C886" w:rsidR="00D14873" w:rsidRPr="00D16C1B" w:rsidRDefault="004B5F70" w:rsidP="005E482A">
      <w:pPr>
        <w:pStyle w:val="Heading3"/>
      </w:pPr>
      <w:r w:rsidRPr="00D16C1B">
        <w:t>Statistical analysis</w:t>
      </w:r>
    </w:p>
    <w:p w14:paraId="4C0A587F" w14:textId="45FFDCC4" w:rsidR="004910D6" w:rsidRDefault="009D6C58" w:rsidP="00764A1B">
      <w:r w:rsidRPr="00D16C1B">
        <w:t xml:space="preserve">A descriptive </w:t>
      </w:r>
      <w:r w:rsidR="00123207" w:rsidRPr="00D16C1B">
        <w:t>analysis of the study sample w</w:t>
      </w:r>
      <w:r w:rsidR="00C826AD" w:rsidRPr="00D16C1B">
        <w:t>as</w:t>
      </w:r>
      <w:r w:rsidR="00123207" w:rsidRPr="00D16C1B">
        <w:t xml:space="preserve"> performed</w:t>
      </w:r>
      <w:r w:rsidR="00C826AD" w:rsidRPr="00D16C1B">
        <w:t xml:space="preserve"> first</w:t>
      </w:r>
      <w:r w:rsidR="004050E5" w:rsidRPr="00D16C1B">
        <w:t xml:space="preserve">. </w:t>
      </w:r>
      <w:r w:rsidR="00051FF2" w:rsidRPr="00D16C1B">
        <w:t>Th</w:t>
      </w:r>
      <w:r w:rsidRPr="00D16C1B">
        <w:t>is is</w:t>
      </w:r>
      <w:r w:rsidR="00051FF2" w:rsidRPr="00D16C1B">
        <w:t xml:space="preserve"> reported using means</w:t>
      </w:r>
      <w:r w:rsidR="00253F41" w:rsidRPr="00D16C1B">
        <w:t xml:space="preserve"> (M)</w:t>
      </w:r>
      <w:r w:rsidR="00051FF2" w:rsidRPr="00D16C1B">
        <w:t xml:space="preserve"> and standard deviations (SD) for continuous variables, and frequencies and percentages for </w:t>
      </w:r>
      <w:r w:rsidR="00815C07" w:rsidRPr="00D16C1B">
        <w:t>binary variables</w:t>
      </w:r>
      <w:r w:rsidR="00534C79" w:rsidRPr="00D16C1B">
        <w:t xml:space="preserve"> (T</w:t>
      </w:r>
      <w:r w:rsidR="00D82F98" w:rsidRPr="00D16C1B">
        <w:t>able</w:t>
      </w:r>
      <w:r w:rsidR="003623E7" w:rsidRPr="00D16C1B">
        <w:t>s</w:t>
      </w:r>
      <w:r w:rsidR="00BE0AAF" w:rsidRPr="00D16C1B">
        <w:t xml:space="preserve"> 2</w:t>
      </w:r>
      <w:r w:rsidR="00D82F98" w:rsidRPr="00D16C1B">
        <w:t>)</w:t>
      </w:r>
      <w:r w:rsidR="00051FF2" w:rsidRPr="00D16C1B">
        <w:t>.</w:t>
      </w:r>
      <w:r w:rsidR="00AB6725" w:rsidRPr="00D16C1B">
        <w:t xml:space="preserve"> </w:t>
      </w:r>
      <w:r w:rsidR="00472ACB">
        <w:t xml:space="preserve">Welch two </w:t>
      </w:r>
      <w:r w:rsidR="00AA18AA" w:rsidRPr="00D16C1B">
        <w:t>sample</w:t>
      </w:r>
      <w:r w:rsidR="008D5EC5" w:rsidRPr="00D16C1B">
        <w:t>s</w:t>
      </w:r>
      <w:r w:rsidR="008E62CF" w:rsidRPr="00D16C1B">
        <w:t xml:space="preserve"> </w:t>
      </w:r>
      <w:r w:rsidR="00AA18AA" w:rsidRPr="00D16C1B">
        <w:t>t-tests</w:t>
      </w:r>
      <w:r w:rsidR="008E62CF" w:rsidRPr="00D16C1B">
        <w:t xml:space="preserve"> </w:t>
      </w:r>
      <w:r w:rsidR="00AA18AA" w:rsidRPr="00D16C1B">
        <w:t>were</w:t>
      </w:r>
      <w:r w:rsidR="008E62CF" w:rsidRPr="00D16C1B">
        <w:t xml:space="preserve"> </w:t>
      </w:r>
      <w:r w:rsidR="00AA18AA" w:rsidRPr="00D16C1B">
        <w:t>used</w:t>
      </w:r>
      <w:r w:rsidR="008E62CF" w:rsidRPr="00D16C1B">
        <w:t xml:space="preserve"> </w:t>
      </w:r>
      <w:r w:rsidR="00AA18AA" w:rsidRPr="00D16C1B">
        <w:t>to</w:t>
      </w:r>
      <w:r w:rsidR="00B051D4" w:rsidRPr="00D16C1B">
        <w:t xml:space="preserve"> </w:t>
      </w:r>
      <w:r w:rsidR="00AA18AA" w:rsidRPr="00D16C1B">
        <w:t>test whether</w:t>
      </w:r>
      <w:r w:rsidR="00D83B02" w:rsidRPr="00D16C1B">
        <w:t xml:space="preserve"> </w:t>
      </w:r>
      <w:r w:rsidR="00AA18AA" w:rsidRPr="00D16C1B">
        <w:t>there</w:t>
      </w:r>
      <w:r w:rsidR="00D83B02" w:rsidRPr="00D16C1B">
        <w:t xml:space="preserve"> </w:t>
      </w:r>
      <w:r w:rsidR="00AA18AA" w:rsidRPr="00D16C1B">
        <w:t>were</w:t>
      </w:r>
      <w:r w:rsidR="00D83B02" w:rsidRPr="00D16C1B">
        <w:t xml:space="preserve"> </w:t>
      </w:r>
      <w:r w:rsidR="00AA18AA" w:rsidRPr="00D16C1B">
        <w:t xml:space="preserve">any differences between </w:t>
      </w:r>
      <w:r w:rsidR="00ED7DA8" w:rsidRPr="00D16C1B">
        <w:t xml:space="preserve">both </w:t>
      </w:r>
      <w:r w:rsidR="00655AE0" w:rsidRPr="00D16C1B">
        <w:t>sample</w:t>
      </w:r>
      <w:r w:rsidR="00ED7DA8" w:rsidRPr="00D16C1B">
        <w:t>s</w:t>
      </w:r>
      <w:r w:rsidR="00655AE0" w:rsidRPr="00D16C1B">
        <w:t xml:space="preserve"> on </w:t>
      </w:r>
      <w:r w:rsidR="003376EE">
        <w:t>continuous vari</w:t>
      </w:r>
      <w:r w:rsidR="00A77F05">
        <w:t xml:space="preserve">ables </w:t>
      </w:r>
      <w:r w:rsidR="003376EE">
        <w:t xml:space="preserve">and </w:t>
      </w:r>
      <w:r w:rsidR="00A77F05" w:rsidRPr="00A77F05">
        <w:rPr>
          <w:lang w:val="fr-FR"/>
        </w:rPr>
        <w:t xml:space="preserve">chi-square </w:t>
      </w:r>
      <w:r w:rsidR="00A77F05" w:rsidRPr="00A77F05">
        <w:rPr>
          <w:bCs/>
          <w:lang w:val="fr-FR"/>
        </w:rPr>
        <w:t>test</w:t>
      </w:r>
      <w:r w:rsidR="00A77F05">
        <w:rPr>
          <w:bCs/>
          <w:lang w:val="fr-FR"/>
        </w:rPr>
        <w:t>s</w:t>
      </w:r>
      <w:r w:rsidR="00A77F05" w:rsidRPr="00A77F05">
        <w:rPr>
          <w:lang w:val="fr-FR"/>
        </w:rPr>
        <w:t xml:space="preserve"> of </w:t>
      </w:r>
      <w:r w:rsidR="004910D6" w:rsidRPr="00A77F05">
        <w:rPr>
          <w:lang w:val="fr-FR"/>
        </w:rPr>
        <w:t>Independence</w:t>
      </w:r>
      <w:r w:rsidR="00A77F05">
        <w:rPr>
          <w:lang w:val="fr-FR"/>
        </w:rPr>
        <w:t xml:space="preserve"> were used t</w:t>
      </w:r>
      <w:r w:rsidR="004910D6">
        <w:rPr>
          <w:lang w:val="fr-FR"/>
        </w:rPr>
        <w:t>o</w:t>
      </w:r>
      <w:r w:rsidR="004910D6" w:rsidRPr="00D16C1B">
        <w:t xml:space="preserve"> test whether there were </w:t>
      </w:r>
      <w:r w:rsidR="004910D6">
        <w:t>any differences on categorical variables.</w:t>
      </w:r>
    </w:p>
    <w:p w14:paraId="5E3E4016" w14:textId="43F1DF39" w:rsidR="0072796D" w:rsidRPr="00D16C1B" w:rsidRDefault="00F81F27" w:rsidP="00764A1B">
      <w:r w:rsidRPr="00D16C1B">
        <w:t>To examine the factor</w:t>
      </w:r>
      <w:r w:rsidR="009D6C58" w:rsidRPr="00D16C1B">
        <w:t>ial</w:t>
      </w:r>
      <w:r w:rsidRPr="00D16C1B">
        <w:t xml:space="preserve"> structure of the MCQ-30</w:t>
      </w:r>
      <w:r w:rsidR="001010C9" w:rsidRPr="00D16C1B">
        <w:t xml:space="preserve"> in the nonclinical sample</w:t>
      </w:r>
      <w:r w:rsidRPr="00D16C1B">
        <w:t>,</w:t>
      </w:r>
      <w:r w:rsidR="00692287" w:rsidRPr="00D16C1B">
        <w:t xml:space="preserve"> a </w:t>
      </w:r>
      <w:r w:rsidR="00133B9B" w:rsidRPr="00D16C1B">
        <w:t>Confirmatory Factor Analysis (</w:t>
      </w:r>
      <w:r w:rsidR="00692287" w:rsidRPr="00D16C1B">
        <w:t>CFA</w:t>
      </w:r>
      <w:r w:rsidR="00133B9B" w:rsidRPr="00D16C1B">
        <w:t>)</w:t>
      </w:r>
      <w:r w:rsidRPr="00D16C1B">
        <w:t xml:space="preserve"> </w:t>
      </w:r>
      <w:r w:rsidR="0066557C" w:rsidRPr="00D16C1B">
        <w:t>was</w:t>
      </w:r>
      <w:r w:rsidRPr="00D16C1B">
        <w:t xml:space="preserve"> performed.</w:t>
      </w:r>
      <w:r w:rsidR="00F969F1" w:rsidRPr="00D16C1B">
        <w:t xml:space="preserve"> </w:t>
      </w:r>
      <w:r w:rsidR="00633A7C" w:rsidRPr="00D16C1B">
        <w:t>As the primary aim of this study was to assess validity rather than achieve the best possible model fit, we took the decision not to modif</w:t>
      </w:r>
      <w:r w:rsidR="004A21E1" w:rsidRPr="00D16C1B">
        <w:t>y</w:t>
      </w:r>
      <w:r w:rsidR="00633A7C" w:rsidRPr="00D16C1B">
        <w:t xml:space="preserve"> the model based on the data.</w:t>
      </w:r>
      <w:r w:rsidR="00692287" w:rsidRPr="00D16C1B">
        <w:t xml:space="preserve"> </w:t>
      </w:r>
      <w:r w:rsidR="007E42A3" w:rsidRPr="00D16C1B">
        <w:t>CFA</w:t>
      </w:r>
      <w:r w:rsidR="00897D9F" w:rsidRPr="00D16C1B">
        <w:t xml:space="preserve"> in the nonclinical sample </w:t>
      </w:r>
      <w:r w:rsidR="007E42A3" w:rsidRPr="00D16C1B">
        <w:t>was estimated with robust weighted least s</w:t>
      </w:r>
      <w:r w:rsidR="007D1446" w:rsidRPr="00D16C1B">
        <w:t>q</w:t>
      </w:r>
      <w:r w:rsidR="007E42A3" w:rsidRPr="00D16C1B">
        <w:t>uares estimator</w:t>
      </w:r>
      <w:r w:rsidR="000C1AB4" w:rsidRPr="00D16C1B">
        <w:t xml:space="preserve"> (</w:t>
      </w:r>
      <w:r w:rsidR="00CA29B2" w:rsidRPr="00D16C1B">
        <w:t>diagonally weighted least squares</w:t>
      </w:r>
      <w:r w:rsidR="000C1AB4" w:rsidRPr="00D16C1B">
        <w:t>)</w:t>
      </w:r>
      <w:r w:rsidR="007E42A3" w:rsidRPr="00D16C1B">
        <w:t xml:space="preserve">, </w:t>
      </w:r>
      <w:r w:rsidR="004A21E1" w:rsidRPr="00D16C1B">
        <w:t>given its</w:t>
      </w:r>
      <w:r w:rsidR="007E42A3" w:rsidRPr="00D16C1B">
        <w:t xml:space="preserve"> appropriate</w:t>
      </w:r>
      <w:r w:rsidR="004A21E1" w:rsidRPr="00D16C1B">
        <w:t>ness</w:t>
      </w:r>
      <w:r w:rsidR="007E42A3" w:rsidRPr="00D16C1B">
        <w:t xml:space="preserve"> </w:t>
      </w:r>
      <w:r w:rsidR="004A21E1" w:rsidRPr="00D16C1B">
        <w:t xml:space="preserve">for </w:t>
      </w:r>
      <w:r w:rsidR="007E42A3" w:rsidRPr="00D16C1B">
        <w:t>handling</w:t>
      </w:r>
      <w:r w:rsidR="00000406" w:rsidRPr="00D16C1B">
        <w:t xml:space="preserve"> </w:t>
      </w:r>
      <w:r w:rsidR="009731B7" w:rsidRPr="00D16C1B">
        <w:t xml:space="preserve">ordinal </w:t>
      </w:r>
      <w:r w:rsidR="00000406" w:rsidRPr="00D16C1B">
        <w:t xml:space="preserve">factor indicators </w:t>
      </w:r>
      <w:r w:rsidR="006A278A" w:rsidRPr="00D16C1B">
        <w:fldChar w:fldCharType="begin"/>
      </w:r>
      <w:r w:rsidR="00F44B9C" w:rsidRPr="00D16C1B">
        <w:instrText xml:space="preserve"> ADDIN ZOTERO_ITEM CSL_CITATION {"citationID":"a1mqhguej08","properties":{"formattedCitation":"(Kline, 2015)","plainCitation":"(Kline, 2015)","noteIndex":0},"citationItems":[{"id":1593,"uris":["http://zotero.org/users/1682114/items/KTTW9FVI"],"uri":["http://zotero.org/users/1682114/items/KTTW9FVI"],"itemData":{"id":1593,"type":"book","title":"Principles and practice of structural equation modeling","publisher":"Guilford publications","author":[{"family":"Kline","given":"Rex B."}],"issued":{"date-parts":[["2015"]]},"accessed":{"date-parts":[["2017",6,12]]}}}],"schema":"https://github.com/citation-style-language/schema/raw/master/csl-citation.json"} </w:instrText>
      </w:r>
      <w:r w:rsidR="006A278A" w:rsidRPr="00D16C1B">
        <w:fldChar w:fldCharType="separate"/>
      </w:r>
      <w:r w:rsidR="00355B9B" w:rsidRPr="00D16C1B">
        <w:t>(Kline, 2015)</w:t>
      </w:r>
      <w:r w:rsidR="006A278A" w:rsidRPr="00D16C1B">
        <w:fldChar w:fldCharType="end"/>
      </w:r>
      <w:r w:rsidR="00061D04" w:rsidRPr="00D16C1B">
        <w:t xml:space="preserve">. </w:t>
      </w:r>
      <w:r w:rsidR="00C20F59" w:rsidRPr="00D16C1B">
        <w:t xml:space="preserve">Adequacy of model fit was assessed </w:t>
      </w:r>
      <w:r w:rsidR="00220EA0" w:rsidRPr="00D16C1B">
        <w:t>by</w:t>
      </w:r>
      <w:r w:rsidR="00C20F59" w:rsidRPr="00D16C1B">
        <w:t>:</w:t>
      </w:r>
      <w:r w:rsidR="00F40866" w:rsidRPr="00D16C1B">
        <w:t xml:space="preserve"> </w:t>
      </w:r>
      <w:r w:rsidR="00C20F59" w:rsidRPr="00D16C1B">
        <w:t>(</w:t>
      </w:r>
      <w:r w:rsidR="00930D01" w:rsidRPr="00D16C1B">
        <w:t>i</w:t>
      </w:r>
      <w:r w:rsidR="00CD2AF6" w:rsidRPr="00D16C1B">
        <w:t xml:space="preserve">) </w:t>
      </w:r>
      <w:r w:rsidR="0020154B" w:rsidRPr="00D16C1B">
        <w:t>t</w:t>
      </w:r>
      <w:r w:rsidR="00BB707D" w:rsidRPr="00D16C1B">
        <w:t>he C</w:t>
      </w:r>
      <w:r w:rsidR="00C20F59" w:rsidRPr="00D16C1B">
        <w:t>omparative Fit Index (CFI) and the</w:t>
      </w:r>
      <w:r w:rsidR="009F73E9" w:rsidRPr="00D16C1B">
        <w:t xml:space="preserve"> </w:t>
      </w:r>
      <w:r w:rsidR="00C20F59" w:rsidRPr="00D16C1B">
        <w:t xml:space="preserve">Tucker-Lewis Fit Index (TLI), with values </w:t>
      </w:r>
      <w:r w:rsidR="00BB707D" w:rsidRPr="00D16C1B">
        <w:t xml:space="preserve">above </w:t>
      </w:r>
      <w:r w:rsidR="00C20F59" w:rsidRPr="00D16C1B">
        <w:t xml:space="preserve">0.90 indicating a </w:t>
      </w:r>
      <w:r w:rsidR="00085BAE" w:rsidRPr="00D16C1B">
        <w:t>good fit to the</w:t>
      </w:r>
      <w:r w:rsidR="00C20F59" w:rsidRPr="00D16C1B">
        <w:t xml:space="preserve"> </w:t>
      </w:r>
      <w:r w:rsidR="003026C0" w:rsidRPr="00D16C1B">
        <w:t>model</w:t>
      </w:r>
      <w:r w:rsidR="001C6786" w:rsidRPr="00D16C1B">
        <w:t xml:space="preserve"> </w:t>
      </w:r>
      <w:r w:rsidR="00943430" w:rsidRPr="00D16C1B">
        <w:fldChar w:fldCharType="begin"/>
      </w:r>
      <w:r w:rsidR="00F44B9C" w:rsidRPr="00D16C1B">
        <w:instrText xml:space="preserve"> ADDIN ZOTERO_ITEM CSL_CITATION {"citationID":"a23u4lie832","properties":{"formattedCitation":"(Kline, 2005)","plainCitation":"(Kline, 2005)","noteIndex":0},"citationItems":[{"id":1601,"uris":["http://zotero.org/users/1682114/items/HWXZJG5N"],"uri":["http://zotero.org/users/1682114/items/HWXZJG5N"],"itemData":{"id":1601,"type":"book","title":"Principles and practice of structural equation modeling","collection-title":"Methodology in the social sciences","publisher":"Guilford Press","publisher-place":"New York","number-of-pages":"366","edition":"2nd ed","source":"Library of Congress ISBN","event-place":"New York","ISBN":"978-1-59385-075-3","call-number":"QA278 .K585 2005","author":[{"family":"Kline","given":"Rex B."}],"issued":{"date-parts":[["2005"]]}}}],"schema":"https://github.com/citation-style-language/schema/raw/master/csl-citation.json"} </w:instrText>
      </w:r>
      <w:r w:rsidR="00943430" w:rsidRPr="00D16C1B">
        <w:fldChar w:fldCharType="separate"/>
      </w:r>
      <w:r w:rsidR="00355B9B" w:rsidRPr="00D16C1B">
        <w:t>(Kline, 2005)</w:t>
      </w:r>
      <w:r w:rsidR="00943430" w:rsidRPr="00D16C1B">
        <w:fldChar w:fldCharType="end"/>
      </w:r>
      <w:r w:rsidR="0020154B" w:rsidRPr="00D16C1B">
        <w:t xml:space="preserve">, </w:t>
      </w:r>
      <w:r w:rsidR="001D3F58" w:rsidRPr="00D16C1B">
        <w:t>(</w:t>
      </w:r>
      <w:r w:rsidR="0020154B" w:rsidRPr="00D16C1B">
        <w:t>i</w:t>
      </w:r>
      <w:r w:rsidR="00F40866" w:rsidRPr="00D16C1B">
        <w:t>i</w:t>
      </w:r>
      <w:r w:rsidR="001D3F58" w:rsidRPr="00D16C1B">
        <w:t>)</w:t>
      </w:r>
      <w:r w:rsidR="00CD2AF6" w:rsidRPr="00D16C1B">
        <w:t xml:space="preserve"> </w:t>
      </w:r>
      <w:r w:rsidR="0020154B" w:rsidRPr="00D16C1B">
        <w:t xml:space="preserve">the </w:t>
      </w:r>
      <w:r w:rsidR="00FD210B" w:rsidRPr="00D16C1B">
        <w:t xml:space="preserve">Root </w:t>
      </w:r>
      <w:r w:rsidR="007A06B5" w:rsidRPr="00D16C1B">
        <w:t>M</w:t>
      </w:r>
      <w:r w:rsidR="00FD210B" w:rsidRPr="00D16C1B">
        <w:t>ean Square</w:t>
      </w:r>
      <w:r w:rsidR="00B246FD" w:rsidRPr="00D16C1B">
        <w:t xml:space="preserve"> Error of Approximation (RMSEA): </w:t>
      </w:r>
      <w:r w:rsidR="00D759D9" w:rsidRPr="00D16C1B">
        <w:t xml:space="preserve">0.01, 0.05, and 0.08 </w:t>
      </w:r>
      <w:r w:rsidR="00B246FD" w:rsidRPr="00D16C1B">
        <w:t>indicate excellent, good, and mediocre fit, respectively</w:t>
      </w:r>
      <w:r w:rsidR="00837BA0" w:rsidRPr="00D16C1B">
        <w:t xml:space="preserve"> </w:t>
      </w:r>
      <w:r w:rsidR="00837BA0" w:rsidRPr="00D16C1B">
        <w:fldChar w:fldCharType="begin"/>
      </w:r>
      <w:r w:rsidR="00F44B9C" w:rsidRPr="00D16C1B">
        <w:instrText xml:space="preserve"> ADDIN ZOTERO_ITEM CSL_CITATION {"citationID":"a1v3jpjntlg","properties":{"formattedCitation":"(MacCallum, Browne, &amp; Sugawara, 1996)","plainCitation":"(MacCallum, Browne, &amp; Sugawara, 1996)","noteIndex":0},"citationItems":[{"id":1350,"uris":["http://zotero.org/users/1682114/items/R3QUXRR5"],"uri":["http://zotero.org/users/1682114/items/R3QUXRR5"],"itemData":{"id":1350,"type":"article-journal","title":"Power analysis and determination of sample size for covariance structure modeling.","container-title":"Psychological methods","page":"130","volume":"1","issue":"2","source":"Google Scholar","author":[{"family":"MacCallum","given":"Robert C."},{"family":"Browne","given":"Michael W."},{"family":"Sugawara","given":"Hazuki M."}],"issued":{"date-parts":[["1996"]]}}}],"schema":"https://github.com/citation-style-language/schema/raw/master/csl-citation.json"} </w:instrText>
      </w:r>
      <w:r w:rsidR="00837BA0" w:rsidRPr="00D16C1B">
        <w:fldChar w:fldCharType="separate"/>
      </w:r>
      <w:r w:rsidR="00355B9B" w:rsidRPr="00D16C1B">
        <w:t>(MacCallum, Browne, &amp; Sugawara, 1996)</w:t>
      </w:r>
      <w:r w:rsidR="00837BA0" w:rsidRPr="00D16C1B">
        <w:fldChar w:fldCharType="end"/>
      </w:r>
      <w:r w:rsidR="00B246FD" w:rsidRPr="00D16C1B">
        <w:t>.</w:t>
      </w:r>
      <w:r w:rsidR="00EB0F0E" w:rsidRPr="00D16C1B">
        <w:t xml:space="preserve"> We disregarded the chi-square test of model fitting, as it has been suggested that the chi-square value produced may be spurious in weighted  least  squares  estimated models  with  ordinal  measures </w:t>
      </w:r>
      <w:r w:rsidR="00EB0F0E" w:rsidRPr="00D16C1B">
        <w:fldChar w:fldCharType="begin"/>
      </w:r>
      <w:r w:rsidR="00B85F53" w:rsidRPr="00D16C1B">
        <w:instrText xml:space="preserve"> ADDIN ZOTERO_ITEM CSL_CITATION {"citationID":"a1ve2hd75qa","properties":{"formattedCitation":"(J\\uc0\\u246{}reskog &amp; S\\uc0\\u246{}rbom, 1989)","plainCitation":"(Jöreskog &amp; Sörbom, 1989)","noteIndex":0},"citationItems":[{"id":1598,"uris":["http://zotero.org/users/1682114/items/AKH49GIX"],"uri":["http://zotero.org/users/1682114/items/AKH49GIX"],"itemData":{"id":1598,"type":"book","title":"LISREL 7: A guide to the program and applications","publisher":"Spss","title-short":"LISREL 7","author":[{"family":"Jöreskog","given":"Karl G."},{"family":"Sörbom","given":"Dag"}],"issued":{"date-parts":[["1989"]]}}}],"schema":"https://github.com/citation-style-language/schema/raw/master/csl-citation.json"} </w:instrText>
      </w:r>
      <w:r w:rsidR="00EB0F0E" w:rsidRPr="00D16C1B">
        <w:fldChar w:fldCharType="separate"/>
      </w:r>
      <w:r w:rsidR="00355B9B" w:rsidRPr="00D16C1B">
        <w:rPr>
          <w:rFonts w:eastAsia="Times New Roman" w:cs="Arial"/>
          <w:color w:val="000000"/>
        </w:rPr>
        <w:t>(Jöreskog &amp; Sörbom, 1989)</w:t>
      </w:r>
      <w:r w:rsidR="00EB0F0E" w:rsidRPr="00D16C1B">
        <w:fldChar w:fldCharType="end"/>
      </w:r>
      <w:r w:rsidR="00EB0F0E" w:rsidRPr="00D16C1B">
        <w:t xml:space="preserve"> and that it is sensitive to sample size </w:t>
      </w:r>
      <w:r w:rsidR="00EB0F0E" w:rsidRPr="00D16C1B">
        <w:fldChar w:fldCharType="begin"/>
      </w:r>
      <w:r w:rsidR="00EB0F0E" w:rsidRPr="00D16C1B">
        <w:instrText xml:space="preserve"> ADDIN ZOTERO_ITEM CSL_CITATION {"citationID":"a8mvfg9lu2","properties":{"formattedCitation":"(Floyd &amp; Widaman, 1995)","plainCitation":"(Floyd &amp; Widaman, 1995)","noteIndex":0},"citationItems":[{"id":1597,"uris":["http://zotero.org/users/1682114/items/M6EHPTGJ"],"uri":["http://zotero.org/users/1682114/items/M6EHPTGJ"],"itemData":{"id":1597,"type":"article-journal","title":"Factor analysis in the development and refinement of clinical assessment instruments.","container-title":"Psychological Assessment","page":"286-299","volume":"7","issue":"3","source":"CrossRef","DOI":"10.1037/1040-3590.7.3.286","ISSN":"1939-134X, 1040-3590","language":"en","author":[{"family":"Floyd","given":"Frank J."},{"family":"Widaman","given":"Keith F."}],"issued":{"date-parts":[["1995"]]}}}],"schema":"https://github.com/citation-style-language/schema/raw/master/csl-citation.json"} </w:instrText>
      </w:r>
      <w:r w:rsidR="00EB0F0E" w:rsidRPr="00D16C1B">
        <w:fldChar w:fldCharType="separate"/>
      </w:r>
      <w:r w:rsidR="00355B9B" w:rsidRPr="00D16C1B">
        <w:t>(Floyd &amp; Widaman, 1995)</w:t>
      </w:r>
      <w:r w:rsidR="00EB0F0E" w:rsidRPr="00D16C1B">
        <w:fldChar w:fldCharType="end"/>
      </w:r>
      <w:r w:rsidR="00EB0F0E" w:rsidRPr="00D16C1B">
        <w:t>.</w:t>
      </w:r>
      <w:r w:rsidR="00764A1B" w:rsidRPr="00D16C1B">
        <w:t xml:space="preserve"> </w:t>
      </w:r>
      <w:r w:rsidR="002235BA" w:rsidRPr="00D16C1B">
        <w:t>As mentioned above, the recommended number of subjects</w:t>
      </w:r>
      <w:r w:rsidR="001C2BD3" w:rsidRPr="00D16C1B">
        <w:t xml:space="preserve"> for</w:t>
      </w:r>
      <w:r w:rsidR="002235BA" w:rsidRPr="00D16C1B">
        <w:t xml:space="preserve"> </w:t>
      </w:r>
      <w:r w:rsidR="001C2BD3" w:rsidRPr="00D16C1B">
        <w:t xml:space="preserve">a correct estimate for the factorial analysis should be </w:t>
      </w:r>
      <w:r w:rsidR="00EA59E8" w:rsidRPr="00D16C1B">
        <w:t xml:space="preserve">at least 10 </w:t>
      </w:r>
      <w:r w:rsidR="000171C0" w:rsidRPr="00D16C1B">
        <w:t>times</w:t>
      </w:r>
      <w:r w:rsidR="00EA59E8" w:rsidRPr="00D16C1B">
        <w:t xml:space="preserve"> the number of items</w:t>
      </w:r>
      <w:r w:rsidR="001C30C0" w:rsidRPr="00D16C1B">
        <w:t xml:space="preserve"> of the scale </w:t>
      </w:r>
      <w:r w:rsidR="000171C0" w:rsidRPr="00D16C1B">
        <w:fldChar w:fldCharType="begin"/>
      </w:r>
      <w:r w:rsidR="00B85F53" w:rsidRPr="00D16C1B">
        <w:instrText xml:space="preserve"> ADDIN ZOTERO_ITEM CSL_CITATION {"citationID":"qDytYIOd","properties":{"formattedCitation":"(Kline, 2015)","plainCitation":"(Kline, 2015)","noteIndex":0},"citationItems":[{"id":1593,"uris":["http://zotero.org/users/1682114/items/KTTW9FVI"],"uri":["http://zotero.org/users/1682114/items/KTTW9FVI"],"itemData":{"id":1593,"type":"book","title":"Principles and practice of structural equation modeling","publisher":"Guilford publications","author":[{"family":"Kline","given":"Rex B."}],"issued":{"date-parts":[["2015"]]},"accessed":{"date-parts":[["2017",6,12]]}}}],"schema":"https://github.com/citation-style-language/schema/raw/master/csl-citation.json"} </w:instrText>
      </w:r>
      <w:r w:rsidR="000171C0" w:rsidRPr="00D16C1B">
        <w:fldChar w:fldCharType="separate"/>
      </w:r>
      <w:r w:rsidR="00355B9B" w:rsidRPr="00D16C1B">
        <w:t>(Kline, 2015)</w:t>
      </w:r>
      <w:r w:rsidR="000171C0" w:rsidRPr="00D16C1B">
        <w:fldChar w:fldCharType="end"/>
      </w:r>
      <w:r w:rsidR="000171C0" w:rsidRPr="00D16C1B">
        <w:t>.</w:t>
      </w:r>
      <w:r w:rsidR="00CF19D6" w:rsidRPr="00D16C1B">
        <w:t xml:space="preserve"> </w:t>
      </w:r>
      <w:r w:rsidR="0072796D" w:rsidRPr="00D16C1B">
        <w:t>In view of this rule and of the limitation of our study, we estimated that a sample of 73 patients was insufficient to obtain a correct estimate for the factorial analysis of the MCQ-30</w:t>
      </w:r>
      <w:r w:rsidR="000A08AA" w:rsidRPr="00D16C1B">
        <w:t xml:space="preserve"> using CFA</w:t>
      </w:r>
      <w:r w:rsidR="00D27FA1" w:rsidRPr="00D16C1B">
        <w:t xml:space="preserve"> in the clinical sample</w:t>
      </w:r>
      <w:r w:rsidR="0072796D" w:rsidRPr="00D16C1B">
        <w:t xml:space="preserve">. Therefore, we </w:t>
      </w:r>
      <w:r w:rsidR="0048548C" w:rsidRPr="00D16C1B">
        <w:t>used a multitrait-</w:t>
      </w:r>
      <w:r w:rsidR="00CF19D6" w:rsidRPr="00D16C1B">
        <w:t xml:space="preserve">multimethod approach to </w:t>
      </w:r>
      <w:r w:rsidR="00FA6F4F" w:rsidRPr="00D16C1B">
        <w:t>assess</w:t>
      </w:r>
      <w:r w:rsidR="00CF19D6" w:rsidRPr="00D16C1B">
        <w:t xml:space="preserve"> the </w:t>
      </w:r>
      <w:r w:rsidR="00FA6F4F" w:rsidRPr="00D16C1B">
        <w:t xml:space="preserve">factorial </w:t>
      </w:r>
      <w:r w:rsidR="00CF19D6" w:rsidRPr="00D16C1B">
        <w:t>structure</w:t>
      </w:r>
      <w:r w:rsidR="0048548C" w:rsidRPr="00D16C1B">
        <w:t xml:space="preserve"> validity</w:t>
      </w:r>
      <w:r w:rsidR="00CF19D6" w:rsidRPr="00D16C1B">
        <w:t xml:space="preserve"> of the MCQ-30 in the </w:t>
      </w:r>
      <w:r w:rsidR="0072796D" w:rsidRPr="00D16C1B">
        <w:t>clinical sample</w:t>
      </w:r>
      <w:r w:rsidR="00B85F53" w:rsidRPr="00D16C1B">
        <w:t xml:space="preserve"> </w:t>
      </w:r>
      <w:r w:rsidR="00B85F53" w:rsidRPr="00D16C1B">
        <w:fldChar w:fldCharType="begin"/>
      </w:r>
      <w:r w:rsidR="00B85F53" w:rsidRPr="00D16C1B">
        <w:instrText xml:space="preserve"> ADDIN ZOTERO_ITEM CSL_CITATION {"citationID":"gtMHHz2q","properties":{"formattedCitation":"(Falissard, 2008)","plainCitation":"(Falissard, 2008)","noteIndex":0},"citationItems":[{"id":383,"uris":["http://zotero.org/users/1682114/items/UQGUU6J2"],"uri":["http://zotero.org/users/1682114/items/UQGUU6J2"],"itemData":{"id":383,"type":"book","title":"Mesurer la subjectivité en santé: perspective méthodologique et statistique","publisher":"Elsevier Masson","author":[{"family":"Falissard","given":""}],"issued":{"date-parts":[["2008"]]}}}],"schema":"https://github.com/citation-style-language/schema/raw/master/csl-citation.json"} </w:instrText>
      </w:r>
      <w:r w:rsidR="00B85F53" w:rsidRPr="00D16C1B">
        <w:fldChar w:fldCharType="separate"/>
      </w:r>
      <w:r w:rsidR="00355B9B" w:rsidRPr="00D16C1B">
        <w:rPr>
          <w:noProof/>
        </w:rPr>
        <w:t>(Falissard, 2008)</w:t>
      </w:r>
      <w:r w:rsidR="00B85F53" w:rsidRPr="00D16C1B">
        <w:fldChar w:fldCharType="end"/>
      </w:r>
      <w:r w:rsidR="00CF19D6" w:rsidRPr="00D16C1B">
        <w:t>.</w:t>
      </w:r>
      <w:r w:rsidR="00F91FBF" w:rsidRPr="00D16C1B">
        <w:t xml:space="preserve"> We calculated the </w:t>
      </w:r>
      <w:r w:rsidR="0048548C" w:rsidRPr="00D16C1B">
        <w:t xml:space="preserve">Spearman's rank correlation </w:t>
      </w:r>
      <w:r w:rsidR="00F91FBF" w:rsidRPr="00D16C1B">
        <w:t xml:space="preserve">coefficients between </w:t>
      </w:r>
      <w:r w:rsidR="00D85C35" w:rsidRPr="00D16C1B">
        <w:t xml:space="preserve">the responses to </w:t>
      </w:r>
      <w:r w:rsidR="00F91FBF" w:rsidRPr="00D16C1B">
        <w:t xml:space="preserve">each item of the MCQ-30 and the scores of each MCQ-30 subscales. </w:t>
      </w:r>
    </w:p>
    <w:p w14:paraId="77A042E0" w14:textId="05DBA714" w:rsidR="00E379FF" w:rsidRPr="00D16C1B" w:rsidRDefault="00FB62E3" w:rsidP="005207A3">
      <w:r w:rsidRPr="00D16C1B">
        <w:t xml:space="preserve">Reliability of the MCQ-30 and its subscales in both groups were assessed using Cronbach’s alpha coefficient, which evaluates internal consistency </w:t>
      </w:r>
      <w:r w:rsidRPr="00D16C1B">
        <w:rPr>
          <w:rFonts w:cs="Arial"/>
          <w:szCs w:val="24"/>
        </w:rPr>
        <w:fldChar w:fldCharType="begin"/>
      </w:r>
      <w:r w:rsidRPr="00D16C1B">
        <w:rPr>
          <w:rFonts w:cs="Arial"/>
          <w:szCs w:val="24"/>
        </w:rPr>
        <w:instrText xml:space="preserve"> ADDIN ZOTERO_ITEM CSL_CITATION {"citationID":"a1gcih85r27","properties":{"formattedCitation":"(Cronbach, 1951)","plainCitation":"(Cronbach, 1951)","noteIndex":0},"citationItems":[{"id":1190,"uris":["http://zotero.org/users/1682114/items/QAZWA2U3"],"uri":["http://zotero.org/users/1682114/items/QAZWA2U3"],"itemData":{"id":1190,"type":"article-journal","title":"Coefficient alpha and the internal structure of tests","container-title":"psychometrika","page":"297–334","volume":"16","issue":"3","source":"Google Scholar","author":[{"family":"Cronbach","given":"Lee J."}],"issued":{"date-parts":[["1951"]]}}}],"schema":"https://github.com/citation-style-language/schema/raw/master/csl-citation.json"} </w:instrText>
      </w:r>
      <w:r w:rsidRPr="00D16C1B">
        <w:rPr>
          <w:rFonts w:cs="Arial"/>
          <w:szCs w:val="24"/>
        </w:rPr>
        <w:fldChar w:fldCharType="separate"/>
      </w:r>
      <w:r w:rsidR="00355B9B" w:rsidRPr="00D16C1B">
        <w:rPr>
          <w:rFonts w:cs="Arial"/>
          <w:szCs w:val="24"/>
        </w:rPr>
        <w:t>(Cronbach, 1951)</w:t>
      </w:r>
      <w:r w:rsidRPr="00D16C1B">
        <w:rPr>
          <w:rFonts w:cs="Arial"/>
          <w:szCs w:val="24"/>
        </w:rPr>
        <w:fldChar w:fldCharType="end"/>
      </w:r>
      <w:r w:rsidRPr="00D16C1B">
        <w:rPr>
          <w:rFonts w:cs="Arial"/>
          <w:szCs w:val="24"/>
        </w:rPr>
        <w:t>.</w:t>
      </w:r>
      <w:r w:rsidRPr="00D16C1B">
        <w:t xml:space="preserve"> </w:t>
      </w:r>
    </w:p>
    <w:p w14:paraId="334093ED" w14:textId="7FF0C0C1" w:rsidR="008F5253" w:rsidRPr="00D16C1B" w:rsidRDefault="006A4F4C" w:rsidP="005207A3">
      <w:r w:rsidRPr="00D16C1B">
        <w:t xml:space="preserve">The </w:t>
      </w:r>
      <w:r w:rsidR="006600FE" w:rsidRPr="00D16C1B">
        <w:t xml:space="preserve">criterion </w:t>
      </w:r>
      <w:r w:rsidRPr="00D16C1B">
        <w:t xml:space="preserve">validity </w:t>
      </w:r>
      <w:r w:rsidR="003102D6" w:rsidRPr="00D16C1B">
        <w:fldChar w:fldCharType="begin"/>
      </w:r>
      <w:r w:rsidR="006600FE" w:rsidRPr="00D16C1B">
        <w:instrText xml:space="preserve"> ADDIN ZOTERO_ITEM CSL_CITATION {"citationID":"JPjLSo3L","properties":{"formattedCitation":"(Kazdin, 2003)","plainCitation":"(Kazdin, 2003)","noteIndex":0},"citationItems":[{"id":4528,"uris":["http://zotero.org/users/1682114/items/CZRGSNFL"],"uri":["http://zotero.org/users/1682114/items/CZRGSNFL"],"itemData":{"id":4528,"type":"article-journal","title":"Research design in clinical psychology","author":[{"family":"Kazdin","given":"Alan E."}],"issued":{"date-parts":[["2003"]]}}}],"schema":"https://github.com/citation-style-language/schema/raw/master/csl-citation.json"} </w:instrText>
      </w:r>
      <w:r w:rsidR="003102D6" w:rsidRPr="00D16C1B">
        <w:fldChar w:fldCharType="separate"/>
      </w:r>
      <w:r w:rsidR="00355B9B" w:rsidRPr="00D16C1B">
        <w:rPr>
          <w:noProof/>
        </w:rPr>
        <w:t>(Kazdin, 2003)</w:t>
      </w:r>
      <w:r w:rsidR="003102D6" w:rsidRPr="00D16C1B">
        <w:fldChar w:fldCharType="end"/>
      </w:r>
      <w:r w:rsidR="006600FE" w:rsidRPr="00D16C1B">
        <w:t xml:space="preserve"> </w:t>
      </w:r>
      <w:r w:rsidRPr="00D16C1B">
        <w:t xml:space="preserve">was explored by comparing the scores </w:t>
      </w:r>
      <w:r w:rsidR="00BA275F">
        <w:t xml:space="preserve">on </w:t>
      </w:r>
      <w:r w:rsidR="00D63D7E" w:rsidRPr="00D16C1B">
        <w:t xml:space="preserve">the MCQ-30, the RRS, their subscales, the PSWQ and the BDI, </w:t>
      </w:r>
      <w:r w:rsidR="009069E9" w:rsidRPr="00D16C1B">
        <w:t>a</w:t>
      </w:r>
      <w:r w:rsidR="00D63D7E" w:rsidRPr="00D16C1B">
        <w:t>cross</w:t>
      </w:r>
      <w:r w:rsidR="009069E9" w:rsidRPr="00D16C1B">
        <w:t xml:space="preserve"> the two</w:t>
      </w:r>
      <w:r w:rsidRPr="00D16C1B">
        <w:t xml:space="preserve"> groups</w:t>
      </w:r>
      <w:r w:rsidR="00650AC0" w:rsidRPr="00D16C1B">
        <w:t xml:space="preserve">, using </w:t>
      </w:r>
      <w:r w:rsidR="00F50248">
        <w:t xml:space="preserve">Welch two </w:t>
      </w:r>
      <w:r w:rsidR="00650AC0" w:rsidRPr="00D16C1B">
        <w:t>samples t-tests</w:t>
      </w:r>
      <w:r w:rsidR="00A4509B" w:rsidRPr="00D16C1B">
        <w:t>.</w:t>
      </w:r>
      <w:r w:rsidR="00D63D7E" w:rsidRPr="00D16C1B">
        <w:t xml:space="preserve"> Participants having missing values on the variables of interest were discarded</w:t>
      </w:r>
      <w:r w:rsidR="000222EF" w:rsidRPr="00D16C1B">
        <w:t xml:space="preserve"> from this</w:t>
      </w:r>
      <w:r w:rsidR="00D63D7E" w:rsidRPr="00D16C1B">
        <w:t xml:space="preserve"> analysis.</w:t>
      </w:r>
      <w:r w:rsidRPr="00D16C1B">
        <w:t xml:space="preserve"> </w:t>
      </w:r>
      <w:r w:rsidR="00054EB6" w:rsidRPr="00D16C1B">
        <w:t xml:space="preserve">Before </w:t>
      </w:r>
      <w:r w:rsidR="00224E6E" w:rsidRPr="00D16C1B">
        <w:t>performing</w:t>
      </w:r>
      <w:r w:rsidR="00054EB6" w:rsidRPr="00D16C1B">
        <w:t xml:space="preserve"> this analysis, we used a matching procedure, as we found some differences between the groups on age, gender and educational level.</w:t>
      </w:r>
      <w:r w:rsidR="006C1E75" w:rsidRPr="00D16C1B">
        <w:t xml:space="preserve"> Those differences may influence metacognitive beliefs. </w:t>
      </w:r>
      <w:r w:rsidR="00054EB6" w:rsidRPr="00D16C1B">
        <w:t xml:space="preserve">We matched </w:t>
      </w:r>
      <w:r w:rsidR="00BA798F" w:rsidRPr="00D16C1B">
        <w:t xml:space="preserve">each patient </w:t>
      </w:r>
      <w:r w:rsidR="00194A01" w:rsidRPr="00D16C1B">
        <w:t xml:space="preserve">for age, sex, and educational level, </w:t>
      </w:r>
      <w:r w:rsidR="00054EB6" w:rsidRPr="00D16C1B">
        <w:t xml:space="preserve">with </w:t>
      </w:r>
      <w:r w:rsidR="00BA798F" w:rsidRPr="00D16C1B">
        <w:t xml:space="preserve">two </w:t>
      </w:r>
      <w:r w:rsidR="00054EB6" w:rsidRPr="00D16C1B">
        <w:t xml:space="preserve">specific participants in the </w:t>
      </w:r>
      <w:r w:rsidR="00BA798F" w:rsidRPr="00D16C1B">
        <w:t>non</w:t>
      </w:r>
      <w:r w:rsidR="00054EB6" w:rsidRPr="00D16C1B">
        <w:t>clinical sample</w:t>
      </w:r>
      <w:r w:rsidR="00BA798F" w:rsidRPr="00D16C1B">
        <w:t>, using the Matchit R function of the MatchIt R package with the nearest neighbours method</w:t>
      </w:r>
      <w:r w:rsidR="00054EB6" w:rsidRPr="00D16C1B">
        <w:t xml:space="preserve">. </w:t>
      </w:r>
    </w:p>
    <w:p w14:paraId="6795A63C" w14:textId="0A289BDC" w:rsidR="007F38CD" w:rsidRPr="00D16C1B" w:rsidRDefault="007F38CD" w:rsidP="005207A3">
      <w:r w:rsidRPr="00D16C1B">
        <w:t>The convergent validity of the MCQ-30 and its subscales</w:t>
      </w:r>
      <w:r w:rsidR="00292A4C" w:rsidRPr="00D16C1B">
        <w:t xml:space="preserve"> in both groups was explored with</w:t>
      </w:r>
      <w:r w:rsidRPr="00D16C1B">
        <w:t xml:space="preserve"> Pearson correlation coefficients between MCQ-30 total score, MCQ-30 subscales, worry, rumination and depression measures (PSWQ, BDI, RRS total score and RRS subscales)</w:t>
      </w:r>
      <w:r w:rsidR="00292A4C" w:rsidRPr="00D16C1B">
        <w:t>.</w:t>
      </w:r>
    </w:p>
    <w:p w14:paraId="505D4B19" w14:textId="3D1365E4" w:rsidR="00A2518F" w:rsidRPr="00D16C1B" w:rsidRDefault="00560472" w:rsidP="00DE0DD9">
      <w:r w:rsidRPr="00D16C1B">
        <w:t xml:space="preserve">All statistical analyses were performed using the </w:t>
      </w:r>
      <w:r w:rsidR="00DB51DB" w:rsidRPr="00D16C1B">
        <w:t xml:space="preserve">R </w:t>
      </w:r>
      <w:r w:rsidRPr="00D16C1B">
        <w:t>software</w:t>
      </w:r>
      <w:r w:rsidR="00DB51DB" w:rsidRPr="00D16C1B">
        <w:t xml:space="preserve"> suite</w:t>
      </w:r>
      <w:r w:rsidR="00E641C5" w:rsidRPr="00D16C1B">
        <w:t xml:space="preserve">, </w:t>
      </w:r>
      <w:r w:rsidRPr="00D16C1B">
        <w:t>version 3.2.4 (2016-03-10). The confirmatory factor analysis was per</w:t>
      </w:r>
      <w:r w:rsidR="00DE0DD9">
        <w:t xml:space="preserve">formed using the </w:t>
      </w:r>
      <w:r w:rsidR="005926EF">
        <w:t>L</w:t>
      </w:r>
      <w:r w:rsidR="005178E6" w:rsidRPr="00D16C1B">
        <w:t xml:space="preserve">avaan </w:t>
      </w:r>
      <w:r w:rsidR="00A61A6D" w:rsidRPr="00D16C1B">
        <w:t xml:space="preserve">R </w:t>
      </w:r>
      <w:r w:rsidR="005178E6" w:rsidRPr="00D16C1B">
        <w:t>package</w:t>
      </w:r>
      <w:r w:rsidR="00036BDB" w:rsidRPr="00D16C1B">
        <w:t>.</w:t>
      </w:r>
    </w:p>
    <w:p w14:paraId="5945C291" w14:textId="52C56EA3" w:rsidR="00FC6EDC" w:rsidRPr="00D16C1B" w:rsidRDefault="00FC6EDC" w:rsidP="005207A3">
      <w:pPr>
        <w:rPr>
          <w:rFonts w:cs="Arial"/>
          <w:sz w:val="16"/>
          <w:szCs w:val="16"/>
        </w:rPr>
      </w:pPr>
    </w:p>
    <w:p w14:paraId="33BAD8DE" w14:textId="08097B1B" w:rsidR="0097208B" w:rsidRPr="00D16C1B" w:rsidRDefault="00BB1DC4" w:rsidP="005207A3">
      <w:pPr>
        <w:pStyle w:val="Heading1"/>
      </w:pPr>
      <w:r w:rsidRPr="00D16C1B">
        <w:t>R</w:t>
      </w:r>
      <w:r w:rsidR="002200DB" w:rsidRPr="00D16C1B">
        <w:t>esults</w:t>
      </w:r>
    </w:p>
    <w:p w14:paraId="0D833070" w14:textId="5CA3D805" w:rsidR="0066731C" w:rsidRPr="00D16C1B" w:rsidRDefault="0097208B" w:rsidP="005207A3">
      <w:r w:rsidRPr="00D16C1B">
        <w:t xml:space="preserve">The sociodemographic characteristics of each group are presented in Table </w:t>
      </w:r>
      <w:r w:rsidR="00D80A9C" w:rsidRPr="00D16C1B">
        <w:t>2</w:t>
      </w:r>
      <w:r w:rsidRPr="00D16C1B">
        <w:t xml:space="preserve">. The psychiatric and </w:t>
      </w:r>
      <w:r w:rsidR="006E43E5" w:rsidRPr="00D16C1B">
        <w:t>nonclinical</w:t>
      </w:r>
      <w:r w:rsidRPr="00D16C1B">
        <w:t xml:space="preserve"> groups differ</w:t>
      </w:r>
      <w:r w:rsidR="006E43E5" w:rsidRPr="00D16C1B">
        <w:t>ed</w:t>
      </w:r>
      <w:r w:rsidRPr="00D16C1B">
        <w:t xml:space="preserve"> by age, sex, </w:t>
      </w:r>
      <w:r w:rsidR="006E43E5" w:rsidRPr="00D16C1B">
        <w:t xml:space="preserve">and educational level. </w:t>
      </w:r>
    </w:p>
    <w:p w14:paraId="14A31F85" w14:textId="77777777" w:rsidR="00DD1A3A" w:rsidRPr="00D16C1B" w:rsidRDefault="00DD1A3A" w:rsidP="009F1BB6">
      <w:pPr>
        <w:ind w:firstLine="0"/>
      </w:pPr>
    </w:p>
    <w:p w14:paraId="6A3BAEB3" w14:textId="7806C8B5" w:rsidR="00B37842" w:rsidRPr="00D16C1B" w:rsidRDefault="00B37842" w:rsidP="00C35507">
      <w:pPr>
        <w:ind w:firstLine="0"/>
      </w:pPr>
      <w:r w:rsidRPr="00D16C1B">
        <w:t>Table 2 - Sociodemographic characteristics of clinical and nonclinical participants.</w:t>
      </w:r>
    </w:p>
    <w:tbl>
      <w:tblPr>
        <w:tblStyle w:val="TableGrid"/>
        <w:tblW w:w="778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2053"/>
        <w:gridCol w:w="1196"/>
        <w:gridCol w:w="2338"/>
      </w:tblGrid>
      <w:tr w:rsidR="006E43E5" w:rsidRPr="00D16C1B" w14:paraId="57010A7A" w14:textId="77777777" w:rsidTr="00D16C1B">
        <w:trPr>
          <w:cantSplit/>
          <w:trHeight w:val="1147"/>
          <w:jc w:val="center"/>
        </w:trPr>
        <w:tc>
          <w:tcPr>
            <w:tcW w:w="2202" w:type="dxa"/>
            <w:tcBorders>
              <w:bottom w:val="nil"/>
            </w:tcBorders>
          </w:tcPr>
          <w:p w14:paraId="7C95063F" w14:textId="77777777" w:rsidR="006E43E5" w:rsidRPr="00D16C1B" w:rsidRDefault="006E43E5" w:rsidP="00D16C1B">
            <w:pPr>
              <w:pStyle w:val="Caption"/>
            </w:pPr>
          </w:p>
        </w:tc>
        <w:tc>
          <w:tcPr>
            <w:tcW w:w="2053" w:type="dxa"/>
            <w:tcBorders>
              <w:bottom w:val="nil"/>
            </w:tcBorders>
          </w:tcPr>
          <w:p w14:paraId="3C90CECD" w14:textId="77777777" w:rsidR="00E64FC4" w:rsidRPr="00D16C1B" w:rsidRDefault="00E64FC4" w:rsidP="00D16C1B">
            <w:pPr>
              <w:pStyle w:val="Caption"/>
            </w:pPr>
            <w:r w:rsidRPr="00D16C1B">
              <w:t>Group 1</w:t>
            </w:r>
          </w:p>
          <w:p w14:paraId="7C4FA8EE" w14:textId="77777777" w:rsidR="00E64FC4" w:rsidRPr="00D16C1B" w:rsidRDefault="00E64FC4" w:rsidP="00D16C1B">
            <w:pPr>
              <w:pStyle w:val="Caption"/>
            </w:pPr>
            <w:r w:rsidRPr="00D16C1B">
              <w:t>Nonclinical</w:t>
            </w:r>
          </w:p>
          <w:p w14:paraId="7C1DA35B" w14:textId="18D69CF2" w:rsidR="006E43E5" w:rsidRPr="00D16C1B" w:rsidRDefault="006E43E5" w:rsidP="00D16C1B">
            <w:pPr>
              <w:pStyle w:val="Caption"/>
            </w:pPr>
            <w:r w:rsidRPr="00D16C1B">
              <w:t xml:space="preserve"> (</w:t>
            </w:r>
            <w:r w:rsidRPr="00D16C1B">
              <w:rPr>
                <w:i/>
              </w:rPr>
              <w:t>n</w:t>
            </w:r>
            <w:r w:rsidRPr="00D16C1B">
              <w:t>=467)</w:t>
            </w:r>
          </w:p>
        </w:tc>
        <w:tc>
          <w:tcPr>
            <w:tcW w:w="1196" w:type="dxa"/>
            <w:tcBorders>
              <w:bottom w:val="nil"/>
            </w:tcBorders>
          </w:tcPr>
          <w:p w14:paraId="4C9CE7A7" w14:textId="77777777" w:rsidR="00E64FC4" w:rsidRPr="00D16C1B" w:rsidRDefault="00E64FC4" w:rsidP="00D16C1B">
            <w:pPr>
              <w:pStyle w:val="Caption"/>
            </w:pPr>
            <w:r w:rsidRPr="00D16C1B">
              <w:t>G</w:t>
            </w:r>
            <w:r w:rsidR="006E43E5" w:rsidRPr="00D16C1B">
              <w:t>roup</w:t>
            </w:r>
            <w:r w:rsidRPr="00D16C1B">
              <w:t xml:space="preserve"> 2</w:t>
            </w:r>
          </w:p>
          <w:p w14:paraId="455B2732" w14:textId="6CF6365F" w:rsidR="00E64FC4" w:rsidRPr="00D16C1B" w:rsidRDefault="00E64FC4" w:rsidP="00D16C1B">
            <w:pPr>
              <w:pStyle w:val="Caption"/>
            </w:pPr>
            <w:r w:rsidRPr="00D16C1B">
              <w:t>Psychiatric</w:t>
            </w:r>
          </w:p>
          <w:p w14:paraId="1810DFA9" w14:textId="54FB7909" w:rsidR="006E43E5" w:rsidRPr="00D16C1B" w:rsidRDefault="00E64FC4" w:rsidP="00D16C1B">
            <w:pPr>
              <w:pStyle w:val="Caption"/>
            </w:pPr>
            <w:r w:rsidRPr="00D16C1B">
              <w:t xml:space="preserve"> </w:t>
            </w:r>
            <w:r w:rsidR="006E43E5" w:rsidRPr="00D16C1B">
              <w:t>(</w:t>
            </w:r>
            <w:r w:rsidR="006E43E5" w:rsidRPr="00D16C1B">
              <w:rPr>
                <w:i/>
              </w:rPr>
              <w:t>n=</w:t>
            </w:r>
            <w:r w:rsidR="006E43E5" w:rsidRPr="00D16C1B">
              <w:t>73)</w:t>
            </w:r>
          </w:p>
        </w:tc>
        <w:tc>
          <w:tcPr>
            <w:tcW w:w="2338" w:type="dxa"/>
            <w:tcBorders>
              <w:bottom w:val="nil"/>
            </w:tcBorders>
          </w:tcPr>
          <w:p w14:paraId="5A6104C6" w14:textId="77777777" w:rsidR="006E43E5" w:rsidRPr="00D16C1B" w:rsidRDefault="006E43E5" w:rsidP="00D16C1B">
            <w:pPr>
              <w:pStyle w:val="Caption"/>
            </w:pPr>
          </w:p>
        </w:tc>
      </w:tr>
      <w:tr w:rsidR="006E43E5" w:rsidRPr="00D16C1B" w14:paraId="7AAA2484" w14:textId="77777777" w:rsidTr="00D16C1B">
        <w:trPr>
          <w:cantSplit/>
          <w:trHeight w:val="340"/>
          <w:jc w:val="center"/>
        </w:trPr>
        <w:tc>
          <w:tcPr>
            <w:tcW w:w="2202" w:type="dxa"/>
            <w:tcBorders>
              <w:top w:val="nil"/>
              <w:bottom w:val="single" w:sz="4" w:space="0" w:color="auto"/>
            </w:tcBorders>
          </w:tcPr>
          <w:p w14:paraId="5DFBCF66" w14:textId="1710BB6F" w:rsidR="006E43E5" w:rsidRPr="00D16C1B" w:rsidRDefault="006E43E5" w:rsidP="00D16C1B">
            <w:pPr>
              <w:pStyle w:val="Caption"/>
            </w:pPr>
          </w:p>
        </w:tc>
        <w:tc>
          <w:tcPr>
            <w:tcW w:w="2053" w:type="dxa"/>
            <w:tcBorders>
              <w:top w:val="nil"/>
              <w:bottom w:val="single" w:sz="4" w:space="0" w:color="auto"/>
            </w:tcBorders>
          </w:tcPr>
          <w:p w14:paraId="2050572B" w14:textId="77777777" w:rsidR="006E43E5" w:rsidRPr="00D16C1B" w:rsidRDefault="006E43E5" w:rsidP="00D16C1B">
            <w:pPr>
              <w:pStyle w:val="Caption"/>
            </w:pPr>
            <w:r w:rsidRPr="00D16C1B">
              <w:t>n(%)</w:t>
            </w:r>
          </w:p>
        </w:tc>
        <w:tc>
          <w:tcPr>
            <w:tcW w:w="1196" w:type="dxa"/>
            <w:tcBorders>
              <w:top w:val="nil"/>
              <w:bottom w:val="single" w:sz="4" w:space="0" w:color="auto"/>
            </w:tcBorders>
          </w:tcPr>
          <w:p w14:paraId="452CE1AA" w14:textId="77777777" w:rsidR="006E43E5" w:rsidRPr="00D16C1B" w:rsidRDefault="006E43E5" w:rsidP="00D16C1B">
            <w:pPr>
              <w:pStyle w:val="Caption"/>
            </w:pPr>
            <w:r w:rsidRPr="00D16C1B">
              <w:t>n(%)</w:t>
            </w:r>
          </w:p>
        </w:tc>
        <w:tc>
          <w:tcPr>
            <w:tcW w:w="2338" w:type="dxa"/>
            <w:tcBorders>
              <w:top w:val="nil"/>
              <w:bottom w:val="single" w:sz="4" w:space="0" w:color="auto"/>
            </w:tcBorders>
          </w:tcPr>
          <w:p w14:paraId="65DA16D0" w14:textId="46D3996E" w:rsidR="006E43E5" w:rsidRPr="00D16C1B" w:rsidRDefault="009224A1" w:rsidP="00D16C1B">
            <w:pPr>
              <w:pStyle w:val="Caption"/>
            </w:pPr>
            <w:r>
              <w:t>Group comparison</w:t>
            </w:r>
            <w:r w:rsidR="0054071C">
              <w:t xml:space="preserve"> </w:t>
            </w:r>
            <w:r w:rsidR="0054071C" w:rsidRPr="00D16C1B">
              <w:rPr>
                <w:bCs/>
                <w:color w:val="000000"/>
                <w:szCs w:val="16"/>
                <w:vertAlign w:val="superscript"/>
              </w:rPr>
              <w:t>a</w:t>
            </w:r>
          </w:p>
        </w:tc>
      </w:tr>
      <w:tr w:rsidR="006E43E5" w:rsidRPr="00D16C1B" w14:paraId="2D18ADE6" w14:textId="77777777" w:rsidTr="00D16C1B">
        <w:trPr>
          <w:cantSplit/>
          <w:trHeight w:val="392"/>
          <w:jc w:val="center"/>
        </w:trPr>
        <w:tc>
          <w:tcPr>
            <w:tcW w:w="2202" w:type="dxa"/>
            <w:tcBorders>
              <w:top w:val="single" w:sz="4" w:space="0" w:color="auto"/>
            </w:tcBorders>
          </w:tcPr>
          <w:p w14:paraId="6C47DEED" w14:textId="77777777" w:rsidR="006E43E5" w:rsidRPr="00D16C1B" w:rsidRDefault="006E43E5" w:rsidP="00D16C1B">
            <w:pPr>
              <w:pStyle w:val="Caption"/>
            </w:pPr>
            <w:r w:rsidRPr="00D16C1B">
              <w:t>Gender</w:t>
            </w:r>
          </w:p>
        </w:tc>
        <w:tc>
          <w:tcPr>
            <w:tcW w:w="2053" w:type="dxa"/>
            <w:tcBorders>
              <w:top w:val="single" w:sz="4" w:space="0" w:color="auto"/>
            </w:tcBorders>
          </w:tcPr>
          <w:p w14:paraId="1C40176C" w14:textId="77777777" w:rsidR="006E43E5" w:rsidRPr="00D16C1B" w:rsidRDefault="006E43E5" w:rsidP="00D16C1B">
            <w:pPr>
              <w:pStyle w:val="Caption"/>
            </w:pPr>
          </w:p>
        </w:tc>
        <w:tc>
          <w:tcPr>
            <w:tcW w:w="1196" w:type="dxa"/>
            <w:tcBorders>
              <w:top w:val="single" w:sz="4" w:space="0" w:color="auto"/>
            </w:tcBorders>
          </w:tcPr>
          <w:p w14:paraId="61CF3E4F" w14:textId="77777777" w:rsidR="006E43E5" w:rsidRPr="00D16C1B" w:rsidRDefault="006E43E5" w:rsidP="00D16C1B">
            <w:pPr>
              <w:pStyle w:val="Caption"/>
            </w:pPr>
          </w:p>
        </w:tc>
        <w:tc>
          <w:tcPr>
            <w:tcW w:w="2338" w:type="dxa"/>
            <w:tcBorders>
              <w:top w:val="single" w:sz="4" w:space="0" w:color="auto"/>
            </w:tcBorders>
          </w:tcPr>
          <w:p w14:paraId="66963FC1" w14:textId="77777777" w:rsidR="006E43E5" w:rsidRPr="00D16C1B" w:rsidRDefault="006E43E5" w:rsidP="00D16C1B">
            <w:pPr>
              <w:pStyle w:val="Caption"/>
            </w:pPr>
          </w:p>
        </w:tc>
      </w:tr>
      <w:tr w:rsidR="006E43E5" w:rsidRPr="00D16C1B" w14:paraId="2D78CEB9" w14:textId="77777777" w:rsidTr="00D16C1B">
        <w:trPr>
          <w:cantSplit/>
          <w:trHeight w:val="528"/>
          <w:jc w:val="center"/>
        </w:trPr>
        <w:tc>
          <w:tcPr>
            <w:tcW w:w="2202" w:type="dxa"/>
          </w:tcPr>
          <w:p w14:paraId="26D421C7" w14:textId="77777777" w:rsidR="006E43E5" w:rsidRPr="00D16C1B" w:rsidRDefault="006E43E5" w:rsidP="00D16C1B">
            <w:pPr>
              <w:pStyle w:val="Caption"/>
            </w:pPr>
            <w:r w:rsidRPr="00D16C1B">
              <w:t>Female</w:t>
            </w:r>
          </w:p>
        </w:tc>
        <w:tc>
          <w:tcPr>
            <w:tcW w:w="2053" w:type="dxa"/>
          </w:tcPr>
          <w:p w14:paraId="3320A53D" w14:textId="77777777" w:rsidR="006E43E5" w:rsidRPr="00D16C1B" w:rsidRDefault="006E43E5" w:rsidP="00D16C1B">
            <w:pPr>
              <w:pStyle w:val="Caption"/>
            </w:pPr>
            <w:r w:rsidRPr="00D16C1B">
              <w:t>342 (73)</w:t>
            </w:r>
          </w:p>
        </w:tc>
        <w:tc>
          <w:tcPr>
            <w:tcW w:w="1196" w:type="dxa"/>
          </w:tcPr>
          <w:p w14:paraId="066FD5C1" w14:textId="77777777" w:rsidR="006E43E5" w:rsidRPr="00D16C1B" w:rsidRDefault="006E43E5" w:rsidP="00D16C1B">
            <w:pPr>
              <w:pStyle w:val="Caption"/>
            </w:pPr>
            <w:r w:rsidRPr="00D16C1B">
              <w:t>44 (60)</w:t>
            </w:r>
          </w:p>
        </w:tc>
        <w:tc>
          <w:tcPr>
            <w:tcW w:w="2338" w:type="dxa"/>
          </w:tcPr>
          <w:p w14:paraId="0B67F042" w14:textId="7614F976" w:rsidR="006E43E5" w:rsidRPr="00D16C1B" w:rsidRDefault="008D105A" w:rsidP="00D16C1B">
            <w:pPr>
              <w:pStyle w:val="Caption"/>
            </w:pPr>
            <w:r w:rsidRPr="00D16C1B">
              <w:t xml:space="preserve">χ2(1)= </w:t>
            </w:r>
            <w:r w:rsidR="00181082" w:rsidRPr="00D16C1B">
              <w:t>4.58</w:t>
            </w:r>
            <w:r w:rsidRPr="00D16C1B">
              <w:t xml:space="preserve">, </w:t>
            </w:r>
            <w:r w:rsidRPr="00D16C1B">
              <w:rPr>
                <w:i/>
              </w:rPr>
              <w:t xml:space="preserve">p = </w:t>
            </w:r>
            <w:r w:rsidR="000920E4" w:rsidRPr="00D16C1B">
              <w:t>0.032</w:t>
            </w:r>
          </w:p>
        </w:tc>
      </w:tr>
      <w:tr w:rsidR="006E43E5" w:rsidRPr="00D16C1B" w14:paraId="4A1B58E7" w14:textId="77777777" w:rsidTr="00D16C1B">
        <w:trPr>
          <w:cantSplit/>
          <w:trHeight w:val="1143"/>
          <w:jc w:val="center"/>
        </w:trPr>
        <w:tc>
          <w:tcPr>
            <w:tcW w:w="2202" w:type="dxa"/>
          </w:tcPr>
          <w:p w14:paraId="70CD918E" w14:textId="48F1F4FD" w:rsidR="006E43E5" w:rsidRPr="00D16C1B" w:rsidRDefault="006E43E5" w:rsidP="00D16C1B">
            <w:pPr>
              <w:pStyle w:val="Caption"/>
            </w:pPr>
            <w:r w:rsidRPr="00D16C1B">
              <w:t xml:space="preserve">Socio-professional Category </w:t>
            </w:r>
            <w:r w:rsidRPr="00D16C1B">
              <w:fldChar w:fldCharType="begin"/>
            </w:r>
            <w:r w:rsidR="00F44B9C" w:rsidRPr="00D16C1B">
              <w:instrText xml:space="preserve"> ADDIN ZOTERO_ITEM CSL_CITATION {"citationID":"a18re50j8mu","properties":{"formattedCitation":"(Desrosi\\uc0\\u232{}res &amp; Th\\uc0\\u233{}venot, 1988)","plainCitation":"(Desrosières &amp; Thévenot, 1988)","noteIndex":0},"citationItems":[{"id":1668,"uris":["http://zotero.org/users/1682114/items/RXIGFERQ"],"uri":["http://zotero.org/users/1682114/items/RXIGFERQ"],"itemData":{"id":1668,"type":"article-journal","title":"Les catégories socioprofessionnelles","source":"Google Scholar","URL":"http://www.cnis.fr/files/content/sites/Cnis/files/Fichiers/rencontres/2009/documents_preparatoires/DPR_2009_RENCONTRE_categories_socioprofessionnelles.PDF","author":[{"family":"Desrosières","given":"Alain"},{"family":"Thévenot","given":"Laurent"}],"issued":{"date-parts":[["1988"]]},"accessed":{"date-parts":[["2017",6,24]]}}}],"schema":"https://github.com/citation-style-language/schema/raw/master/csl-citation.json"} </w:instrText>
            </w:r>
            <w:r w:rsidRPr="00D16C1B">
              <w:fldChar w:fldCharType="separate"/>
            </w:r>
            <w:r w:rsidR="00355B9B" w:rsidRPr="00D16C1B">
              <w:rPr>
                <w:rFonts w:eastAsia="Times New Roman"/>
              </w:rPr>
              <w:t>(Desrosières &amp; Thévenot, 1988)</w:t>
            </w:r>
            <w:r w:rsidRPr="00D16C1B">
              <w:fldChar w:fldCharType="end"/>
            </w:r>
          </w:p>
        </w:tc>
        <w:tc>
          <w:tcPr>
            <w:tcW w:w="2053" w:type="dxa"/>
          </w:tcPr>
          <w:p w14:paraId="1955DB77" w14:textId="77777777" w:rsidR="006E43E5" w:rsidRPr="00D16C1B" w:rsidRDefault="006E43E5" w:rsidP="00D16C1B">
            <w:pPr>
              <w:pStyle w:val="Caption"/>
            </w:pPr>
          </w:p>
        </w:tc>
        <w:tc>
          <w:tcPr>
            <w:tcW w:w="1196" w:type="dxa"/>
          </w:tcPr>
          <w:p w14:paraId="0DD126D8" w14:textId="77777777" w:rsidR="006E43E5" w:rsidRPr="00D16C1B" w:rsidRDefault="006E43E5" w:rsidP="00D16C1B">
            <w:pPr>
              <w:pStyle w:val="Caption"/>
            </w:pPr>
          </w:p>
        </w:tc>
        <w:tc>
          <w:tcPr>
            <w:tcW w:w="2338" w:type="dxa"/>
          </w:tcPr>
          <w:p w14:paraId="2BCBF24E" w14:textId="77777777" w:rsidR="006E43E5" w:rsidRPr="00D16C1B" w:rsidRDefault="006E43E5" w:rsidP="00D16C1B">
            <w:pPr>
              <w:pStyle w:val="Caption"/>
            </w:pPr>
          </w:p>
        </w:tc>
      </w:tr>
      <w:tr w:rsidR="006E43E5" w:rsidRPr="00D16C1B" w14:paraId="14466CB9" w14:textId="77777777" w:rsidTr="00D16C1B">
        <w:trPr>
          <w:cantSplit/>
          <w:trHeight w:val="783"/>
          <w:jc w:val="center"/>
        </w:trPr>
        <w:tc>
          <w:tcPr>
            <w:tcW w:w="2202" w:type="dxa"/>
            <w:tcBorders>
              <w:bottom w:val="nil"/>
            </w:tcBorders>
          </w:tcPr>
          <w:p w14:paraId="162E6319" w14:textId="77777777" w:rsidR="006E43E5" w:rsidRPr="00D16C1B" w:rsidRDefault="006E43E5" w:rsidP="00D16C1B">
            <w:pPr>
              <w:pStyle w:val="Caption"/>
            </w:pPr>
            <w:r w:rsidRPr="00D16C1B">
              <w:t>Farmer</w:t>
            </w:r>
          </w:p>
        </w:tc>
        <w:tc>
          <w:tcPr>
            <w:tcW w:w="2053" w:type="dxa"/>
            <w:tcBorders>
              <w:bottom w:val="nil"/>
            </w:tcBorders>
          </w:tcPr>
          <w:p w14:paraId="0C9C6D02" w14:textId="77777777" w:rsidR="006E43E5" w:rsidRPr="00D16C1B" w:rsidRDefault="006E43E5" w:rsidP="00D16C1B">
            <w:pPr>
              <w:pStyle w:val="Caption"/>
            </w:pPr>
            <w:r w:rsidRPr="00D16C1B">
              <w:t>2 (0.4)</w:t>
            </w:r>
          </w:p>
        </w:tc>
        <w:tc>
          <w:tcPr>
            <w:tcW w:w="1196" w:type="dxa"/>
            <w:tcBorders>
              <w:bottom w:val="nil"/>
            </w:tcBorders>
          </w:tcPr>
          <w:p w14:paraId="680E9EAC" w14:textId="77777777" w:rsidR="006E43E5" w:rsidRPr="00D16C1B" w:rsidRDefault="006E43E5" w:rsidP="00D16C1B">
            <w:pPr>
              <w:pStyle w:val="Caption"/>
            </w:pPr>
            <w:r w:rsidRPr="00D16C1B">
              <w:t xml:space="preserve"> 4(5.6)</w:t>
            </w:r>
          </w:p>
        </w:tc>
        <w:tc>
          <w:tcPr>
            <w:tcW w:w="2338" w:type="dxa"/>
            <w:tcBorders>
              <w:bottom w:val="nil"/>
            </w:tcBorders>
          </w:tcPr>
          <w:p w14:paraId="13EA0820" w14:textId="2C72D66A" w:rsidR="006E43E5" w:rsidRPr="00D16C1B" w:rsidRDefault="00CC0ECB" w:rsidP="00D16C1B">
            <w:pPr>
              <w:pStyle w:val="Caption"/>
            </w:pPr>
            <w:r w:rsidRPr="00D16C1B">
              <w:t xml:space="preserve">χ2(1)= </w:t>
            </w:r>
            <w:r w:rsidR="00181082" w:rsidRPr="00D16C1B">
              <w:t>10.6</w:t>
            </w:r>
            <w:r w:rsidRPr="00D16C1B">
              <w:t xml:space="preserve">, </w:t>
            </w:r>
            <w:r w:rsidRPr="00D16C1B">
              <w:rPr>
                <w:i/>
              </w:rPr>
              <w:t xml:space="preserve">p = </w:t>
            </w:r>
            <w:r w:rsidRPr="00D16C1B">
              <w:t>0.0011</w:t>
            </w:r>
          </w:p>
        </w:tc>
      </w:tr>
      <w:tr w:rsidR="006E43E5" w:rsidRPr="00D16C1B" w14:paraId="39E4F9EE" w14:textId="77777777" w:rsidTr="00D16C1B">
        <w:trPr>
          <w:cantSplit/>
          <w:trHeight w:val="783"/>
          <w:jc w:val="center"/>
        </w:trPr>
        <w:tc>
          <w:tcPr>
            <w:tcW w:w="2202" w:type="dxa"/>
            <w:tcBorders>
              <w:top w:val="nil"/>
              <w:bottom w:val="nil"/>
            </w:tcBorders>
          </w:tcPr>
          <w:p w14:paraId="6CC5B86A" w14:textId="77777777" w:rsidR="006E43E5" w:rsidRPr="00D16C1B" w:rsidRDefault="006E43E5" w:rsidP="00D16C1B">
            <w:pPr>
              <w:pStyle w:val="Caption"/>
            </w:pPr>
            <w:r w:rsidRPr="00D16C1B">
              <w:t>Craftsmen, tradesmen – business leader</w:t>
            </w:r>
          </w:p>
        </w:tc>
        <w:tc>
          <w:tcPr>
            <w:tcW w:w="2053" w:type="dxa"/>
            <w:tcBorders>
              <w:top w:val="nil"/>
              <w:bottom w:val="nil"/>
            </w:tcBorders>
          </w:tcPr>
          <w:p w14:paraId="7840B816" w14:textId="77777777" w:rsidR="006E43E5" w:rsidRPr="00D16C1B" w:rsidRDefault="006E43E5" w:rsidP="00D16C1B">
            <w:pPr>
              <w:pStyle w:val="Caption"/>
            </w:pPr>
            <w:r w:rsidRPr="00D16C1B">
              <w:t>17 (3.6)</w:t>
            </w:r>
          </w:p>
        </w:tc>
        <w:tc>
          <w:tcPr>
            <w:tcW w:w="1196" w:type="dxa"/>
            <w:tcBorders>
              <w:top w:val="nil"/>
              <w:bottom w:val="nil"/>
            </w:tcBorders>
          </w:tcPr>
          <w:p w14:paraId="65E30E50" w14:textId="77777777" w:rsidR="006E43E5" w:rsidRPr="00D16C1B" w:rsidRDefault="006E43E5" w:rsidP="00D16C1B">
            <w:pPr>
              <w:pStyle w:val="Caption"/>
            </w:pPr>
            <w:r w:rsidRPr="00D16C1B">
              <w:t xml:space="preserve"> 4(5.6)</w:t>
            </w:r>
          </w:p>
        </w:tc>
        <w:tc>
          <w:tcPr>
            <w:tcW w:w="2338" w:type="dxa"/>
            <w:tcBorders>
              <w:top w:val="nil"/>
              <w:bottom w:val="nil"/>
            </w:tcBorders>
          </w:tcPr>
          <w:p w14:paraId="52A909AC" w14:textId="6FE00CBC" w:rsidR="006E43E5" w:rsidRPr="00D16C1B" w:rsidRDefault="001D0385" w:rsidP="00D16C1B">
            <w:pPr>
              <w:pStyle w:val="Caption"/>
            </w:pPr>
            <w:r w:rsidRPr="00D16C1B">
              <w:t>χ2(1)=</w:t>
            </w:r>
            <w:r w:rsidR="00181082" w:rsidRPr="00D16C1B">
              <w:t>0.21</w:t>
            </w:r>
            <w:r w:rsidRPr="00D16C1B">
              <w:t xml:space="preserve">, </w:t>
            </w:r>
            <w:r w:rsidRPr="00D16C1B">
              <w:rPr>
                <w:i/>
              </w:rPr>
              <w:t xml:space="preserve">p </w:t>
            </w:r>
            <w:r w:rsidR="00604FB7" w:rsidRPr="00D16C1B">
              <w:t>= 0.6</w:t>
            </w:r>
            <w:r w:rsidR="00181082" w:rsidRPr="00D16C1B">
              <w:t>5</w:t>
            </w:r>
          </w:p>
        </w:tc>
      </w:tr>
      <w:tr w:rsidR="006E43E5" w:rsidRPr="00D16C1B" w14:paraId="45F3F5FC" w14:textId="77777777" w:rsidTr="00D16C1B">
        <w:trPr>
          <w:cantSplit/>
          <w:trHeight w:val="781"/>
          <w:jc w:val="center"/>
        </w:trPr>
        <w:tc>
          <w:tcPr>
            <w:tcW w:w="2202" w:type="dxa"/>
            <w:tcBorders>
              <w:top w:val="nil"/>
              <w:bottom w:val="nil"/>
            </w:tcBorders>
          </w:tcPr>
          <w:p w14:paraId="2054EF43" w14:textId="77777777" w:rsidR="006E43E5" w:rsidRPr="00D16C1B" w:rsidRDefault="006E43E5" w:rsidP="00D16C1B">
            <w:pPr>
              <w:pStyle w:val="Caption"/>
            </w:pPr>
            <w:r w:rsidRPr="00D16C1B">
              <w:t>Managers – higher intellectual professions</w:t>
            </w:r>
          </w:p>
        </w:tc>
        <w:tc>
          <w:tcPr>
            <w:tcW w:w="2053" w:type="dxa"/>
            <w:tcBorders>
              <w:top w:val="nil"/>
              <w:bottom w:val="nil"/>
            </w:tcBorders>
          </w:tcPr>
          <w:p w14:paraId="756BA1F9" w14:textId="77777777" w:rsidR="006E43E5" w:rsidRPr="00D16C1B" w:rsidRDefault="006E43E5" w:rsidP="00D16C1B">
            <w:pPr>
              <w:pStyle w:val="Caption"/>
            </w:pPr>
            <w:r w:rsidRPr="00D16C1B">
              <w:t>217 (46.5)</w:t>
            </w:r>
          </w:p>
        </w:tc>
        <w:tc>
          <w:tcPr>
            <w:tcW w:w="1196" w:type="dxa"/>
            <w:tcBorders>
              <w:top w:val="nil"/>
              <w:bottom w:val="nil"/>
            </w:tcBorders>
          </w:tcPr>
          <w:p w14:paraId="3D31B5FC" w14:textId="77777777" w:rsidR="006E43E5" w:rsidRPr="00D16C1B" w:rsidRDefault="006E43E5" w:rsidP="00D16C1B">
            <w:pPr>
              <w:pStyle w:val="Caption"/>
            </w:pPr>
            <w:r w:rsidRPr="00D16C1B">
              <w:t xml:space="preserve"> 17(23.9)</w:t>
            </w:r>
          </w:p>
        </w:tc>
        <w:tc>
          <w:tcPr>
            <w:tcW w:w="2338" w:type="dxa"/>
            <w:tcBorders>
              <w:top w:val="nil"/>
              <w:bottom w:val="nil"/>
            </w:tcBorders>
          </w:tcPr>
          <w:p w14:paraId="371F4702" w14:textId="7252FDB5" w:rsidR="006E43E5" w:rsidRPr="00D16C1B" w:rsidRDefault="00A8672A" w:rsidP="00D16C1B">
            <w:pPr>
              <w:pStyle w:val="Caption"/>
            </w:pPr>
            <w:r w:rsidRPr="00D16C1B">
              <w:t>χ2(1)=</w:t>
            </w:r>
            <w:r w:rsidR="009B718F" w:rsidRPr="00D16C1B">
              <w:t xml:space="preserve"> </w:t>
            </w:r>
            <w:r w:rsidR="00181082" w:rsidRPr="00D16C1B">
              <w:t>12.35</w:t>
            </w:r>
            <w:r w:rsidRPr="00D16C1B">
              <w:t xml:space="preserve">, </w:t>
            </w:r>
            <w:r w:rsidRPr="00D16C1B">
              <w:rPr>
                <w:i/>
              </w:rPr>
              <w:t xml:space="preserve">p </w:t>
            </w:r>
            <w:r w:rsidRPr="00D16C1B">
              <w:t xml:space="preserve">= </w:t>
            </w:r>
            <w:r w:rsidR="009B718F" w:rsidRPr="00D16C1B">
              <w:t>0.00044</w:t>
            </w:r>
          </w:p>
        </w:tc>
      </w:tr>
      <w:tr w:rsidR="006E43E5" w:rsidRPr="00D16C1B" w14:paraId="76B87FDF" w14:textId="77777777" w:rsidTr="00D16C1B">
        <w:trPr>
          <w:cantSplit/>
          <w:trHeight w:val="340"/>
          <w:jc w:val="center"/>
        </w:trPr>
        <w:tc>
          <w:tcPr>
            <w:tcW w:w="2202" w:type="dxa"/>
            <w:tcBorders>
              <w:top w:val="nil"/>
              <w:bottom w:val="nil"/>
            </w:tcBorders>
          </w:tcPr>
          <w:p w14:paraId="3B30B1B8" w14:textId="77777777" w:rsidR="006E43E5" w:rsidRPr="00D16C1B" w:rsidRDefault="006E43E5" w:rsidP="00D16C1B">
            <w:pPr>
              <w:pStyle w:val="Caption"/>
            </w:pPr>
            <w:r w:rsidRPr="00D16C1B">
              <w:t>Intermediate professions</w:t>
            </w:r>
          </w:p>
        </w:tc>
        <w:tc>
          <w:tcPr>
            <w:tcW w:w="2053" w:type="dxa"/>
            <w:tcBorders>
              <w:top w:val="nil"/>
              <w:bottom w:val="nil"/>
            </w:tcBorders>
          </w:tcPr>
          <w:p w14:paraId="561EAC45" w14:textId="77777777" w:rsidR="006E43E5" w:rsidRPr="00D16C1B" w:rsidRDefault="006E43E5" w:rsidP="00D16C1B">
            <w:pPr>
              <w:pStyle w:val="Caption"/>
            </w:pPr>
            <w:r w:rsidRPr="00D16C1B">
              <w:t>60 (12.9)</w:t>
            </w:r>
          </w:p>
        </w:tc>
        <w:tc>
          <w:tcPr>
            <w:tcW w:w="1196" w:type="dxa"/>
            <w:tcBorders>
              <w:top w:val="nil"/>
              <w:bottom w:val="nil"/>
            </w:tcBorders>
          </w:tcPr>
          <w:p w14:paraId="71C3B765" w14:textId="77777777" w:rsidR="006E43E5" w:rsidRPr="00D16C1B" w:rsidRDefault="006E43E5" w:rsidP="00D16C1B">
            <w:pPr>
              <w:pStyle w:val="Caption"/>
            </w:pPr>
            <w:r w:rsidRPr="00D16C1B">
              <w:t>5 (7.0)</w:t>
            </w:r>
          </w:p>
        </w:tc>
        <w:tc>
          <w:tcPr>
            <w:tcW w:w="2338" w:type="dxa"/>
            <w:tcBorders>
              <w:top w:val="nil"/>
              <w:bottom w:val="nil"/>
            </w:tcBorders>
          </w:tcPr>
          <w:p w14:paraId="7C5F7FD8" w14:textId="4B71CD6C" w:rsidR="006E43E5" w:rsidRPr="00D16C1B" w:rsidRDefault="009F0A17" w:rsidP="00D16C1B">
            <w:pPr>
              <w:pStyle w:val="Caption"/>
            </w:pPr>
            <w:r w:rsidRPr="00D16C1B">
              <w:t>χ2(1)=</w:t>
            </w:r>
            <w:r w:rsidR="00181082" w:rsidRPr="00D16C1B">
              <w:t>1.53</w:t>
            </w:r>
            <w:r w:rsidRPr="00D16C1B">
              <w:t xml:space="preserve">, </w:t>
            </w:r>
            <w:r w:rsidRPr="00D16C1B">
              <w:rPr>
                <w:i/>
              </w:rPr>
              <w:t xml:space="preserve">p </w:t>
            </w:r>
            <w:r w:rsidRPr="00D16C1B">
              <w:t>= 0.2</w:t>
            </w:r>
            <w:r w:rsidR="00181082" w:rsidRPr="00D16C1B">
              <w:t>2</w:t>
            </w:r>
          </w:p>
        </w:tc>
      </w:tr>
      <w:tr w:rsidR="006E43E5" w:rsidRPr="00D16C1B" w14:paraId="54A5330E" w14:textId="77777777" w:rsidTr="00D16C1B">
        <w:trPr>
          <w:cantSplit/>
          <w:trHeight w:val="340"/>
          <w:jc w:val="center"/>
        </w:trPr>
        <w:tc>
          <w:tcPr>
            <w:tcW w:w="2202" w:type="dxa"/>
            <w:tcBorders>
              <w:top w:val="nil"/>
            </w:tcBorders>
          </w:tcPr>
          <w:p w14:paraId="1F0E7856" w14:textId="77777777" w:rsidR="006E43E5" w:rsidRPr="00D16C1B" w:rsidRDefault="006E43E5" w:rsidP="00D16C1B">
            <w:pPr>
              <w:pStyle w:val="Caption"/>
            </w:pPr>
            <w:r w:rsidRPr="00D16C1B">
              <w:t>Employees</w:t>
            </w:r>
          </w:p>
        </w:tc>
        <w:tc>
          <w:tcPr>
            <w:tcW w:w="2053" w:type="dxa"/>
            <w:tcBorders>
              <w:top w:val="nil"/>
            </w:tcBorders>
          </w:tcPr>
          <w:p w14:paraId="092B4B7E" w14:textId="77777777" w:rsidR="006E43E5" w:rsidRPr="00D16C1B" w:rsidRDefault="006E43E5" w:rsidP="00D16C1B">
            <w:pPr>
              <w:pStyle w:val="Caption"/>
            </w:pPr>
            <w:r w:rsidRPr="00D16C1B">
              <w:t>88 (18.8)</w:t>
            </w:r>
          </w:p>
        </w:tc>
        <w:tc>
          <w:tcPr>
            <w:tcW w:w="1196" w:type="dxa"/>
            <w:tcBorders>
              <w:top w:val="nil"/>
            </w:tcBorders>
          </w:tcPr>
          <w:p w14:paraId="5CFBE8DA" w14:textId="77777777" w:rsidR="006E43E5" w:rsidRPr="00D16C1B" w:rsidRDefault="006E43E5" w:rsidP="00D16C1B">
            <w:pPr>
              <w:pStyle w:val="Caption"/>
            </w:pPr>
            <w:r w:rsidRPr="00D16C1B">
              <w:t>13 (18.3)</w:t>
            </w:r>
          </w:p>
        </w:tc>
        <w:tc>
          <w:tcPr>
            <w:tcW w:w="2338" w:type="dxa"/>
            <w:tcBorders>
              <w:top w:val="nil"/>
            </w:tcBorders>
          </w:tcPr>
          <w:p w14:paraId="4720E95B" w14:textId="774608D7" w:rsidR="006E43E5" w:rsidRPr="00D16C1B" w:rsidRDefault="00AC1DC4" w:rsidP="00D16C1B">
            <w:pPr>
              <w:pStyle w:val="Caption"/>
            </w:pPr>
            <w:r w:rsidRPr="00D16C1B">
              <w:t>χ2(1)=</w:t>
            </w:r>
            <w:r w:rsidR="00181082" w:rsidRPr="00D16C1B">
              <w:t>1.05</w:t>
            </w:r>
            <w:r w:rsidR="002956E9" w:rsidRPr="00D16C1B">
              <w:t>e-29</w:t>
            </w:r>
            <w:r w:rsidRPr="00D16C1B">
              <w:t xml:space="preserve">, </w:t>
            </w:r>
            <w:r w:rsidRPr="00D16C1B">
              <w:rPr>
                <w:i/>
              </w:rPr>
              <w:t xml:space="preserve">p = </w:t>
            </w:r>
            <w:r w:rsidR="002956E9" w:rsidRPr="00D16C1B">
              <w:t>1</w:t>
            </w:r>
          </w:p>
        </w:tc>
      </w:tr>
      <w:tr w:rsidR="006E43E5" w:rsidRPr="00D16C1B" w14:paraId="32EF1883" w14:textId="77777777" w:rsidTr="00D16C1B">
        <w:trPr>
          <w:cantSplit/>
          <w:trHeight w:val="340"/>
          <w:jc w:val="center"/>
        </w:trPr>
        <w:tc>
          <w:tcPr>
            <w:tcW w:w="2202" w:type="dxa"/>
          </w:tcPr>
          <w:p w14:paraId="60A4889C" w14:textId="77777777" w:rsidR="006E43E5" w:rsidRPr="00D16C1B" w:rsidRDefault="006E43E5" w:rsidP="00D16C1B">
            <w:pPr>
              <w:pStyle w:val="Caption"/>
            </w:pPr>
            <w:r w:rsidRPr="00D16C1B">
              <w:t>Workers</w:t>
            </w:r>
          </w:p>
        </w:tc>
        <w:tc>
          <w:tcPr>
            <w:tcW w:w="2053" w:type="dxa"/>
          </w:tcPr>
          <w:p w14:paraId="2319B16C" w14:textId="77777777" w:rsidR="006E43E5" w:rsidRPr="00D16C1B" w:rsidRDefault="006E43E5" w:rsidP="00D16C1B">
            <w:pPr>
              <w:pStyle w:val="Caption"/>
            </w:pPr>
            <w:r w:rsidRPr="00D16C1B">
              <w:t>5 (1.1)</w:t>
            </w:r>
          </w:p>
        </w:tc>
        <w:tc>
          <w:tcPr>
            <w:tcW w:w="1196" w:type="dxa"/>
          </w:tcPr>
          <w:p w14:paraId="2BB85387" w14:textId="77777777" w:rsidR="006E43E5" w:rsidRPr="00D16C1B" w:rsidRDefault="006E43E5" w:rsidP="00D16C1B">
            <w:pPr>
              <w:pStyle w:val="Caption"/>
            </w:pPr>
            <w:r w:rsidRPr="00D16C1B">
              <w:t>0 (0)</w:t>
            </w:r>
          </w:p>
        </w:tc>
        <w:tc>
          <w:tcPr>
            <w:tcW w:w="2338" w:type="dxa"/>
          </w:tcPr>
          <w:p w14:paraId="59692CF8" w14:textId="484FB4AF" w:rsidR="006E43E5" w:rsidRPr="00D16C1B" w:rsidRDefault="007679A3" w:rsidP="00D16C1B">
            <w:pPr>
              <w:pStyle w:val="Caption"/>
            </w:pPr>
            <w:r w:rsidRPr="00D16C1B">
              <w:t>χ2(1)=</w:t>
            </w:r>
            <w:r w:rsidR="00181082" w:rsidRPr="00D16C1B">
              <w:t>0.049</w:t>
            </w:r>
            <w:r w:rsidRPr="00D16C1B">
              <w:t xml:space="preserve">, </w:t>
            </w:r>
            <w:r w:rsidRPr="00D16C1B">
              <w:rPr>
                <w:i/>
              </w:rPr>
              <w:t xml:space="preserve">p = </w:t>
            </w:r>
            <w:r w:rsidR="00552E0C" w:rsidRPr="00D16C1B">
              <w:t>0.82</w:t>
            </w:r>
          </w:p>
        </w:tc>
      </w:tr>
      <w:tr w:rsidR="006E43E5" w:rsidRPr="00D16C1B" w14:paraId="6F0A22A7" w14:textId="77777777" w:rsidTr="00D16C1B">
        <w:trPr>
          <w:cantSplit/>
          <w:trHeight w:val="472"/>
          <w:jc w:val="center"/>
        </w:trPr>
        <w:tc>
          <w:tcPr>
            <w:tcW w:w="2202" w:type="dxa"/>
          </w:tcPr>
          <w:p w14:paraId="198C1B14" w14:textId="77777777" w:rsidR="006E43E5" w:rsidRPr="00D16C1B" w:rsidRDefault="006E43E5" w:rsidP="00D16C1B">
            <w:pPr>
              <w:pStyle w:val="Caption"/>
            </w:pPr>
            <w:r w:rsidRPr="00D16C1B">
              <w:t>Retired</w:t>
            </w:r>
          </w:p>
        </w:tc>
        <w:tc>
          <w:tcPr>
            <w:tcW w:w="2053" w:type="dxa"/>
          </w:tcPr>
          <w:p w14:paraId="2EF79EAA" w14:textId="77777777" w:rsidR="006E43E5" w:rsidRPr="00D16C1B" w:rsidRDefault="006E43E5" w:rsidP="00D16C1B">
            <w:pPr>
              <w:pStyle w:val="Caption"/>
            </w:pPr>
            <w:r w:rsidRPr="00D16C1B">
              <w:t>52 (11.1)</w:t>
            </w:r>
          </w:p>
        </w:tc>
        <w:tc>
          <w:tcPr>
            <w:tcW w:w="1196" w:type="dxa"/>
          </w:tcPr>
          <w:p w14:paraId="6C8EB5C6" w14:textId="77777777" w:rsidR="006E43E5" w:rsidRPr="00D16C1B" w:rsidRDefault="006E43E5" w:rsidP="00D16C1B">
            <w:pPr>
              <w:pStyle w:val="Caption"/>
            </w:pPr>
            <w:r w:rsidRPr="00D16C1B">
              <w:t>15 (21.1)</w:t>
            </w:r>
          </w:p>
        </w:tc>
        <w:tc>
          <w:tcPr>
            <w:tcW w:w="2338" w:type="dxa"/>
          </w:tcPr>
          <w:p w14:paraId="39E05ADA" w14:textId="7DEFC92A" w:rsidR="006E43E5" w:rsidRPr="00D16C1B" w:rsidRDefault="00940F3E" w:rsidP="00D16C1B">
            <w:pPr>
              <w:pStyle w:val="Caption"/>
            </w:pPr>
            <w:r w:rsidRPr="00D16C1B">
              <w:t xml:space="preserve">χ2(1) = </w:t>
            </w:r>
            <w:r w:rsidR="00181082" w:rsidRPr="00D16C1B">
              <w:t>4.54</w:t>
            </w:r>
            <w:r w:rsidRPr="00D16C1B">
              <w:t xml:space="preserve">, </w:t>
            </w:r>
            <w:r w:rsidRPr="00D16C1B">
              <w:rPr>
                <w:i/>
              </w:rPr>
              <w:t xml:space="preserve">p = </w:t>
            </w:r>
            <w:r w:rsidRPr="00D16C1B">
              <w:t>0.033</w:t>
            </w:r>
          </w:p>
        </w:tc>
      </w:tr>
      <w:tr w:rsidR="006E43E5" w:rsidRPr="00D16C1B" w14:paraId="63917814" w14:textId="77777777" w:rsidTr="00D16C1B">
        <w:trPr>
          <w:cantSplit/>
          <w:trHeight w:val="340"/>
          <w:jc w:val="center"/>
        </w:trPr>
        <w:tc>
          <w:tcPr>
            <w:tcW w:w="2202" w:type="dxa"/>
          </w:tcPr>
          <w:p w14:paraId="72E0491E" w14:textId="77777777" w:rsidR="006E43E5" w:rsidRPr="00D16C1B" w:rsidRDefault="006E43E5" w:rsidP="00D16C1B">
            <w:pPr>
              <w:pStyle w:val="Caption"/>
            </w:pPr>
            <w:r w:rsidRPr="00D16C1B">
              <w:t>Unemployed</w:t>
            </w:r>
          </w:p>
        </w:tc>
        <w:tc>
          <w:tcPr>
            <w:tcW w:w="2053" w:type="dxa"/>
          </w:tcPr>
          <w:p w14:paraId="2161E5D5" w14:textId="77777777" w:rsidR="006E43E5" w:rsidRPr="00D16C1B" w:rsidRDefault="006E43E5" w:rsidP="00D16C1B">
            <w:pPr>
              <w:pStyle w:val="Caption"/>
            </w:pPr>
            <w:r w:rsidRPr="00D16C1B">
              <w:t>26 (5.6)</w:t>
            </w:r>
          </w:p>
        </w:tc>
        <w:tc>
          <w:tcPr>
            <w:tcW w:w="1196" w:type="dxa"/>
          </w:tcPr>
          <w:p w14:paraId="43BADF71" w14:textId="77777777" w:rsidR="006E43E5" w:rsidRPr="00D16C1B" w:rsidRDefault="006E43E5" w:rsidP="00D16C1B">
            <w:pPr>
              <w:pStyle w:val="Caption"/>
            </w:pPr>
            <w:r w:rsidRPr="00D16C1B">
              <w:t xml:space="preserve"> 14 (19.7)</w:t>
            </w:r>
          </w:p>
        </w:tc>
        <w:tc>
          <w:tcPr>
            <w:tcW w:w="2338" w:type="dxa"/>
          </w:tcPr>
          <w:p w14:paraId="731ABB54" w14:textId="236E649A" w:rsidR="006E43E5" w:rsidRPr="00D16C1B" w:rsidRDefault="00FE110C" w:rsidP="00D16C1B">
            <w:pPr>
              <w:pStyle w:val="Caption"/>
            </w:pPr>
            <w:r w:rsidRPr="00D16C1B">
              <w:t>χ2(1</w:t>
            </w:r>
            <w:r w:rsidR="00806BF5" w:rsidRPr="00D16C1B">
              <w:t xml:space="preserve">) = </w:t>
            </w:r>
            <w:r w:rsidR="00181082" w:rsidRPr="00D16C1B">
              <w:t>15.52</w:t>
            </w:r>
            <w:r w:rsidR="004063FA" w:rsidRPr="00D16C1B">
              <w:t xml:space="preserve">, </w:t>
            </w:r>
            <w:r w:rsidR="004063FA" w:rsidRPr="00D16C1B">
              <w:rPr>
                <w:i/>
              </w:rPr>
              <w:t>p</w:t>
            </w:r>
            <w:r w:rsidR="00806BF5" w:rsidRPr="00D16C1B">
              <w:rPr>
                <w:i/>
              </w:rPr>
              <w:t xml:space="preserve"> = </w:t>
            </w:r>
            <w:r w:rsidR="00181082" w:rsidRPr="00D16C1B">
              <w:t>8.15</w:t>
            </w:r>
            <w:r w:rsidR="00AB437E" w:rsidRPr="00D16C1B">
              <w:t>e-05</w:t>
            </w:r>
          </w:p>
        </w:tc>
      </w:tr>
      <w:tr w:rsidR="006E43E5" w:rsidRPr="00D16C1B" w14:paraId="124526C0" w14:textId="77777777" w:rsidTr="00D16C1B">
        <w:trPr>
          <w:cantSplit/>
          <w:trHeight w:val="766"/>
          <w:jc w:val="center"/>
        </w:trPr>
        <w:tc>
          <w:tcPr>
            <w:tcW w:w="2202" w:type="dxa"/>
          </w:tcPr>
          <w:p w14:paraId="5EB88D20" w14:textId="79F0B3AD" w:rsidR="006E43E5" w:rsidRPr="00D16C1B" w:rsidRDefault="006E43E5" w:rsidP="00D16C1B">
            <w:pPr>
              <w:pStyle w:val="Caption"/>
            </w:pPr>
            <w:r w:rsidRPr="00D16C1B">
              <w:t xml:space="preserve">Education level </w:t>
            </w:r>
            <w:r w:rsidRPr="00D16C1B">
              <w:fldChar w:fldCharType="begin"/>
            </w:r>
            <w:r w:rsidR="00B85F53" w:rsidRPr="00D16C1B">
              <w:instrText xml:space="preserve"> ADDIN ZOTERO_ITEM CSL_CITATION {"citationID":"a1rkt80n5j8","properties":{"formattedCitation":"(UNESCO Institute for Statistics, 2012)","plainCitation":"(UNESCO Institute for Statistics, 2012)","noteIndex":0},"citationItems":[{"id":1487,"uris":["http://zotero.org/users/1682114/items/ISNN4JGJ"],"uri":["http://zotero.org/users/1682114/items/ISNN4JGJ"],"itemData":{"id":1487,"type":"book","title":"International standard classification of education: ISCED 2011","publisher":"UNESCO Institute for Statistics","publisher-place":"Montreal, Quebec","source":"Open WorldCat","event-place":"Montreal, Quebec","URL":"http://www.uis.unesco.org/Education/Documents/isced-2011-en.pdf","note":"OCLC: 879577639","title-short":"International standard classification of education","language":"English","author":[{"literal":"UNESCO Institute for Statistics"}],"issued":{"date-parts":[["2012"]]},"accessed":{"date-parts":[["2017",5,25]]}}}],"schema":"https://github.com/citation-style-language/schema/raw/master/csl-citation.json"} </w:instrText>
            </w:r>
            <w:r w:rsidRPr="00D16C1B">
              <w:fldChar w:fldCharType="separate"/>
            </w:r>
            <w:r w:rsidR="00355B9B" w:rsidRPr="00D16C1B">
              <w:t>(UNESCO Institute for Statistics, 2012)</w:t>
            </w:r>
            <w:r w:rsidRPr="00D16C1B">
              <w:fldChar w:fldCharType="end"/>
            </w:r>
            <w:r w:rsidRPr="00D16C1B">
              <w:t xml:space="preserve"> </w:t>
            </w:r>
          </w:p>
        </w:tc>
        <w:tc>
          <w:tcPr>
            <w:tcW w:w="2053" w:type="dxa"/>
          </w:tcPr>
          <w:p w14:paraId="690AFA1C" w14:textId="77777777" w:rsidR="006E43E5" w:rsidRPr="00D16C1B" w:rsidRDefault="006E43E5" w:rsidP="00D16C1B">
            <w:pPr>
              <w:pStyle w:val="Caption"/>
            </w:pPr>
          </w:p>
        </w:tc>
        <w:tc>
          <w:tcPr>
            <w:tcW w:w="1196" w:type="dxa"/>
          </w:tcPr>
          <w:p w14:paraId="6529FD2E" w14:textId="77777777" w:rsidR="006E43E5" w:rsidRPr="00D16C1B" w:rsidRDefault="006E43E5" w:rsidP="00D16C1B">
            <w:pPr>
              <w:pStyle w:val="Caption"/>
            </w:pPr>
          </w:p>
        </w:tc>
        <w:tc>
          <w:tcPr>
            <w:tcW w:w="2338" w:type="dxa"/>
          </w:tcPr>
          <w:p w14:paraId="16E2B4F7" w14:textId="77777777" w:rsidR="006E43E5" w:rsidRPr="00D16C1B" w:rsidRDefault="006E43E5" w:rsidP="00D16C1B">
            <w:pPr>
              <w:pStyle w:val="Caption"/>
            </w:pPr>
          </w:p>
        </w:tc>
      </w:tr>
      <w:tr w:rsidR="006E43E5" w:rsidRPr="00D16C1B" w14:paraId="0B4DC8F7" w14:textId="77777777" w:rsidTr="00D16C1B">
        <w:trPr>
          <w:cantSplit/>
          <w:trHeight w:val="568"/>
          <w:jc w:val="center"/>
        </w:trPr>
        <w:tc>
          <w:tcPr>
            <w:tcW w:w="2202" w:type="dxa"/>
          </w:tcPr>
          <w:p w14:paraId="01EC3E04" w14:textId="77777777" w:rsidR="006E43E5" w:rsidRPr="00D16C1B" w:rsidRDefault="006E43E5" w:rsidP="00D16C1B">
            <w:pPr>
              <w:pStyle w:val="Caption"/>
            </w:pPr>
            <w:r w:rsidRPr="00D16C1B">
              <w:t>Early childhood education or Primary education</w:t>
            </w:r>
          </w:p>
        </w:tc>
        <w:tc>
          <w:tcPr>
            <w:tcW w:w="2053" w:type="dxa"/>
          </w:tcPr>
          <w:p w14:paraId="5F13BDA6" w14:textId="77777777" w:rsidR="006E43E5" w:rsidRPr="00D16C1B" w:rsidRDefault="006E43E5" w:rsidP="00D16C1B">
            <w:pPr>
              <w:pStyle w:val="Caption"/>
            </w:pPr>
            <w:r w:rsidRPr="00D16C1B">
              <w:t>6 (1.3)</w:t>
            </w:r>
          </w:p>
        </w:tc>
        <w:tc>
          <w:tcPr>
            <w:tcW w:w="1196" w:type="dxa"/>
          </w:tcPr>
          <w:p w14:paraId="135F6ADE" w14:textId="77777777" w:rsidR="006E43E5" w:rsidRPr="00D16C1B" w:rsidRDefault="006E43E5" w:rsidP="00D16C1B">
            <w:pPr>
              <w:pStyle w:val="Caption"/>
            </w:pPr>
            <w:r w:rsidRPr="00D16C1B">
              <w:t>2 (2.74)</w:t>
            </w:r>
          </w:p>
        </w:tc>
        <w:tc>
          <w:tcPr>
            <w:tcW w:w="2338" w:type="dxa"/>
          </w:tcPr>
          <w:p w14:paraId="4E937DCC" w14:textId="32AF1626" w:rsidR="006E43E5" w:rsidRPr="00D16C1B" w:rsidRDefault="00195048" w:rsidP="00D16C1B">
            <w:pPr>
              <w:pStyle w:val="Caption"/>
            </w:pPr>
            <w:r w:rsidRPr="00D16C1B">
              <w:t xml:space="preserve">χ2(1) = </w:t>
            </w:r>
            <w:r w:rsidR="00181082" w:rsidRPr="00D16C1B">
              <w:t>0.19</w:t>
            </w:r>
            <w:r w:rsidRPr="00D16C1B">
              <w:t xml:space="preserve">, </w:t>
            </w:r>
            <w:r w:rsidRPr="00D16C1B">
              <w:rPr>
                <w:i/>
              </w:rPr>
              <w:t xml:space="preserve">p </w:t>
            </w:r>
            <w:r w:rsidRPr="00D16C1B">
              <w:t>= 0.66</w:t>
            </w:r>
          </w:p>
        </w:tc>
      </w:tr>
      <w:tr w:rsidR="006E43E5" w:rsidRPr="00D16C1B" w14:paraId="2D0CBCF1" w14:textId="77777777" w:rsidTr="00D16C1B">
        <w:trPr>
          <w:cantSplit/>
          <w:trHeight w:val="472"/>
          <w:jc w:val="center"/>
        </w:trPr>
        <w:tc>
          <w:tcPr>
            <w:tcW w:w="2202" w:type="dxa"/>
          </w:tcPr>
          <w:p w14:paraId="422354A4" w14:textId="77777777" w:rsidR="006E43E5" w:rsidRPr="00D16C1B" w:rsidRDefault="006E43E5" w:rsidP="00D16C1B">
            <w:pPr>
              <w:pStyle w:val="Caption"/>
            </w:pPr>
            <w:r w:rsidRPr="00D16C1B">
              <w:t>Lower secondary education</w:t>
            </w:r>
          </w:p>
        </w:tc>
        <w:tc>
          <w:tcPr>
            <w:tcW w:w="2053" w:type="dxa"/>
          </w:tcPr>
          <w:p w14:paraId="6072F829" w14:textId="77777777" w:rsidR="006E43E5" w:rsidRPr="00D16C1B" w:rsidRDefault="006E43E5" w:rsidP="00D16C1B">
            <w:pPr>
              <w:pStyle w:val="Caption"/>
            </w:pPr>
            <w:r w:rsidRPr="00D16C1B">
              <w:t>4 (0.9)</w:t>
            </w:r>
          </w:p>
        </w:tc>
        <w:tc>
          <w:tcPr>
            <w:tcW w:w="1196" w:type="dxa"/>
          </w:tcPr>
          <w:p w14:paraId="35A71BE8" w14:textId="77777777" w:rsidR="006E43E5" w:rsidRPr="00D16C1B" w:rsidRDefault="006E43E5" w:rsidP="00D16C1B">
            <w:pPr>
              <w:pStyle w:val="Caption"/>
            </w:pPr>
            <w:r w:rsidRPr="00D16C1B">
              <w:t>9 (12.3)</w:t>
            </w:r>
          </w:p>
        </w:tc>
        <w:tc>
          <w:tcPr>
            <w:tcW w:w="2338" w:type="dxa"/>
          </w:tcPr>
          <w:p w14:paraId="66E6530B" w14:textId="28B921F2" w:rsidR="006E43E5" w:rsidRPr="00D16C1B" w:rsidRDefault="00BE2E5E" w:rsidP="00D16C1B">
            <w:pPr>
              <w:pStyle w:val="Caption"/>
            </w:pPr>
            <w:r w:rsidRPr="00D16C1B">
              <w:t xml:space="preserve">χ2(1) = </w:t>
            </w:r>
            <w:r w:rsidR="00181082" w:rsidRPr="00D16C1B">
              <w:t>30.65</w:t>
            </w:r>
            <w:r w:rsidRPr="00D16C1B">
              <w:t xml:space="preserve">, </w:t>
            </w:r>
            <w:r w:rsidRPr="00D16C1B">
              <w:rPr>
                <w:i/>
              </w:rPr>
              <w:t xml:space="preserve">p </w:t>
            </w:r>
            <w:r w:rsidRPr="00D16C1B">
              <w:t>= 3.089e-08</w:t>
            </w:r>
          </w:p>
        </w:tc>
      </w:tr>
      <w:tr w:rsidR="006E43E5" w:rsidRPr="00D16C1B" w14:paraId="05E2AAAD" w14:textId="77777777" w:rsidTr="00D16C1B">
        <w:trPr>
          <w:cantSplit/>
          <w:trHeight w:val="416"/>
          <w:jc w:val="center"/>
        </w:trPr>
        <w:tc>
          <w:tcPr>
            <w:tcW w:w="2202" w:type="dxa"/>
          </w:tcPr>
          <w:p w14:paraId="5CB92B43" w14:textId="77777777" w:rsidR="006E43E5" w:rsidRPr="00D16C1B" w:rsidRDefault="006E43E5" w:rsidP="00D16C1B">
            <w:pPr>
              <w:pStyle w:val="Caption"/>
            </w:pPr>
            <w:r w:rsidRPr="00D16C1B">
              <w:t>Upper secondary education</w:t>
            </w:r>
          </w:p>
        </w:tc>
        <w:tc>
          <w:tcPr>
            <w:tcW w:w="2053" w:type="dxa"/>
          </w:tcPr>
          <w:p w14:paraId="46BD8EA5" w14:textId="77777777" w:rsidR="006E43E5" w:rsidRPr="00D16C1B" w:rsidRDefault="006E43E5" w:rsidP="00D16C1B">
            <w:pPr>
              <w:pStyle w:val="Caption"/>
            </w:pPr>
            <w:r w:rsidRPr="00D16C1B">
              <w:t>76 (16.3)</w:t>
            </w:r>
          </w:p>
        </w:tc>
        <w:tc>
          <w:tcPr>
            <w:tcW w:w="1196" w:type="dxa"/>
          </w:tcPr>
          <w:p w14:paraId="71161998" w14:textId="77777777" w:rsidR="006E43E5" w:rsidRPr="00D16C1B" w:rsidRDefault="006E43E5" w:rsidP="00D16C1B">
            <w:pPr>
              <w:pStyle w:val="Caption"/>
            </w:pPr>
            <w:r w:rsidRPr="00D16C1B">
              <w:t>18 (24.7)</w:t>
            </w:r>
          </w:p>
        </w:tc>
        <w:tc>
          <w:tcPr>
            <w:tcW w:w="2338" w:type="dxa"/>
          </w:tcPr>
          <w:p w14:paraId="77E0CB42" w14:textId="571D85BA" w:rsidR="006E43E5" w:rsidRPr="00D16C1B" w:rsidRDefault="00554595" w:rsidP="00D16C1B">
            <w:pPr>
              <w:pStyle w:val="Caption"/>
            </w:pPr>
            <w:r w:rsidRPr="00D16C1B">
              <w:t xml:space="preserve">χ2(1) = </w:t>
            </w:r>
            <w:r w:rsidR="00181082" w:rsidRPr="00D16C1B">
              <w:t>2.53</w:t>
            </w:r>
            <w:r w:rsidRPr="00D16C1B">
              <w:t xml:space="preserve">, </w:t>
            </w:r>
            <w:r w:rsidRPr="00D16C1B">
              <w:rPr>
                <w:i/>
              </w:rPr>
              <w:t xml:space="preserve">p </w:t>
            </w:r>
            <w:r w:rsidRPr="00D16C1B">
              <w:t>= 0.11</w:t>
            </w:r>
          </w:p>
        </w:tc>
      </w:tr>
      <w:tr w:rsidR="006E43E5" w:rsidRPr="00D16C1B" w14:paraId="25D9D63E" w14:textId="77777777" w:rsidTr="00D16C1B">
        <w:trPr>
          <w:cantSplit/>
          <w:trHeight w:val="340"/>
          <w:jc w:val="center"/>
        </w:trPr>
        <w:tc>
          <w:tcPr>
            <w:tcW w:w="2202" w:type="dxa"/>
          </w:tcPr>
          <w:p w14:paraId="63BA6086" w14:textId="77777777" w:rsidR="006E43E5" w:rsidRPr="00D16C1B" w:rsidRDefault="006E43E5" w:rsidP="00D16C1B">
            <w:pPr>
              <w:pStyle w:val="Caption"/>
            </w:pPr>
            <w:r w:rsidRPr="00D16C1B">
              <w:t>Short-cycle tertiary education</w:t>
            </w:r>
          </w:p>
        </w:tc>
        <w:tc>
          <w:tcPr>
            <w:tcW w:w="2053" w:type="dxa"/>
          </w:tcPr>
          <w:p w14:paraId="0015DEEF" w14:textId="77777777" w:rsidR="006E43E5" w:rsidRPr="00D16C1B" w:rsidRDefault="006E43E5" w:rsidP="00D16C1B">
            <w:pPr>
              <w:pStyle w:val="Caption"/>
            </w:pPr>
            <w:r w:rsidRPr="00D16C1B">
              <w:t>41 (8.8)</w:t>
            </w:r>
          </w:p>
        </w:tc>
        <w:tc>
          <w:tcPr>
            <w:tcW w:w="1196" w:type="dxa"/>
          </w:tcPr>
          <w:p w14:paraId="621619AA" w14:textId="77777777" w:rsidR="006E43E5" w:rsidRPr="00D16C1B" w:rsidRDefault="006E43E5" w:rsidP="00D16C1B">
            <w:pPr>
              <w:pStyle w:val="Caption"/>
            </w:pPr>
            <w:r w:rsidRPr="00D16C1B">
              <w:t>6 (8.2)</w:t>
            </w:r>
          </w:p>
        </w:tc>
        <w:tc>
          <w:tcPr>
            <w:tcW w:w="2338" w:type="dxa"/>
          </w:tcPr>
          <w:p w14:paraId="04E37A5C" w14:textId="746B0565" w:rsidR="006E43E5" w:rsidRPr="00D16C1B" w:rsidRDefault="00554595" w:rsidP="00D16C1B">
            <w:pPr>
              <w:pStyle w:val="Caption"/>
            </w:pPr>
            <w:r w:rsidRPr="00D16C1B">
              <w:t xml:space="preserve">χ2(1) = </w:t>
            </w:r>
            <w:r w:rsidR="00181082" w:rsidRPr="00D16C1B">
              <w:t>2.28</w:t>
            </w:r>
            <w:r w:rsidRPr="00D16C1B">
              <w:t xml:space="preserve">e-30, </w:t>
            </w:r>
            <w:r w:rsidRPr="00D16C1B">
              <w:rPr>
                <w:i/>
              </w:rPr>
              <w:t xml:space="preserve">p = </w:t>
            </w:r>
            <w:r w:rsidRPr="00D16C1B">
              <w:t>1</w:t>
            </w:r>
          </w:p>
        </w:tc>
      </w:tr>
      <w:tr w:rsidR="006E43E5" w:rsidRPr="00D16C1B" w14:paraId="1970C482" w14:textId="77777777" w:rsidTr="00D16C1B">
        <w:trPr>
          <w:cantSplit/>
          <w:trHeight w:val="1143"/>
          <w:jc w:val="center"/>
        </w:trPr>
        <w:tc>
          <w:tcPr>
            <w:tcW w:w="2202" w:type="dxa"/>
          </w:tcPr>
          <w:p w14:paraId="30FCD28E" w14:textId="77777777" w:rsidR="006E43E5" w:rsidRPr="00D16C1B" w:rsidRDefault="006E43E5" w:rsidP="00D16C1B">
            <w:pPr>
              <w:pStyle w:val="Caption"/>
            </w:pPr>
            <w:r w:rsidRPr="00D16C1B">
              <w:t>Bachelor’s or equivalent - Master’s or equivalent - Doctoral or equivalent</w:t>
            </w:r>
          </w:p>
        </w:tc>
        <w:tc>
          <w:tcPr>
            <w:tcW w:w="2053" w:type="dxa"/>
          </w:tcPr>
          <w:p w14:paraId="6E2656BE" w14:textId="77777777" w:rsidR="006E43E5" w:rsidRPr="00D16C1B" w:rsidRDefault="006E43E5" w:rsidP="00D16C1B">
            <w:pPr>
              <w:pStyle w:val="Caption"/>
            </w:pPr>
            <w:r w:rsidRPr="00D16C1B">
              <w:t>340 (72.8)</w:t>
            </w:r>
          </w:p>
        </w:tc>
        <w:tc>
          <w:tcPr>
            <w:tcW w:w="1196" w:type="dxa"/>
          </w:tcPr>
          <w:p w14:paraId="4FDAA9F6" w14:textId="77777777" w:rsidR="006E43E5" w:rsidRPr="00D16C1B" w:rsidRDefault="006E43E5" w:rsidP="00D16C1B">
            <w:pPr>
              <w:pStyle w:val="Caption"/>
            </w:pPr>
            <w:r w:rsidRPr="00D16C1B">
              <w:t>38 (52.1)</w:t>
            </w:r>
          </w:p>
        </w:tc>
        <w:tc>
          <w:tcPr>
            <w:tcW w:w="2338" w:type="dxa"/>
          </w:tcPr>
          <w:p w14:paraId="12B734C9" w14:textId="4C7DD52A" w:rsidR="006E43E5" w:rsidRPr="00D16C1B" w:rsidRDefault="0069105E" w:rsidP="00D16C1B">
            <w:pPr>
              <w:pStyle w:val="Caption"/>
            </w:pPr>
            <w:r w:rsidRPr="00D16C1B">
              <w:t xml:space="preserve">χ2(1) = </w:t>
            </w:r>
            <w:r w:rsidR="00181082" w:rsidRPr="00D16C1B">
              <w:t>11.98</w:t>
            </w:r>
            <w:r w:rsidRPr="00D16C1B">
              <w:t xml:space="preserve">, </w:t>
            </w:r>
            <w:r w:rsidRPr="00D16C1B">
              <w:rPr>
                <w:i/>
              </w:rPr>
              <w:t xml:space="preserve">p = </w:t>
            </w:r>
            <w:r w:rsidR="00554595" w:rsidRPr="00D16C1B">
              <w:t>0.0005</w:t>
            </w:r>
            <w:r w:rsidR="00181082" w:rsidRPr="00D16C1B">
              <w:t>4</w:t>
            </w:r>
          </w:p>
        </w:tc>
      </w:tr>
      <w:tr w:rsidR="00D075F1" w:rsidRPr="00D16C1B" w14:paraId="21F8E704" w14:textId="77777777" w:rsidTr="00D16C1B">
        <w:trPr>
          <w:cantSplit/>
          <w:trHeight w:val="340"/>
          <w:jc w:val="center"/>
        </w:trPr>
        <w:tc>
          <w:tcPr>
            <w:tcW w:w="2202" w:type="dxa"/>
          </w:tcPr>
          <w:p w14:paraId="5944ADAD" w14:textId="3868E006" w:rsidR="00D075F1" w:rsidRPr="00D16C1B" w:rsidRDefault="00D075F1" w:rsidP="00D16C1B">
            <w:pPr>
              <w:pStyle w:val="Caption"/>
            </w:pPr>
            <w:r w:rsidRPr="00D16C1B">
              <w:t>Age M (</w:t>
            </w:r>
            <w:r w:rsidR="00253F41" w:rsidRPr="00D16C1B">
              <w:t>SD</w:t>
            </w:r>
            <w:r w:rsidRPr="00D16C1B">
              <w:t>)</w:t>
            </w:r>
          </w:p>
        </w:tc>
        <w:tc>
          <w:tcPr>
            <w:tcW w:w="2053" w:type="dxa"/>
          </w:tcPr>
          <w:p w14:paraId="3AC7A47C" w14:textId="2FEAEC0A" w:rsidR="00D075F1" w:rsidRPr="00D16C1B" w:rsidRDefault="00D075F1" w:rsidP="00D16C1B">
            <w:pPr>
              <w:pStyle w:val="Caption"/>
            </w:pPr>
            <w:r w:rsidRPr="00D16C1B">
              <w:t>35.04 (14.91)</w:t>
            </w:r>
          </w:p>
        </w:tc>
        <w:tc>
          <w:tcPr>
            <w:tcW w:w="1196" w:type="dxa"/>
          </w:tcPr>
          <w:p w14:paraId="17FDEC56" w14:textId="626E1A6A" w:rsidR="00D075F1" w:rsidRPr="00D16C1B" w:rsidRDefault="00D075F1" w:rsidP="00D16C1B">
            <w:pPr>
              <w:pStyle w:val="Caption"/>
            </w:pPr>
            <w:r w:rsidRPr="00D16C1B">
              <w:t>49.67 (14.64)</w:t>
            </w:r>
          </w:p>
        </w:tc>
        <w:tc>
          <w:tcPr>
            <w:tcW w:w="2338" w:type="dxa"/>
          </w:tcPr>
          <w:p w14:paraId="03605711" w14:textId="57387F2F" w:rsidR="00D075F1" w:rsidRPr="00D16C1B" w:rsidRDefault="00450CC3" w:rsidP="00D16C1B">
            <w:pPr>
              <w:pStyle w:val="Caption"/>
            </w:pPr>
            <w:r w:rsidRPr="00D16C1B">
              <w:t>t(96.073</w:t>
            </w:r>
            <w:r w:rsidR="00191AC5" w:rsidRPr="00D16C1B">
              <w:t xml:space="preserve">) = </w:t>
            </w:r>
            <w:r w:rsidR="00181082" w:rsidRPr="00D16C1B">
              <w:t>7.85</w:t>
            </w:r>
            <w:r w:rsidR="00191AC5" w:rsidRPr="00D16C1B">
              <w:t xml:space="preserve">, p = </w:t>
            </w:r>
            <w:r w:rsidR="00181082" w:rsidRPr="00D16C1B">
              <w:t>5.99</w:t>
            </w:r>
            <w:r w:rsidR="00191AC5" w:rsidRPr="00D16C1B">
              <w:t>e-12</w:t>
            </w:r>
            <w:r w:rsidR="004C1994" w:rsidRPr="00D16C1B">
              <w:t xml:space="preserve"> </w:t>
            </w:r>
            <w:r w:rsidR="0054071C">
              <w:rPr>
                <w:bCs/>
                <w:color w:val="000000"/>
                <w:szCs w:val="16"/>
                <w:vertAlign w:val="superscript"/>
              </w:rPr>
              <w:t>b</w:t>
            </w:r>
          </w:p>
        </w:tc>
      </w:tr>
    </w:tbl>
    <w:p w14:paraId="60CF6787" w14:textId="59912C4A" w:rsidR="00C63B9B" w:rsidRPr="00D16C1B" w:rsidRDefault="00107A68" w:rsidP="005207A3">
      <w:r w:rsidRPr="00D16C1B">
        <w:rPr>
          <w:rFonts w:cs="Arial"/>
          <w:bCs/>
          <w:color w:val="000000"/>
          <w:sz w:val="16"/>
          <w:szCs w:val="16"/>
          <w:vertAlign w:val="superscript"/>
        </w:rPr>
        <w:t>a</w:t>
      </w:r>
      <w:r w:rsidRPr="00D16C1B">
        <w:t xml:space="preserve"> </w:t>
      </w:r>
      <w:r w:rsidR="0054071C">
        <w:rPr>
          <w:rFonts w:cs="Arial"/>
          <w:i/>
          <w:sz w:val="20"/>
          <w:szCs w:val="20"/>
        </w:rPr>
        <w:t>C</w:t>
      </w:r>
      <w:r w:rsidR="0054071C" w:rsidRPr="0054071C">
        <w:rPr>
          <w:rFonts w:cs="Arial"/>
          <w:i/>
          <w:sz w:val="20"/>
          <w:szCs w:val="20"/>
        </w:rPr>
        <w:t>hi-square tests of Independence</w:t>
      </w:r>
      <w:r w:rsidR="0054071C" w:rsidRPr="0054071C">
        <w:t xml:space="preserve"> </w:t>
      </w:r>
      <w:r w:rsidR="0054071C">
        <w:rPr>
          <w:rFonts w:cs="Arial"/>
          <w:bCs/>
          <w:color w:val="000000"/>
          <w:sz w:val="16"/>
          <w:szCs w:val="16"/>
          <w:vertAlign w:val="superscript"/>
        </w:rPr>
        <w:t xml:space="preserve">b  </w:t>
      </w:r>
      <w:r w:rsidR="0054071C" w:rsidRPr="00D16C1B">
        <w:rPr>
          <w:rFonts w:cs="Arial"/>
          <w:i/>
          <w:sz w:val="20"/>
          <w:szCs w:val="20"/>
        </w:rPr>
        <w:t>Welch Two sample t-test</w:t>
      </w:r>
    </w:p>
    <w:p w14:paraId="64AB2567" w14:textId="77777777" w:rsidR="00F10523" w:rsidRPr="00D16C1B" w:rsidRDefault="00F10523" w:rsidP="0054071C">
      <w:pPr>
        <w:ind w:firstLine="0"/>
      </w:pPr>
    </w:p>
    <w:p w14:paraId="45AF7C5F" w14:textId="7227C052" w:rsidR="008C1B73" w:rsidRPr="00D16C1B" w:rsidRDefault="007955AA" w:rsidP="000B6AC6">
      <w:pPr>
        <w:pStyle w:val="Heading2"/>
      </w:pPr>
      <w:r w:rsidRPr="00D16C1B">
        <w:t>Factor structure</w:t>
      </w:r>
    </w:p>
    <w:p w14:paraId="223DD696" w14:textId="326E34D7" w:rsidR="005E3376" w:rsidRPr="00D16C1B" w:rsidRDefault="00743949" w:rsidP="00E266E6">
      <w:r w:rsidRPr="00D16C1B">
        <w:rPr>
          <w:color w:val="000000" w:themeColor="text1"/>
        </w:rPr>
        <w:t xml:space="preserve">In </w:t>
      </w:r>
      <w:r w:rsidR="005618C8" w:rsidRPr="00D16C1B">
        <w:rPr>
          <w:color w:val="000000" w:themeColor="text1"/>
        </w:rPr>
        <w:t xml:space="preserve">the </w:t>
      </w:r>
      <w:r w:rsidRPr="00D16C1B">
        <w:rPr>
          <w:color w:val="000000" w:themeColor="text1"/>
        </w:rPr>
        <w:t>nonclinical sample, t</w:t>
      </w:r>
      <w:r w:rsidR="00F7614A" w:rsidRPr="00D16C1B">
        <w:rPr>
          <w:color w:val="000000" w:themeColor="text1"/>
        </w:rPr>
        <w:t xml:space="preserve">he </w:t>
      </w:r>
      <w:r w:rsidR="007955AA" w:rsidRPr="00D16C1B">
        <w:rPr>
          <w:color w:val="000000" w:themeColor="text1"/>
        </w:rPr>
        <w:t>CFA of the MCQ-30 provided adequate</w:t>
      </w:r>
      <w:r w:rsidR="00A52204" w:rsidRPr="00D16C1B">
        <w:rPr>
          <w:color w:val="000000" w:themeColor="text1"/>
        </w:rPr>
        <w:t xml:space="preserve"> fit of the five</w:t>
      </w:r>
      <w:r w:rsidR="008C1B73" w:rsidRPr="00D16C1B">
        <w:rPr>
          <w:color w:val="000000" w:themeColor="text1"/>
        </w:rPr>
        <w:t>-</w:t>
      </w:r>
      <w:r w:rsidR="00A52204" w:rsidRPr="00D16C1B">
        <w:rPr>
          <w:color w:val="000000" w:themeColor="text1"/>
        </w:rPr>
        <w:t xml:space="preserve">factor model </w:t>
      </w:r>
      <w:r w:rsidR="005C3275" w:rsidRPr="00D16C1B">
        <w:rPr>
          <w:color w:val="000000" w:themeColor="text1"/>
        </w:rPr>
        <w:t>from Wells and Cartwright</w:t>
      </w:r>
      <w:r w:rsidR="00C35507" w:rsidRPr="00D16C1B">
        <w:rPr>
          <w:color w:val="000000" w:themeColor="text1"/>
        </w:rPr>
        <w:t>-Hatton</w:t>
      </w:r>
      <w:r w:rsidR="005C3275" w:rsidRPr="00D16C1B">
        <w:rPr>
          <w:color w:val="000000" w:themeColor="text1"/>
        </w:rPr>
        <w:t xml:space="preserve"> </w:t>
      </w:r>
      <w:r w:rsidR="005C3275" w:rsidRPr="00D16C1B">
        <w:rPr>
          <w:color w:val="000000" w:themeColor="text1"/>
        </w:rPr>
        <w:fldChar w:fldCharType="begin"/>
      </w:r>
      <w:r w:rsidR="00B85F53" w:rsidRPr="00D16C1B">
        <w:rPr>
          <w:color w:val="000000" w:themeColor="text1"/>
        </w:rPr>
        <w:instrText xml:space="preserve"> ADDIN ZOTERO_ITEM CSL_CITATION {"citationID":"7d50qcn7","properties":{"formattedCitation":"(Adrian Wells &amp; Cartwright-Hatton, 2004)","plainCitation":"(Adrian Wells &amp; Cartwright-Hatton, 2004)","noteIndex":0},"citationItems":[{"id":987,"uris":["http://zotero.org/users/1682114/items/7RFK47WE"],"uri":["http://zotero.org/users/1682114/items/7RFK47WE"],"itemData":{"id":987,"type":"article-journal","title":"A short form of the metacognitions questionnaire: properties of the MCQ-30","container-title":"Behaviour Research and Therapy","page":"385-396","volume":"42","issue":"4","source":"CrossRef","DOI":"10.1016/S0005-7967(03)00147-5","ISSN":"00057967","title-short":"A short form of the metacognitions questionnaire","language":"en","author":[{"family":"Wells","given":"Adrian"},{"family":"Cartwright-Hatton","given":"Sam"}],"issued":{"date-parts":[["2004",4]]}}}],"schema":"https://github.com/citation-style-language/schema/raw/master/csl-citation.json"} </w:instrText>
      </w:r>
      <w:r w:rsidR="005C3275" w:rsidRPr="00D16C1B">
        <w:rPr>
          <w:color w:val="000000" w:themeColor="text1"/>
        </w:rPr>
        <w:fldChar w:fldCharType="separate"/>
      </w:r>
      <w:r w:rsidR="00C35507" w:rsidRPr="00D16C1B">
        <w:rPr>
          <w:color w:val="000000" w:themeColor="text1"/>
        </w:rPr>
        <w:t>(</w:t>
      </w:r>
      <w:r w:rsidR="00355B9B" w:rsidRPr="00D16C1B">
        <w:rPr>
          <w:color w:val="000000" w:themeColor="text1"/>
        </w:rPr>
        <w:t>2004)</w:t>
      </w:r>
      <w:r w:rsidR="005C3275" w:rsidRPr="00D16C1B">
        <w:rPr>
          <w:color w:val="000000" w:themeColor="text1"/>
        </w:rPr>
        <w:fldChar w:fldCharType="end"/>
      </w:r>
      <w:r w:rsidR="005C3275" w:rsidRPr="00D16C1B">
        <w:rPr>
          <w:color w:val="000000" w:themeColor="text1"/>
        </w:rPr>
        <w:t xml:space="preserve"> </w:t>
      </w:r>
      <w:r w:rsidR="00AE2A59" w:rsidRPr="00D16C1B">
        <w:rPr>
          <w:color w:val="000000" w:themeColor="text1"/>
        </w:rPr>
        <w:t>to the data</w:t>
      </w:r>
      <w:r w:rsidR="00E0572B" w:rsidRPr="00D16C1B">
        <w:rPr>
          <w:color w:val="000000" w:themeColor="text1"/>
        </w:rPr>
        <w:t xml:space="preserve">, with the following indices: </w:t>
      </w:r>
      <w:r w:rsidR="00696002" w:rsidRPr="00D16C1B">
        <w:rPr>
          <w:color w:val="000000" w:themeColor="text1"/>
        </w:rPr>
        <w:t>CFI =</w:t>
      </w:r>
      <w:r w:rsidR="00853AB5" w:rsidRPr="00D16C1B">
        <w:rPr>
          <w:color w:val="000000" w:themeColor="text1"/>
        </w:rPr>
        <w:t xml:space="preserve"> 0.97</w:t>
      </w:r>
      <w:r w:rsidR="007952D4" w:rsidRPr="00D16C1B">
        <w:rPr>
          <w:color w:val="000000" w:themeColor="text1"/>
        </w:rPr>
        <w:t xml:space="preserve">, </w:t>
      </w:r>
      <w:r w:rsidR="00696002" w:rsidRPr="00D16C1B">
        <w:rPr>
          <w:color w:val="000000" w:themeColor="text1"/>
        </w:rPr>
        <w:t>TLI =</w:t>
      </w:r>
      <w:r w:rsidR="007E22E4" w:rsidRPr="00D16C1B">
        <w:rPr>
          <w:color w:val="000000" w:themeColor="text1"/>
        </w:rPr>
        <w:t xml:space="preserve"> </w:t>
      </w:r>
      <w:r w:rsidR="00FB3554" w:rsidRPr="00D16C1B">
        <w:rPr>
          <w:color w:val="000000" w:themeColor="text1"/>
        </w:rPr>
        <w:t>0.96</w:t>
      </w:r>
      <w:r w:rsidR="007952D4" w:rsidRPr="00D16C1B">
        <w:rPr>
          <w:color w:val="000000" w:themeColor="text1"/>
        </w:rPr>
        <w:t>, RMSEA =</w:t>
      </w:r>
      <w:r w:rsidR="007E22E4" w:rsidRPr="00D16C1B">
        <w:rPr>
          <w:color w:val="000000" w:themeColor="text1"/>
        </w:rPr>
        <w:t xml:space="preserve"> </w:t>
      </w:r>
      <w:r w:rsidR="00853AB5" w:rsidRPr="00D16C1B">
        <w:rPr>
          <w:color w:val="000000" w:themeColor="text1"/>
        </w:rPr>
        <w:t>0.06</w:t>
      </w:r>
      <w:r w:rsidR="00FB2A8D" w:rsidRPr="00D16C1B">
        <w:rPr>
          <w:color w:val="000000" w:themeColor="text1"/>
        </w:rPr>
        <w:t xml:space="preserve"> IC</w:t>
      </w:r>
      <w:r w:rsidR="002B6AA3" w:rsidRPr="00D16C1B">
        <w:rPr>
          <w:color w:val="000000" w:themeColor="text1"/>
        </w:rPr>
        <w:t>-</w:t>
      </w:r>
      <w:r w:rsidR="00FB2A8D" w:rsidRPr="00D16C1B">
        <w:rPr>
          <w:color w:val="000000" w:themeColor="text1"/>
        </w:rPr>
        <w:t>90%</w:t>
      </w:r>
      <w:r w:rsidR="002B6AA3" w:rsidRPr="00D16C1B">
        <w:rPr>
          <w:color w:val="000000" w:themeColor="text1"/>
        </w:rPr>
        <w:t>=</w:t>
      </w:r>
      <w:r w:rsidR="00FB2A8D" w:rsidRPr="00D16C1B">
        <w:rPr>
          <w:color w:val="000000" w:themeColor="text1"/>
        </w:rPr>
        <w:t>(0.05</w:t>
      </w:r>
      <w:r w:rsidR="004865F3" w:rsidRPr="00D16C1B">
        <w:rPr>
          <w:color w:val="000000" w:themeColor="text1"/>
        </w:rPr>
        <w:t xml:space="preserve">6; </w:t>
      </w:r>
      <w:r w:rsidR="00FB2A8D" w:rsidRPr="00D16C1B">
        <w:rPr>
          <w:color w:val="000000" w:themeColor="text1"/>
        </w:rPr>
        <w:t>0.065).</w:t>
      </w:r>
      <w:r w:rsidR="008A234C" w:rsidRPr="00D16C1B">
        <w:rPr>
          <w:color w:val="000000" w:themeColor="text1"/>
        </w:rPr>
        <w:t xml:space="preserve"> </w:t>
      </w:r>
      <w:r w:rsidR="00A52204" w:rsidRPr="00D16C1B">
        <w:rPr>
          <w:color w:val="000000" w:themeColor="text1"/>
        </w:rPr>
        <w:t xml:space="preserve">As shown in Table 3, items </w:t>
      </w:r>
      <w:r w:rsidR="00A52204" w:rsidRPr="00D16C1B">
        <w:t>loaded</w:t>
      </w:r>
      <w:r w:rsidR="000C46B7" w:rsidRPr="00D16C1B">
        <w:t xml:space="preserve"> </w:t>
      </w:r>
      <w:r w:rsidR="000014FE" w:rsidRPr="00D16C1B">
        <w:t>above the criteria of</w:t>
      </w:r>
      <w:r w:rsidR="007B01F7" w:rsidRPr="00D16C1B">
        <w:t xml:space="preserve"> 0.40</w:t>
      </w:r>
      <w:r w:rsidR="005D4FA0" w:rsidRPr="00D16C1B">
        <w:t xml:space="preserve"> </w:t>
      </w:r>
      <w:r w:rsidR="001C3345" w:rsidRPr="00D16C1B">
        <w:fldChar w:fldCharType="begin"/>
      </w:r>
      <w:r w:rsidR="00F44B9C" w:rsidRPr="00D16C1B">
        <w:instrText xml:space="preserve"> ADDIN ZOTERO_ITEM CSL_CITATION {"citationID":"a2qit56pdva","properties":{"formattedCitation":"(Cicchetti, 1994)","plainCitation":"(Cicchetti, 1994)","noteIndex":0},"citationItems":[{"id":1587,"uris":["http://zotero.org/users/1682114/items/7GV9HT84"],"uri":["http://zotero.org/users/1682114/items/7GV9HT84"],"itemData":{"id":1587,"type":"article-journal","title":"Guidelines, criteria, and rules of thumb for evaluating normed and standardized assessment instruments in psychology.","container-title":"Psychological Assessment","page":"284-290","volume":"6","issue":"4","source":"CrossRef","DOI":"10.1037/1040-3590.6.4.284","ISSN":"1939-134X, 1040-3590","language":"en","author":[{"family":"Cicchetti","given":"Domenic V."}],"issued":{"date-parts":[["1994"]]}}}],"schema":"https://github.com/citation-style-language/schema/raw/master/csl-citation.json"} </w:instrText>
      </w:r>
      <w:r w:rsidR="001C3345" w:rsidRPr="00D16C1B">
        <w:fldChar w:fldCharType="separate"/>
      </w:r>
      <w:r w:rsidR="00355B9B" w:rsidRPr="00D16C1B">
        <w:t>(Cicchetti, 1994)</w:t>
      </w:r>
      <w:r w:rsidR="001C3345" w:rsidRPr="00D16C1B">
        <w:fldChar w:fldCharType="end"/>
      </w:r>
      <w:r w:rsidR="009D6497" w:rsidRPr="00D16C1B">
        <w:t xml:space="preserve"> </w:t>
      </w:r>
      <w:r w:rsidR="007B01F7" w:rsidRPr="00D16C1B">
        <w:t>on their expected factors</w:t>
      </w:r>
      <w:r w:rsidR="00CC72CA" w:rsidRPr="00D16C1B">
        <w:t xml:space="preserve">, with </w:t>
      </w:r>
      <w:r w:rsidR="0032698B" w:rsidRPr="00D16C1B">
        <w:t xml:space="preserve">only </w:t>
      </w:r>
      <w:r w:rsidR="00CC72CA" w:rsidRPr="00D16C1B">
        <w:t>one exception (item 5</w:t>
      </w:r>
      <w:r w:rsidR="00F969E8" w:rsidRPr="00D16C1B">
        <w:t xml:space="preserve"> -</w:t>
      </w:r>
      <w:r w:rsidR="00DE056F" w:rsidRPr="00D16C1B">
        <w:t xml:space="preserve"> </w:t>
      </w:r>
      <w:r w:rsidR="007B6A79" w:rsidRPr="00D16C1B">
        <w:t xml:space="preserve">“I am aware of the way my mind works when I am thinking through a problem”, </w:t>
      </w:r>
      <w:r w:rsidR="006852FA" w:rsidRPr="00D16C1B">
        <w:t>as in</w:t>
      </w:r>
      <w:r w:rsidR="006068E5" w:rsidRPr="00D16C1B">
        <w:t xml:space="preserve"> Martin et al.’s</w:t>
      </w:r>
      <w:r w:rsidR="0069043D" w:rsidRPr="00D16C1B">
        <w:t xml:space="preserve"> (2014)</w:t>
      </w:r>
      <w:r w:rsidR="006068E5" w:rsidRPr="00D16C1B">
        <w:t xml:space="preserve"> study</w:t>
      </w:r>
      <w:r w:rsidR="008F1DEA" w:rsidRPr="00D16C1B">
        <w:t>)</w:t>
      </w:r>
      <w:r w:rsidR="0069043D" w:rsidRPr="00D16C1B">
        <w:t>.</w:t>
      </w:r>
      <w:r w:rsidR="00E266E6" w:rsidRPr="00D16C1B">
        <w:t xml:space="preserve"> </w:t>
      </w:r>
      <w:r w:rsidR="00E36660" w:rsidRPr="00D16C1B">
        <w:t>Th</w:t>
      </w:r>
      <w:r w:rsidR="00E266E6" w:rsidRPr="00D16C1B">
        <w:t>is result</w:t>
      </w:r>
      <w:r w:rsidR="00E36660" w:rsidRPr="00D16C1B">
        <w:t xml:space="preserve"> </w:t>
      </w:r>
      <w:r w:rsidR="005E3376" w:rsidRPr="00D16C1B">
        <w:t>support</w:t>
      </w:r>
      <w:r w:rsidR="00E266E6" w:rsidRPr="00D16C1B">
        <w:t>s</w:t>
      </w:r>
      <w:r w:rsidR="005E3376" w:rsidRPr="00D16C1B">
        <w:t xml:space="preserve"> the stability of the factor structure of this questionnaire in this sample.</w:t>
      </w:r>
    </w:p>
    <w:p w14:paraId="7BDA837F" w14:textId="136C4E6C" w:rsidR="00ED1211" w:rsidRPr="00D16C1B" w:rsidRDefault="00ED1211" w:rsidP="00ED1211">
      <w:pPr>
        <w:rPr>
          <w:rFonts w:cs="Arial"/>
          <w:szCs w:val="24"/>
        </w:rPr>
      </w:pPr>
    </w:p>
    <w:p w14:paraId="39CFF143" w14:textId="21885193" w:rsidR="00B565A1" w:rsidRPr="00D16C1B" w:rsidRDefault="00B565A1" w:rsidP="00E266E6">
      <w:pPr>
        <w:ind w:firstLine="0"/>
      </w:pPr>
      <w:r w:rsidRPr="00D16C1B">
        <w:t>Table 3 - Confirmatory factor analysis: factor loadings and fit indexes for nonclinical participants (n=467) together with comparisons with samples from the original study.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751"/>
        <w:gridCol w:w="2329"/>
        <w:gridCol w:w="2879"/>
      </w:tblGrid>
      <w:tr w:rsidR="00F44312" w:rsidRPr="00D16C1B" w14:paraId="7C49FED7" w14:textId="77777777" w:rsidTr="00D075F1">
        <w:trPr>
          <w:cantSplit/>
          <w:trHeight w:val="368"/>
          <w:tblHeader/>
          <w:jc w:val="center"/>
        </w:trPr>
        <w:tc>
          <w:tcPr>
            <w:tcW w:w="0" w:type="auto"/>
            <w:vMerge w:val="restart"/>
            <w:tcBorders>
              <w:right w:val="nil"/>
            </w:tcBorders>
            <w:shd w:val="clear" w:color="auto" w:fill="auto"/>
          </w:tcPr>
          <w:p w14:paraId="08F3A423" w14:textId="77777777" w:rsidR="00E92F9F" w:rsidRPr="00D16C1B" w:rsidRDefault="00E92F9F" w:rsidP="00D16C1B">
            <w:pPr>
              <w:pStyle w:val="Caption"/>
            </w:pPr>
            <w:r w:rsidRPr="00D16C1B">
              <w:t>Items</w:t>
            </w:r>
          </w:p>
        </w:tc>
        <w:tc>
          <w:tcPr>
            <w:tcW w:w="2329" w:type="dxa"/>
            <w:vMerge w:val="restart"/>
            <w:tcBorders>
              <w:left w:val="nil"/>
              <w:right w:val="nil"/>
            </w:tcBorders>
            <w:shd w:val="clear" w:color="auto" w:fill="auto"/>
          </w:tcPr>
          <w:p w14:paraId="7416AEB2" w14:textId="77777777" w:rsidR="00F84086" w:rsidRPr="00D16C1B" w:rsidRDefault="00F84086" w:rsidP="00D16C1B">
            <w:pPr>
              <w:pStyle w:val="Caption"/>
            </w:pPr>
            <w:r w:rsidRPr="00D16C1B">
              <w:t>Group 1</w:t>
            </w:r>
          </w:p>
          <w:p w14:paraId="2538D741" w14:textId="2893B51C" w:rsidR="00F84086" w:rsidRPr="00D16C1B" w:rsidRDefault="00631158" w:rsidP="00D16C1B">
            <w:pPr>
              <w:pStyle w:val="Caption"/>
            </w:pPr>
            <w:r w:rsidRPr="00D16C1B">
              <w:t>n</w:t>
            </w:r>
            <w:r w:rsidR="00F84086" w:rsidRPr="00D16C1B">
              <w:t>onclinical</w:t>
            </w:r>
          </w:p>
          <w:p w14:paraId="05EC9614" w14:textId="63FC7620" w:rsidR="00E92F9F" w:rsidRPr="00D16C1B" w:rsidRDefault="00F84086" w:rsidP="00D16C1B">
            <w:pPr>
              <w:pStyle w:val="Caption"/>
            </w:pPr>
            <w:r w:rsidRPr="00D16C1B">
              <w:rPr>
                <w:i/>
              </w:rPr>
              <w:t xml:space="preserve">n </w:t>
            </w:r>
            <w:r w:rsidRPr="00D16C1B">
              <w:t>= 467</w:t>
            </w:r>
          </w:p>
        </w:tc>
        <w:tc>
          <w:tcPr>
            <w:tcW w:w="2879" w:type="dxa"/>
            <w:vMerge w:val="restart"/>
            <w:tcBorders>
              <w:left w:val="nil"/>
            </w:tcBorders>
            <w:shd w:val="clear" w:color="auto" w:fill="auto"/>
          </w:tcPr>
          <w:p w14:paraId="60463C0E" w14:textId="18D64695" w:rsidR="00E92F9F" w:rsidRPr="00D16C1B" w:rsidRDefault="00E92F9F" w:rsidP="00D16C1B">
            <w:pPr>
              <w:pStyle w:val="Caption"/>
            </w:pPr>
            <w:r w:rsidRPr="00D16C1B">
              <w:t xml:space="preserve">Original study </w:t>
            </w:r>
            <w:r w:rsidRPr="00D16C1B">
              <w:fldChar w:fldCharType="begin"/>
            </w:r>
            <w:r w:rsidR="00B85F53" w:rsidRPr="00D16C1B">
              <w:instrText xml:space="preserve"> ADDIN ZOTERO_ITEM CSL_CITATION {"citationID":"agtkrmadh5","properties":{"formattedCitation":"(Adrian Wells &amp; Cartwright-Hatton, 2004)","plainCitation":"(Adrian Wells &amp; Cartwright-Hatton, 2004)","dontUpdate":true,"noteIndex":0},"citationItems":[{"id":987,"uris":["http://zotero.org/users/1682114/items/7RFK47WE"],"uri":["http://zotero.org/users/1682114/items/7RFK47WE"],"itemData":{"id":987,"type":"article-journal","title":"A short form of the metacognitions questionnaire: properties of the MCQ-30","container-title":"Behaviour Research and Therapy","page":"385-396","volume":"42","issue":"4","source":"CrossRef","DOI":"10.1016/S0005-7967(03)00147-5","ISSN":"00057967","title-short":"A short form of the metacognitions questionnaire","language":"en","author":[{"family":"Wells","given":"Adrian"},{"family":"Cartwright-Hatton","given":"Sam"}],"issued":{"date-parts":[["2004",4]]}}}],"schema":"https://github.com/citation-style-language/schema/raw/master/csl-citation.json"} </w:instrText>
            </w:r>
            <w:r w:rsidRPr="00D16C1B">
              <w:fldChar w:fldCharType="separate"/>
            </w:r>
            <w:r w:rsidRPr="00D16C1B">
              <w:t>(Wells &amp; Cartwright-Hatton, 2004)</w:t>
            </w:r>
            <w:r w:rsidRPr="00D16C1B">
              <w:fldChar w:fldCharType="end"/>
            </w:r>
          </w:p>
          <w:p w14:paraId="5CEED6E3" w14:textId="77777777" w:rsidR="00F44312" w:rsidRPr="00D16C1B" w:rsidRDefault="00E92F9F" w:rsidP="00D16C1B">
            <w:pPr>
              <w:pStyle w:val="Caption"/>
            </w:pPr>
            <w:r w:rsidRPr="00D16C1B">
              <w:t>Nonclinical</w:t>
            </w:r>
          </w:p>
          <w:p w14:paraId="017AC72C" w14:textId="4597C2D2" w:rsidR="00E92F9F" w:rsidRPr="00D16C1B" w:rsidRDefault="00E92F9F" w:rsidP="00D16C1B">
            <w:pPr>
              <w:pStyle w:val="Caption"/>
            </w:pPr>
            <w:r w:rsidRPr="00D16C1B">
              <w:rPr>
                <w:i/>
              </w:rPr>
              <w:t>n</w:t>
            </w:r>
            <w:r w:rsidR="002F4733" w:rsidRPr="00D16C1B">
              <w:rPr>
                <w:i/>
              </w:rPr>
              <w:t xml:space="preserve"> </w:t>
            </w:r>
            <w:r w:rsidRPr="00D16C1B">
              <w:t>=</w:t>
            </w:r>
            <w:r w:rsidR="002F4733" w:rsidRPr="00D16C1B">
              <w:t xml:space="preserve"> </w:t>
            </w:r>
            <w:r w:rsidRPr="00D16C1B">
              <w:t>182</w:t>
            </w:r>
          </w:p>
        </w:tc>
      </w:tr>
      <w:tr w:rsidR="00F44312" w:rsidRPr="00D16C1B" w14:paraId="0442B9C9" w14:textId="77777777" w:rsidTr="00D075F1">
        <w:trPr>
          <w:cantSplit/>
          <w:trHeight w:val="368"/>
          <w:tblHeader/>
          <w:jc w:val="center"/>
        </w:trPr>
        <w:tc>
          <w:tcPr>
            <w:tcW w:w="0" w:type="auto"/>
            <w:vMerge/>
            <w:tcBorders>
              <w:top w:val="nil"/>
              <w:bottom w:val="single" w:sz="8" w:space="0" w:color="auto"/>
              <w:right w:val="nil"/>
            </w:tcBorders>
            <w:shd w:val="clear" w:color="auto" w:fill="auto"/>
          </w:tcPr>
          <w:p w14:paraId="3DC289FF" w14:textId="77777777" w:rsidR="00E92F9F" w:rsidRPr="00D16C1B" w:rsidRDefault="00E92F9F" w:rsidP="00D16C1B">
            <w:pPr>
              <w:pStyle w:val="Caption"/>
            </w:pPr>
          </w:p>
        </w:tc>
        <w:tc>
          <w:tcPr>
            <w:tcW w:w="2329" w:type="dxa"/>
            <w:vMerge/>
            <w:tcBorders>
              <w:top w:val="nil"/>
              <w:left w:val="nil"/>
              <w:bottom w:val="single" w:sz="8" w:space="0" w:color="auto"/>
              <w:right w:val="nil"/>
            </w:tcBorders>
            <w:shd w:val="clear" w:color="auto" w:fill="auto"/>
          </w:tcPr>
          <w:p w14:paraId="6B34DA45" w14:textId="77777777" w:rsidR="00E92F9F" w:rsidRPr="00D16C1B" w:rsidRDefault="00E92F9F" w:rsidP="00D16C1B">
            <w:pPr>
              <w:pStyle w:val="Caption"/>
            </w:pPr>
          </w:p>
        </w:tc>
        <w:tc>
          <w:tcPr>
            <w:tcW w:w="2879" w:type="dxa"/>
            <w:vMerge/>
            <w:tcBorders>
              <w:top w:val="nil"/>
              <w:left w:val="nil"/>
              <w:bottom w:val="single" w:sz="8" w:space="0" w:color="auto"/>
            </w:tcBorders>
            <w:shd w:val="clear" w:color="auto" w:fill="auto"/>
          </w:tcPr>
          <w:p w14:paraId="65A672B7" w14:textId="77777777" w:rsidR="00E92F9F" w:rsidRPr="00D16C1B" w:rsidRDefault="00E92F9F" w:rsidP="00D16C1B">
            <w:pPr>
              <w:pStyle w:val="Caption"/>
            </w:pPr>
          </w:p>
        </w:tc>
      </w:tr>
      <w:tr w:rsidR="00D86AE9" w:rsidRPr="00D16C1B" w14:paraId="676F5661" w14:textId="77777777" w:rsidTr="00D075F1">
        <w:trPr>
          <w:cantSplit/>
          <w:jc w:val="center"/>
        </w:trPr>
        <w:tc>
          <w:tcPr>
            <w:tcW w:w="0" w:type="auto"/>
            <w:tcBorders>
              <w:bottom w:val="nil"/>
              <w:right w:val="nil"/>
            </w:tcBorders>
            <w:shd w:val="clear" w:color="auto" w:fill="auto"/>
          </w:tcPr>
          <w:p w14:paraId="0EDE174F" w14:textId="16C3936F" w:rsidR="00D86AE9" w:rsidRPr="00D16C1B" w:rsidRDefault="00D86AE9" w:rsidP="00D16C1B">
            <w:pPr>
              <w:pStyle w:val="Caption"/>
            </w:pPr>
            <w:r w:rsidRPr="00D16C1B">
              <w:t>POS:  Positive beliefs</w:t>
            </w:r>
          </w:p>
        </w:tc>
        <w:tc>
          <w:tcPr>
            <w:tcW w:w="2329" w:type="dxa"/>
            <w:tcBorders>
              <w:left w:val="nil"/>
              <w:bottom w:val="nil"/>
              <w:right w:val="nil"/>
            </w:tcBorders>
            <w:shd w:val="clear" w:color="auto" w:fill="auto"/>
          </w:tcPr>
          <w:p w14:paraId="7930E985" w14:textId="77777777" w:rsidR="00D86AE9" w:rsidRPr="00D16C1B" w:rsidRDefault="00D86AE9" w:rsidP="00D16C1B">
            <w:pPr>
              <w:pStyle w:val="Caption"/>
            </w:pPr>
          </w:p>
        </w:tc>
        <w:tc>
          <w:tcPr>
            <w:tcW w:w="2879" w:type="dxa"/>
            <w:tcBorders>
              <w:left w:val="nil"/>
              <w:bottom w:val="nil"/>
            </w:tcBorders>
            <w:shd w:val="clear" w:color="auto" w:fill="auto"/>
          </w:tcPr>
          <w:p w14:paraId="647B7984" w14:textId="6A19CF59" w:rsidR="00D86AE9" w:rsidRPr="00D16C1B" w:rsidRDefault="00D86AE9" w:rsidP="00D16C1B">
            <w:pPr>
              <w:pStyle w:val="Caption"/>
            </w:pPr>
          </w:p>
        </w:tc>
      </w:tr>
      <w:tr w:rsidR="00D86AE9" w:rsidRPr="00D16C1B" w14:paraId="277F46B1" w14:textId="77777777" w:rsidTr="00D075F1">
        <w:trPr>
          <w:cantSplit/>
          <w:jc w:val="center"/>
        </w:trPr>
        <w:tc>
          <w:tcPr>
            <w:tcW w:w="0" w:type="auto"/>
            <w:tcBorders>
              <w:top w:val="nil"/>
              <w:bottom w:val="nil"/>
              <w:right w:val="nil"/>
            </w:tcBorders>
            <w:shd w:val="clear" w:color="auto" w:fill="auto"/>
          </w:tcPr>
          <w:p w14:paraId="3551AB0B" w14:textId="41E83ABA" w:rsidR="00D86AE9" w:rsidRPr="00D16C1B" w:rsidRDefault="00D86AE9" w:rsidP="00D16C1B">
            <w:pPr>
              <w:pStyle w:val="Caption"/>
            </w:pPr>
            <w:r w:rsidRPr="00D16C1B">
              <w:t>1</w:t>
            </w:r>
          </w:p>
        </w:tc>
        <w:tc>
          <w:tcPr>
            <w:tcW w:w="2329" w:type="dxa"/>
            <w:tcBorders>
              <w:top w:val="nil"/>
              <w:left w:val="nil"/>
              <w:bottom w:val="nil"/>
              <w:right w:val="nil"/>
            </w:tcBorders>
            <w:shd w:val="clear" w:color="auto" w:fill="auto"/>
          </w:tcPr>
          <w:p w14:paraId="191B9CBD" w14:textId="0521D3A8" w:rsidR="00D86AE9" w:rsidRPr="00D16C1B" w:rsidRDefault="00D86AE9" w:rsidP="00D16C1B">
            <w:pPr>
              <w:pStyle w:val="Caption"/>
            </w:pPr>
            <w:r w:rsidRPr="00D16C1B">
              <w:t>0.66</w:t>
            </w:r>
          </w:p>
        </w:tc>
        <w:tc>
          <w:tcPr>
            <w:tcW w:w="2879" w:type="dxa"/>
            <w:tcBorders>
              <w:top w:val="nil"/>
              <w:left w:val="nil"/>
              <w:bottom w:val="nil"/>
            </w:tcBorders>
            <w:shd w:val="clear" w:color="auto" w:fill="auto"/>
          </w:tcPr>
          <w:p w14:paraId="5358CD09" w14:textId="7DC17E96" w:rsidR="00D86AE9" w:rsidRPr="00D16C1B" w:rsidRDefault="00D86AE9" w:rsidP="00D16C1B">
            <w:pPr>
              <w:pStyle w:val="Caption"/>
            </w:pPr>
            <w:r w:rsidRPr="00D16C1B">
              <w:t>0.87</w:t>
            </w:r>
          </w:p>
        </w:tc>
      </w:tr>
      <w:tr w:rsidR="00D86AE9" w:rsidRPr="00D16C1B" w14:paraId="1877A15E" w14:textId="77777777" w:rsidTr="00D075F1">
        <w:trPr>
          <w:cantSplit/>
          <w:jc w:val="center"/>
        </w:trPr>
        <w:tc>
          <w:tcPr>
            <w:tcW w:w="0" w:type="auto"/>
            <w:tcBorders>
              <w:top w:val="nil"/>
              <w:bottom w:val="nil"/>
              <w:right w:val="nil"/>
            </w:tcBorders>
            <w:shd w:val="clear" w:color="auto" w:fill="auto"/>
          </w:tcPr>
          <w:p w14:paraId="58C7BF01" w14:textId="0322474B" w:rsidR="00D86AE9" w:rsidRPr="00D16C1B" w:rsidRDefault="00D86AE9" w:rsidP="00D16C1B">
            <w:pPr>
              <w:pStyle w:val="Caption"/>
            </w:pPr>
            <w:r w:rsidRPr="00D16C1B">
              <w:t>7</w:t>
            </w:r>
          </w:p>
        </w:tc>
        <w:tc>
          <w:tcPr>
            <w:tcW w:w="2329" w:type="dxa"/>
            <w:tcBorders>
              <w:top w:val="nil"/>
              <w:left w:val="nil"/>
              <w:bottom w:val="nil"/>
              <w:right w:val="nil"/>
            </w:tcBorders>
            <w:shd w:val="clear" w:color="auto" w:fill="auto"/>
          </w:tcPr>
          <w:p w14:paraId="01F766E1" w14:textId="5515B307" w:rsidR="00D86AE9" w:rsidRPr="00D16C1B" w:rsidRDefault="00D86AE9" w:rsidP="00D16C1B">
            <w:pPr>
              <w:pStyle w:val="Caption"/>
            </w:pPr>
            <w:r w:rsidRPr="00D16C1B">
              <w:t>0.78</w:t>
            </w:r>
          </w:p>
        </w:tc>
        <w:tc>
          <w:tcPr>
            <w:tcW w:w="2879" w:type="dxa"/>
            <w:tcBorders>
              <w:top w:val="nil"/>
              <w:left w:val="nil"/>
              <w:bottom w:val="nil"/>
            </w:tcBorders>
            <w:shd w:val="clear" w:color="auto" w:fill="auto"/>
          </w:tcPr>
          <w:p w14:paraId="0B326D3B" w14:textId="3C8208E2" w:rsidR="00D86AE9" w:rsidRPr="00D16C1B" w:rsidRDefault="00D86AE9" w:rsidP="00D16C1B">
            <w:pPr>
              <w:pStyle w:val="Caption"/>
            </w:pPr>
            <w:r w:rsidRPr="00D16C1B">
              <w:t>0.86</w:t>
            </w:r>
          </w:p>
        </w:tc>
      </w:tr>
      <w:tr w:rsidR="00D86AE9" w:rsidRPr="00D16C1B" w14:paraId="111B9460" w14:textId="77777777" w:rsidTr="00D075F1">
        <w:trPr>
          <w:cantSplit/>
          <w:trHeight w:val="396"/>
          <w:jc w:val="center"/>
        </w:trPr>
        <w:tc>
          <w:tcPr>
            <w:tcW w:w="0" w:type="auto"/>
            <w:tcBorders>
              <w:top w:val="nil"/>
              <w:bottom w:val="nil"/>
              <w:right w:val="nil"/>
            </w:tcBorders>
            <w:shd w:val="clear" w:color="auto" w:fill="auto"/>
          </w:tcPr>
          <w:p w14:paraId="4076401B" w14:textId="639BA1D0" w:rsidR="00D86AE9" w:rsidRPr="00D16C1B" w:rsidRDefault="00D86AE9" w:rsidP="00D16C1B">
            <w:pPr>
              <w:pStyle w:val="Caption"/>
            </w:pPr>
            <w:r w:rsidRPr="00D16C1B">
              <w:t>10</w:t>
            </w:r>
          </w:p>
        </w:tc>
        <w:tc>
          <w:tcPr>
            <w:tcW w:w="2329" w:type="dxa"/>
            <w:tcBorders>
              <w:top w:val="nil"/>
              <w:left w:val="nil"/>
              <w:bottom w:val="nil"/>
              <w:right w:val="nil"/>
            </w:tcBorders>
            <w:shd w:val="clear" w:color="auto" w:fill="auto"/>
          </w:tcPr>
          <w:p w14:paraId="1386250D" w14:textId="649B8EFD" w:rsidR="00D86AE9" w:rsidRPr="00D16C1B" w:rsidRDefault="00D86AE9" w:rsidP="00D16C1B">
            <w:pPr>
              <w:pStyle w:val="Caption"/>
            </w:pPr>
            <w:r w:rsidRPr="00D16C1B">
              <w:t>0.76</w:t>
            </w:r>
          </w:p>
        </w:tc>
        <w:tc>
          <w:tcPr>
            <w:tcW w:w="2879" w:type="dxa"/>
            <w:tcBorders>
              <w:top w:val="nil"/>
              <w:left w:val="nil"/>
              <w:bottom w:val="nil"/>
            </w:tcBorders>
            <w:shd w:val="clear" w:color="auto" w:fill="auto"/>
          </w:tcPr>
          <w:p w14:paraId="1C482403" w14:textId="3EC9655D" w:rsidR="00D86AE9" w:rsidRPr="00D16C1B" w:rsidRDefault="00D86AE9" w:rsidP="00D16C1B">
            <w:pPr>
              <w:pStyle w:val="Caption"/>
            </w:pPr>
            <w:r w:rsidRPr="00D16C1B">
              <w:t>0.85</w:t>
            </w:r>
          </w:p>
        </w:tc>
      </w:tr>
      <w:tr w:rsidR="00D86AE9" w:rsidRPr="00D16C1B" w14:paraId="4217BCCA" w14:textId="77777777" w:rsidTr="00D075F1">
        <w:trPr>
          <w:cantSplit/>
          <w:jc w:val="center"/>
        </w:trPr>
        <w:tc>
          <w:tcPr>
            <w:tcW w:w="0" w:type="auto"/>
            <w:tcBorders>
              <w:top w:val="nil"/>
              <w:bottom w:val="nil"/>
              <w:right w:val="nil"/>
            </w:tcBorders>
            <w:shd w:val="clear" w:color="auto" w:fill="auto"/>
          </w:tcPr>
          <w:p w14:paraId="6A17D674" w14:textId="4F427860" w:rsidR="00D86AE9" w:rsidRPr="00D16C1B" w:rsidRDefault="00D86AE9" w:rsidP="00D16C1B">
            <w:pPr>
              <w:pStyle w:val="Caption"/>
            </w:pPr>
            <w:r w:rsidRPr="00D16C1B">
              <w:t>19</w:t>
            </w:r>
          </w:p>
        </w:tc>
        <w:tc>
          <w:tcPr>
            <w:tcW w:w="2329" w:type="dxa"/>
            <w:tcBorders>
              <w:top w:val="nil"/>
              <w:left w:val="nil"/>
              <w:bottom w:val="nil"/>
              <w:right w:val="nil"/>
            </w:tcBorders>
            <w:shd w:val="clear" w:color="auto" w:fill="auto"/>
          </w:tcPr>
          <w:p w14:paraId="2F8B0718" w14:textId="4410E1AD" w:rsidR="00D86AE9" w:rsidRPr="00D16C1B" w:rsidRDefault="00D86AE9" w:rsidP="00D16C1B">
            <w:pPr>
              <w:pStyle w:val="Caption"/>
            </w:pPr>
            <w:r w:rsidRPr="00D16C1B">
              <w:t>0.79</w:t>
            </w:r>
          </w:p>
        </w:tc>
        <w:tc>
          <w:tcPr>
            <w:tcW w:w="2879" w:type="dxa"/>
            <w:tcBorders>
              <w:top w:val="nil"/>
              <w:left w:val="nil"/>
              <w:bottom w:val="nil"/>
            </w:tcBorders>
            <w:shd w:val="clear" w:color="auto" w:fill="auto"/>
          </w:tcPr>
          <w:p w14:paraId="039BED3A" w14:textId="56AE8BC7" w:rsidR="00D86AE9" w:rsidRPr="00D16C1B" w:rsidRDefault="00D86AE9" w:rsidP="00D16C1B">
            <w:pPr>
              <w:pStyle w:val="Caption"/>
            </w:pPr>
            <w:r w:rsidRPr="00D16C1B">
              <w:t>0.85</w:t>
            </w:r>
          </w:p>
        </w:tc>
      </w:tr>
      <w:tr w:rsidR="00D86AE9" w:rsidRPr="00D16C1B" w14:paraId="4FFC901F" w14:textId="77777777" w:rsidTr="00D075F1">
        <w:trPr>
          <w:cantSplit/>
          <w:jc w:val="center"/>
        </w:trPr>
        <w:tc>
          <w:tcPr>
            <w:tcW w:w="0" w:type="auto"/>
            <w:tcBorders>
              <w:top w:val="nil"/>
              <w:bottom w:val="nil"/>
              <w:right w:val="nil"/>
            </w:tcBorders>
            <w:shd w:val="clear" w:color="auto" w:fill="auto"/>
          </w:tcPr>
          <w:p w14:paraId="23B2598A" w14:textId="01353AA5" w:rsidR="00D86AE9" w:rsidRPr="00D16C1B" w:rsidRDefault="00D86AE9" w:rsidP="00D16C1B">
            <w:pPr>
              <w:pStyle w:val="Caption"/>
            </w:pPr>
            <w:r w:rsidRPr="00D16C1B">
              <w:t>24</w:t>
            </w:r>
          </w:p>
        </w:tc>
        <w:tc>
          <w:tcPr>
            <w:tcW w:w="2329" w:type="dxa"/>
            <w:tcBorders>
              <w:top w:val="nil"/>
              <w:left w:val="nil"/>
              <w:bottom w:val="nil"/>
              <w:right w:val="nil"/>
            </w:tcBorders>
            <w:shd w:val="clear" w:color="auto" w:fill="auto"/>
          </w:tcPr>
          <w:p w14:paraId="0C21D9E7" w14:textId="72178E40" w:rsidR="00D86AE9" w:rsidRPr="00D16C1B" w:rsidRDefault="00D86AE9" w:rsidP="00D16C1B">
            <w:pPr>
              <w:pStyle w:val="Caption"/>
            </w:pPr>
            <w:r w:rsidRPr="00D16C1B">
              <w:t>0.82</w:t>
            </w:r>
          </w:p>
        </w:tc>
        <w:tc>
          <w:tcPr>
            <w:tcW w:w="2879" w:type="dxa"/>
            <w:tcBorders>
              <w:top w:val="nil"/>
              <w:left w:val="nil"/>
              <w:bottom w:val="nil"/>
            </w:tcBorders>
            <w:shd w:val="clear" w:color="auto" w:fill="auto"/>
          </w:tcPr>
          <w:p w14:paraId="09B1336F" w14:textId="0CB923F1" w:rsidR="00D86AE9" w:rsidRPr="00D16C1B" w:rsidRDefault="00D86AE9" w:rsidP="00D16C1B">
            <w:pPr>
              <w:pStyle w:val="Caption"/>
            </w:pPr>
            <w:r w:rsidRPr="00D16C1B">
              <w:t>0.84</w:t>
            </w:r>
          </w:p>
        </w:tc>
      </w:tr>
      <w:tr w:rsidR="00D86AE9" w:rsidRPr="00D16C1B" w14:paraId="0835A9A4" w14:textId="77777777" w:rsidTr="00D075F1">
        <w:trPr>
          <w:cantSplit/>
          <w:jc w:val="center"/>
        </w:trPr>
        <w:tc>
          <w:tcPr>
            <w:tcW w:w="0" w:type="auto"/>
            <w:tcBorders>
              <w:top w:val="nil"/>
              <w:bottom w:val="single" w:sz="8" w:space="0" w:color="auto"/>
              <w:right w:val="nil"/>
            </w:tcBorders>
            <w:shd w:val="clear" w:color="auto" w:fill="auto"/>
          </w:tcPr>
          <w:p w14:paraId="2731C330" w14:textId="35A488C7" w:rsidR="00D86AE9" w:rsidRPr="00D16C1B" w:rsidRDefault="00D86AE9" w:rsidP="00D16C1B">
            <w:pPr>
              <w:pStyle w:val="Caption"/>
            </w:pPr>
            <w:r w:rsidRPr="00D16C1B">
              <w:t>28</w:t>
            </w:r>
          </w:p>
        </w:tc>
        <w:tc>
          <w:tcPr>
            <w:tcW w:w="2329" w:type="dxa"/>
            <w:tcBorders>
              <w:top w:val="nil"/>
              <w:left w:val="nil"/>
              <w:bottom w:val="single" w:sz="8" w:space="0" w:color="auto"/>
              <w:right w:val="nil"/>
            </w:tcBorders>
            <w:shd w:val="clear" w:color="auto" w:fill="auto"/>
          </w:tcPr>
          <w:p w14:paraId="3B19DEAE" w14:textId="042004ED" w:rsidR="00D86AE9" w:rsidRPr="00D16C1B" w:rsidRDefault="00D86AE9" w:rsidP="00D16C1B">
            <w:pPr>
              <w:pStyle w:val="Caption"/>
            </w:pPr>
            <w:r w:rsidRPr="00D16C1B">
              <w:t>0.84</w:t>
            </w:r>
          </w:p>
        </w:tc>
        <w:tc>
          <w:tcPr>
            <w:tcW w:w="2879" w:type="dxa"/>
            <w:tcBorders>
              <w:top w:val="nil"/>
              <w:left w:val="nil"/>
              <w:bottom w:val="single" w:sz="8" w:space="0" w:color="auto"/>
            </w:tcBorders>
            <w:shd w:val="clear" w:color="auto" w:fill="auto"/>
          </w:tcPr>
          <w:p w14:paraId="6A8095AC" w14:textId="5B69A846" w:rsidR="00D86AE9" w:rsidRPr="00D16C1B" w:rsidRDefault="00D86AE9" w:rsidP="00D16C1B">
            <w:pPr>
              <w:pStyle w:val="Caption"/>
            </w:pPr>
            <w:r w:rsidRPr="00D16C1B">
              <w:t>0.83</w:t>
            </w:r>
          </w:p>
        </w:tc>
      </w:tr>
      <w:tr w:rsidR="007835B4" w:rsidRPr="00D16C1B" w14:paraId="511FEF6B" w14:textId="77777777" w:rsidTr="00D075F1">
        <w:trPr>
          <w:cantSplit/>
          <w:jc w:val="center"/>
        </w:trPr>
        <w:tc>
          <w:tcPr>
            <w:tcW w:w="0" w:type="auto"/>
            <w:tcBorders>
              <w:bottom w:val="nil"/>
              <w:right w:val="nil"/>
            </w:tcBorders>
            <w:shd w:val="clear" w:color="auto" w:fill="auto"/>
          </w:tcPr>
          <w:p w14:paraId="0DB9A3D1" w14:textId="2B1D4A4E" w:rsidR="007835B4" w:rsidRPr="00D16C1B" w:rsidRDefault="007835B4" w:rsidP="00D16C1B">
            <w:pPr>
              <w:pStyle w:val="Caption"/>
            </w:pPr>
            <w:r w:rsidRPr="00D16C1B">
              <w:t>NEG:  Uncontrollability and danger</w:t>
            </w:r>
          </w:p>
        </w:tc>
        <w:tc>
          <w:tcPr>
            <w:tcW w:w="2329" w:type="dxa"/>
            <w:tcBorders>
              <w:left w:val="nil"/>
              <w:bottom w:val="nil"/>
              <w:right w:val="nil"/>
            </w:tcBorders>
            <w:shd w:val="clear" w:color="auto" w:fill="auto"/>
          </w:tcPr>
          <w:p w14:paraId="25CE34FC" w14:textId="77777777" w:rsidR="007835B4" w:rsidRPr="00D16C1B" w:rsidRDefault="007835B4" w:rsidP="00D16C1B">
            <w:pPr>
              <w:pStyle w:val="Caption"/>
            </w:pPr>
          </w:p>
        </w:tc>
        <w:tc>
          <w:tcPr>
            <w:tcW w:w="2879" w:type="dxa"/>
            <w:tcBorders>
              <w:left w:val="nil"/>
              <w:bottom w:val="nil"/>
            </w:tcBorders>
            <w:shd w:val="clear" w:color="auto" w:fill="auto"/>
          </w:tcPr>
          <w:p w14:paraId="72D379E4" w14:textId="0A93449E" w:rsidR="007835B4" w:rsidRPr="00D16C1B" w:rsidRDefault="007835B4" w:rsidP="00D16C1B">
            <w:pPr>
              <w:pStyle w:val="Caption"/>
            </w:pPr>
          </w:p>
        </w:tc>
      </w:tr>
      <w:tr w:rsidR="007835B4" w:rsidRPr="00D16C1B" w14:paraId="23AEC6CC" w14:textId="77777777" w:rsidTr="00D075F1">
        <w:trPr>
          <w:cantSplit/>
          <w:trHeight w:val="396"/>
          <w:jc w:val="center"/>
        </w:trPr>
        <w:tc>
          <w:tcPr>
            <w:tcW w:w="0" w:type="auto"/>
            <w:tcBorders>
              <w:top w:val="nil"/>
              <w:bottom w:val="nil"/>
              <w:right w:val="nil"/>
            </w:tcBorders>
            <w:shd w:val="clear" w:color="auto" w:fill="auto"/>
          </w:tcPr>
          <w:p w14:paraId="5130BA35" w14:textId="1DB8570C" w:rsidR="007835B4" w:rsidRPr="00D16C1B" w:rsidRDefault="007835B4" w:rsidP="00D16C1B">
            <w:pPr>
              <w:pStyle w:val="Caption"/>
            </w:pPr>
            <w:r w:rsidRPr="00D16C1B">
              <w:t>2</w:t>
            </w:r>
          </w:p>
        </w:tc>
        <w:tc>
          <w:tcPr>
            <w:tcW w:w="2329" w:type="dxa"/>
            <w:tcBorders>
              <w:top w:val="nil"/>
              <w:left w:val="nil"/>
              <w:bottom w:val="nil"/>
              <w:right w:val="nil"/>
            </w:tcBorders>
            <w:shd w:val="clear" w:color="auto" w:fill="auto"/>
          </w:tcPr>
          <w:p w14:paraId="55645107" w14:textId="43F0307D" w:rsidR="007835B4" w:rsidRPr="00D16C1B" w:rsidRDefault="007835B4" w:rsidP="00D16C1B">
            <w:pPr>
              <w:pStyle w:val="Caption"/>
            </w:pPr>
            <w:r w:rsidRPr="00D16C1B">
              <w:t>0.45</w:t>
            </w:r>
          </w:p>
        </w:tc>
        <w:tc>
          <w:tcPr>
            <w:tcW w:w="2879" w:type="dxa"/>
            <w:tcBorders>
              <w:top w:val="nil"/>
              <w:left w:val="nil"/>
              <w:bottom w:val="nil"/>
            </w:tcBorders>
            <w:shd w:val="clear" w:color="auto" w:fill="auto"/>
          </w:tcPr>
          <w:p w14:paraId="04856837" w14:textId="70811009" w:rsidR="007835B4" w:rsidRPr="00D16C1B" w:rsidRDefault="007835B4" w:rsidP="00D16C1B">
            <w:pPr>
              <w:pStyle w:val="Caption"/>
            </w:pPr>
            <w:r w:rsidRPr="00D16C1B">
              <w:t>-0.9</w:t>
            </w:r>
          </w:p>
        </w:tc>
      </w:tr>
      <w:tr w:rsidR="007835B4" w:rsidRPr="00D16C1B" w14:paraId="44568DEE" w14:textId="77777777" w:rsidTr="00D075F1">
        <w:trPr>
          <w:cantSplit/>
          <w:jc w:val="center"/>
        </w:trPr>
        <w:tc>
          <w:tcPr>
            <w:tcW w:w="0" w:type="auto"/>
            <w:tcBorders>
              <w:top w:val="nil"/>
              <w:bottom w:val="nil"/>
              <w:right w:val="nil"/>
            </w:tcBorders>
            <w:shd w:val="clear" w:color="auto" w:fill="auto"/>
          </w:tcPr>
          <w:p w14:paraId="030D57B4" w14:textId="2251274D" w:rsidR="007835B4" w:rsidRPr="00D16C1B" w:rsidRDefault="007835B4" w:rsidP="00D16C1B">
            <w:pPr>
              <w:pStyle w:val="Caption"/>
            </w:pPr>
            <w:r w:rsidRPr="00D16C1B">
              <w:t>4</w:t>
            </w:r>
          </w:p>
        </w:tc>
        <w:tc>
          <w:tcPr>
            <w:tcW w:w="2329" w:type="dxa"/>
            <w:tcBorders>
              <w:top w:val="nil"/>
              <w:left w:val="nil"/>
              <w:bottom w:val="nil"/>
              <w:right w:val="nil"/>
            </w:tcBorders>
            <w:shd w:val="clear" w:color="auto" w:fill="auto"/>
          </w:tcPr>
          <w:p w14:paraId="31EA54D5" w14:textId="1E5D7C88" w:rsidR="007835B4" w:rsidRPr="00D16C1B" w:rsidRDefault="007835B4" w:rsidP="00D16C1B">
            <w:pPr>
              <w:pStyle w:val="Caption"/>
            </w:pPr>
            <w:r w:rsidRPr="00D16C1B">
              <w:t>0.58</w:t>
            </w:r>
          </w:p>
        </w:tc>
        <w:tc>
          <w:tcPr>
            <w:tcW w:w="2879" w:type="dxa"/>
            <w:tcBorders>
              <w:top w:val="nil"/>
              <w:left w:val="nil"/>
              <w:bottom w:val="nil"/>
            </w:tcBorders>
            <w:shd w:val="clear" w:color="auto" w:fill="auto"/>
          </w:tcPr>
          <w:p w14:paraId="05C52AF4" w14:textId="037F32CB" w:rsidR="007835B4" w:rsidRPr="00D16C1B" w:rsidRDefault="007835B4" w:rsidP="00D16C1B">
            <w:pPr>
              <w:pStyle w:val="Caption"/>
            </w:pPr>
            <w:r w:rsidRPr="00D16C1B">
              <w:t>-0.88</w:t>
            </w:r>
          </w:p>
        </w:tc>
      </w:tr>
      <w:tr w:rsidR="007835B4" w:rsidRPr="00D16C1B" w14:paraId="3A3F849C" w14:textId="77777777" w:rsidTr="00D075F1">
        <w:trPr>
          <w:cantSplit/>
          <w:jc w:val="center"/>
        </w:trPr>
        <w:tc>
          <w:tcPr>
            <w:tcW w:w="0" w:type="auto"/>
            <w:tcBorders>
              <w:top w:val="nil"/>
              <w:bottom w:val="nil"/>
              <w:right w:val="nil"/>
            </w:tcBorders>
            <w:shd w:val="clear" w:color="auto" w:fill="auto"/>
          </w:tcPr>
          <w:p w14:paraId="478FAC97" w14:textId="41CC50DD" w:rsidR="007835B4" w:rsidRPr="00D16C1B" w:rsidRDefault="007835B4" w:rsidP="00D16C1B">
            <w:pPr>
              <w:pStyle w:val="Caption"/>
            </w:pPr>
            <w:r w:rsidRPr="00D16C1B">
              <w:t>9</w:t>
            </w:r>
          </w:p>
        </w:tc>
        <w:tc>
          <w:tcPr>
            <w:tcW w:w="2329" w:type="dxa"/>
            <w:tcBorders>
              <w:top w:val="nil"/>
              <w:left w:val="nil"/>
              <w:bottom w:val="nil"/>
              <w:right w:val="nil"/>
            </w:tcBorders>
            <w:shd w:val="clear" w:color="auto" w:fill="auto"/>
          </w:tcPr>
          <w:p w14:paraId="6DDD017B" w14:textId="56471430" w:rsidR="007835B4" w:rsidRPr="00D16C1B" w:rsidRDefault="007835B4" w:rsidP="00D16C1B">
            <w:pPr>
              <w:pStyle w:val="Caption"/>
            </w:pPr>
            <w:r w:rsidRPr="00D16C1B">
              <w:t>0.8</w:t>
            </w:r>
          </w:p>
        </w:tc>
        <w:tc>
          <w:tcPr>
            <w:tcW w:w="2879" w:type="dxa"/>
            <w:tcBorders>
              <w:top w:val="nil"/>
              <w:left w:val="nil"/>
              <w:bottom w:val="nil"/>
            </w:tcBorders>
            <w:shd w:val="clear" w:color="auto" w:fill="auto"/>
          </w:tcPr>
          <w:p w14:paraId="528EC9B6" w14:textId="7FDE5079" w:rsidR="007835B4" w:rsidRPr="00D16C1B" w:rsidRDefault="007835B4" w:rsidP="00D16C1B">
            <w:pPr>
              <w:pStyle w:val="Caption"/>
            </w:pPr>
            <w:r w:rsidRPr="00D16C1B">
              <w:t>-0.8</w:t>
            </w:r>
          </w:p>
        </w:tc>
      </w:tr>
      <w:tr w:rsidR="007835B4" w:rsidRPr="00D16C1B" w14:paraId="682932B8" w14:textId="77777777" w:rsidTr="00D075F1">
        <w:trPr>
          <w:cantSplit/>
          <w:jc w:val="center"/>
        </w:trPr>
        <w:tc>
          <w:tcPr>
            <w:tcW w:w="0" w:type="auto"/>
            <w:tcBorders>
              <w:top w:val="nil"/>
              <w:bottom w:val="nil"/>
              <w:right w:val="nil"/>
            </w:tcBorders>
            <w:shd w:val="clear" w:color="auto" w:fill="auto"/>
          </w:tcPr>
          <w:p w14:paraId="31CF22D3" w14:textId="0EC22666" w:rsidR="007835B4" w:rsidRPr="00D16C1B" w:rsidRDefault="007835B4" w:rsidP="00D16C1B">
            <w:pPr>
              <w:pStyle w:val="Caption"/>
            </w:pPr>
            <w:r w:rsidRPr="00D16C1B">
              <w:t>11</w:t>
            </w:r>
          </w:p>
        </w:tc>
        <w:tc>
          <w:tcPr>
            <w:tcW w:w="2329" w:type="dxa"/>
            <w:tcBorders>
              <w:top w:val="nil"/>
              <w:left w:val="nil"/>
              <w:bottom w:val="nil"/>
              <w:right w:val="nil"/>
            </w:tcBorders>
            <w:shd w:val="clear" w:color="auto" w:fill="auto"/>
          </w:tcPr>
          <w:p w14:paraId="7277BD6F" w14:textId="4947D505" w:rsidR="007835B4" w:rsidRPr="00D16C1B" w:rsidRDefault="007835B4" w:rsidP="00D16C1B">
            <w:pPr>
              <w:pStyle w:val="Caption"/>
            </w:pPr>
            <w:r w:rsidRPr="00D16C1B">
              <w:t>0.67</w:t>
            </w:r>
          </w:p>
        </w:tc>
        <w:tc>
          <w:tcPr>
            <w:tcW w:w="2879" w:type="dxa"/>
            <w:tcBorders>
              <w:top w:val="nil"/>
              <w:left w:val="nil"/>
              <w:bottom w:val="nil"/>
            </w:tcBorders>
            <w:shd w:val="clear" w:color="auto" w:fill="auto"/>
          </w:tcPr>
          <w:p w14:paraId="76AB41C8" w14:textId="63C402F8" w:rsidR="007835B4" w:rsidRPr="00D16C1B" w:rsidRDefault="007835B4" w:rsidP="00D16C1B">
            <w:pPr>
              <w:pStyle w:val="Caption"/>
            </w:pPr>
            <w:r w:rsidRPr="00D16C1B">
              <w:t>-0.79</w:t>
            </w:r>
          </w:p>
        </w:tc>
      </w:tr>
      <w:tr w:rsidR="007835B4" w:rsidRPr="00D16C1B" w14:paraId="0A0ECFC4" w14:textId="77777777" w:rsidTr="00D075F1">
        <w:trPr>
          <w:cantSplit/>
          <w:jc w:val="center"/>
        </w:trPr>
        <w:tc>
          <w:tcPr>
            <w:tcW w:w="0" w:type="auto"/>
            <w:tcBorders>
              <w:top w:val="nil"/>
              <w:bottom w:val="nil"/>
              <w:right w:val="nil"/>
            </w:tcBorders>
            <w:shd w:val="clear" w:color="auto" w:fill="auto"/>
          </w:tcPr>
          <w:p w14:paraId="0F8B9EA1" w14:textId="71B2E258" w:rsidR="007835B4" w:rsidRPr="00D16C1B" w:rsidRDefault="007835B4" w:rsidP="00D16C1B">
            <w:pPr>
              <w:pStyle w:val="Caption"/>
            </w:pPr>
            <w:r w:rsidRPr="00D16C1B">
              <w:t>15</w:t>
            </w:r>
          </w:p>
        </w:tc>
        <w:tc>
          <w:tcPr>
            <w:tcW w:w="2329" w:type="dxa"/>
            <w:tcBorders>
              <w:top w:val="nil"/>
              <w:left w:val="nil"/>
              <w:bottom w:val="nil"/>
              <w:right w:val="nil"/>
            </w:tcBorders>
            <w:shd w:val="clear" w:color="auto" w:fill="auto"/>
          </w:tcPr>
          <w:p w14:paraId="7A513B89" w14:textId="76A24CA4" w:rsidR="007835B4" w:rsidRPr="00D16C1B" w:rsidRDefault="007835B4" w:rsidP="00D16C1B">
            <w:pPr>
              <w:pStyle w:val="Caption"/>
            </w:pPr>
            <w:r w:rsidRPr="00D16C1B">
              <w:t>0.77</w:t>
            </w:r>
          </w:p>
        </w:tc>
        <w:tc>
          <w:tcPr>
            <w:tcW w:w="2879" w:type="dxa"/>
            <w:tcBorders>
              <w:top w:val="nil"/>
              <w:left w:val="nil"/>
              <w:bottom w:val="nil"/>
            </w:tcBorders>
            <w:shd w:val="clear" w:color="auto" w:fill="auto"/>
          </w:tcPr>
          <w:p w14:paraId="1965E7B0" w14:textId="4B632763" w:rsidR="007835B4" w:rsidRPr="00D16C1B" w:rsidRDefault="007835B4" w:rsidP="00D16C1B">
            <w:pPr>
              <w:pStyle w:val="Caption"/>
            </w:pPr>
            <w:r w:rsidRPr="00D16C1B">
              <w:t>-0.78</w:t>
            </w:r>
          </w:p>
        </w:tc>
      </w:tr>
      <w:tr w:rsidR="007835B4" w:rsidRPr="00D16C1B" w14:paraId="16E7B192" w14:textId="77777777" w:rsidTr="00D075F1">
        <w:trPr>
          <w:cantSplit/>
          <w:jc w:val="center"/>
        </w:trPr>
        <w:tc>
          <w:tcPr>
            <w:tcW w:w="0" w:type="auto"/>
            <w:tcBorders>
              <w:top w:val="nil"/>
              <w:bottom w:val="single" w:sz="8" w:space="0" w:color="auto"/>
              <w:right w:val="nil"/>
            </w:tcBorders>
            <w:shd w:val="clear" w:color="auto" w:fill="auto"/>
          </w:tcPr>
          <w:p w14:paraId="75453A5D" w14:textId="35EAEBE3" w:rsidR="007835B4" w:rsidRPr="00D16C1B" w:rsidRDefault="007835B4" w:rsidP="00D16C1B">
            <w:pPr>
              <w:pStyle w:val="Caption"/>
            </w:pPr>
            <w:r w:rsidRPr="00D16C1B">
              <w:t>22</w:t>
            </w:r>
          </w:p>
        </w:tc>
        <w:tc>
          <w:tcPr>
            <w:tcW w:w="2329" w:type="dxa"/>
            <w:tcBorders>
              <w:top w:val="nil"/>
              <w:left w:val="nil"/>
              <w:bottom w:val="single" w:sz="8" w:space="0" w:color="auto"/>
              <w:right w:val="nil"/>
            </w:tcBorders>
            <w:shd w:val="clear" w:color="auto" w:fill="auto"/>
          </w:tcPr>
          <w:p w14:paraId="7BDCE968" w14:textId="10684506" w:rsidR="007835B4" w:rsidRPr="00D16C1B" w:rsidRDefault="007835B4" w:rsidP="00D16C1B">
            <w:pPr>
              <w:pStyle w:val="Caption"/>
            </w:pPr>
            <w:r w:rsidRPr="00D16C1B">
              <w:t>0.826</w:t>
            </w:r>
          </w:p>
        </w:tc>
        <w:tc>
          <w:tcPr>
            <w:tcW w:w="2879" w:type="dxa"/>
            <w:tcBorders>
              <w:top w:val="nil"/>
              <w:left w:val="nil"/>
              <w:bottom w:val="single" w:sz="8" w:space="0" w:color="auto"/>
            </w:tcBorders>
            <w:shd w:val="clear" w:color="auto" w:fill="auto"/>
          </w:tcPr>
          <w:p w14:paraId="64F34313" w14:textId="0B2CBDB1" w:rsidR="007835B4" w:rsidRPr="00D16C1B" w:rsidRDefault="007835B4" w:rsidP="00D16C1B">
            <w:pPr>
              <w:pStyle w:val="Caption"/>
            </w:pPr>
            <w:r w:rsidRPr="00D16C1B">
              <w:t>-0.77</w:t>
            </w:r>
          </w:p>
        </w:tc>
      </w:tr>
      <w:tr w:rsidR="007835B4" w:rsidRPr="00D16C1B" w14:paraId="6AB66B09" w14:textId="77777777" w:rsidTr="00D075F1">
        <w:trPr>
          <w:cantSplit/>
          <w:jc w:val="center"/>
        </w:trPr>
        <w:tc>
          <w:tcPr>
            <w:tcW w:w="0" w:type="auto"/>
            <w:tcBorders>
              <w:bottom w:val="nil"/>
              <w:right w:val="nil"/>
            </w:tcBorders>
            <w:shd w:val="clear" w:color="auto" w:fill="auto"/>
          </w:tcPr>
          <w:p w14:paraId="5193DE71" w14:textId="152E9812" w:rsidR="007835B4" w:rsidRPr="00D16C1B" w:rsidRDefault="007835B4" w:rsidP="00D16C1B">
            <w:pPr>
              <w:pStyle w:val="Caption"/>
            </w:pPr>
            <w:r w:rsidRPr="00D16C1B">
              <w:rPr>
                <w:bCs/>
                <w:color w:val="000000"/>
              </w:rPr>
              <w:t xml:space="preserve">CC: </w:t>
            </w:r>
            <w:r w:rsidRPr="00D16C1B">
              <w:t xml:space="preserve"> Lack of cognitive confidence</w:t>
            </w:r>
          </w:p>
        </w:tc>
        <w:tc>
          <w:tcPr>
            <w:tcW w:w="2329" w:type="dxa"/>
            <w:tcBorders>
              <w:left w:val="nil"/>
              <w:bottom w:val="nil"/>
              <w:right w:val="nil"/>
            </w:tcBorders>
            <w:shd w:val="clear" w:color="auto" w:fill="auto"/>
          </w:tcPr>
          <w:p w14:paraId="30C97BEE" w14:textId="77777777" w:rsidR="007835B4" w:rsidRPr="00D16C1B" w:rsidRDefault="007835B4" w:rsidP="00D16C1B">
            <w:pPr>
              <w:pStyle w:val="Caption"/>
            </w:pPr>
          </w:p>
        </w:tc>
        <w:tc>
          <w:tcPr>
            <w:tcW w:w="2879" w:type="dxa"/>
            <w:tcBorders>
              <w:left w:val="nil"/>
              <w:bottom w:val="nil"/>
            </w:tcBorders>
            <w:shd w:val="clear" w:color="auto" w:fill="auto"/>
          </w:tcPr>
          <w:p w14:paraId="3CA41BFF" w14:textId="77777777" w:rsidR="007835B4" w:rsidRPr="00D16C1B" w:rsidRDefault="007835B4" w:rsidP="00D16C1B">
            <w:pPr>
              <w:pStyle w:val="Caption"/>
            </w:pPr>
          </w:p>
        </w:tc>
      </w:tr>
      <w:tr w:rsidR="007835B4" w:rsidRPr="00D16C1B" w14:paraId="0155F388" w14:textId="77777777" w:rsidTr="00D075F1">
        <w:trPr>
          <w:cantSplit/>
          <w:jc w:val="center"/>
        </w:trPr>
        <w:tc>
          <w:tcPr>
            <w:tcW w:w="0" w:type="auto"/>
            <w:tcBorders>
              <w:top w:val="nil"/>
              <w:bottom w:val="nil"/>
              <w:right w:val="nil"/>
            </w:tcBorders>
            <w:shd w:val="clear" w:color="auto" w:fill="auto"/>
          </w:tcPr>
          <w:p w14:paraId="7335352C" w14:textId="287172CF" w:rsidR="007835B4" w:rsidRPr="00D16C1B" w:rsidRDefault="007835B4" w:rsidP="00D16C1B">
            <w:pPr>
              <w:pStyle w:val="Caption"/>
            </w:pPr>
            <w:r w:rsidRPr="00D16C1B">
              <w:t>8</w:t>
            </w:r>
          </w:p>
        </w:tc>
        <w:tc>
          <w:tcPr>
            <w:tcW w:w="2329" w:type="dxa"/>
            <w:tcBorders>
              <w:top w:val="nil"/>
              <w:left w:val="nil"/>
              <w:bottom w:val="nil"/>
              <w:right w:val="nil"/>
            </w:tcBorders>
            <w:shd w:val="clear" w:color="auto" w:fill="auto"/>
          </w:tcPr>
          <w:p w14:paraId="5B45D151" w14:textId="09CB5F0C" w:rsidR="007835B4" w:rsidRPr="00D16C1B" w:rsidRDefault="007835B4" w:rsidP="00D16C1B">
            <w:pPr>
              <w:pStyle w:val="Caption"/>
            </w:pPr>
            <w:r w:rsidRPr="00D16C1B">
              <w:t>0.75</w:t>
            </w:r>
          </w:p>
        </w:tc>
        <w:tc>
          <w:tcPr>
            <w:tcW w:w="2879" w:type="dxa"/>
            <w:tcBorders>
              <w:top w:val="nil"/>
              <w:left w:val="nil"/>
              <w:bottom w:val="nil"/>
            </w:tcBorders>
            <w:shd w:val="clear" w:color="auto" w:fill="auto"/>
          </w:tcPr>
          <w:p w14:paraId="207C05D7" w14:textId="4C1BC8EC" w:rsidR="007835B4" w:rsidRPr="00D16C1B" w:rsidRDefault="007835B4" w:rsidP="00D16C1B">
            <w:pPr>
              <w:pStyle w:val="Caption"/>
            </w:pPr>
            <w:r w:rsidRPr="00D16C1B">
              <w:t>0.92</w:t>
            </w:r>
          </w:p>
        </w:tc>
      </w:tr>
      <w:tr w:rsidR="007835B4" w:rsidRPr="00D16C1B" w14:paraId="671321A1" w14:textId="77777777" w:rsidTr="00D075F1">
        <w:trPr>
          <w:cantSplit/>
          <w:jc w:val="center"/>
        </w:trPr>
        <w:tc>
          <w:tcPr>
            <w:tcW w:w="0" w:type="auto"/>
            <w:tcBorders>
              <w:top w:val="nil"/>
              <w:bottom w:val="nil"/>
              <w:right w:val="nil"/>
            </w:tcBorders>
            <w:shd w:val="clear" w:color="auto" w:fill="auto"/>
          </w:tcPr>
          <w:p w14:paraId="596C61BA" w14:textId="237097BC" w:rsidR="007835B4" w:rsidRPr="00D16C1B" w:rsidRDefault="007835B4" w:rsidP="00D16C1B">
            <w:pPr>
              <w:pStyle w:val="Caption"/>
            </w:pPr>
            <w:r w:rsidRPr="00D16C1B">
              <w:t>14</w:t>
            </w:r>
          </w:p>
        </w:tc>
        <w:tc>
          <w:tcPr>
            <w:tcW w:w="2329" w:type="dxa"/>
            <w:tcBorders>
              <w:top w:val="nil"/>
              <w:left w:val="nil"/>
              <w:bottom w:val="nil"/>
              <w:right w:val="nil"/>
            </w:tcBorders>
            <w:shd w:val="clear" w:color="auto" w:fill="auto"/>
          </w:tcPr>
          <w:p w14:paraId="2DEDF4B0" w14:textId="2A9C7A73" w:rsidR="007835B4" w:rsidRPr="00D16C1B" w:rsidRDefault="007835B4" w:rsidP="00D16C1B">
            <w:pPr>
              <w:pStyle w:val="Caption"/>
            </w:pPr>
            <w:r w:rsidRPr="00D16C1B">
              <w:t>0.5</w:t>
            </w:r>
          </w:p>
        </w:tc>
        <w:tc>
          <w:tcPr>
            <w:tcW w:w="2879" w:type="dxa"/>
            <w:tcBorders>
              <w:top w:val="nil"/>
              <w:left w:val="nil"/>
              <w:bottom w:val="nil"/>
            </w:tcBorders>
            <w:shd w:val="clear" w:color="auto" w:fill="auto"/>
          </w:tcPr>
          <w:p w14:paraId="1CD0DA42" w14:textId="6C2F54CD" w:rsidR="007835B4" w:rsidRPr="00D16C1B" w:rsidRDefault="007835B4" w:rsidP="00D16C1B">
            <w:pPr>
              <w:pStyle w:val="Caption"/>
            </w:pPr>
            <w:r w:rsidRPr="00D16C1B">
              <w:t>0.88</w:t>
            </w:r>
          </w:p>
        </w:tc>
      </w:tr>
      <w:tr w:rsidR="007835B4" w:rsidRPr="00D16C1B" w14:paraId="3265B7BE" w14:textId="77777777" w:rsidTr="00D075F1">
        <w:trPr>
          <w:cantSplit/>
          <w:jc w:val="center"/>
        </w:trPr>
        <w:tc>
          <w:tcPr>
            <w:tcW w:w="0" w:type="auto"/>
            <w:tcBorders>
              <w:top w:val="nil"/>
              <w:bottom w:val="nil"/>
              <w:right w:val="nil"/>
            </w:tcBorders>
            <w:shd w:val="clear" w:color="auto" w:fill="auto"/>
          </w:tcPr>
          <w:p w14:paraId="63FE196B" w14:textId="04F8B103" w:rsidR="007835B4" w:rsidRPr="00D16C1B" w:rsidRDefault="007835B4" w:rsidP="00D16C1B">
            <w:pPr>
              <w:pStyle w:val="Caption"/>
            </w:pPr>
            <w:r w:rsidRPr="00D16C1B">
              <w:t>17</w:t>
            </w:r>
          </w:p>
        </w:tc>
        <w:tc>
          <w:tcPr>
            <w:tcW w:w="2329" w:type="dxa"/>
            <w:tcBorders>
              <w:top w:val="nil"/>
              <w:left w:val="nil"/>
              <w:bottom w:val="nil"/>
              <w:right w:val="nil"/>
            </w:tcBorders>
            <w:shd w:val="clear" w:color="auto" w:fill="auto"/>
          </w:tcPr>
          <w:p w14:paraId="26220859" w14:textId="7149ECB1" w:rsidR="007835B4" w:rsidRPr="00D16C1B" w:rsidRDefault="007835B4" w:rsidP="00D16C1B">
            <w:pPr>
              <w:pStyle w:val="Caption"/>
            </w:pPr>
            <w:r w:rsidRPr="00D16C1B">
              <w:t>0.89</w:t>
            </w:r>
          </w:p>
        </w:tc>
        <w:tc>
          <w:tcPr>
            <w:tcW w:w="2879" w:type="dxa"/>
            <w:tcBorders>
              <w:top w:val="nil"/>
              <w:left w:val="nil"/>
              <w:bottom w:val="nil"/>
            </w:tcBorders>
            <w:shd w:val="clear" w:color="auto" w:fill="auto"/>
          </w:tcPr>
          <w:p w14:paraId="02A6F615" w14:textId="70E55DC3" w:rsidR="007835B4" w:rsidRPr="00D16C1B" w:rsidRDefault="007835B4" w:rsidP="00D16C1B">
            <w:pPr>
              <w:pStyle w:val="Caption"/>
            </w:pPr>
            <w:r w:rsidRPr="00D16C1B">
              <w:t>0.86</w:t>
            </w:r>
          </w:p>
        </w:tc>
      </w:tr>
      <w:tr w:rsidR="007835B4" w:rsidRPr="00D16C1B" w14:paraId="0DADBB0D" w14:textId="77777777" w:rsidTr="00D075F1">
        <w:trPr>
          <w:cantSplit/>
          <w:jc w:val="center"/>
        </w:trPr>
        <w:tc>
          <w:tcPr>
            <w:tcW w:w="0" w:type="auto"/>
            <w:tcBorders>
              <w:top w:val="nil"/>
              <w:bottom w:val="nil"/>
              <w:right w:val="nil"/>
            </w:tcBorders>
            <w:shd w:val="clear" w:color="auto" w:fill="auto"/>
          </w:tcPr>
          <w:p w14:paraId="0346CCAB" w14:textId="197D9E79" w:rsidR="007835B4" w:rsidRPr="00D16C1B" w:rsidRDefault="007835B4" w:rsidP="00D16C1B">
            <w:pPr>
              <w:pStyle w:val="Caption"/>
            </w:pPr>
            <w:r w:rsidRPr="00D16C1B">
              <w:t>25</w:t>
            </w:r>
          </w:p>
        </w:tc>
        <w:tc>
          <w:tcPr>
            <w:tcW w:w="2329" w:type="dxa"/>
            <w:tcBorders>
              <w:top w:val="nil"/>
              <w:left w:val="nil"/>
              <w:bottom w:val="nil"/>
              <w:right w:val="nil"/>
            </w:tcBorders>
            <w:shd w:val="clear" w:color="auto" w:fill="auto"/>
          </w:tcPr>
          <w:p w14:paraId="4E266B07" w14:textId="2FCAD9BE" w:rsidR="007835B4" w:rsidRPr="00D16C1B" w:rsidRDefault="007835B4" w:rsidP="00D16C1B">
            <w:pPr>
              <w:pStyle w:val="Caption"/>
            </w:pPr>
            <w:r w:rsidRPr="00D16C1B">
              <w:t>0.66</w:t>
            </w:r>
          </w:p>
        </w:tc>
        <w:tc>
          <w:tcPr>
            <w:tcW w:w="2879" w:type="dxa"/>
            <w:tcBorders>
              <w:top w:val="nil"/>
              <w:left w:val="nil"/>
              <w:bottom w:val="nil"/>
            </w:tcBorders>
            <w:shd w:val="clear" w:color="auto" w:fill="auto"/>
          </w:tcPr>
          <w:p w14:paraId="32E4BA25" w14:textId="493B2474" w:rsidR="007835B4" w:rsidRPr="00D16C1B" w:rsidRDefault="007835B4" w:rsidP="00D16C1B">
            <w:pPr>
              <w:pStyle w:val="Caption"/>
            </w:pPr>
            <w:r w:rsidRPr="00D16C1B">
              <w:t>0.84</w:t>
            </w:r>
          </w:p>
        </w:tc>
      </w:tr>
      <w:tr w:rsidR="007835B4" w:rsidRPr="00D16C1B" w14:paraId="12EDABE6" w14:textId="77777777" w:rsidTr="00D075F1">
        <w:trPr>
          <w:cantSplit/>
          <w:jc w:val="center"/>
        </w:trPr>
        <w:tc>
          <w:tcPr>
            <w:tcW w:w="0" w:type="auto"/>
            <w:tcBorders>
              <w:top w:val="nil"/>
              <w:bottom w:val="nil"/>
              <w:right w:val="nil"/>
            </w:tcBorders>
            <w:shd w:val="clear" w:color="auto" w:fill="auto"/>
          </w:tcPr>
          <w:p w14:paraId="5CED93EC" w14:textId="7799DA5A" w:rsidR="007835B4" w:rsidRPr="00D16C1B" w:rsidRDefault="007835B4" w:rsidP="00D16C1B">
            <w:pPr>
              <w:pStyle w:val="Caption"/>
            </w:pPr>
            <w:r w:rsidRPr="00D16C1B">
              <w:t>27</w:t>
            </w:r>
          </w:p>
        </w:tc>
        <w:tc>
          <w:tcPr>
            <w:tcW w:w="2329" w:type="dxa"/>
            <w:tcBorders>
              <w:top w:val="nil"/>
              <w:left w:val="nil"/>
              <w:bottom w:val="nil"/>
              <w:right w:val="nil"/>
            </w:tcBorders>
            <w:shd w:val="clear" w:color="auto" w:fill="auto"/>
          </w:tcPr>
          <w:p w14:paraId="2150B966" w14:textId="04900F58" w:rsidR="007835B4" w:rsidRPr="00D16C1B" w:rsidRDefault="007835B4" w:rsidP="00D16C1B">
            <w:pPr>
              <w:pStyle w:val="Caption"/>
            </w:pPr>
            <w:r w:rsidRPr="00D16C1B">
              <w:t>0.95</w:t>
            </w:r>
          </w:p>
        </w:tc>
        <w:tc>
          <w:tcPr>
            <w:tcW w:w="2879" w:type="dxa"/>
            <w:tcBorders>
              <w:top w:val="nil"/>
              <w:left w:val="nil"/>
              <w:bottom w:val="nil"/>
            </w:tcBorders>
            <w:shd w:val="clear" w:color="auto" w:fill="auto"/>
          </w:tcPr>
          <w:p w14:paraId="30E550C7" w14:textId="6977E6D6" w:rsidR="007835B4" w:rsidRPr="00D16C1B" w:rsidRDefault="007835B4" w:rsidP="00D16C1B">
            <w:pPr>
              <w:pStyle w:val="Caption"/>
            </w:pPr>
            <w:r w:rsidRPr="00D16C1B">
              <w:t>0.81</w:t>
            </w:r>
          </w:p>
        </w:tc>
      </w:tr>
      <w:tr w:rsidR="007835B4" w:rsidRPr="00D16C1B" w14:paraId="233E3D8E" w14:textId="77777777" w:rsidTr="00D075F1">
        <w:trPr>
          <w:cantSplit/>
          <w:jc w:val="center"/>
        </w:trPr>
        <w:tc>
          <w:tcPr>
            <w:tcW w:w="0" w:type="auto"/>
            <w:tcBorders>
              <w:top w:val="nil"/>
              <w:bottom w:val="single" w:sz="8" w:space="0" w:color="auto"/>
              <w:right w:val="nil"/>
            </w:tcBorders>
            <w:shd w:val="clear" w:color="auto" w:fill="auto"/>
          </w:tcPr>
          <w:p w14:paraId="42E85EF0" w14:textId="192D36E8" w:rsidR="007835B4" w:rsidRPr="00D16C1B" w:rsidRDefault="007835B4" w:rsidP="00D16C1B">
            <w:pPr>
              <w:pStyle w:val="Caption"/>
            </w:pPr>
            <w:r w:rsidRPr="00D16C1B">
              <w:t>29</w:t>
            </w:r>
          </w:p>
        </w:tc>
        <w:tc>
          <w:tcPr>
            <w:tcW w:w="2329" w:type="dxa"/>
            <w:tcBorders>
              <w:top w:val="nil"/>
              <w:left w:val="nil"/>
              <w:bottom w:val="single" w:sz="8" w:space="0" w:color="auto"/>
              <w:right w:val="nil"/>
            </w:tcBorders>
            <w:shd w:val="clear" w:color="auto" w:fill="auto"/>
          </w:tcPr>
          <w:p w14:paraId="678EE27E" w14:textId="79D67DF6" w:rsidR="007835B4" w:rsidRPr="00D16C1B" w:rsidRDefault="007835B4" w:rsidP="00D16C1B">
            <w:pPr>
              <w:pStyle w:val="Caption"/>
            </w:pPr>
            <w:r w:rsidRPr="00D16C1B">
              <w:t>0.69</w:t>
            </w:r>
          </w:p>
        </w:tc>
        <w:tc>
          <w:tcPr>
            <w:tcW w:w="2879" w:type="dxa"/>
            <w:tcBorders>
              <w:top w:val="nil"/>
              <w:left w:val="nil"/>
              <w:bottom w:val="single" w:sz="8" w:space="0" w:color="auto"/>
            </w:tcBorders>
            <w:shd w:val="clear" w:color="auto" w:fill="auto"/>
          </w:tcPr>
          <w:p w14:paraId="6F93FCA6" w14:textId="268905C6" w:rsidR="007835B4" w:rsidRPr="00D16C1B" w:rsidRDefault="007835B4" w:rsidP="00D16C1B">
            <w:pPr>
              <w:pStyle w:val="Caption"/>
            </w:pPr>
            <w:r w:rsidRPr="00D16C1B">
              <w:t>0.81</w:t>
            </w:r>
          </w:p>
        </w:tc>
      </w:tr>
      <w:tr w:rsidR="007835B4" w:rsidRPr="00D16C1B" w14:paraId="0ABB8044" w14:textId="77777777" w:rsidTr="00D075F1">
        <w:trPr>
          <w:cantSplit/>
          <w:jc w:val="center"/>
        </w:trPr>
        <w:tc>
          <w:tcPr>
            <w:tcW w:w="0" w:type="auto"/>
            <w:tcBorders>
              <w:bottom w:val="nil"/>
              <w:right w:val="nil"/>
            </w:tcBorders>
            <w:shd w:val="clear" w:color="auto" w:fill="auto"/>
          </w:tcPr>
          <w:p w14:paraId="25CC3034" w14:textId="770E94FD" w:rsidR="007835B4" w:rsidRPr="00D16C1B" w:rsidRDefault="007835B4" w:rsidP="00D16C1B">
            <w:pPr>
              <w:pStyle w:val="Caption"/>
            </w:pPr>
            <w:r w:rsidRPr="00D16C1B">
              <w:t>NC:  Need to control thoughts</w:t>
            </w:r>
          </w:p>
        </w:tc>
        <w:tc>
          <w:tcPr>
            <w:tcW w:w="2329" w:type="dxa"/>
            <w:tcBorders>
              <w:left w:val="nil"/>
              <w:bottom w:val="nil"/>
              <w:right w:val="nil"/>
            </w:tcBorders>
            <w:shd w:val="clear" w:color="auto" w:fill="auto"/>
          </w:tcPr>
          <w:p w14:paraId="2561F689" w14:textId="77777777" w:rsidR="007835B4" w:rsidRPr="00D16C1B" w:rsidRDefault="007835B4" w:rsidP="00D16C1B">
            <w:pPr>
              <w:pStyle w:val="Caption"/>
            </w:pPr>
          </w:p>
        </w:tc>
        <w:tc>
          <w:tcPr>
            <w:tcW w:w="2879" w:type="dxa"/>
            <w:tcBorders>
              <w:left w:val="nil"/>
              <w:bottom w:val="nil"/>
            </w:tcBorders>
            <w:shd w:val="clear" w:color="auto" w:fill="auto"/>
          </w:tcPr>
          <w:p w14:paraId="3A3BAFB9" w14:textId="77777777" w:rsidR="007835B4" w:rsidRPr="00D16C1B" w:rsidRDefault="007835B4" w:rsidP="00D16C1B">
            <w:pPr>
              <w:pStyle w:val="Caption"/>
            </w:pPr>
          </w:p>
        </w:tc>
      </w:tr>
      <w:tr w:rsidR="007835B4" w:rsidRPr="00D16C1B" w14:paraId="54E27FCB" w14:textId="77777777" w:rsidTr="00D075F1">
        <w:trPr>
          <w:cantSplit/>
          <w:jc w:val="center"/>
        </w:trPr>
        <w:tc>
          <w:tcPr>
            <w:tcW w:w="0" w:type="auto"/>
            <w:tcBorders>
              <w:top w:val="nil"/>
              <w:bottom w:val="nil"/>
              <w:right w:val="nil"/>
            </w:tcBorders>
            <w:shd w:val="clear" w:color="auto" w:fill="auto"/>
          </w:tcPr>
          <w:p w14:paraId="56345DBC" w14:textId="05769491" w:rsidR="007835B4" w:rsidRPr="00D16C1B" w:rsidRDefault="007835B4" w:rsidP="00D16C1B">
            <w:pPr>
              <w:pStyle w:val="Caption"/>
            </w:pPr>
            <w:r w:rsidRPr="00D16C1B">
              <w:t>6</w:t>
            </w:r>
          </w:p>
        </w:tc>
        <w:tc>
          <w:tcPr>
            <w:tcW w:w="2329" w:type="dxa"/>
            <w:tcBorders>
              <w:top w:val="nil"/>
              <w:left w:val="nil"/>
              <w:bottom w:val="nil"/>
              <w:right w:val="nil"/>
            </w:tcBorders>
            <w:shd w:val="clear" w:color="auto" w:fill="auto"/>
          </w:tcPr>
          <w:p w14:paraId="31FCD582" w14:textId="312E2C75" w:rsidR="007835B4" w:rsidRPr="00D16C1B" w:rsidRDefault="007835B4" w:rsidP="00D16C1B">
            <w:pPr>
              <w:pStyle w:val="Caption"/>
            </w:pPr>
            <w:r w:rsidRPr="00D16C1B">
              <w:t>0.68</w:t>
            </w:r>
          </w:p>
        </w:tc>
        <w:tc>
          <w:tcPr>
            <w:tcW w:w="2879" w:type="dxa"/>
            <w:tcBorders>
              <w:top w:val="nil"/>
              <w:left w:val="nil"/>
              <w:bottom w:val="nil"/>
            </w:tcBorders>
            <w:shd w:val="clear" w:color="auto" w:fill="auto"/>
          </w:tcPr>
          <w:p w14:paraId="4B979865" w14:textId="536C5DAB" w:rsidR="007835B4" w:rsidRPr="00D16C1B" w:rsidRDefault="007835B4" w:rsidP="00D16C1B">
            <w:pPr>
              <w:pStyle w:val="Caption"/>
            </w:pPr>
            <w:r w:rsidRPr="00D16C1B">
              <w:t>0.87</w:t>
            </w:r>
          </w:p>
        </w:tc>
      </w:tr>
      <w:tr w:rsidR="007835B4" w:rsidRPr="00D16C1B" w14:paraId="1FAEAB00" w14:textId="77777777" w:rsidTr="00D075F1">
        <w:trPr>
          <w:cantSplit/>
          <w:jc w:val="center"/>
        </w:trPr>
        <w:tc>
          <w:tcPr>
            <w:tcW w:w="0" w:type="auto"/>
            <w:tcBorders>
              <w:top w:val="nil"/>
              <w:bottom w:val="nil"/>
              <w:right w:val="nil"/>
            </w:tcBorders>
            <w:shd w:val="clear" w:color="auto" w:fill="auto"/>
          </w:tcPr>
          <w:p w14:paraId="104D62BF" w14:textId="7F5248CD" w:rsidR="007835B4" w:rsidRPr="00D16C1B" w:rsidRDefault="007835B4" w:rsidP="00D16C1B">
            <w:pPr>
              <w:pStyle w:val="Caption"/>
            </w:pPr>
            <w:r w:rsidRPr="00D16C1B">
              <w:t>13</w:t>
            </w:r>
          </w:p>
        </w:tc>
        <w:tc>
          <w:tcPr>
            <w:tcW w:w="2329" w:type="dxa"/>
            <w:tcBorders>
              <w:top w:val="nil"/>
              <w:left w:val="nil"/>
              <w:bottom w:val="nil"/>
              <w:right w:val="nil"/>
            </w:tcBorders>
            <w:shd w:val="clear" w:color="auto" w:fill="auto"/>
          </w:tcPr>
          <w:p w14:paraId="03D1F542" w14:textId="12BFDEF4" w:rsidR="007835B4" w:rsidRPr="00D16C1B" w:rsidRDefault="007835B4" w:rsidP="00D16C1B">
            <w:pPr>
              <w:pStyle w:val="Caption"/>
            </w:pPr>
            <w:r w:rsidRPr="00D16C1B">
              <w:t>0.53</w:t>
            </w:r>
          </w:p>
        </w:tc>
        <w:tc>
          <w:tcPr>
            <w:tcW w:w="2879" w:type="dxa"/>
            <w:tcBorders>
              <w:top w:val="nil"/>
              <w:left w:val="nil"/>
              <w:bottom w:val="nil"/>
            </w:tcBorders>
            <w:shd w:val="clear" w:color="auto" w:fill="auto"/>
          </w:tcPr>
          <w:p w14:paraId="28BA9D79" w14:textId="65D9017E" w:rsidR="007835B4" w:rsidRPr="00D16C1B" w:rsidRDefault="007835B4" w:rsidP="00D16C1B">
            <w:pPr>
              <w:pStyle w:val="Caption"/>
            </w:pPr>
            <w:r w:rsidRPr="00D16C1B">
              <w:t>0.78</w:t>
            </w:r>
          </w:p>
        </w:tc>
      </w:tr>
      <w:tr w:rsidR="007835B4" w:rsidRPr="00D16C1B" w14:paraId="3BFDF422" w14:textId="77777777" w:rsidTr="00D075F1">
        <w:trPr>
          <w:cantSplit/>
          <w:jc w:val="center"/>
        </w:trPr>
        <w:tc>
          <w:tcPr>
            <w:tcW w:w="0" w:type="auto"/>
            <w:tcBorders>
              <w:top w:val="nil"/>
              <w:bottom w:val="nil"/>
              <w:right w:val="nil"/>
            </w:tcBorders>
            <w:shd w:val="clear" w:color="auto" w:fill="auto"/>
          </w:tcPr>
          <w:p w14:paraId="0AE2DFD1" w14:textId="511B2A38" w:rsidR="007835B4" w:rsidRPr="00D16C1B" w:rsidRDefault="007835B4" w:rsidP="00D16C1B">
            <w:pPr>
              <w:pStyle w:val="Caption"/>
            </w:pPr>
            <w:r w:rsidRPr="00D16C1B">
              <w:t>20</w:t>
            </w:r>
          </w:p>
        </w:tc>
        <w:tc>
          <w:tcPr>
            <w:tcW w:w="2329" w:type="dxa"/>
            <w:tcBorders>
              <w:top w:val="nil"/>
              <w:left w:val="nil"/>
              <w:bottom w:val="nil"/>
              <w:right w:val="nil"/>
            </w:tcBorders>
            <w:shd w:val="clear" w:color="auto" w:fill="auto"/>
          </w:tcPr>
          <w:p w14:paraId="3CB10CF9" w14:textId="1A2F9251" w:rsidR="007835B4" w:rsidRPr="00D16C1B" w:rsidRDefault="007835B4" w:rsidP="00D16C1B">
            <w:pPr>
              <w:pStyle w:val="Caption"/>
            </w:pPr>
            <w:r w:rsidRPr="00D16C1B">
              <w:t>0.78</w:t>
            </w:r>
          </w:p>
        </w:tc>
        <w:tc>
          <w:tcPr>
            <w:tcW w:w="2879" w:type="dxa"/>
            <w:tcBorders>
              <w:top w:val="nil"/>
              <w:left w:val="nil"/>
              <w:bottom w:val="nil"/>
            </w:tcBorders>
            <w:shd w:val="clear" w:color="auto" w:fill="auto"/>
          </w:tcPr>
          <w:p w14:paraId="6F4B8133" w14:textId="2E0CFD73" w:rsidR="007835B4" w:rsidRPr="00D16C1B" w:rsidRDefault="007835B4" w:rsidP="00D16C1B">
            <w:pPr>
              <w:pStyle w:val="Caption"/>
            </w:pPr>
            <w:r w:rsidRPr="00D16C1B">
              <w:t>0.75</w:t>
            </w:r>
          </w:p>
        </w:tc>
      </w:tr>
      <w:tr w:rsidR="007835B4" w:rsidRPr="00D16C1B" w14:paraId="4C31D709" w14:textId="77777777" w:rsidTr="00D075F1">
        <w:trPr>
          <w:cantSplit/>
          <w:jc w:val="center"/>
        </w:trPr>
        <w:tc>
          <w:tcPr>
            <w:tcW w:w="0" w:type="auto"/>
            <w:tcBorders>
              <w:top w:val="nil"/>
              <w:bottom w:val="nil"/>
              <w:right w:val="nil"/>
            </w:tcBorders>
            <w:shd w:val="clear" w:color="auto" w:fill="auto"/>
          </w:tcPr>
          <w:p w14:paraId="188B89E8" w14:textId="4363FE51" w:rsidR="007835B4" w:rsidRPr="00D16C1B" w:rsidRDefault="007835B4" w:rsidP="00D16C1B">
            <w:pPr>
              <w:pStyle w:val="Caption"/>
            </w:pPr>
            <w:r w:rsidRPr="00D16C1B">
              <w:t>21</w:t>
            </w:r>
          </w:p>
        </w:tc>
        <w:tc>
          <w:tcPr>
            <w:tcW w:w="2329" w:type="dxa"/>
            <w:tcBorders>
              <w:top w:val="nil"/>
              <w:left w:val="nil"/>
              <w:bottom w:val="nil"/>
              <w:right w:val="nil"/>
            </w:tcBorders>
            <w:shd w:val="clear" w:color="auto" w:fill="auto"/>
          </w:tcPr>
          <w:p w14:paraId="3C363CAF" w14:textId="6E204596" w:rsidR="007835B4" w:rsidRPr="00D16C1B" w:rsidRDefault="007835B4" w:rsidP="00D16C1B">
            <w:pPr>
              <w:pStyle w:val="Caption"/>
            </w:pPr>
            <w:r w:rsidRPr="00D16C1B">
              <w:t>0.65</w:t>
            </w:r>
          </w:p>
        </w:tc>
        <w:tc>
          <w:tcPr>
            <w:tcW w:w="2879" w:type="dxa"/>
            <w:tcBorders>
              <w:top w:val="nil"/>
              <w:left w:val="nil"/>
              <w:bottom w:val="nil"/>
            </w:tcBorders>
            <w:shd w:val="clear" w:color="auto" w:fill="auto"/>
          </w:tcPr>
          <w:p w14:paraId="07C2D048" w14:textId="671A755D" w:rsidR="007835B4" w:rsidRPr="00D16C1B" w:rsidRDefault="007835B4" w:rsidP="00D16C1B">
            <w:pPr>
              <w:pStyle w:val="Caption"/>
            </w:pPr>
            <w:r w:rsidRPr="00D16C1B">
              <w:t>0.36</w:t>
            </w:r>
          </w:p>
        </w:tc>
      </w:tr>
      <w:tr w:rsidR="007835B4" w:rsidRPr="00D16C1B" w14:paraId="4BAB0117" w14:textId="77777777" w:rsidTr="00D075F1">
        <w:trPr>
          <w:cantSplit/>
          <w:jc w:val="center"/>
        </w:trPr>
        <w:tc>
          <w:tcPr>
            <w:tcW w:w="0" w:type="auto"/>
            <w:tcBorders>
              <w:top w:val="nil"/>
              <w:bottom w:val="nil"/>
              <w:right w:val="nil"/>
            </w:tcBorders>
            <w:shd w:val="clear" w:color="auto" w:fill="auto"/>
          </w:tcPr>
          <w:p w14:paraId="2F135A66" w14:textId="7D1563F2" w:rsidR="007835B4" w:rsidRPr="00D16C1B" w:rsidRDefault="007835B4" w:rsidP="00D16C1B">
            <w:pPr>
              <w:pStyle w:val="Caption"/>
            </w:pPr>
            <w:r w:rsidRPr="00D16C1B">
              <w:t>23</w:t>
            </w:r>
          </w:p>
        </w:tc>
        <w:tc>
          <w:tcPr>
            <w:tcW w:w="2329" w:type="dxa"/>
            <w:tcBorders>
              <w:top w:val="nil"/>
              <w:left w:val="nil"/>
              <w:bottom w:val="nil"/>
              <w:right w:val="nil"/>
            </w:tcBorders>
            <w:shd w:val="clear" w:color="auto" w:fill="auto"/>
          </w:tcPr>
          <w:p w14:paraId="147FC4A3" w14:textId="38A84216" w:rsidR="007835B4" w:rsidRPr="00D16C1B" w:rsidRDefault="007835B4" w:rsidP="00D16C1B">
            <w:pPr>
              <w:pStyle w:val="Caption"/>
            </w:pPr>
            <w:r w:rsidRPr="00D16C1B">
              <w:t>0.74</w:t>
            </w:r>
          </w:p>
        </w:tc>
        <w:tc>
          <w:tcPr>
            <w:tcW w:w="2879" w:type="dxa"/>
            <w:tcBorders>
              <w:top w:val="nil"/>
              <w:left w:val="nil"/>
              <w:bottom w:val="nil"/>
            </w:tcBorders>
            <w:shd w:val="clear" w:color="auto" w:fill="auto"/>
          </w:tcPr>
          <w:p w14:paraId="04A762EE" w14:textId="29FC138B" w:rsidR="007835B4" w:rsidRPr="00D16C1B" w:rsidRDefault="007835B4" w:rsidP="00D16C1B">
            <w:pPr>
              <w:pStyle w:val="Caption"/>
            </w:pPr>
            <w:r w:rsidRPr="00D16C1B">
              <w:t>0.31</w:t>
            </w:r>
          </w:p>
        </w:tc>
      </w:tr>
      <w:tr w:rsidR="007835B4" w:rsidRPr="00D16C1B" w14:paraId="53834112" w14:textId="77777777" w:rsidTr="00D075F1">
        <w:trPr>
          <w:cantSplit/>
          <w:jc w:val="center"/>
        </w:trPr>
        <w:tc>
          <w:tcPr>
            <w:tcW w:w="0" w:type="auto"/>
            <w:tcBorders>
              <w:top w:val="nil"/>
              <w:bottom w:val="single" w:sz="8" w:space="0" w:color="auto"/>
              <w:right w:val="nil"/>
            </w:tcBorders>
            <w:shd w:val="clear" w:color="auto" w:fill="auto"/>
          </w:tcPr>
          <w:p w14:paraId="7A55BAE0" w14:textId="46869543" w:rsidR="007835B4" w:rsidRPr="00D16C1B" w:rsidRDefault="007835B4" w:rsidP="00D16C1B">
            <w:pPr>
              <w:pStyle w:val="Caption"/>
            </w:pPr>
            <w:r w:rsidRPr="00D16C1B">
              <w:t>26</w:t>
            </w:r>
          </w:p>
        </w:tc>
        <w:tc>
          <w:tcPr>
            <w:tcW w:w="2329" w:type="dxa"/>
            <w:tcBorders>
              <w:top w:val="nil"/>
              <w:left w:val="nil"/>
              <w:bottom w:val="single" w:sz="8" w:space="0" w:color="auto"/>
              <w:right w:val="nil"/>
            </w:tcBorders>
            <w:shd w:val="clear" w:color="auto" w:fill="auto"/>
          </w:tcPr>
          <w:p w14:paraId="45EF1651" w14:textId="3418F60B" w:rsidR="007835B4" w:rsidRPr="00D16C1B" w:rsidRDefault="007835B4" w:rsidP="00D16C1B">
            <w:pPr>
              <w:pStyle w:val="Caption"/>
            </w:pPr>
            <w:r w:rsidRPr="00D16C1B">
              <w:t>0.56</w:t>
            </w:r>
          </w:p>
        </w:tc>
        <w:tc>
          <w:tcPr>
            <w:tcW w:w="2879" w:type="dxa"/>
            <w:tcBorders>
              <w:top w:val="nil"/>
              <w:left w:val="nil"/>
              <w:bottom w:val="single" w:sz="8" w:space="0" w:color="auto"/>
            </w:tcBorders>
            <w:shd w:val="clear" w:color="auto" w:fill="auto"/>
          </w:tcPr>
          <w:p w14:paraId="0037ED7B" w14:textId="3CA3E182" w:rsidR="007835B4" w:rsidRPr="00D16C1B" w:rsidRDefault="007835B4" w:rsidP="00D16C1B">
            <w:pPr>
              <w:pStyle w:val="Caption"/>
            </w:pPr>
            <w:r w:rsidRPr="00D16C1B">
              <w:t>0.14</w:t>
            </w:r>
          </w:p>
        </w:tc>
      </w:tr>
      <w:tr w:rsidR="00D543AC" w:rsidRPr="00D16C1B" w14:paraId="5B3129AE" w14:textId="77777777" w:rsidTr="00D075F1">
        <w:trPr>
          <w:cantSplit/>
          <w:jc w:val="center"/>
        </w:trPr>
        <w:tc>
          <w:tcPr>
            <w:tcW w:w="0" w:type="auto"/>
            <w:tcBorders>
              <w:bottom w:val="nil"/>
              <w:right w:val="nil"/>
            </w:tcBorders>
            <w:shd w:val="clear" w:color="auto" w:fill="auto"/>
          </w:tcPr>
          <w:p w14:paraId="6D642CAC" w14:textId="6D6E7447" w:rsidR="00D543AC" w:rsidRPr="00D16C1B" w:rsidRDefault="00D15C68" w:rsidP="00D16C1B">
            <w:pPr>
              <w:pStyle w:val="Caption"/>
            </w:pPr>
            <w:r w:rsidRPr="00D16C1B">
              <w:t>CSC:</w:t>
            </w:r>
            <w:r w:rsidR="00D543AC" w:rsidRPr="00D16C1B">
              <w:t xml:space="preserve">  Cognitive self-consciousness</w:t>
            </w:r>
          </w:p>
        </w:tc>
        <w:tc>
          <w:tcPr>
            <w:tcW w:w="2329" w:type="dxa"/>
            <w:tcBorders>
              <w:left w:val="nil"/>
              <w:bottom w:val="nil"/>
              <w:right w:val="nil"/>
            </w:tcBorders>
            <w:shd w:val="clear" w:color="auto" w:fill="auto"/>
          </w:tcPr>
          <w:p w14:paraId="3712BA38" w14:textId="77777777" w:rsidR="00D543AC" w:rsidRPr="00D16C1B" w:rsidRDefault="00D543AC" w:rsidP="00D16C1B">
            <w:pPr>
              <w:pStyle w:val="Caption"/>
            </w:pPr>
          </w:p>
        </w:tc>
        <w:tc>
          <w:tcPr>
            <w:tcW w:w="2879" w:type="dxa"/>
            <w:tcBorders>
              <w:left w:val="nil"/>
              <w:bottom w:val="nil"/>
            </w:tcBorders>
            <w:shd w:val="clear" w:color="auto" w:fill="auto"/>
          </w:tcPr>
          <w:p w14:paraId="647EDA5F" w14:textId="77777777" w:rsidR="00D543AC" w:rsidRPr="00D16C1B" w:rsidRDefault="00D543AC" w:rsidP="00D16C1B">
            <w:pPr>
              <w:pStyle w:val="Caption"/>
            </w:pPr>
          </w:p>
        </w:tc>
      </w:tr>
      <w:tr w:rsidR="00D543AC" w:rsidRPr="00D16C1B" w14:paraId="7EBD29E9" w14:textId="77777777" w:rsidTr="00D075F1">
        <w:trPr>
          <w:cantSplit/>
          <w:jc w:val="center"/>
        </w:trPr>
        <w:tc>
          <w:tcPr>
            <w:tcW w:w="0" w:type="auto"/>
            <w:tcBorders>
              <w:top w:val="nil"/>
              <w:bottom w:val="nil"/>
              <w:right w:val="nil"/>
            </w:tcBorders>
            <w:shd w:val="clear" w:color="auto" w:fill="auto"/>
          </w:tcPr>
          <w:p w14:paraId="0818F20C" w14:textId="64210145" w:rsidR="00D543AC" w:rsidRPr="00D16C1B" w:rsidRDefault="00D543AC" w:rsidP="00D16C1B">
            <w:pPr>
              <w:pStyle w:val="Caption"/>
            </w:pPr>
            <w:r w:rsidRPr="00D16C1B">
              <w:t>3</w:t>
            </w:r>
          </w:p>
        </w:tc>
        <w:tc>
          <w:tcPr>
            <w:tcW w:w="2329" w:type="dxa"/>
            <w:tcBorders>
              <w:top w:val="nil"/>
              <w:left w:val="nil"/>
              <w:bottom w:val="nil"/>
              <w:right w:val="nil"/>
            </w:tcBorders>
            <w:shd w:val="clear" w:color="auto" w:fill="auto"/>
          </w:tcPr>
          <w:p w14:paraId="400A772C" w14:textId="613AA8A7" w:rsidR="00D543AC" w:rsidRPr="00D16C1B" w:rsidRDefault="00D543AC" w:rsidP="00D16C1B">
            <w:pPr>
              <w:pStyle w:val="Caption"/>
            </w:pPr>
            <w:r w:rsidRPr="00D16C1B">
              <w:t>0.78</w:t>
            </w:r>
          </w:p>
        </w:tc>
        <w:tc>
          <w:tcPr>
            <w:tcW w:w="2879" w:type="dxa"/>
            <w:tcBorders>
              <w:top w:val="nil"/>
              <w:left w:val="nil"/>
              <w:bottom w:val="nil"/>
            </w:tcBorders>
            <w:shd w:val="clear" w:color="auto" w:fill="auto"/>
          </w:tcPr>
          <w:p w14:paraId="6C8AB164" w14:textId="226500C9" w:rsidR="00D543AC" w:rsidRPr="00D16C1B" w:rsidRDefault="00D543AC" w:rsidP="00D16C1B">
            <w:pPr>
              <w:pStyle w:val="Caption"/>
            </w:pPr>
            <w:r w:rsidRPr="00D16C1B">
              <w:t>-0.90</w:t>
            </w:r>
          </w:p>
        </w:tc>
      </w:tr>
      <w:tr w:rsidR="00D543AC" w:rsidRPr="00D16C1B" w14:paraId="6F4C5449" w14:textId="77777777" w:rsidTr="00D075F1">
        <w:trPr>
          <w:cantSplit/>
          <w:jc w:val="center"/>
        </w:trPr>
        <w:tc>
          <w:tcPr>
            <w:tcW w:w="0" w:type="auto"/>
            <w:tcBorders>
              <w:top w:val="nil"/>
              <w:bottom w:val="nil"/>
              <w:right w:val="nil"/>
            </w:tcBorders>
            <w:shd w:val="clear" w:color="auto" w:fill="auto"/>
          </w:tcPr>
          <w:p w14:paraId="39FDD983" w14:textId="17DBEB00" w:rsidR="00D543AC" w:rsidRPr="00D16C1B" w:rsidRDefault="00D543AC" w:rsidP="00D16C1B">
            <w:pPr>
              <w:pStyle w:val="Caption"/>
            </w:pPr>
            <w:r w:rsidRPr="00D16C1B">
              <w:t>5</w:t>
            </w:r>
          </w:p>
        </w:tc>
        <w:tc>
          <w:tcPr>
            <w:tcW w:w="2329" w:type="dxa"/>
            <w:tcBorders>
              <w:top w:val="nil"/>
              <w:left w:val="nil"/>
              <w:bottom w:val="nil"/>
              <w:right w:val="nil"/>
            </w:tcBorders>
            <w:shd w:val="clear" w:color="auto" w:fill="auto"/>
          </w:tcPr>
          <w:p w14:paraId="5A8E58D2" w14:textId="6AD31984" w:rsidR="00D543AC" w:rsidRPr="00D16C1B" w:rsidRDefault="00D543AC" w:rsidP="00D16C1B">
            <w:pPr>
              <w:pStyle w:val="Caption"/>
            </w:pPr>
            <w:r w:rsidRPr="00D16C1B">
              <w:t>0.26</w:t>
            </w:r>
          </w:p>
        </w:tc>
        <w:tc>
          <w:tcPr>
            <w:tcW w:w="2879" w:type="dxa"/>
            <w:tcBorders>
              <w:top w:val="nil"/>
              <w:left w:val="nil"/>
              <w:bottom w:val="nil"/>
            </w:tcBorders>
            <w:shd w:val="clear" w:color="auto" w:fill="auto"/>
          </w:tcPr>
          <w:p w14:paraId="21F24F27" w14:textId="3F86D7D6" w:rsidR="00D543AC" w:rsidRPr="00D16C1B" w:rsidRDefault="00D543AC" w:rsidP="00D16C1B">
            <w:pPr>
              <w:pStyle w:val="Caption"/>
            </w:pPr>
            <w:r w:rsidRPr="00D16C1B">
              <w:t>-0.90</w:t>
            </w:r>
          </w:p>
        </w:tc>
      </w:tr>
      <w:tr w:rsidR="00D543AC" w:rsidRPr="00D16C1B" w14:paraId="059FCF1E" w14:textId="77777777" w:rsidTr="00D075F1">
        <w:trPr>
          <w:cantSplit/>
          <w:jc w:val="center"/>
        </w:trPr>
        <w:tc>
          <w:tcPr>
            <w:tcW w:w="0" w:type="auto"/>
            <w:tcBorders>
              <w:top w:val="nil"/>
              <w:bottom w:val="nil"/>
              <w:right w:val="nil"/>
            </w:tcBorders>
            <w:shd w:val="clear" w:color="auto" w:fill="auto"/>
          </w:tcPr>
          <w:p w14:paraId="5E4A5FE4" w14:textId="33130263" w:rsidR="00D543AC" w:rsidRPr="00D16C1B" w:rsidRDefault="00D543AC" w:rsidP="00D16C1B">
            <w:pPr>
              <w:pStyle w:val="Caption"/>
            </w:pPr>
            <w:r w:rsidRPr="00D16C1B">
              <w:t>12</w:t>
            </w:r>
          </w:p>
        </w:tc>
        <w:tc>
          <w:tcPr>
            <w:tcW w:w="2329" w:type="dxa"/>
            <w:tcBorders>
              <w:top w:val="nil"/>
              <w:left w:val="nil"/>
              <w:bottom w:val="nil"/>
              <w:right w:val="nil"/>
            </w:tcBorders>
            <w:shd w:val="clear" w:color="auto" w:fill="auto"/>
          </w:tcPr>
          <w:p w14:paraId="664D92E8" w14:textId="7B4F5B0A" w:rsidR="00D543AC" w:rsidRPr="00D16C1B" w:rsidRDefault="00D543AC" w:rsidP="00D16C1B">
            <w:pPr>
              <w:pStyle w:val="Caption"/>
            </w:pPr>
            <w:r w:rsidRPr="00D16C1B">
              <w:t>0.69</w:t>
            </w:r>
          </w:p>
        </w:tc>
        <w:tc>
          <w:tcPr>
            <w:tcW w:w="2879" w:type="dxa"/>
            <w:tcBorders>
              <w:top w:val="nil"/>
              <w:left w:val="nil"/>
              <w:bottom w:val="nil"/>
            </w:tcBorders>
            <w:shd w:val="clear" w:color="auto" w:fill="auto"/>
          </w:tcPr>
          <w:p w14:paraId="4909A965" w14:textId="2E648EFD" w:rsidR="00D543AC" w:rsidRPr="00D16C1B" w:rsidRDefault="00D543AC" w:rsidP="00D16C1B">
            <w:pPr>
              <w:pStyle w:val="Caption"/>
            </w:pPr>
            <w:r w:rsidRPr="00D16C1B">
              <w:t>-0.86</w:t>
            </w:r>
          </w:p>
        </w:tc>
      </w:tr>
      <w:tr w:rsidR="00D543AC" w:rsidRPr="00D16C1B" w14:paraId="557BD8BE" w14:textId="77777777" w:rsidTr="00D075F1">
        <w:trPr>
          <w:cantSplit/>
          <w:jc w:val="center"/>
        </w:trPr>
        <w:tc>
          <w:tcPr>
            <w:tcW w:w="0" w:type="auto"/>
            <w:tcBorders>
              <w:top w:val="nil"/>
              <w:bottom w:val="nil"/>
              <w:right w:val="nil"/>
            </w:tcBorders>
            <w:shd w:val="clear" w:color="auto" w:fill="auto"/>
          </w:tcPr>
          <w:p w14:paraId="5ED965E6" w14:textId="62CE393A" w:rsidR="00D543AC" w:rsidRPr="00D16C1B" w:rsidRDefault="00D543AC" w:rsidP="00D16C1B">
            <w:pPr>
              <w:pStyle w:val="Caption"/>
            </w:pPr>
            <w:r w:rsidRPr="00D16C1B">
              <w:t>16</w:t>
            </w:r>
          </w:p>
        </w:tc>
        <w:tc>
          <w:tcPr>
            <w:tcW w:w="2329" w:type="dxa"/>
            <w:tcBorders>
              <w:top w:val="nil"/>
              <w:left w:val="nil"/>
              <w:bottom w:val="nil"/>
              <w:right w:val="nil"/>
            </w:tcBorders>
            <w:shd w:val="clear" w:color="auto" w:fill="auto"/>
          </w:tcPr>
          <w:p w14:paraId="552704A4" w14:textId="1C76648D" w:rsidR="00D543AC" w:rsidRPr="00D16C1B" w:rsidRDefault="00D543AC" w:rsidP="00D16C1B">
            <w:pPr>
              <w:pStyle w:val="Caption"/>
            </w:pPr>
            <w:r w:rsidRPr="00D16C1B">
              <w:t>0.43</w:t>
            </w:r>
          </w:p>
        </w:tc>
        <w:tc>
          <w:tcPr>
            <w:tcW w:w="2879" w:type="dxa"/>
            <w:tcBorders>
              <w:top w:val="nil"/>
              <w:left w:val="nil"/>
              <w:bottom w:val="nil"/>
            </w:tcBorders>
            <w:shd w:val="clear" w:color="auto" w:fill="auto"/>
          </w:tcPr>
          <w:p w14:paraId="54E9EA7C" w14:textId="04FC4014" w:rsidR="00D543AC" w:rsidRPr="00D16C1B" w:rsidRDefault="00D543AC" w:rsidP="00D16C1B">
            <w:pPr>
              <w:pStyle w:val="Caption"/>
            </w:pPr>
            <w:r w:rsidRPr="00D16C1B">
              <w:t>-0.85</w:t>
            </w:r>
          </w:p>
        </w:tc>
      </w:tr>
      <w:tr w:rsidR="00D543AC" w:rsidRPr="00D16C1B" w14:paraId="7A11F320" w14:textId="77777777" w:rsidTr="00D075F1">
        <w:trPr>
          <w:cantSplit/>
          <w:jc w:val="center"/>
        </w:trPr>
        <w:tc>
          <w:tcPr>
            <w:tcW w:w="0" w:type="auto"/>
            <w:tcBorders>
              <w:top w:val="nil"/>
              <w:bottom w:val="nil"/>
              <w:right w:val="nil"/>
            </w:tcBorders>
            <w:shd w:val="clear" w:color="auto" w:fill="auto"/>
          </w:tcPr>
          <w:p w14:paraId="0B36CE63" w14:textId="5C330459" w:rsidR="00D543AC" w:rsidRPr="00D16C1B" w:rsidRDefault="00D543AC" w:rsidP="00D16C1B">
            <w:pPr>
              <w:pStyle w:val="Caption"/>
            </w:pPr>
            <w:r w:rsidRPr="00D16C1B">
              <w:t>18</w:t>
            </w:r>
          </w:p>
        </w:tc>
        <w:tc>
          <w:tcPr>
            <w:tcW w:w="2329" w:type="dxa"/>
            <w:tcBorders>
              <w:top w:val="nil"/>
              <w:left w:val="nil"/>
              <w:bottom w:val="nil"/>
              <w:right w:val="nil"/>
            </w:tcBorders>
            <w:shd w:val="clear" w:color="auto" w:fill="auto"/>
          </w:tcPr>
          <w:p w14:paraId="50986BE1" w14:textId="2C3AB64E" w:rsidR="00D543AC" w:rsidRPr="00D16C1B" w:rsidRDefault="00D543AC" w:rsidP="00D16C1B">
            <w:pPr>
              <w:pStyle w:val="Caption"/>
            </w:pPr>
            <w:r w:rsidRPr="00D16C1B">
              <w:t>0.74</w:t>
            </w:r>
          </w:p>
        </w:tc>
        <w:tc>
          <w:tcPr>
            <w:tcW w:w="2879" w:type="dxa"/>
            <w:tcBorders>
              <w:top w:val="nil"/>
              <w:left w:val="nil"/>
              <w:bottom w:val="nil"/>
            </w:tcBorders>
            <w:shd w:val="clear" w:color="auto" w:fill="auto"/>
          </w:tcPr>
          <w:p w14:paraId="026F6E42" w14:textId="63709E5C" w:rsidR="00D543AC" w:rsidRPr="00D16C1B" w:rsidRDefault="00D543AC" w:rsidP="00D16C1B">
            <w:pPr>
              <w:pStyle w:val="Caption"/>
            </w:pPr>
            <w:r w:rsidRPr="00D16C1B">
              <w:t>-0.85</w:t>
            </w:r>
          </w:p>
        </w:tc>
      </w:tr>
      <w:tr w:rsidR="00D543AC" w:rsidRPr="00D16C1B" w14:paraId="7E3831AE" w14:textId="77777777" w:rsidTr="00D075F1">
        <w:trPr>
          <w:cantSplit/>
          <w:jc w:val="center"/>
        </w:trPr>
        <w:tc>
          <w:tcPr>
            <w:tcW w:w="0" w:type="auto"/>
            <w:tcBorders>
              <w:top w:val="nil"/>
              <w:right w:val="nil"/>
            </w:tcBorders>
            <w:shd w:val="clear" w:color="auto" w:fill="auto"/>
          </w:tcPr>
          <w:p w14:paraId="1DA9021F" w14:textId="727808F5" w:rsidR="00D543AC" w:rsidRPr="00D16C1B" w:rsidRDefault="00D543AC" w:rsidP="00D16C1B">
            <w:pPr>
              <w:pStyle w:val="Caption"/>
            </w:pPr>
            <w:r w:rsidRPr="00D16C1B">
              <w:t>30</w:t>
            </w:r>
          </w:p>
        </w:tc>
        <w:tc>
          <w:tcPr>
            <w:tcW w:w="2329" w:type="dxa"/>
            <w:tcBorders>
              <w:top w:val="nil"/>
              <w:left w:val="nil"/>
              <w:right w:val="nil"/>
            </w:tcBorders>
            <w:shd w:val="clear" w:color="auto" w:fill="auto"/>
          </w:tcPr>
          <w:p w14:paraId="77C31D86" w14:textId="01FCA188" w:rsidR="00D543AC" w:rsidRPr="00D16C1B" w:rsidRDefault="00D543AC" w:rsidP="00D16C1B">
            <w:pPr>
              <w:pStyle w:val="Caption"/>
            </w:pPr>
            <w:r w:rsidRPr="00D16C1B">
              <w:t>0.96</w:t>
            </w:r>
          </w:p>
        </w:tc>
        <w:tc>
          <w:tcPr>
            <w:tcW w:w="2879" w:type="dxa"/>
            <w:tcBorders>
              <w:top w:val="nil"/>
              <w:left w:val="nil"/>
            </w:tcBorders>
            <w:shd w:val="clear" w:color="auto" w:fill="auto"/>
          </w:tcPr>
          <w:p w14:paraId="13509BB6" w14:textId="53CDA211" w:rsidR="00D543AC" w:rsidRPr="00D16C1B" w:rsidRDefault="00D543AC" w:rsidP="00D16C1B">
            <w:pPr>
              <w:pStyle w:val="Caption"/>
            </w:pPr>
            <w:r w:rsidRPr="00D16C1B">
              <w:t>-0.69</w:t>
            </w:r>
          </w:p>
        </w:tc>
      </w:tr>
      <w:tr w:rsidR="00D543AC" w:rsidRPr="00D16C1B" w14:paraId="635B8C1F" w14:textId="77777777" w:rsidTr="00D075F1">
        <w:trPr>
          <w:cantSplit/>
          <w:jc w:val="center"/>
        </w:trPr>
        <w:tc>
          <w:tcPr>
            <w:tcW w:w="0" w:type="auto"/>
            <w:shd w:val="clear" w:color="auto" w:fill="auto"/>
          </w:tcPr>
          <w:p w14:paraId="4CD6D4B9" w14:textId="77777777" w:rsidR="00D543AC" w:rsidRPr="00D16C1B" w:rsidRDefault="00D543AC" w:rsidP="00D16C1B">
            <w:pPr>
              <w:pStyle w:val="Caption"/>
            </w:pPr>
            <w:r w:rsidRPr="00D16C1B">
              <w:t>Chi</w:t>
            </w:r>
            <w:r w:rsidRPr="00D16C1B">
              <w:rPr>
                <w:vertAlign w:val="superscript"/>
              </w:rPr>
              <w:t>2</w:t>
            </w:r>
            <w:r w:rsidRPr="00D16C1B">
              <w:t xml:space="preserve"> (dl)</w:t>
            </w:r>
          </w:p>
        </w:tc>
        <w:tc>
          <w:tcPr>
            <w:tcW w:w="2329" w:type="dxa"/>
            <w:shd w:val="clear" w:color="auto" w:fill="auto"/>
          </w:tcPr>
          <w:p w14:paraId="68ABA86D" w14:textId="254C32FC" w:rsidR="00D543AC" w:rsidRPr="00D16C1B" w:rsidRDefault="00D543AC" w:rsidP="00D16C1B">
            <w:pPr>
              <w:pStyle w:val="Caption"/>
            </w:pPr>
            <w:r w:rsidRPr="00D16C1B">
              <w:t>-</w:t>
            </w:r>
          </w:p>
        </w:tc>
        <w:tc>
          <w:tcPr>
            <w:tcW w:w="2879" w:type="dxa"/>
            <w:shd w:val="clear" w:color="auto" w:fill="auto"/>
          </w:tcPr>
          <w:p w14:paraId="1C695B08" w14:textId="77777777" w:rsidR="00D543AC" w:rsidRPr="00D16C1B" w:rsidRDefault="00D543AC" w:rsidP="00D16C1B">
            <w:pPr>
              <w:pStyle w:val="Caption"/>
            </w:pPr>
            <w:r w:rsidRPr="00D16C1B">
              <w:t>NA</w:t>
            </w:r>
          </w:p>
        </w:tc>
      </w:tr>
      <w:tr w:rsidR="00D543AC" w:rsidRPr="00D16C1B" w14:paraId="123ADFE1" w14:textId="77777777" w:rsidTr="00D075F1">
        <w:trPr>
          <w:cantSplit/>
          <w:jc w:val="center"/>
        </w:trPr>
        <w:tc>
          <w:tcPr>
            <w:tcW w:w="0" w:type="auto"/>
            <w:shd w:val="clear" w:color="auto" w:fill="auto"/>
          </w:tcPr>
          <w:p w14:paraId="4A1B6571" w14:textId="77777777" w:rsidR="00D543AC" w:rsidRPr="00D16C1B" w:rsidRDefault="00D543AC" w:rsidP="00D16C1B">
            <w:pPr>
              <w:pStyle w:val="Caption"/>
            </w:pPr>
            <w:r w:rsidRPr="00D16C1B">
              <w:t>RMSEA (IC 90%)</w:t>
            </w:r>
          </w:p>
        </w:tc>
        <w:tc>
          <w:tcPr>
            <w:tcW w:w="2329" w:type="dxa"/>
            <w:shd w:val="clear" w:color="auto" w:fill="auto"/>
          </w:tcPr>
          <w:p w14:paraId="180F7446" w14:textId="714B1892" w:rsidR="00D543AC" w:rsidRPr="00D16C1B" w:rsidRDefault="00D543AC" w:rsidP="00D16C1B">
            <w:pPr>
              <w:pStyle w:val="Caption"/>
            </w:pPr>
            <w:r w:rsidRPr="00D16C1B">
              <w:t>0.06 (0.056- 0.065)</w:t>
            </w:r>
          </w:p>
        </w:tc>
        <w:tc>
          <w:tcPr>
            <w:tcW w:w="2879" w:type="dxa"/>
            <w:shd w:val="clear" w:color="auto" w:fill="auto"/>
          </w:tcPr>
          <w:p w14:paraId="23EC5B34" w14:textId="77777777" w:rsidR="00D543AC" w:rsidRPr="00D16C1B" w:rsidRDefault="00D543AC" w:rsidP="00D16C1B">
            <w:pPr>
              <w:pStyle w:val="Caption"/>
            </w:pPr>
            <w:r w:rsidRPr="00D16C1B">
              <w:t>0.07</w:t>
            </w:r>
          </w:p>
        </w:tc>
      </w:tr>
      <w:tr w:rsidR="00D543AC" w:rsidRPr="00D16C1B" w14:paraId="4D8680C0" w14:textId="77777777" w:rsidTr="00D075F1">
        <w:trPr>
          <w:cantSplit/>
          <w:jc w:val="center"/>
        </w:trPr>
        <w:tc>
          <w:tcPr>
            <w:tcW w:w="0" w:type="auto"/>
            <w:shd w:val="clear" w:color="auto" w:fill="auto"/>
          </w:tcPr>
          <w:p w14:paraId="77AB79FA" w14:textId="77777777" w:rsidR="00D543AC" w:rsidRPr="00D16C1B" w:rsidRDefault="00D543AC" w:rsidP="00D16C1B">
            <w:pPr>
              <w:pStyle w:val="Caption"/>
            </w:pPr>
            <w:r w:rsidRPr="00D16C1B">
              <w:t>CFI</w:t>
            </w:r>
          </w:p>
        </w:tc>
        <w:tc>
          <w:tcPr>
            <w:tcW w:w="2329" w:type="dxa"/>
            <w:shd w:val="clear" w:color="auto" w:fill="auto"/>
          </w:tcPr>
          <w:p w14:paraId="0873515A" w14:textId="5BC1FC56" w:rsidR="00D543AC" w:rsidRPr="00D16C1B" w:rsidRDefault="00FB3554" w:rsidP="00D16C1B">
            <w:pPr>
              <w:pStyle w:val="Caption"/>
            </w:pPr>
            <w:r w:rsidRPr="00D16C1B">
              <w:t>0.97</w:t>
            </w:r>
          </w:p>
        </w:tc>
        <w:tc>
          <w:tcPr>
            <w:tcW w:w="2879" w:type="dxa"/>
            <w:shd w:val="clear" w:color="auto" w:fill="auto"/>
          </w:tcPr>
          <w:p w14:paraId="4B04A1F7" w14:textId="77777777" w:rsidR="00D543AC" w:rsidRPr="00D16C1B" w:rsidRDefault="00D543AC" w:rsidP="00D16C1B">
            <w:pPr>
              <w:pStyle w:val="Caption"/>
            </w:pPr>
            <w:r w:rsidRPr="00D16C1B">
              <w:t>0.91</w:t>
            </w:r>
          </w:p>
        </w:tc>
      </w:tr>
      <w:tr w:rsidR="00D543AC" w:rsidRPr="00D16C1B" w14:paraId="66A38188" w14:textId="77777777" w:rsidTr="00D075F1">
        <w:trPr>
          <w:cantSplit/>
          <w:jc w:val="center"/>
        </w:trPr>
        <w:tc>
          <w:tcPr>
            <w:tcW w:w="0" w:type="auto"/>
            <w:shd w:val="clear" w:color="auto" w:fill="auto"/>
          </w:tcPr>
          <w:p w14:paraId="3C062B6E" w14:textId="77777777" w:rsidR="00D543AC" w:rsidRPr="00D16C1B" w:rsidRDefault="00D543AC" w:rsidP="00D16C1B">
            <w:pPr>
              <w:pStyle w:val="Caption"/>
            </w:pPr>
            <w:r w:rsidRPr="00D16C1B">
              <w:t>TLI</w:t>
            </w:r>
          </w:p>
        </w:tc>
        <w:tc>
          <w:tcPr>
            <w:tcW w:w="2329" w:type="dxa"/>
            <w:shd w:val="clear" w:color="auto" w:fill="auto"/>
          </w:tcPr>
          <w:p w14:paraId="53BCE118" w14:textId="0FBACF4C" w:rsidR="00D543AC" w:rsidRPr="00D16C1B" w:rsidRDefault="00FB3554" w:rsidP="00D16C1B">
            <w:pPr>
              <w:pStyle w:val="Caption"/>
            </w:pPr>
            <w:r w:rsidRPr="00D16C1B">
              <w:t>0.96</w:t>
            </w:r>
          </w:p>
        </w:tc>
        <w:tc>
          <w:tcPr>
            <w:tcW w:w="2879" w:type="dxa"/>
            <w:shd w:val="clear" w:color="auto" w:fill="auto"/>
          </w:tcPr>
          <w:p w14:paraId="10143029" w14:textId="77777777" w:rsidR="00D543AC" w:rsidRPr="00D16C1B" w:rsidRDefault="00D543AC" w:rsidP="00D16C1B">
            <w:pPr>
              <w:pStyle w:val="Caption"/>
            </w:pPr>
            <w:r w:rsidRPr="00D16C1B">
              <w:t>NA</w:t>
            </w:r>
          </w:p>
        </w:tc>
      </w:tr>
    </w:tbl>
    <w:p w14:paraId="615C7F00" w14:textId="77777777" w:rsidR="00121327" w:rsidRPr="00D16C1B" w:rsidRDefault="00ED1211" w:rsidP="00D16C1B">
      <w:pPr>
        <w:ind w:firstLine="0"/>
        <w:rPr>
          <w:rFonts w:cs="Arial"/>
          <w:i/>
          <w:sz w:val="20"/>
          <w:szCs w:val="20"/>
        </w:rPr>
      </w:pPr>
      <w:r w:rsidRPr="00D16C1B">
        <w:rPr>
          <w:rFonts w:cs="Arial"/>
          <w:i/>
          <w:sz w:val="20"/>
          <w:szCs w:val="20"/>
        </w:rPr>
        <w:t>CFI: Comparative Fit Index. TLI: Tucker-Lewis Fit Index. RMSEA: Root Mean Square Error of Approximation.</w:t>
      </w:r>
    </w:p>
    <w:p w14:paraId="7B1F5F5D" w14:textId="77777777" w:rsidR="000A2343" w:rsidRPr="00D16C1B" w:rsidRDefault="000A2343" w:rsidP="00336DE9"/>
    <w:p w14:paraId="1ABA8543" w14:textId="778E500F" w:rsidR="00E73DAA" w:rsidRPr="00D16C1B" w:rsidRDefault="00D12724" w:rsidP="007A18A8">
      <w:pPr>
        <w:rPr>
          <w:highlight w:val="yellow"/>
        </w:rPr>
      </w:pPr>
      <w:r w:rsidRPr="00D16C1B">
        <w:t xml:space="preserve">In the clinical sample, </w:t>
      </w:r>
      <w:r w:rsidR="0088529F" w:rsidRPr="00D16C1B">
        <w:t xml:space="preserve">each item </w:t>
      </w:r>
      <w:r w:rsidRPr="00D16C1B">
        <w:t>of the POS and CC</w:t>
      </w:r>
      <w:r w:rsidR="005224A9" w:rsidRPr="00D16C1B">
        <w:t xml:space="preserve"> </w:t>
      </w:r>
      <w:r w:rsidR="00532DE5" w:rsidRPr="00D16C1B">
        <w:t xml:space="preserve">factors were more correlated </w:t>
      </w:r>
      <w:r w:rsidR="0088529F" w:rsidRPr="00D16C1B">
        <w:t xml:space="preserve">with their expected factors </w:t>
      </w:r>
      <w:r w:rsidR="0049313B" w:rsidRPr="00D16C1B">
        <w:t>than</w:t>
      </w:r>
      <w:r w:rsidR="0088529F" w:rsidRPr="00D16C1B">
        <w:t xml:space="preserve"> with </w:t>
      </w:r>
      <w:r w:rsidR="00796292" w:rsidRPr="00D16C1B">
        <w:t xml:space="preserve">the </w:t>
      </w:r>
      <w:r w:rsidR="0049313B" w:rsidRPr="00D16C1B">
        <w:t>others</w:t>
      </w:r>
      <w:r w:rsidR="00452F18" w:rsidRPr="00D16C1B">
        <w:t xml:space="preserve"> (see </w:t>
      </w:r>
      <w:r w:rsidRPr="00D16C1B">
        <w:t>Table 4</w:t>
      </w:r>
      <w:r w:rsidR="00452F18" w:rsidRPr="00D16C1B">
        <w:t>).</w:t>
      </w:r>
      <w:r w:rsidR="00E221DE" w:rsidRPr="00D16C1B">
        <w:t xml:space="preserve"> </w:t>
      </w:r>
      <w:r w:rsidR="00E75C9E" w:rsidRPr="00D16C1B">
        <w:t>This wasn’t the case</w:t>
      </w:r>
      <w:r w:rsidR="00D170FD" w:rsidRPr="00D16C1B">
        <w:t xml:space="preserve"> </w:t>
      </w:r>
      <w:r w:rsidR="00E221DE" w:rsidRPr="00D16C1B">
        <w:t>for</w:t>
      </w:r>
      <w:r w:rsidR="00F75178" w:rsidRPr="00D16C1B">
        <w:t xml:space="preserve"> </w:t>
      </w:r>
      <w:r w:rsidR="001E1039" w:rsidRPr="00D16C1B">
        <w:t>other factors</w:t>
      </w:r>
      <w:r w:rsidR="002A640E" w:rsidRPr="00D16C1B">
        <w:t xml:space="preserve">. </w:t>
      </w:r>
      <w:r w:rsidR="00FF75B4" w:rsidRPr="00D16C1B">
        <w:t xml:space="preserve">Within </w:t>
      </w:r>
      <w:r w:rsidR="004E61A3" w:rsidRPr="00D16C1B">
        <w:t>the</w:t>
      </w:r>
      <w:r w:rsidR="005627AA" w:rsidRPr="00D16C1B">
        <w:t xml:space="preserve"> NEG subscale, </w:t>
      </w:r>
      <w:r w:rsidR="001B4943" w:rsidRPr="00D16C1B">
        <w:t xml:space="preserve">item n°2 </w:t>
      </w:r>
      <w:r w:rsidR="009C6132" w:rsidRPr="00D16C1B">
        <w:t>“</w:t>
      </w:r>
      <w:r w:rsidR="007262AD" w:rsidRPr="00D16C1B">
        <w:t>My worrying is dangerous for me</w:t>
      </w:r>
      <w:r w:rsidR="009C6132" w:rsidRPr="00D16C1B">
        <w:t>”</w:t>
      </w:r>
      <w:r w:rsidR="00D12A19" w:rsidRPr="00D16C1B">
        <w:t xml:space="preserve"> had its highe</w:t>
      </w:r>
      <w:r w:rsidR="004C3616" w:rsidRPr="00D16C1B">
        <w:t>st correlation coefficient with</w:t>
      </w:r>
      <w:r w:rsidR="002E08FD" w:rsidRPr="00D16C1B">
        <w:t xml:space="preserve"> the CSC subscale</w:t>
      </w:r>
      <w:r w:rsidR="00AE2FC3" w:rsidRPr="00D16C1B">
        <w:t>,</w:t>
      </w:r>
      <w:r w:rsidR="005627AA" w:rsidRPr="00D16C1B">
        <w:t xml:space="preserve"> and </w:t>
      </w:r>
      <w:r w:rsidR="007950BD" w:rsidRPr="00D16C1B">
        <w:t xml:space="preserve">item n°15 </w:t>
      </w:r>
      <w:r w:rsidR="005627AA" w:rsidRPr="00D16C1B">
        <w:t>“</w:t>
      </w:r>
      <w:r w:rsidR="00D92511" w:rsidRPr="00D16C1B">
        <w:t>My worrying could make me go mad</w:t>
      </w:r>
      <w:r w:rsidR="005627AA" w:rsidRPr="00D16C1B">
        <w:t xml:space="preserve">” </w:t>
      </w:r>
      <w:r w:rsidR="007950BD" w:rsidRPr="00D16C1B">
        <w:t>had its highest correlation coefficient with the NC subscale.</w:t>
      </w:r>
      <w:r w:rsidR="00D92511" w:rsidRPr="00D16C1B">
        <w:t xml:space="preserve"> </w:t>
      </w:r>
      <w:r w:rsidR="00FF75B4" w:rsidRPr="00D16C1B">
        <w:t xml:space="preserve">Within </w:t>
      </w:r>
      <w:r w:rsidR="004D17CF" w:rsidRPr="00D16C1B">
        <w:t xml:space="preserve">the </w:t>
      </w:r>
      <w:r w:rsidR="00F403B8" w:rsidRPr="00D16C1B">
        <w:t>NC</w:t>
      </w:r>
      <w:r w:rsidR="004D17CF" w:rsidRPr="00D16C1B">
        <w:t xml:space="preserve"> subscale</w:t>
      </w:r>
      <w:r w:rsidR="00F403B8" w:rsidRPr="00D16C1B">
        <w:t xml:space="preserve">, </w:t>
      </w:r>
      <w:r w:rsidR="009A7B0F" w:rsidRPr="00D16C1B">
        <w:t>item n°13</w:t>
      </w:r>
      <w:r w:rsidR="00F403B8" w:rsidRPr="00D16C1B">
        <w:t xml:space="preserve"> “</w:t>
      </w:r>
      <w:r w:rsidR="00C764DD" w:rsidRPr="00D16C1B">
        <w:t>I should be in control of my thoughts all of the time</w:t>
      </w:r>
      <w:r w:rsidR="00F403B8" w:rsidRPr="00D16C1B">
        <w:t>” had its highest correlation coefficient with the CSC subscale</w:t>
      </w:r>
      <w:r w:rsidR="009A7B0F" w:rsidRPr="00D16C1B">
        <w:t>,</w:t>
      </w:r>
      <w:r w:rsidR="00F403B8" w:rsidRPr="00D16C1B">
        <w:t xml:space="preserve"> item n°</w:t>
      </w:r>
      <w:r w:rsidR="009A7B0F" w:rsidRPr="00D16C1B">
        <w:t>20</w:t>
      </w:r>
      <w:r w:rsidR="00F403B8" w:rsidRPr="00D16C1B">
        <w:t xml:space="preserve"> “</w:t>
      </w:r>
      <w:r w:rsidR="00AB53E5" w:rsidRPr="00D16C1B">
        <w:t>Not being able to control my thoughts is a sign of weakness</w:t>
      </w:r>
      <w:r w:rsidR="00F403B8" w:rsidRPr="00D16C1B">
        <w:t xml:space="preserve">” had its highest correlation coefficient with the </w:t>
      </w:r>
      <w:r w:rsidR="004F53DF" w:rsidRPr="00D16C1B">
        <w:t xml:space="preserve">NEG </w:t>
      </w:r>
      <w:r w:rsidR="00B90612" w:rsidRPr="00D16C1B">
        <w:t>subscale, and item 23 “</w:t>
      </w:r>
      <w:r w:rsidR="00D07EFA" w:rsidRPr="00D16C1B">
        <w:t>I will be punished for not controlling certain thoughts</w:t>
      </w:r>
      <w:r w:rsidR="00B90612" w:rsidRPr="00D16C1B">
        <w:t>”</w:t>
      </w:r>
      <w:r w:rsidR="00FF75B4" w:rsidRPr="00D16C1B">
        <w:t xml:space="preserve"> </w:t>
      </w:r>
      <w:r w:rsidR="00B90612" w:rsidRPr="00D16C1B">
        <w:t xml:space="preserve">had its highest correlation coefficient with the </w:t>
      </w:r>
      <w:r w:rsidR="00D90030" w:rsidRPr="00D16C1B">
        <w:t>POS</w:t>
      </w:r>
      <w:r w:rsidR="00B90612" w:rsidRPr="00D16C1B">
        <w:t xml:space="preserve"> subscale</w:t>
      </w:r>
      <w:r w:rsidR="00D90030" w:rsidRPr="00D16C1B">
        <w:t>.</w:t>
      </w:r>
      <w:r w:rsidR="007A18A8" w:rsidRPr="00D16C1B">
        <w:t xml:space="preserve"> Withi</w:t>
      </w:r>
      <w:r w:rsidR="00FF75B4" w:rsidRPr="00D16C1B">
        <w:t xml:space="preserve">n the CSC subscale, </w:t>
      </w:r>
      <w:r w:rsidR="009D1C4C" w:rsidRPr="00D16C1B">
        <w:t>item n°</w:t>
      </w:r>
      <w:r w:rsidR="007B266E" w:rsidRPr="00D16C1B">
        <w:t>12</w:t>
      </w:r>
      <w:r w:rsidR="009D1C4C" w:rsidRPr="00D16C1B">
        <w:t xml:space="preserve"> “</w:t>
      </w:r>
      <w:r w:rsidR="007A18A8" w:rsidRPr="00D16C1B">
        <w:t>I monitor my thoughts</w:t>
      </w:r>
      <w:r w:rsidR="009D1C4C" w:rsidRPr="00D16C1B">
        <w:t>”</w:t>
      </w:r>
      <w:r w:rsidR="007B266E" w:rsidRPr="00D16C1B">
        <w:t xml:space="preserve"> was strongly negatively </w:t>
      </w:r>
      <w:r w:rsidR="009D1C4C" w:rsidRPr="00D16C1B">
        <w:t>correlat</w:t>
      </w:r>
      <w:r w:rsidR="007B266E" w:rsidRPr="00D16C1B">
        <w:t xml:space="preserve">ed </w:t>
      </w:r>
      <w:r w:rsidR="005A273B" w:rsidRPr="00D16C1B">
        <w:t>with the C</w:t>
      </w:r>
      <w:r w:rsidR="009D1C4C" w:rsidRPr="00D16C1B">
        <w:t>C subscale</w:t>
      </w:r>
      <w:r w:rsidR="007B266E" w:rsidRPr="00D16C1B">
        <w:t>.</w:t>
      </w:r>
    </w:p>
    <w:p w14:paraId="4EC8DA2D" w14:textId="77777777" w:rsidR="007A18A8" w:rsidRPr="00D16C1B" w:rsidRDefault="007A18A8" w:rsidP="007A18A8">
      <w:pPr>
        <w:ind w:firstLine="0"/>
      </w:pPr>
    </w:p>
    <w:p w14:paraId="52A388BC" w14:textId="4716A57A" w:rsidR="002A640E" w:rsidRPr="00D16C1B" w:rsidRDefault="002A640E" w:rsidP="007A18A8">
      <w:pPr>
        <w:ind w:firstLine="0"/>
      </w:pPr>
      <w:r w:rsidRPr="00D16C1B">
        <w:t>Table 4 - Multitrait-multimethod analysis of the structure of the MCQ-30 in the psychiatric group.</w:t>
      </w:r>
    </w:p>
    <w:tbl>
      <w:tblPr>
        <w:tblStyle w:val="Grilledutableau1"/>
        <w:tblW w:w="0" w:type="auto"/>
        <w:tblLook w:val="04A0" w:firstRow="1" w:lastRow="0" w:firstColumn="1" w:lastColumn="0" w:noHBand="0" w:noVBand="1"/>
      </w:tblPr>
      <w:tblGrid>
        <w:gridCol w:w="456"/>
        <w:gridCol w:w="1624"/>
        <w:gridCol w:w="1744"/>
        <w:gridCol w:w="1744"/>
        <w:gridCol w:w="1744"/>
        <w:gridCol w:w="1744"/>
      </w:tblGrid>
      <w:tr w:rsidR="008D56EC" w:rsidRPr="00D16C1B" w14:paraId="0BB8AE63" w14:textId="77777777" w:rsidTr="00334406">
        <w:tc>
          <w:tcPr>
            <w:tcW w:w="456" w:type="dxa"/>
          </w:tcPr>
          <w:p w14:paraId="0CBF79CE" w14:textId="77777777" w:rsidR="00E73DAA" w:rsidRPr="00D16C1B" w:rsidRDefault="00E73DAA" w:rsidP="00D16C1B">
            <w:pPr>
              <w:pStyle w:val="Caption"/>
            </w:pPr>
          </w:p>
        </w:tc>
        <w:tc>
          <w:tcPr>
            <w:tcW w:w="1624" w:type="dxa"/>
          </w:tcPr>
          <w:p w14:paraId="28B088AA" w14:textId="77777777" w:rsidR="00E73DAA" w:rsidRPr="00D16C1B" w:rsidRDefault="00E73DAA" w:rsidP="00D16C1B">
            <w:pPr>
              <w:pStyle w:val="Caption"/>
            </w:pPr>
            <w:r w:rsidRPr="00D16C1B">
              <w:t>POS</w:t>
            </w:r>
          </w:p>
        </w:tc>
        <w:tc>
          <w:tcPr>
            <w:tcW w:w="1744" w:type="dxa"/>
          </w:tcPr>
          <w:p w14:paraId="17779769" w14:textId="77777777" w:rsidR="00E73DAA" w:rsidRPr="00D16C1B" w:rsidRDefault="00E73DAA" w:rsidP="00D16C1B">
            <w:pPr>
              <w:pStyle w:val="Caption"/>
            </w:pPr>
            <w:r w:rsidRPr="00D16C1B">
              <w:t xml:space="preserve">NEG </w:t>
            </w:r>
          </w:p>
        </w:tc>
        <w:tc>
          <w:tcPr>
            <w:tcW w:w="1744" w:type="dxa"/>
          </w:tcPr>
          <w:p w14:paraId="61F84CB7" w14:textId="77777777" w:rsidR="00E73DAA" w:rsidRPr="00D16C1B" w:rsidRDefault="00E73DAA" w:rsidP="00D16C1B">
            <w:pPr>
              <w:pStyle w:val="Caption"/>
            </w:pPr>
            <w:r w:rsidRPr="00D16C1B">
              <w:t>CC</w:t>
            </w:r>
          </w:p>
        </w:tc>
        <w:tc>
          <w:tcPr>
            <w:tcW w:w="1744" w:type="dxa"/>
          </w:tcPr>
          <w:p w14:paraId="0DA403D1" w14:textId="77777777" w:rsidR="00E73DAA" w:rsidRPr="00D16C1B" w:rsidRDefault="00E73DAA" w:rsidP="00D16C1B">
            <w:pPr>
              <w:pStyle w:val="Caption"/>
            </w:pPr>
            <w:r w:rsidRPr="00D16C1B">
              <w:t xml:space="preserve">NC </w:t>
            </w:r>
          </w:p>
        </w:tc>
        <w:tc>
          <w:tcPr>
            <w:tcW w:w="1744" w:type="dxa"/>
          </w:tcPr>
          <w:p w14:paraId="68331BA6" w14:textId="77777777" w:rsidR="00E73DAA" w:rsidRPr="00D16C1B" w:rsidRDefault="00E73DAA" w:rsidP="00D16C1B">
            <w:pPr>
              <w:pStyle w:val="Caption"/>
            </w:pPr>
            <w:r w:rsidRPr="00D16C1B">
              <w:t xml:space="preserve">CSC </w:t>
            </w:r>
          </w:p>
        </w:tc>
      </w:tr>
      <w:tr w:rsidR="008D56EC" w:rsidRPr="00D16C1B" w14:paraId="69471F95" w14:textId="77777777" w:rsidTr="00334406">
        <w:trPr>
          <w:trHeight w:val="349"/>
        </w:trPr>
        <w:tc>
          <w:tcPr>
            <w:tcW w:w="9056" w:type="dxa"/>
            <w:gridSpan w:val="6"/>
          </w:tcPr>
          <w:p w14:paraId="4706C1D7" w14:textId="7B435C4D" w:rsidR="00E73DAA" w:rsidRPr="00D16C1B" w:rsidRDefault="00334406" w:rsidP="00D16C1B">
            <w:pPr>
              <w:pStyle w:val="Caption"/>
            </w:pPr>
            <w:r w:rsidRPr="00D16C1B">
              <w:t xml:space="preserve">Items of Factor 1 : </w:t>
            </w:r>
            <w:r w:rsidR="00F10E6E" w:rsidRPr="00D16C1B">
              <w:t>Positive beliefs</w:t>
            </w:r>
            <w:r w:rsidRPr="00D16C1B">
              <w:t xml:space="preserve"> </w:t>
            </w:r>
            <w:r w:rsidR="00F10E6E" w:rsidRPr="00D16C1B">
              <w:t>(</w:t>
            </w:r>
            <w:r w:rsidR="00E73DAA" w:rsidRPr="00D16C1B">
              <w:t>POS</w:t>
            </w:r>
            <w:r w:rsidR="00F10E6E" w:rsidRPr="00D16C1B">
              <w:t>)</w:t>
            </w:r>
          </w:p>
        </w:tc>
      </w:tr>
      <w:tr w:rsidR="008D56EC" w:rsidRPr="00D16C1B" w14:paraId="17084C0B" w14:textId="77777777" w:rsidTr="00334406">
        <w:tc>
          <w:tcPr>
            <w:tcW w:w="456" w:type="dxa"/>
          </w:tcPr>
          <w:p w14:paraId="68938618" w14:textId="77777777" w:rsidR="00E73DAA" w:rsidRPr="00D16C1B" w:rsidRDefault="00E73DAA" w:rsidP="00D16C1B">
            <w:pPr>
              <w:pStyle w:val="Caption"/>
            </w:pPr>
            <w:r w:rsidRPr="00D16C1B">
              <w:t>1</w:t>
            </w:r>
          </w:p>
        </w:tc>
        <w:tc>
          <w:tcPr>
            <w:tcW w:w="1624" w:type="dxa"/>
          </w:tcPr>
          <w:p w14:paraId="7E8C474B" w14:textId="77777777" w:rsidR="00E73DAA" w:rsidRPr="00D16C1B" w:rsidRDefault="00E73DAA" w:rsidP="00D16C1B">
            <w:pPr>
              <w:pStyle w:val="Caption"/>
            </w:pPr>
            <w:r w:rsidRPr="00D16C1B">
              <w:t>0.37**</w:t>
            </w:r>
          </w:p>
        </w:tc>
        <w:tc>
          <w:tcPr>
            <w:tcW w:w="1744" w:type="dxa"/>
          </w:tcPr>
          <w:p w14:paraId="6697FCC2" w14:textId="77777777" w:rsidR="00E73DAA" w:rsidRPr="00D16C1B" w:rsidRDefault="00E73DAA" w:rsidP="00D16C1B">
            <w:pPr>
              <w:pStyle w:val="Caption"/>
            </w:pPr>
            <w:r w:rsidRPr="00D16C1B">
              <w:t xml:space="preserve">-0.12 </w:t>
            </w:r>
          </w:p>
        </w:tc>
        <w:tc>
          <w:tcPr>
            <w:tcW w:w="1744" w:type="dxa"/>
          </w:tcPr>
          <w:p w14:paraId="6FC889B2" w14:textId="77777777" w:rsidR="00E73DAA" w:rsidRPr="00D16C1B" w:rsidRDefault="00E73DAA" w:rsidP="00D16C1B">
            <w:pPr>
              <w:pStyle w:val="Caption"/>
            </w:pPr>
            <w:r w:rsidRPr="00D16C1B">
              <w:t>0.021</w:t>
            </w:r>
          </w:p>
        </w:tc>
        <w:tc>
          <w:tcPr>
            <w:tcW w:w="1744" w:type="dxa"/>
          </w:tcPr>
          <w:p w14:paraId="7B576F17" w14:textId="77777777" w:rsidR="00E73DAA" w:rsidRPr="00D16C1B" w:rsidRDefault="00E73DAA" w:rsidP="00D16C1B">
            <w:pPr>
              <w:pStyle w:val="Caption"/>
            </w:pPr>
            <w:r w:rsidRPr="00D16C1B">
              <w:t>0.14</w:t>
            </w:r>
          </w:p>
        </w:tc>
        <w:tc>
          <w:tcPr>
            <w:tcW w:w="1744" w:type="dxa"/>
          </w:tcPr>
          <w:p w14:paraId="644DC841" w14:textId="77777777" w:rsidR="00E73DAA" w:rsidRPr="00D16C1B" w:rsidRDefault="00E73DAA" w:rsidP="00D16C1B">
            <w:pPr>
              <w:pStyle w:val="Caption"/>
            </w:pPr>
            <w:r w:rsidRPr="00D16C1B">
              <w:t>0.083</w:t>
            </w:r>
          </w:p>
        </w:tc>
      </w:tr>
      <w:tr w:rsidR="008D56EC" w:rsidRPr="00D16C1B" w14:paraId="597BA900" w14:textId="77777777" w:rsidTr="00334406">
        <w:trPr>
          <w:trHeight w:val="279"/>
        </w:trPr>
        <w:tc>
          <w:tcPr>
            <w:tcW w:w="456" w:type="dxa"/>
          </w:tcPr>
          <w:p w14:paraId="345A0116" w14:textId="77777777" w:rsidR="00E73DAA" w:rsidRPr="00D16C1B" w:rsidRDefault="00E73DAA" w:rsidP="00D16C1B">
            <w:pPr>
              <w:pStyle w:val="Caption"/>
            </w:pPr>
            <w:r w:rsidRPr="00D16C1B">
              <w:t>7</w:t>
            </w:r>
          </w:p>
        </w:tc>
        <w:tc>
          <w:tcPr>
            <w:tcW w:w="1624" w:type="dxa"/>
          </w:tcPr>
          <w:p w14:paraId="7BE88094" w14:textId="77777777" w:rsidR="00E73DAA" w:rsidRPr="00D16C1B" w:rsidRDefault="00E73DAA" w:rsidP="00D16C1B">
            <w:pPr>
              <w:pStyle w:val="Caption"/>
            </w:pPr>
            <w:r w:rsidRPr="00D16C1B">
              <w:t>0.43***</w:t>
            </w:r>
          </w:p>
        </w:tc>
        <w:tc>
          <w:tcPr>
            <w:tcW w:w="1744" w:type="dxa"/>
          </w:tcPr>
          <w:p w14:paraId="2199BAEF" w14:textId="77777777" w:rsidR="00E73DAA" w:rsidRPr="00D16C1B" w:rsidRDefault="00E73DAA" w:rsidP="00D16C1B">
            <w:pPr>
              <w:pStyle w:val="Caption"/>
            </w:pPr>
            <w:r w:rsidRPr="00D16C1B">
              <w:t>0.40***</w:t>
            </w:r>
          </w:p>
        </w:tc>
        <w:tc>
          <w:tcPr>
            <w:tcW w:w="1744" w:type="dxa"/>
          </w:tcPr>
          <w:p w14:paraId="21A51E65" w14:textId="77777777" w:rsidR="00E73DAA" w:rsidRPr="00D16C1B" w:rsidRDefault="00E73DAA" w:rsidP="00D16C1B">
            <w:pPr>
              <w:pStyle w:val="Caption"/>
            </w:pPr>
            <w:r w:rsidRPr="00D16C1B">
              <w:t>0.18</w:t>
            </w:r>
          </w:p>
        </w:tc>
        <w:tc>
          <w:tcPr>
            <w:tcW w:w="1744" w:type="dxa"/>
          </w:tcPr>
          <w:p w14:paraId="568BCBAD" w14:textId="77777777" w:rsidR="00E73DAA" w:rsidRPr="00D16C1B" w:rsidRDefault="00E73DAA" w:rsidP="00D16C1B">
            <w:pPr>
              <w:pStyle w:val="Caption"/>
            </w:pPr>
            <w:r w:rsidRPr="00D16C1B">
              <w:t>0.38**</w:t>
            </w:r>
          </w:p>
        </w:tc>
        <w:tc>
          <w:tcPr>
            <w:tcW w:w="1744" w:type="dxa"/>
          </w:tcPr>
          <w:p w14:paraId="4C119486" w14:textId="77777777" w:rsidR="00E73DAA" w:rsidRPr="00D16C1B" w:rsidRDefault="00E73DAA" w:rsidP="00D16C1B">
            <w:pPr>
              <w:pStyle w:val="Caption"/>
            </w:pPr>
            <w:r w:rsidRPr="00D16C1B">
              <w:t>0.10</w:t>
            </w:r>
          </w:p>
        </w:tc>
      </w:tr>
      <w:tr w:rsidR="008D56EC" w:rsidRPr="00D16C1B" w14:paraId="7FC3DEB3" w14:textId="77777777" w:rsidTr="00334406">
        <w:tc>
          <w:tcPr>
            <w:tcW w:w="456" w:type="dxa"/>
          </w:tcPr>
          <w:p w14:paraId="780F5A69" w14:textId="77777777" w:rsidR="00E73DAA" w:rsidRPr="00D16C1B" w:rsidRDefault="00E73DAA" w:rsidP="00D16C1B">
            <w:pPr>
              <w:pStyle w:val="Caption"/>
            </w:pPr>
            <w:r w:rsidRPr="00D16C1B">
              <w:t>10</w:t>
            </w:r>
          </w:p>
        </w:tc>
        <w:tc>
          <w:tcPr>
            <w:tcW w:w="1624" w:type="dxa"/>
          </w:tcPr>
          <w:p w14:paraId="000C6031" w14:textId="77777777" w:rsidR="00E73DAA" w:rsidRPr="00D16C1B" w:rsidRDefault="00E73DAA" w:rsidP="00D16C1B">
            <w:pPr>
              <w:pStyle w:val="Caption"/>
            </w:pPr>
            <w:r w:rsidRPr="00D16C1B">
              <w:t>0.63***</w:t>
            </w:r>
          </w:p>
        </w:tc>
        <w:tc>
          <w:tcPr>
            <w:tcW w:w="1744" w:type="dxa"/>
          </w:tcPr>
          <w:p w14:paraId="75D2D698" w14:textId="77777777" w:rsidR="00E73DAA" w:rsidRPr="00D16C1B" w:rsidRDefault="00E73DAA" w:rsidP="00D16C1B">
            <w:pPr>
              <w:pStyle w:val="Caption"/>
            </w:pPr>
            <w:r w:rsidRPr="00D16C1B">
              <w:t>0.089</w:t>
            </w:r>
          </w:p>
        </w:tc>
        <w:tc>
          <w:tcPr>
            <w:tcW w:w="1744" w:type="dxa"/>
          </w:tcPr>
          <w:p w14:paraId="347F7829" w14:textId="77777777" w:rsidR="00E73DAA" w:rsidRPr="00D16C1B" w:rsidRDefault="00E73DAA" w:rsidP="00D16C1B">
            <w:pPr>
              <w:pStyle w:val="Caption"/>
            </w:pPr>
            <w:r w:rsidRPr="00D16C1B">
              <w:t>0.14</w:t>
            </w:r>
          </w:p>
        </w:tc>
        <w:tc>
          <w:tcPr>
            <w:tcW w:w="1744" w:type="dxa"/>
          </w:tcPr>
          <w:p w14:paraId="19319696" w14:textId="77777777" w:rsidR="00E73DAA" w:rsidRPr="00D16C1B" w:rsidRDefault="00E73DAA" w:rsidP="00D16C1B">
            <w:pPr>
              <w:pStyle w:val="Caption"/>
            </w:pPr>
            <w:r w:rsidRPr="00D16C1B">
              <w:t>0.14</w:t>
            </w:r>
          </w:p>
        </w:tc>
        <w:tc>
          <w:tcPr>
            <w:tcW w:w="1744" w:type="dxa"/>
          </w:tcPr>
          <w:p w14:paraId="1E6ABC3B" w14:textId="77777777" w:rsidR="00E73DAA" w:rsidRPr="00D16C1B" w:rsidRDefault="00E73DAA" w:rsidP="00D16C1B">
            <w:pPr>
              <w:pStyle w:val="Caption"/>
            </w:pPr>
            <w:r w:rsidRPr="00D16C1B">
              <w:t>0.079</w:t>
            </w:r>
          </w:p>
        </w:tc>
      </w:tr>
      <w:tr w:rsidR="008D56EC" w:rsidRPr="00D16C1B" w14:paraId="1F9BDB7C" w14:textId="77777777" w:rsidTr="00334406">
        <w:trPr>
          <w:trHeight w:val="306"/>
        </w:trPr>
        <w:tc>
          <w:tcPr>
            <w:tcW w:w="456" w:type="dxa"/>
          </w:tcPr>
          <w:p w14:paraId="18436CDF" w14:textId="77777777" w:rsidR="00E73DAA" w:rsidRPr="00D16C1B" w:rsidRDefault="00E73DAA" w:rsidP="00D16C1B">
            <w:pPr>
              <w:pStyle w:val="Caption"/>
            </w:pPr>
            <w:r w:rsidRPr="00D16C1B">
              <w:t>19</w:t>
            </w:r>
          </w:p>
        </w:tc>
        <w:tc>
          <w:tcPr>
            <w:tcW w:w="1624" w:type="dxa"/>
          </w:tcPr>
          <w:p w14:paraId="6DB45397" w14:textId="77777777" w:rsidR="00E73DAA" w:rsidRPr="00D16C1B" w:rsidRDefault="00E73DAA" w:rsidP="00D16C1B">
            <w:pPr>
              <w:pStyle w:val="Caption"/>
            </w:pPr>
            <w:r w:rsidRPr="00D16C1B">
              <w:t>0.57***</w:t>
            </w:r>
          </w:p>
        </w:tc>
        <w:tc>
          <w:tcPr>
            <w:tcW w:w="1744" w:type="dxa"/>
          </w:tcPr>
          <w:p w14:paraId="39F7CAFB" w14:textId="77777777" w:rsidR="00E73DAA" w:rsidRPr="00D16C1B" w:rsidRDefault="00E73DAA" w:rsidP="00D16C1B">
            <w:pPr>
              <w:pStyle w:val="Caption"/>
            </w:pPr>
            <w:r w:rsidRPr="00D16C1B">
              <w:t>0.26*</w:t>
            </w:r>
          </w:p>
        </w:tc>
        <w:tc>
          <w:tcPr>
            <w:tcW w:w="1744" w:type="dxa"/>
          </w:tcPr>
          <w:p w14:paraId="7232D439" w14:textId="77777777" w:rsidR="00E73DAA" w:rsidRPr="00D16C1B" w:rsidRDefault="00E73DAA" w:rsidP="00D16C1B">
            <w:pPr>
              <w:pStyle w:val="Caption"/>
            </w:pPr>
            <w:r w:rsidRPr="00D16C1B">
              <w:t>-0.014</w:t>
            </w:r>
          </w:p>
        </w:tc>
        <w:tc>
          <w:tcPr>
            <w:tcW w:w="1744" w:type="dxa"/>
          </w:tcPr>
          <w:p w14:paraId="23049521" w14:textId="77777777" w:rsidR="00E73DAA" w:rsidRPr="00D16C1B" w:rsidRDefault="00E73DAA" w:rsidP="00D16C1B">
            <w:pPr>
              <w:pStyle w:val="Caption"/>
            </w:pPr>
            <w:r w:rsidRPr="00D16C1B">
              <w:t>0.24*</w:t>
            </w:r>
          </w:p>
        </w:tc>
        <w:tc>
          <w:tcPr>
            <w:tcW w:w="1744" w:type="dxa"/>
          </w:tcPr>
          <w:p w14:paraId="01D9E7BC" w14:textId="77777777" w:rsidR="00E73DAA" w:rsidRPr="00D16C1B" w:rsidRDefault="00E73DAA" w:rsidP="00D16C1B">
            <w:pPr>
              <w:pStyle w:val="Caption"/>
            </w:pPr>
            <w:r w:rsidRPr="00D16C1B">
              <w:t>0.26*</w:t>
            </w:r>
          </w:p>
        </w:tc>
      </w:tr>
      <w:tr w:rsidR="008D56EC" w:rsidRPr="00D16C1B" w14:paraId="41DE118A" w14:textId="77777777" w:rsidTr="00334406">
        <w:tc>
          <w:tcPr>
            <w:tcW w:w="456" w:type="dxa"/>
          </w:tcPr>
          <w:p w14:paraId="393FE2C4" w14:textId="77777777" w:rsidR="00E73DAA" w:rsidRPr="00D16C1B" w:rsidRDefault="00E73DAA" w:rsidP="00D16C1B">
            <w:pPr>
              <w:pStyle w:val="Caption"/>
            </w:pPr>
            <w:r w:rsidRPr="00D16C1B">
              <w:t>24</w:t>
            </w:r>
          </w:p>
        </w:tc>
        <w:tc>
          <w:tcPr>
            <w:tcW w:w="1624" w:type="dxa"/>
          </w:tcPr>
          <w:p w14:paraId="62EB44F4" w14:textId="77777777" w:rsidR="00E73DAA" w:rsidRPr="00D16C1B" w:rsidRDefault="00E73DAA" w:rsidP="00D16C1B">
            <w:pPr>
              <w:pStyle w:val="Caption"/>
            </w:pPr>
            <w:r w:rsidRPr="00D16C1B">
              <w:t>0.75***</w:t>
            </w:r>
          </w:p>
        </w:tc>
        <w:tc>
          <w:tcPr>
            <w:tcW w:w="1744" w:type="dxa"/>
          </w:tcPr>
          <w:p w14:paraId="76C136FA" w14:textId="77777777" w:rsidR="00E73DAA" w:rsidRPr="00D16C1B" w:rsidRDefault="00E73DAA" w:rsidP="00D16C1B">
            <w:pPr>
              <w:pStyle w:val="Caption"/>
            </w:pPr>
            <w:r w:rsidRPr="00D16C1B">
              <w:t>0.054</w:t>
            </w:r>
          </w:p>
        </w:tc>
        <w:tc>
          <w:tcPr>
            <w:tcW w:w="1744" w:type="dxa"/>
          </w:tcPr>
          <w:p w14:paraId="6D671C10" w14:textId="77777777" w:rsidR="00E73DAA" w:rsidRPr="00D16C1B" w:rsidRDefault="00E73DAA" w:rsidP="00D16C1B">
            <w:pPr>
              <w:pStyle w:val="Caption"/>
            </w:pPr>
            <w:r w:rsidRPr="00D16C1B">
              <w:t>0.099</w:t>
            </w:r>
          </w:p>
        </w:tc>
        <w:tc>
          <w:tcPr>
            <w:tcW w:w="1744" w:type="dxa"/>
          </w:tcPr>
          <w:p w14:paraId="27AC8CC6" w14:textId="77777777" w:rsidR="00E73DAA" w:rsidRPr="00D16C1B" w:rsidRDefault="00E73DAA" w:rsidP="00D16C1B">
            <w:pPr>
              <w:pStyle w:val="Caption"/>
            </w:pPr>
            <w:r w:rsidRPr="00D16C1B">
              <w:t>0.17</w:t>
            </w:r>
          </w:p>
        </w:tc>
        <w:tc>
          <w:tcPr>
            <w:tcW w:w="1744" w:type="dxa"/>
          </w:tcPr>
          <w:p w14:paraId="21A13E41" w14:textId="77777777" w:rsidR="00E73DAA" w:rsidRPr="00D16C1B" w:rsidRDefault="00E73DAA" w:rsidP="00D16C1B">
            <w:pPr>
              <w:pStyle w:val="Caption"/>
            </w:pPr>
            <w:r w:rsidRPr="00D16C1B">
              <w:t>0.13</w:t>
            </w:r>
          </w:p>
        </w:tc>
      </w:tr>
      <w:tr w:rsidR="008D56EC" w:rsidRPr="00D16C1B" w14:paraId="08C78BC3" w14:textId="77777777" w:rsidTr="00334406">
        <w:tc>
          <w:tcPr>
            <w:tcW w:w="456" w:type="dxa"/>
          </w:tcPr>
          <w:p w14:paraId="7F53B15F" w14:textId="77777777" w:rsidR="00E73DAA" w:rsidRPr="00D16C1B" w:rsidRDefault="00E73DAA" w:rsidP="00D16C1B">
            <w:pPr>
              <w:pStyle w:val="Caption"/>
            </w:pPr>
            <w:r w:rsidRPr="00D16C1B">
              <w:t>28</w:t>
            </w:r>
          </w:p>
        </w:tc>
        <w:tc>
          <w:tcPr>
            <w:tcW w:w="1624" w:type="dxa"/>
          </w:tcPr>
          <w:p w14:paraId="48C88C56" w14:textId="77777777" w:rsidR="00E73DAA" w:rsidRPr="00D16C1B" w:rsidRDefault="00E73DAA" w:rsidP="00D16C1B">
            <w:pPr>
              <w:pStyle w:val="Caption"/>
            </w:pPr>
            <w:r w:rsidRPr="00D16C1B">
              <w:t>0.37**</w:t>
            </w:r>
          </w:p>
        </w:tc>
        <w:tc>
          <w:tcPr>
            <w:tcW w:w="1744" w:type="dxa"/>
          </w:tcPr>
          <w:p w14:paraId="50BC9EC6" w14:textId="77777777" w:rsidR="00E73DAA" w:rsidRPr="00D16C1B" w:rsidRDefault="00E73DAA" w:rsidP="00D16C1B">
            <w:pPr>
              <w:pStyle w:val="Caption"/>
            </w:pPr>
            <w:r w:rsidRPr="00D16C1B">
              <w:t>0.13</w:t>
            </w:r>
          </w:p>
        </w:tc>
        <w:tc>
          <w:tcPr>
            <w:tcW w:w="1744" w:type="dxa"/>
          </w:tcPr>
          <w:p w14:paraId="6F240278" w14:textId="77777777" w:rsidR="00E73DAA" w:rsidRPr="00D16C1B" w:rsidRDefault="00E73DAA" w:rsidP="00D16C1B">
            <w:pPr>
              <w:pStyle w:val="Caption"/>
            </w:pPr>
            <w:r w:rsidRPr="00D16C1B">
              <w:t>0.31**</w:t>
            </w:r>
          </w:p>
        </w:tc>
        <w:tc>
          <w:tcPr>
            <w:tcW w:w="1744" w:type="dxa"/>
          </w:tcPr>
          <w:p w14:paraId="537FAF0D" w14:textId="77777777" w:rsidR="00E73DAA" w:rsidRPr="00D16C1B" w:rsidRDefault="00E73DAA" w:rsidP="00D16C1B">
            <w:pPr>
              <w:pStyle w:val="Caption"/>
            </w:pPr>
            <w:r w:rsidRPr="00D16C1B">
              <w:t>0.24*</w:t>
            </w:r>
          </w:p>
        </w:tc>
        <w:tc>
          <w:tcPr>
            <w:tcW w:w="1744" w:type="dxa"/>
          </w:tcPr>
          <w:p w14:paraId="646B707E" w14:textId="77777777" w:rsidR="00E73DAA" w:rsidRPr="00D16C1B" w:rsidRDefault="00E73DAA" w:rsidP="00D16C1B">
            <w:pPr>
              <w:pStyle w:val="Caption"/>
            </w:pPr>
            <w:r w:rsidRPr="00D16C1B">
              <w:t>-0.18</w:t>
            </w:r>
          </w:p>
        </w:tc>
      </w:tr>
      <w:tr w:rsidR="008D56EC" w:rsidRPr="00D16C1B" w14:paraId="1BFD673E" w14:textId="77777777" w:rsidTr="00334406">
        <w:trPr>
          <w:trHeight w:val="432"/>
        </w:trPr>
        <w:tc>
          <w:tcPr>
            <w:tcW w:w="9056" w:type="dxa"/>
            <w:gridSpan w:val="6"/>
          </w:tcPr>
          <w:p w14:paraId="6A496039" w14:textId="3D77179C" w:rsidR="00E73DAA" w:rsidRPr="00D16C1B" w:rsidRDefault="00334406" w:rsidP="00D16C1B">
            <w:pPr>
              <w:pStyle w:val="Caption"/>
            </w:pPr>
            <w:r w:rsidRPr="00D16C1B">
              <w:t xml:space="preserve">Items of Factor 2 :  </w:t>
            </w:r>
            <w:r w:rsidR="00F10E6E" w:rsidRPr="00D16C1B">
              <w:t>Uncontrollability and danger (</w:t>
            </w:r>
            <w:r w:rsidR="00E73DAA" w:rsidRPr="00D16C1B">
              <w:t>NEG</w:t>
            </w:r>
            <w:r w:rsidR="00F10E6E" w:rsidRPr="00D16C1B">
              <w:t>)</w:t>
            </w:r>
          </w:p>
        </w:tc>
      </w:tr>
      <w:tr w:rsidR="008D56EC" w:rsidRPr="00D16C1B" w14:paraId="4137C04A" w14:textId="77777777" w:rsidTr="00334406">
        <w:tc>
          <w:tcPr>
            <w:tcW w:w="456" w:type="dxa"/>
          </w:tcPr>
          <w:p w14:paraId="636E64A7" w14:textId="77777777" w:rsidR="00E73DAA" w:rsidRPr="00D16C1B" w:rsidRDefault="00E73DAA" w:rsidP="00D16C1B">
            <w:pPr>
              <w:pStyle w:val="Caption"/>
            </w:pPr>
            <w:r w:rsidRPr="00D16C1B">
              <w:t>2</w:t>
            </w:r>
          </w:p>
        </w:tc>
        <w:tc>
          <w:tcPr>
            <w:tcW w:w="1624" w:type="dxa"/>
          </w:tcPr>
          <w:p w14:paraId="1D183E2D" w14:textId="77777777" w:rsidR="00E73DAA" w:rsidRPr="00D16C1B" w:rsidRDefault="00E73DAA" w:rsidP="00D16C1B">
            <w:pPr>
              <w:pStyle w:val="Caption"/>
            </w:pPr>
            <w:r w:rsidRPr="00D16C1B">
              <w:t>-0.0016</w:t>
            </w:r>
          </w:p>
        </w:tc>
        <w:tc>
          <w:tcPr>
            <w:tcW w:w="1744" w:type="dxa"/>
          </w:tcPr>
          <w:p w14:paraId="46160037" w14:textId="77777777" w:rsidR="00E73DAA" w:rsidRPr="00D16C1B" w:rsidRDefault="00E73DAA" w:rsidP="00D16C1B">
            <w:pPr>
              <w:pStyle w:val="Caption"/>
            </w:pPr>
            <w:r w:rsidRPr="00D16C1B">
              <w:t>0.37**</w:t>
            </w:r>
          </w:p>
        </w:tc>
        <w:tc>
          <w:tcPr>
            <w:tcW w:w="1744" w:type="dxa"/>
          </w:tcPr>
          <w:p w14:paraId="55131CD7" w14:textId="77777777" w:rsidR="00E73DAA" w:rsidRPr="00D16C1B" w:rsidRDefault="00E73DAA" w:rsidP="00D16C1B">
            <w:pPr>
              <w:pStyle w:val="Caption"/>
            </w:pPr>
            <w:r w:rsidRPr="00D16C1B">
              <w:t>-0.04</w:t>
            </w:r>
          </w:p>
        </w:tc>
        <w:tc>
          <w:tcPr>
            <w:tcW w:w="1744" w:type="dxa"/>
          </w:tcPr>
          <w:p w14:paraId="59463C4B" w14:textId="77777777" w:rsidR="00E73DAA" w:rsidRPr="00D16C1B" w:rsidRDefault="00E73DAA" w:rsidP="00D16C1B">
            <w:pPr>
              <w:pStyle w:val="Caption"/>
            </w:pPr>
            <w:r w:rsidRPr="00D16C1B">
              <w:t>0.23</w:t>
            </w:r>
          </w:p>
        </w:tc>
        <w:tc>
          <w:tcPr>
            <w:tcW w:w="1744" w:type="dxa"/>
          </w:tcPr>
          <w:p w14:paraId="7684016E" w14:textId="77777777" w:rsidR="00E73DAA" w:rsidRPr="00D16C1B" w:rsidRDefault="00E73DAA" w:rsidP="00D16C1B">
            <w:pPr>
              <w:pStyle w:val="Caption"/>
            </w:pPr>
            <w:r w:rsidRPr="00D16C1B">
              <w:t>0.41***</w:t>
            </w:r>
          </w:p>
        </w:tc>
      </w:tr>
      <w:tr w:rsidR="008D56EC" w:rsidRPr="00D16C1B" w14:paraId="614C5167" w14:textId="77777777" w:rsidTr="00334406">
        <w:trPr>
          <w:trHeight w:val="320"/>
        </w:trPr>
        <w:tc>
          <w:tcPr>
            <w:tcW w:w="456" w:type="dxa"/>
          </w:tcPr>
          <w:p w14:paraId="12D89CF2" w14:textId="77777777" w:rsidR="00E73DAA" w:rsidRPr="00D16C1B" w:rsidRDefault="00E73DAA" w:rsidP="00D16C1B">
            <w:pPr>
              <w:pStyle w:val="Caption"/>
            </w:pPr>
            <w:r w:rsidRPr="00D16C1B">
              <w:t>4</w:t>
            </w:r>
          </w:p>
        </w:tc>
        <w:tc>
          <w:tcPr>
            <w:tcW w:w="1624" w:type="dxa"/>
          </w:tcPr>
          <w:p w14:paraId="1B099D06" w14:textId="77777777" w:rsidR="00E73DAA" w:rsidRPr="00D16C1B" w:rsidRDefault="00E73DAA" w:rsidP="00D16C1B">
            <w:pPr>
              <w:pStyle w:val="Caption"/>
            </w:pPr>
            <w:r w:rsidRPr="00D16C1B">
              <w:t>0.21</w:t>
            </w:r>
          </w:p>
        </w:tc>
        <w:tc>
          <w:tcPr>
            <w:tcW w:w="1744" w:type="dxa"/>
          </w:tcPr>
          <w:p w14:paraId="5AD9AFFE" w14:textId="77777777" w:rsidR="00E73DAA" w:rsidRPr="00D16C1B" w:rsidRDefault="00E73DAA" w:rsidP="00D16C1B">
            <w:pPr>
              <w:pStyle w:val="Caption"/>
            </w:pPr>
            <w:r w:rsidRPr="00D16C1B">
              <w:t>0.31**</w:t>
            </w:r>
          </w:p>
        </w:tc>
        <w:tc>
          <w:tcPr>
            <w:tcW w:w="1744" w:type="dxa"/>
          </w:tcPr>
          <w:p w14:paraId="6C4181AE" w14:textId="77777777" w:rsidR="00E73DAA" w:rsidRPr="00D16C1B" w:rsidRDefault="00E73DAA" w:rsidP="00D16C1B">
            <w:pPr>
              <w:pStyle w:val="Caption"/>
            </w:pPr>
            <w:r w:rsidRPr="00D16C1B">
              <w:t>0.063</w:t>
            </w:r>
          </w:p>
        </w:tc>
        <w:tc>
          <w:tcPr>
            <w:tcW w:w="1744" w:type="dxa"/>
          </w:tcPr>
          <w:p w14:paraId="2818EB52" w14:textId="77777777" w:rsidR="00E73DAA" w:rsidRPr="00D16C1B" w:rsidRDefault="00E73DAA" w:rsidP="00D16C1B">
            <w:pPr>
              <w:pStyle w:val="Caption"/>
            </w:pPr>
            <w:r w:rsidRPr="00D16C1B">
              <w:t>0.26*</w:t>
            </w:r>
          </w:p>
        </w:tc>
        <w:tc>
          <w:tcPr>
            <w:tcW w:w="1744" w:type="dxa"/>
          </w:tcPr>
          <w:p w14:paraId="5F086D0C" w14:textId="77777777" w:rsidR="00E73DAA" w:rsidRPr="00D16C1B" w:rsidRDefault="00E73DAA" w:rsidP="00D16C1B">
            <w:pPr>
              <w:pStyle w:val="Caption"/>
            </w:pPr>
            <w:r w:rsidRPr="00D16C1B">
              <w:t>0.27*</w:t>
            </w:r>
          </w:p>
        </w:tc>
      </w:tr>
      <w:tr w:rsidR="008D56EC" w:rsidRPr="00D16C1B" w14:paraId="61133DE7" w14:textId="77777777" w:rsidTr="00334406">
        <w:trPr>
          <w:trHeight w:val="250"/>
        </w:trPr>
        <w:tc>
          <w:tcPr>
            <w:tcW w:w="456" w:type="dxa"/>
          </w:tcPr>
          <w:p w14:paraId="47DBD9C6" w14:textId="77777777" w:rsidR="00E73DAA" w:rsidRPr="00D16C1B" w:rsidRDefault="00E73DAA" w:rsidP="00D16C1B">
            <w:pPr>
              <w:pStyle w:val="Caption"/>
            </w:pPr>
            <w:r w:rsidRPr="00D16C1B">
              <w:t>9</w:t>
            </w:r>
          </w:p>
        </w:tc>
        <w:tc>
          <w:tcPr>
            <w:tcW w:w="1624" w:type="dxa"/>
          </w:tcPr>
          <w:p w14:paraId="583E5659" w14:textId="77777777" w:rsidR="00E73DAA" w:rsidRPr="00D16C1B" w:rsidRDefault="00E73DAA" w:rsidP="00D16C1B">
            <w:pPr>
              <w:pStyle w:val="Caption"/>
            </w:pPr>
            <w:r w:rsidRPr="00D16C1B">
              <w:t>0.099</w:t>
            </w:r>
          </w:p>
        </w:tc>
        <w:tc>
          <w:tcPr>
            <w:tcW w:w="1744" w:type="dxa"/>
          </w:tcPr>
          <w:p w14:paraId="6A8370DE" w14:textId="77777777" w:rsidR="00E73DAA" w:rsidRPr="00D16C1B" w:rsidRDefault="00E73DAA" w:rsidP="00D16C1B">
            <w:pPr>
              <w:pStyle w:val="Caption"/>
            </w:pPr>
            <w:r w:rsidRPr="00D16C1B">
              <w:t>0.51***</w:t>
            </w:r>
          </w:p>
        </w:tc>
        <w:tc>
          <w:tcPr>
            <w:tcW w:w="1744" w:type="dxa"/>
          </w:tcPr>
          <w:p w14:paraId="4F8DDB00" w14:textId="77777777" w:rsidR="00E73DAA" w:rsidRPr="00D16C1B" w:rsidRDefault="00E73DAA" w:rsidP="00D16C1B">
            <w:pPr>
              <w:pStyle w:val="Caption"/>
            </w:pPr>
            <w:r w:rsidRPr="00D16C1B">
              <w:t>0.27**</w:t>
            </w:r>
          </w:p>
        </w:tc>
        <w:tc>
          <w:tcPr>
            <w:tcW w:w="1744" w:type="dxa"/>
          </w:tcPr>
          <w:p w14:paraId="10176D7D" w14:textId="77777777" w:rsidR="00E73DAA" w:rsidRPr="00D16C1B" w:rsidRDefault="00E73DAA" w:rsidP="00D16C1B">
            <w:pPr>
              <w:pStyle w:val="Caption"/>
            </w:pPr>
            <w:r w:rsidRPr="00D16C1B">
              <w:t>0.29*</w:t>
            </w:r>
          </w:p>
        </w:tc>
        <w:tc>
          <w:tcPr>
            <w:tcW w:w="1744" w:type="dxa"/>
          </w:tcPr>
          <w:p w14:paraId="6DD009C2" w14:textId="77777777" w:rsidR="00E73DAA" w:rsidRPr="00D16C1B" w:rsidRDefault="00E73DAA" w:rsidP="00D16C1B">
            <w:pPr>
              <w:pStyle w:val="Caption"/>
            </w:pPr>
            <w:r w:rsidRPr="00D16C1B">
              <w:t>0.14</w:t>
            </w:r>
          </w:p>
        </w:tc>
      </w:tr>
      <w:tr w:rsidR="008D56EC" w:rsidRPr="00D16C1B" w14:paraId="1EE5C391" w14:textId="77777777" w:rsidTr="00334406">
        <w:trPr>
          <w:trHeight w:val="250"/>
        </w:trPr>
        <w:tc>
          <w:tcPr>
            <w:tcW w:w="456" w:type="dxa"/>
          </w:tcPr>
          <w:p w14:paraId="3A3AAC72" w14:textId="77777777" w:rsidR="00E73DAA" w:rsidRPr="00D16C1B" w:rsidRDefault="00E73DAA" w:rsidP="00D16C1B">
            <w:pPr>
              <w:pStyle w:val="Caption"/>
            </w:pPr>
            <w:r w:rsidRPr="00D16C1B">
              <w:t>11</w:t>
            </w:r>
          </w:p>
        </w:tc>
        <w:tc>
          <w:tcPr>
            <w:tcW w:w="1624" w:type="dxa"/>
          </w:tcPr>
          <w:p w14:paraId="77F66FF8" w14:textId="77777777" w:rsidR="00E73DAA" w:rsidRPr="00D16C1B" w:rsidRDefault="00E73DAA" w:rsidP="00D16C1B">
            <w:pPr>
              <w:pStyle w:val="Caption"/>
            </w:pPr>
            <w:r w:rsidRPr="00D16C1B">
              <w:t>0.13</w:t>
            </w:r>
          </w:p>
        </w:tc>
        <w:tc>
          <w:tcPr>
            <w:tcW w:w="1744" w:type="dxa"/>
          </w:tcPr>
          <w:p w14:paraId="44328623" w14:textId="77777777" w:rsidR="00E73DAA" w:rsidRPr="00D16C1B" w:rsidRDefault="00E73DAA" w:rsidP="00D16C1B">
            <w:pPr>
              <w:pStyle w:val="Caption"/>
            </w:pPr>
            <w:r w:rsidRPr="00D16C1B">
              <w:t>0.32**</w:t>
            </w:r>
          </w:p>
        </w:tc>
        <w:tc>
          <w:tcPr>
            <w:tcW w:w="1744" w:type="dxa"/>
          </w:tcPr>
          <w:p w14:paraId="6150CF18" w14:textId="77777777" w:rsidR="00E73DAA" w:rsidRPr="00D16C1B" w:rsidRDefault="00E73DAA" w:rsidP="00D16C1B">
            <w:pPr>
              <w:pStyle w:val="Caption"/>
            </w:pPr>
            <w:r w:rsidRPr="00D16C1B">
              <w:t>0.15</w:t>
            </w:r>
          </w:p>
        </w:tc>
        <w:tc>
          <w:tcPr>
            <w:tcW w:w="1744" w:type="dxa"/>
          </w:tcPr>
          <w:p w14:paraId="7425B883" w14:textId="77777777" w:rsidR="00E73DAA" w:rsidRPr="00D16C1B" w:rsidRDefault="00E73DAA" w:rsidP="00D16C1B">
            <w:pPr>
              <w:pStyle w:val="Caption"/>
            </w:pPr>
            <w:r w:rsidRPr="00D16C1B">
              <w:t>0.21</w:t>
            </w:r>
          </w:p>
        </w:tc>
        <w:tc>
          <w:tcPr>
            <w:tcW w:w="1744" w:type="dxa"/>
          </w:tcPr>
          <w:p w14:paraId="66246FE6" w14:textId="77777777" w:rsidR="00E73DAA" w:rsidRPr="00D16C1B" w:rsidRDefault="00E73DAA" w:rsidP="00D16C1B">
            <w:pPr>
              <w:pStyle w:val="Caption"/>
            </w:pPr>
            <w:r w:rsidRPr="00D16C1B">
              <w:t>0.009</w:t>
            </w:r>
          </w:p>
        </w:tc>
      </w:tr>
      <w:tr w:rsidR="008D56EC" w:rsidRPr="00D16C1B" w14:paraId="11AE662B" w14:textId="77777777" w:rsidTr="00334406">
        <w:trPr>
          <w:trHeight w:val="250"/>
        </w:trPr>
        <w:tc>
          <w:tcPr>
            <w:tcW w:w="456" w:type="dxa"/>
          </w:tcPr>
          <w:p w14:paraId="6F8C5290" w14:textId="77777777" w:rsidR="00E73DAA" w:rsidRPr="00D16C1B" w:rsidRDefault="00E73DAA" w:rsidP="00D16C1B">
            <w:pPr>
              <w:pStyle w:val="Caption"/>
            </w:pPr>
            <w:r w:rsidRPr="00D16C1B">
              <w:t>15</w:t>
            </w:r>
          </w:p>
        </w:tc>
        <w:tc>
          <w:tcPr>
            <w:tcW w:w="1624" w:type="dxa"/>
          </w:tcPr>
          <w:p w14:paraId="754843B0" w14:textId="77777777" w:rsidR="00E73DAA" w:rsidRPr="00D16C1B" w:rsidRDefault="00E73DAA" w:rsidP="00D16C1B">
            <w:pPr>
              <w:pStyle w:val="Caption"/>
            </w:pPr>
            <w:r w:rsidRPr="00D16C1B">
              <w:t>0.049</w:t>
            </w:r>
          </w:p>
        </w:tc>
        <w:tc>
          <w:tcPr>
            <w:tcW w:w="1744" w:type="dxa"/>
          </w:tcPr>
          <w:p w14:paraId="7059ADFF" w14:textId="77777777" w:rsidR="00E73DAA" w:rsidRPr="00D16C1B" w:rsidRDefault="00E73DAA" w:rsidP="00D16C1B">
            <w:pPr>
              <w:pStyle w:val="Caption"/>
            </w:pPr>
            <w:r w:rsidRPr="00D16C1B">
              <w:t>0.26*</w:t>
            </w:r>
          </w:p>
        </w:tc>
        <w:tc>
          <w:tcPr>
            <w:tcW w:w="1744" w:type="dxa"/>
          </w:tcPr>
          <w:p w14:paraId="3B75019A" w14:textId="77777777" w:rsidR="00E73DAA" w:rsidRPr="00D16C1B" w:rsidRDefault="00E73DAA" w:rsidP="00D16C1B">
            <w:pPr>
              <w:pStyle w:val="Caption"/>
            </w:pPr>
            <w:r w:rsidRPr="00D16C1B">
              <w:t>0.22</w:t>
            </w:r>
          </w:p>
        </w:tc>
        <w:tc>
          <w:tcPr>
            <w:tcW w:w="1744" w:type="dxa"/>
          </w:tcPr>
          <w:p w14:paraId="12CB556D" w14:textId="77777777" w:rsidR="00E73DAA" w:rsidRPr="00D16C1B" w:rsidRDefault="00E73DAA" w:rsidP="00D16C1B">
            <w:pPr>
              <w:pStyle w:val="Caption"/>
            </w:pPr>
            <w:r w:rsidRPr="00D16C1B">
              <w:t>0.46***</w:t>
            </w:r>
          </w:p>
        </w:tc>
        <w:tc>
          <w:tcPr>
            <w:tcW w:w="1744" w:type="dxa"/>
          </w:tcPr>
          <w:p w14:paraId="1D990054" w14:textId="77777777" w:rsidR="00E73DAA" w:rsidRPr="00D16C1B" w:rsidRDefault="00E73DAA" w:rsidP="00D16C1B">
            <w:pPr>
              <w:pStyle w:val="Caption"/>
            </w:pPr>
            <w:r w:rsidRPr="00D16C1B">
              <w:t>0.21</w:t>
            </w:r>
          </w:p>
        </w:tc>
      </w:tr>
      <w:tr w:rsidR="008D56EC" w:rsidRPr="00D16C1B" w14:paraId="021D5C13" w14:textId="77777777" w:rsidTr="00334406">
        <w:trPr>
          <w:trHeight w:val="250"/>
        </w:trPr>
        <w:tc>
          <w:tcPr>
            <w:tcW w:w="456" w:type="dxa"/>
          </w:tcPr>
          <w:p w14:paraId="6A923651" w14:textId="77777777" w:rsidR="00E73DAA" w:rsidRPr="00D16C1B" w:rsidRDefault="00E73DAA" w:rsidP="00D16C1B">
            <w:pPr>
              <w:pStyle w:val="Caption"/>
            </w:pPr>
            <w:r w:rsidRPr="00D16C1B">
              <w:t>22</w:t>
            </w:r>
          </w:p>
        </w:tc>
        <w:tc>
          <w:tcPr>
            <w:tcW w:w="1624" w:type="dxa"/>
          </w:tcPr>
          <w:p w14:paraId="063AB232" w14:textId="77777777" w:rsidR="00E73DAA" w:rsidRPr="00D16C1B" w:rsidRDefault="00E73DAA" w:rsidP="00D16C1B">
            <w:pPr>
              <w:pStyle w:val="Caption"/>
            </w:pPr>
            <w:r w:rsidRPr="00D16C1B">
              <w:t>0.19</w:t>
            </w:r>
          </w:p>
        </w:tc>
        <w:tc>
          <w:tcPr>
            <w:tcW w:w="1744" w:type="dxa"/>
          </w:tcPr>
          <w:p w14:paraId="14D2E9CE" w14:textId="77777777" w:rsidR="00E73DAA" w:rsidRPr="00D16C1B" w:rsidRDefault="00E73DAA" w:rsidP="00D16C1B">
            <w:pPr>
              <w:pStyle w:val="Caption"/>
            </w:pPr>
            <w:r w:rsidRPr="00D16C1B">
              <w:t>0.46***</w:t>
            </w:r>
          </w:p>
        </w:tc>
        <w:tc>
          <w:tcPr>
            <w:tcW w:w="1744" w:type="dxa"/>
          </w:tcPr>
          <w:p w14:paraId="7A603BCE" w14:textId="77777777" w:rsidR="00E73DAA" w:rsidRPr="00D16C1B" w:rsidRDefault="00E73DAA" w:rsidP="00D16C1B">
            <w:pPr>
              <w:pStyle w:val="Caption"/>
            </w:pPr>
            <w:r w:rsidRPr="00D16C1B">
              <w:t>0.24*</w:t>
            </w:r>
          </w:p>
        </w:tc>
        <w:tc>
          <w:tcPr>
            <w:tcW w:w="1744" w:type="dxa"/>
          </w:tcPr>
          <w:p w14:paraId="58E341F9" w14:textId="77777777" w:rsidR="00E73DAA" w:rsidRPr="00D16C1B" w:rsidRDefault="00E73DAA" w:rsidP="00D16C1B">
            <w:pPr>
              <w:pStyle w:val="Caption"/>
            </w:pPr>
            <w:r w:rsidRPr="00D16C1B">
              <w:t>0.45***</w:t>
            </w:r>
          </w:p>
        </w:tc>
        <w:tc>
          <w:tcPr>
            <w:tcW w:w="1744" w:type="dxa"/>
          </w:tcPr>
          <w:p w14:paraId="2166DC47" w14:textId="77777777" w:rsidR="00E73DAA" w:rsidRPr="00D16C1B" w:rsidRDefault="00E73DAA" w:rsidP="00D16C1B">
            <w:pPr>
              <w:pStyle w:val="Caption"/>
            </w:pPr>
            <w:r w:rsidRPr="00D16C1B">
              <w:t>0.20</w:t>
            </w:r>
          </w:p>
        </w:tc>
      </w:tr>
      <w:tr w:rsidR="008D56EC" w:rsidRPr="00D16C1B" w14:paraId="37FE38DD" w14:textId="77777777" w:rsidTr="00334406">
        <w:trPr>
          <w:trHeight w:val="250"/>
        </w:trPr>
        <w:tc>
          <w:tcPr>
            <w:tcW w:w="9056" w:type="dxa"/>
            <w:gridSpan w:val="6"/>
          </w:tcPr>
          <w:p w14:paraId="3B61F4EF" w14:textId="72BC9AE7" w:rsidR="00E73DAA" w:rsidRPr="00D16C1B" w:rsidRDefault="00334406" w:rsidP="00D16C1B">
            <w:pPr>
              <w:pStyle w:val="Caption"/>
            </w:pPr>
            <w:r w:rsidRPr="00D16C1B">
              <w:t xml:space="preserve">Items of Factor 3 :  </w:t>
            </w:r>
            <w:r w:rsidR="00F10E6E" w:rsidRPr="00D16C1B">
              <w:t>Lack of cognitive confidence (CC)</w:t>
            </w:r>
          </w:p>
        </w:tc>
      </w:tr>
      <w:tr w:rsidR="008D56EC" w:rsidRPr="00D16C1B" w14:paraId="4223F626" w14:textId="77777777" w:rsidTr="00334406">
        <w:trPr>
          <w:trHeight w:val="250"/>
        </w:trPr>
        <w:tc>
          <w:tcPr>
            <w:tcW w:w="456" w:type="dxa"/>
          </w:tcPr>
          <w:p w14:paraId="2ED83E11" w14:textId="77777777" w:rsidR="00E73DAA" w:rsidRPr="00D16C1B" w:rsidRDefault="00E73DAA" w:rsidP="00D16C1B">
            <w:pPr>
              <w:pStyle w:val="Caption"/>
            </w:pPr>
            <w:r w:rsidRPr="00D16C1B">
              <w:t>8</w:t>
            </w:r>
          </w:p>
        </w:tc>
        <w:tc>
          <w:tcPr>
            <w:tcW w:w="1624" w:type="dxa"/>
          </w:tcPr>
          <w:p w14:paraId="38D1EC77" w14:textId="77777777" w:rsidR="00E73DAA" w:rsidRPr="00D16C1B" w:rsidRDefault="00E73DAA" w:rsidP="00D16C1B">
            <w:pPr>
              <w:pStyle w:val="Caption"/>
            </w:pPr>
            <w:r w:rsidRPr="00D16C1B">
              <w:t>0.19</w:t>
            </w:r>
          </w:p>
        </w:tc>
        <w:tc>
          <w:tcPr>
            <w:tcW w:w="1744" w:type="dxa"/>
          </w:tcPr>
          <w:p w14:paraId="68696659" w14:textId="77777777" w:rsidR="00E73DAA" w:rsidRPr="00D16C1B" w:rsidRDefault="00E73DAA" w:rsidP="00D16C1B">
            <w:pPr>
              <w:pStyle w:val="Caption"/>
            </w:pPr>
            <w:r w:rsidRPr="00D16C1B">
              <w:t>0.22</w:t>
            </w:r>
          </w:p>
        </w:tc>
        <w:tc>
          <w:tcPr>
            <w:tcW w:w="1744" w:type="dxa"/>
          </w:tcPr>
          <w:p w14:paraId="2E884B5C" w14:textId="77777777" w:rsidR="00E73DAA" w:rsidRPr="00D16C1B" w:rsidRDefault="00E73DAA" w:rsidP="00D16C1B">
            <w:pPr>
              <w:pStyle w:val="Caption"/>
            </w:pPr>
            <w:r w:rsidRPr="00D16C1B">
              <w:t>0.70***</w:t>
            </w:r>
          </w:p>
        </w:tc>
        <w:tc>
          <w:tcPr>
            <w:tcW w:w="1744" w:type="dxa"/>
          </w:tcPr>
          <w:p w14:paraId="3DBFD8E5" w14:textId="77777777" w:rsidR="00E73DAA" w:rsidRPr="00D16C1B" w:rsidRDefault="00E73DAA" w:rsidP="00D16C1B">
            <w:pPr>
              <w:pStyle w:val="Caption"/>
            </w:pPr>
            <w:r w:rsidRPr="00D16C1B">
              <w:t>0.034</w:t>
            </w:r>
          </w:p>
        </w:tc>
        <w:tc>
          <w:tcPr>
            <w:tcW w:w="1744" w:type="dxa"/>
          </w:tcPr>
          <w:p w14:paraId="03F0A62E" w14:textId="77777777" w:rsidR="00E73DAA" w:rsidRPr="00D16C1B" w:rsidRDefault="00E73DAA" w:rsidP="00D16C1B">
            <w:pPr>
              <w:pStyle w:val="Caption"/>
            </w:pPr>
            <w:r w:rsidRPr="00D16C1B">
              <w:t>0.28*</w:t>
            </w:r>
          </w:p>
        </w:tc>
      </w:tr>
      <w:tr w:rsidR="008D56EC" w:rsidRPr="00D16C1B" w14:paraId="243A4E93" w14:textId="77777777" w:rsidTr="00334406">
        <w:trPr>
          <w:trHeight w:val="264"/>
        </w:trPr>
        <w:tc>
          <w:tcPr>
            <w:tcW w:w="456" w:type="dxa"/>
          </w:tcPr>
          <w:p w14:paraId="78A6D58F" w14:textId="77777777" w:rsidR="00E73DAA" w:rsidRPr="00D16C1B" w:rsidRDefault="00E73DAA" w:rsidP="00D16C1B">
            <w:pPr>
              <w:pStyle w:val="Caption"/>
            </w:pPr>
            <w:r w:rsidRPr="00D16C1B">
              <w:t>14</w:t>
            </w:r>
          </w:p>
        </w:tc>
        <w:tc>
          <w:tcPr>
            <w:tcW w:w="1624" w:type="dxa"/>
          </w:tcPr>
          <w:p w14:paraId="335BD346" w14:textId="77777777" w:rsidR="00E73DAA" w:rsidRPr="00D16C1B" w:rsidRDefault="00E73DAA" w:rsidP="00D16C1B">
            <w:pPr>
              <w:pStyle w:val="Caption"/>
            </w:pPr>
            <w:r w:rsidRPr="00D16C1B">
              <w:t>0.099</w:t>
            </w:r>
          </w:p>
        </w:tc>
        <w:tc>
          <w:tcPr>
            <w:tcW w:w="1744" w:type="dxa"/>
          </w:tcPr>
          <w:p w14:paraId="64C4F5E0" w14:textId="77777777" w:rsidR="00E73DAA" w:rsidRPr="00D16C1B" w:rsidRDefault="00E73DAA" w:rsidP="00D16C1B">
            <w:pPr>
              <w:pStyle w:val="Caption"/>
            </w:pPr>
            <w:r w:rsidRPr="00D16C1B">
              <w:t>-0.001</w:t>
            </w:r>
          </w:p>
        </w:tc>
        <w:tc>
          <w:tcPr>
            <w:tcW w:w="1744" w:type="dxa"/>
          </w:tcPr>
          <w:p w14:paraId="73197D38" w14:textId="77777777" w:rsidR="00E73DAA" w:rsidRPr="00D16C1B" w:rsidRDefault="00E73DAA" w:rsidP="00D16C1B">
            <w:pPr>
              <w:pStyle w:val="Caption"/>
            </w:pPr>
            <w:r w:rsidRPr="00D16C1B">
              <w:t>0.51***</w:t>
            </w:r>
          </w:p>
        </w:tc>
        <w:tc>
          <w:tcPr>
            <w:tcW w:w="1744" w:type="dxa"/>
          </w:tcPr>
          <w:p w14:paraId="33E5CE4C" w14:textId="77777777" w:rsidR="00E73DAA" w:rsidRPr="00D16C1B" w:rsidRDefault="00E73DAA" w:rsidP="00D16C1B">
            <w:pPr>
              <w:pStyle w:val="Caption"/>
            </w:pPr>
            <w:r w:rsidRPr="00D16C1B">
              <w:t>-0.05</w:t>
            </w:r>
          </w:p>
        </w:tc>
        <w:tc>
          <w:tcPr>
            <w:tcW w:w="1744" w:type="dxa"/>
          </w:tcPr>
          <w:p w14:paraId="12280451" w14:textId="77777777" w:rsidR="00E73DAA" w:rsidRPr="00D16C1B" w:rsidRDefault="00E73DAA" w:rsidP="00D16C1B">
            <w:pPr>
              <w:pStyle w:val="Caption"/>
            </w:pPr>
            <w:r w:rsidRPr="00D16C1B">
              <w:t>-0.36**</w:t>
            </w:r>
          </w:p>
        </w:tc>
      </w:tr>
      <w:tr w:rsidR="008D56EC" w:rsidRPr="00D16C1B" w14:paraId="2D976354" w14:textId="77777777" w:rsidTr="00334406">
        <w:trPr>
          <w:trHeight w:val="264"/>
        </w:trPr>
        <w:tc>
          <w:tcPr>
            <w:tcW w:w="456" w:type="dxa"/>
          </w:tcPr>
          <w:p w14:paraId="6BE52B40" w14:textId="77777777" w:rsidR="00E73DAA" w:rsidRPr="00D16C1B" w:rsidRDefault="00E73DAA" w:rsidP="00D16C1B">
            <w:pPr>
              <w:pStyle w:val="Caption"/>
            </w:pPr>
            <w:r w:rsidRPr="00D16C1B">
              <w:t>17</w:t>
            </w:r>
          </w:p>
        </w:tc>
        <w:tc>
          <w:tcPr>
            <w:tcW w:w="1624" w:type="dxa"/>
          </w:tcPr>
          <w:p w14:paraId="51B92BE3" w14:textId="77777777" w:rsidR="00E73DAA" w:rsidRPr="00D16C1B" w:rsidRDefault="00E73DAA" w:rsidP="00D16C1B">
            <w:pPr>
              <w:pStyle w:val="Caption"/>
              <w:rPr>
                <w:highlight w:val="yellow"/>
              </w:rPr>
            </w:pPr>
            <w:r w:rsidRPr="00D16C1B">
              <w:t>0.12</w:t>
            </w:r>
          </w:p>
        </w:tc>
        <w:tc>
          <w:tcPr>
            <w:tcW w:w="1744" w:type="dxa"/>
          </w:tcPr>
          <w:p w14:paraId="47D58432" w14:textId="77777777" w:rsidR="00E73DAA" w:rsidRPr="00D16C1B" w:rsidRDefault="00E73DAA" w:rsidP="00D16C1B">
            <w:pPr>
              <w:pStyle w:val="Caption"/>
            </w:pPr>
            <w:r w:rsidRPr="00D16C1B">
              <w:t>0.04</w:t>
            </w:r>
          </w:p>
        </w:tc>
        <w:tc>
          <w:tcPr>
            <w:tcW w:w="1744" w:type="dxa"/>
          </w:tcPr>
          <w:p w14:paraId="653D5F1C" w14:textId="77777777" w:rsidR="00E73DAA" w:rsidRPr="00D16C1B" w:rsidRDefault="00E73DAA" w:rsidP="00D16C1B">
            <w:pPr>
              <w:pStyle w:val="Caption"/>
            </w:pPr>
            <w:r w:rsidRPr="00D16C1B">
              <w:t>0.69***</w:t>
            </w:r>
          </w:p>
        </w:tc>
        <w:tc>
          <w:tcPr>
            <w:tcW w:w="1744" w:type="dxa"/>
          </w:tcPr>
          <w:p w14:paraId="7E76930E" w14:textId="77777777" w:rsidR="00E73DAA" w:rsidRPr="00D16C1B" w:rsidRDefault="00E73DAA" w:rsidP="00D16C1B">
            <w:pPr>
              <w:pStyle w:val="Caption"/>
            </w:pPr>
            <w:r w:rsidRPr="00D16C1B">
              <w:t>0.082</w:t>
            </w:r>
          </w:p>
        </w:tc>
        <w:tc>
          <w:tcPr>
            <w:tcW w:w="1744" w:type="dxa"/>
          </w:tcPr>
          <w:p w14:paraId="25F470C8" w14:textId="77777777" w:rsidR="00E73DAA" w:rsidRPr="00D16C1B" w:rsidRDefault="00E73DAA" w:rsidP="00D16C1B">
            <w:pPr>
              <w:pStyle w:val="Caption"/>
            </w:pPr>
            <w:r w:rsidRPr="00D16C1B">
              <w:t>-0.40***</w:t>
            </w:r>
          </w:p>
        </w:tc>
      </w:tr>
      <w:tr w:rsidR="008D56EC" w:rsidRPr="00D16C1B" w14:paraId="75AA1E50" w14:textId="77777777" w:rsidTr="00334406">
        <w:trPr>
          <w:trHeight w:val="264"/>
        </w:trPr>
        <w:tc>
          <w:tcPr>
            <w:tcW w:w="456" w:type="dxa"/>
          </w:tcPr>
          <w:p w14:paraId="23CA499C" w14:textId="77777777" w:rsidR="00E73DAA" w:rsidRPr="00D16C1B" w:rsidRDefault="00E73DAA" w:rsidP="00D16C1B">
            <w:pPr>
              <w:pStyle w:val="Caption"/>
            </w:pPr>
            <w:r w:rsidRPr="00D16C1B">
              <w:t>25</w:t>
            </w:r>
          </w:p>
        </w:tc>
        <w:tc>
          <w:tcPr>
            <w:tcW w:w="1624" w:type="dxa"/>
          </w:tcPr>
          <w:p w14:paraId="2276B313" w14:textId="77777777" w:rsidR="00E73DAA" w:rsidRPr="00D16C1B" w:rsidRDefault="00E73DAA" w:rsidP="00D16C1B">
            <w:pPr>
              <w:pStyle w:val="Caption"/>
            </w:pPr>
            <w:r w:rsidRPr="00D16C1B">
              <w:t>-0.06</w:t>
            </w:r>
          </w:p>
        </w:tc>
        <w:tc>
          <w:tcPr>
            <w:tcW w:w="1744" w:type="dxa"/>
          </w:tcPr>
          <w:p w14:paraId="3EC0ABBB" w14:textId="77777777" w:rsidR="00E73DAA" w:rsidRPr="00D16C1B" w:rsidRDefault="00E73DAA" w:rsidP="00D16C1B">
            <w:pPr>
              <w:pStyle w:val="Caption"/>
            </w:pPr>
            <w:r w:rsidRPr="00D16C1B">
              <w:t>0.22</w:t>
            </w:r>
          </w:p>
        </w:tc>
        <w:tc>
          <w:tcPr>
            <w:tcW w:w="1744" w:type="dxa"/>
          </w:tcPr>
          <w:p w14:paraId="0088F7E2" w14:textId="77777777" w:rsidR="00E73DAA" w:rsidRPr="00D16C1B" w:rsidRDefault="00E73DAA" w:rsidP="00D16C1B">
            <w:pPr>
              <w:pStyle w:val="Caption"/>
            </w:pPr>
            <w:r w:rsidRPr="00D16C1B">
              <w:t>0.63***</w:t>
            </w:r>
          </w:p>
        </w:tc>
        <w:tc>
          <w:tcPr>
            <w:tcW w:w="1744" w:type="dxa"/>
          </w:tcPr>
          <w:p w14:paraId="219A4F80" w14:textId="77777777" w:rsidR="00E73DAA" w:rsidRPr="00D16C1B" w:rsidRDefault="00E73DAA" w:rsidP="00D16C1B">
            <w:pPr>
              <w:pStyle w:val="Caption"/>
            </w:pPr>
            <w:r w:rsidRPr="00D16C1B">
              <w:t>0.18</w:t>
            </w:r>
          </w:p>
        </w:tc>
        <w:tc>
          <w:tcPr>
            <w:tcW w:w="1744" w:type="dxa"/>
          </w:tcPr>
          <w:p w14:paraId="37E8B665" w14:textId="77777777" w:rsidR="00E73DAA" w:rsidRPr="00D16C1B" w:rsidRDefault="00E73DAA" w:rsidP="00D16C1B">
            <w:pPr>
              <w:pStyle w:val="Caption"/>
            </w:pPr>
            <w:r w:rsidRPr="00D16C1B">
              <w:t>-0.36**</w:t>
            </w:r>
          </w:p>
        </w:tc>
      </w:tr>
      <w:tr w:rsidR="008D56EC" w:rsidRPr="00D16C1B" w14:paraId="2B5F115A" w14:textId="77777777" w:rsidTr="00334406">
        <w:trPr>
          <w:trHeight w:val="292"/>
        </w:trPr>
        <w:tc>
          <w:tcPr>
            <w:tcW w:w="456" w:type="dxa"/>
          </w:tcPr>
          <w:p w14:paraId="1A59CE83" w14:textId="77777777" w:rsidR="00E73DAA" w:rsidRPr="00D16C1B" w:rsidRDefault="00E73DAA" w:rsidP="00D16C1B">
            <w:pPr>
              <w:pStyle w:val="Caption"/>
            </w:pPr>
            <w:r w:rsidRPr="00D16C1B">
              <w:t>27</w:t>
            </w:r>
          </w:p>
        </w:tc>
        <w:tc>
          <w:tcPr>
            <w:tcW w:w="1624" w:type="dxa"/>
          </w:tcPr>
          <w:p w14:paraId="02543D5A" w14:textId="77777777" w:rsidR="00E73DAA" w:rsidRPr="00D16C1B" w:rsidRDefault="00E73DAA" w:rsidP="00D16C1B">
            <w:pPr>
              <w:pStyle w:val="Caption"/>
            </w:pPr>
            <w:r w:rsidRPr="00D16C1B">
              <w:t>0.22</w:t>
            </w:r>
          </w:p>
        </w:tc>
        <w:tc>
          <w:tcPr>
            <w:tcW w:w="1744" w:type="dxa"/>
          </w:tcPr>
          <w:p w14:paraId="74C25D4A" w14:textId="77777777" w:rsidR="00E73DAA" w:rsidRPr="00D16C1B" w:rsidRDefault="00E73DAA" w:rsidP="00D16C1B">
            <w:pPr>
              <w:pStyle w:val="Caption"/>
            </w:pPr>
            <w:r w:rsidRPr="00D16C1B">
              <w:t>0.25*</w:t>
            </w:r>
          </w:p>
        </w:tc>
        <w:tc>
          <w:tcPr>
            <w:tcW w:w="1744" w:type="dxa"/>
          </w:tcPr>
          <w:p w14:paraId="5F81D78B" w14:textId="77777777" w:rsidR="00E73DAA" w:rsidRPr="00D16C1B" w:rsidRDefault="00E73DAA" w:rsidP="00D16C1B">
            <w:pPr>
              <w:pStyle w:val="Caption"/>
            </w:pPr>
            <w:r w:rsidRPr="00D16C1B">
              <w:t>0.84***</w:t>
            </w:r>
          </w:p>
        </w:tc>
        <w:tc>
          <w:tcPr>
            <w:tcW w:w="1744" w:type="dxa"/>
          </w:tcPr>
          <w:p w14:paraId="1336E36A" w14:textId="77777777" w:rsidR="00E73DAA" w:rsidRPr="00D16C1B" w:rsidRDefault="00E73DAA" w:rsidP="00D16C1B">
            <w:pPr>
              <w:pStyle w:val="Caption"/>
            </w:pPr>
            <w:r w:rsidRPr="00D16C1B">
              <w:t>0.20</w:t>
            </w:r>
          </w:p>
        </w:tc>
        <w:tc>
          <w:tcPr>
            <w:tcW w:w="1744" w:type="dxa"/>
          </w:tcPr>
          <w:p w14:paraId="3BBF0CE9" w14:textId="77777777" w:rsidR="00E73DAA" w:rsidRPr="00D16C1B" w:rsidRDefault="00E73DAA" w:rsidP="00D16C1B">
            <w:pPr>
              <w:pStyle w:val="Caption"/>
            </w:pPr>
            <w:r w:rsidRPr="00D16C1B">
              <w:t>-0.42***</w:t>
            </w:r>
          </w:p>
        </w:tc>
      </w:tr>
      <w:tr w:rsidR="008D56EC" w:rsidRPr="00D16C1B" w14:paraId="06935FBB" w14:textId="77777777" w:rsidTr="00334406">
        <w:trPr>
          <w:trHeight w:val="264"/>
        </w:trPr>
        <w:tc>
          <w:tcPr>
            <w:tcW w:w="456" w:type="dxa"/>
          </w:tcPr>
          <w:p w14:paraId="792960D7" w14:textId="77777777" w:rsidR="00E73DAA" w:rsidRPr="00D16C1B" w:rsidRDefault="00E73DAA" w:rsidP="00D16C1B">
            <w:pPr>
              <w:pStyle w:val="Caption"/>
            </w:pPr>
            <w:r w:rsidRPr="00D16C1B">
              <w:t>29</w:t>
            </w:r>
          </w:p>
        </w:tc>
        <w:tc>
          <w:tcPr>
            <w:tcW w:w="1624" w:type="dxa"/>
          </w:tcPr>
          <w:p w14:paraId="43750C52" w14:textId="77777777" w:rsidR="00E73DAA" w:rsidRPr="00D16C1B" w:rsidRDefault="00E73DAA" w:rsidP="00D16C1B">
            <w:pPr>
              <w:pStyle w:val="Caption"/>
            </w:pPr>
            <w:r w:rsidRPr="00D16C1B">
              <w:t>0.22</w:t>
            </w:r>
          </w:p>
        </w:tc>
        <w:tc>
          <w:tcPr>
            <w:tcW w:w="1744" w:type="dxa"/>
          </w:tcPr>
          <w:p w14:paraId="7C667522" w14:textId="77777777" w:rsidR="00E73DAA" w:rsidRPr="00D16C1B" w:rsidRDefault="00E73DAA" w:rsidP="00D16C1B">
            <w:pPr>
              <w:pStyle w:val="Caption"/>
            </w:pPr>
            <w:r w:rsidRPr="00D16C1B">
              <w:t>0.29*</w:t>
            </w:r>
          </w:p>
        </w:tc>
        <w:tc>
          <w:tcPr>
            <w:tcW w:w="1744" w:type="dxa"/>
          </w:tcPr>
          <w:p w14:paraId="01A8A745" w14:textId="77777777" w:rsidR="00E73DAA" w:rsidRPr="00D16C1B" w:rsidRDefault="00E73DAA" w:rsidP="00D16C1B">
            <w:pPr>
              <w:pStyle w:val="Caption"/>
            </w:pPr>
            <w:r w:rsidRPr="00D16C1B">
              <w:t>0.68***</w:t>
            </w:r>
          </w:p>
        </w:tc>
        <w:tc>
          <w:tcPr>
            <w:tcW w:w="1744" w:type="dxa"/>
          </w:tcPr>
          <w:p w14:paraId="3E25B6BE" w14:textId="77777777" w:rsidR="00E73DAA" w:rsidRPr="00D16C1B" w:rsidRDefault="00E73DAA" w:rsidP="00D16C1B">
            <w:pPr>
              <w:pStyle w:val="Caption"/>
            </w:pPr>
            <w:r w:rsidRPr="00D16C1B">
              <w:t>0.23*</w:t>
            </w:r>
          </w:p>
        </w:tc>
        <w:tc>
          <w:tcPr>
            <w:tcW w:w="1744" w:type="dxa"/>
          </w:tcPr>
          <w:p w14:paraId="47E0651A" w14:textId="77777777" w:rsidR="00E73DAA" w:rsidRPr="00D16C1B" w:rsidRDefault="00E73DAA" w:rsidP="00D16C1B">
            <w:pPr>
              <w:pStyle w:val="Caption"/>
            </w:pPr>
            <w:r w:rsidRPr="00D16C1B">
              <w:t>-0.16</w:t>
            </w:r>
          </w:p>
        </w:tc>
      </w:tr>
      <w:tr w:rsidR="008D56EC" w:rsidRPr="00D16C1B" w14:paraId="5A2B315A" w14:textId="77777777" w:rsidTr="00334406">
        <w:trPr>
          <w:trHeight w:val="390"/>
        </w:trPr>
        <w:tc>
          <w:tcPr>
            <w:tcW w:w="9056" w:type="dxa"/>
            <w:gridSpan w:val="6"/>
          </w:tcPr>
          <w:p w14:paraId="5ECC2EC5" w14:textId="2B210DBE" w:rsidR="00E73DAA" w:rsidRPr="00D16C1B" w:rsidRDefault="00334406" w:rsidP="00D16C1B">
            <w:pPr>
              <w:pStyle w:val="Caption"/>
            </w:pPr>
            <w:r w:rsidRPr="00D16C1B">
              <w:t xml:space="preserve">Items of Factor 4 :  </w:t>
            </w:r>
            <w:r w:rsidR="00F10E6E" w:rsidRPr="00D16C1B">
              <w:t>Need to control one’s own thought (</w:t>
            </w:r>
            <w:r w:rsidR="00E73DAA" w:rsidRPr="00D16C1B">
              <w:t>NC</w:t>
            </w:r>
            <w:r w:rsidR="00F10E6E" w:rsidRPr="00D16C1B">
              <w:t>)</w:t>
            </w:r>
          </w:p>
        </w:tc>
      </w:tr>
      <w:tr w:rsidR="008D56EC" w:rsidRPr="00D16C1B" w14:paraId="44EAFB68" w14:textId="77777777" w:rsidTr="00334406">
        <w:trPr>
          <w:trHeight w:val="264"/>
        </w:trPr>
        <w:tc>
          <w:tcPr>
            <w:tcW w:w="456" w:type="dxa"/>
          </w:tcPr>
          <w:p w14:paraId="46113837" w14:textId="77777777" w:rsidR="00E73DAA" w:rsidRPr="00D16C1B" w:rsidRDefault="00E73DAA" w:rsidP="00D16C1B">
            <w:pPr>
              <w:pStyle w:val="Caption"/>
            </w:pPr>
            <w:r w:rsidRPr="00D16C1B">
              <w:t>6</w:t>
            </w:r>
          </w:p>
        </w:tc>
        <w:tc>
          <w:tcPr>
            <w:tcW w:w="1624" w:type="dxa"/>
          </w:tcPr>
          <w:p w14:paraId="1DA66CC0" w14:textId="77777777" w:rsidR="00E73DAA" w:rsidRPr="00D16C1B" w:rsidRDefault="00E73DAA" w:rsidP="00D16C1B">
            <w:pPr>
              <w:pStyle w:val="Caption"/>
            </w:pPr>
            <w:r w:rsidRPr="00D16C1B">
              <w:t>0.34**</w:t>
            </w:r>
          </w:p>
        </w:tc>
        <w:tc>
          <w:tcPr>
            <w:tcW w:w="1744" w:type="dxa"/>
          </w:tcPr>
          <w:p w14:paraId="14A6C244" w14:textId="77777777" w:rsidR="00E73DAA" w:rsidRPr="00D16C1B" w:rsidRDefault="00E73DAA" w:rsidP="00D16C1B">
            <w:pPr>
              <w:pStyle w:val="Caption"/>
            </w:pPr>
            <w:r w:rsidRPr="00D16C1B">
              <w:t>0.36**</w:t>
            </w:r>
          </w:p>
        </w:tc>
        <w:tc>
          <w:tcPr>
            <w:tcW w:w="1744" w:type="dxa"/>
          </w:tcPr>
          <w:p w14:paraId="5C776D3D" w14:textId="77777777" w:rsidR="00E73DAA" w:rsidRPr="00D16C1B" w:rsidRDefault="00E73DAA" w:rsidP="00D16C1B">
            <w:pPr>
              <w:pStyle w:val="Caption"/>
            </w:pPr>
            <w:r w:rsidRPr="00D16C1B">
              <w:t>0.012</w:t>
            </w:r>
          </w:p>
        </w:tc>
        <w:tc>
          <w:tcPr>
            <w:tcW w:w="1744" w:type="dxa"/>
          </w:tcPr>
          <w:p w14:paraId="6CA6A263" w14:textId="77777777" w:rsidR="00E73DAA" w:rsidRPr="00D16C1B" w:rsidRDefault="00E73DAA" w:rsidP="00D16C1B">
            <w:pPr>
              <w:pStyle w:val="Caption"/>
            </w:pPr>
            <w:r w:rsidRPr="00D16C1B">
              <w:t>0.41***</w:t>
            </w:r>
          </w:p>
        </w:tc>
        <w:tc>
          <w:tcPr>
            <w:tcW w:w="1744" w:type="dxa"/>
          </w:tcPr>
          <w:p w14:paraId="4FB09904" w14:textId="77777777" w:rsidR="00E73DAA" w:rsidRPr="00D16C1B" w:rsidRDefault="00E73DAA" w:rsidP="00D16C1B">
            <w:pPr>
              <w:pStyle w:val="Caption"/>
            </w:pPr>
            <w:r w:rsidRPr="00D16C1B">
              <w:t>0.21</w:t>
            </w:r>
          </w:p>
        </w:tc>
      </w:tr>
      <w:tr w:rsidR="008D56EC" w:rsidRPr="00D16C1B" w14:paraId="31053BAD" w14:textId="77777777" w:rsidTr="00334406">
        <w:trPr>
          <w:trHeight w:val="264"/>
        </w:trPr>
        <w:tc>
          <w:tcPr>
            <w:tcW w:w="456" w:type="dxa"/>
          </w:tcPr>
          <w:p w14:paraId="05BB8D2A" w14:textId="77777777" w:rsidR="00E73DAA" w:rsidRPr="00D16C1B" w:rsidRDefault="00E73DAA" w:rsidP="00D16C1B">
            <w:pPr>
              <w:pStyle w:val="Caption"/>
            </w:pPr>
            <w:r w:rsidRPr="00D16C1B">
              <w:t>13</w:t>
            </w:r>
          </w:p>
        </w:tc>
        <w:tc>
          <w:tcPr>
            <w:tcW w:w="1624" w:type="dxa"/>
          </w:tcPr>
          <w:p w14:paraId="07234992" w14:textId="77777777" w:rsidR="00E73DAA" w:rsidRPr="00D16C1B" w:rsidRDefault="00E73DAA" w:rsidP="00D16C1B">
            <w:pPr>
              <w:pStyle w:val="Caption"/>
            </w:pPr>
            <w:r w:rsidRPr="00D16C1B">
              <w:t>0.12</w:t>
            </w:r>
          </w:p>
        </w:tc>
        <w:tc>
          <w:tcPr>
            <w:tcW w:w="1744" w:type="dxa"/>
          </w:tcPr>
          <w:p w14:paraId="6FCA1A30" w14:textId="77777777" w:rsidR="00E73DAA" w:rsidRPr="00D16C1B" w:rsidRDefault="00E73DAA" w:rsidP="00D16C1B">
            <w:pPr>
              <w:pStyle w:val="Caption"/>
            </w:pPr>
            <w:r w:rsidRPr="00D16C1B">
              <w:t>0.31**</w:t>
            </w:r>
          </w:p>
        </w:tc>
        <w:tc>
          <w:tcPr>
            <w:tcW w:w="1744" w:type="dxa"/>
          </w:tcPr>
          <w:p w14:paraId="375B8D76" w14:textId="77777777" w:rsidR="00E73DAA" w:rsidRPr="00D16C1B" w:rsidRDefault="00E73DAA" w:rsidP="00D16C1B">
            <w:pPr>
              <w:pStyle w:val="Caption"/>
            </w:pPr>
            <w:r w:rsidRPr="00D16C1B">
              <w:t>-0.22</w:t>
            </w:r>
          </w:p>
        </w:tc>
        <w:tc>
          <w:tcPr>
            <w:tcW w:w="1744" w:type="dxa"/>
          </w:tcPr>
          <w:p w14:paraId="4E4EC29B" w14:textId="77777777" w:rsidR="00E73DAA" w:rsidRPr="00D16C1B" w:rsidRDefault="00E73DAA" w:rsidP="00D16C1B">
            <w:pPr>
              <w:pStyle w:val="Caption"/>
            </w:pPr>
            <w:r w:rsidRPr="00D16C1B">
              <w:t>0.24*</w:t>
            </w:r>
          </w:p>
        </w:tc>
        <w:tc>
          <w:tcPr>
            <w:tcW w:w="1744" w:type="dxa"/>
          </w:tcPr>
          <w:p w14:paraId="3E8C8CE0" w14:textId="77777777" w:rsidR="00E73DAA" w:rsidRPr="00D16C1B" w:rsidRDefault="00E73DAA" w:rsidP="00D16C1B">
            <w:pPr>
              <w:pStyle w:val="Caption"/>
            </w:pPr>
            <w:r w:rsidRPr="00D16C1B">
              <w:t>0.32**</w:t>
            </w:r>
          </w:p>
        </w:tc>
      </w:tr>
      <w:tr w:rsidR="008D56EC" w:rsidRPr="00D16C1B" w14:paraId="436AF7D6" w14:textId="77777777" w:rsidTr="00334406">
        <w:trPr>
          <w:trHeight w:val="264"/>
        </w:trPr>
        <w:tc>
          <w:tcPr>
            <w:tcW w:w="456" w:type="dxa"/>
          </w:tcPr>
          <w:p w14:paraId="30CF2E92" w14:textId="77777777" w:rsidR="00E73DAA" w:rsidRPr="00D16C1B" w:rsidRDefault="00E73DAA" w:rsidP="00D16C1B">
            <w:pPr>
              <w:pStyle w:val="Caption"/>
            </w:pPr>
            <w:r w:rsidRPr="00D16C1B">
              <w:t>20</w:t>
            </w:r>
          </w:p>
        </w:tc>
        <w:tc>
          <w:tcPr>
            <w:tcW w:w="1624" w:type="dxa"/>
          </w:tcPr>
          <w:p w14:paraId="173A5EE6" w14:textId="77777777" w:rsidR="00E73DAA" w:rsidRPr="00D16C1B" w:rsidRDefault="00E73DAA" w:rsidP="00D16C1B">
            <w:pPr>
              <w:pStyle w:val="Caption"/>
            </w:pPr>
            <w:r w:rsidRPr="00D16C1B">
              <w:t>0.21</w:t>
            </w:r>
          </w:p>
        </w:tc>
        <w:tc>
          <w:tcPr>
            <w:tcW w:w="1744" w:type="dxa"/>
          </w:tcPr>
          <w:p w14:paraId="35575873" w14:textId="77777777" w:rsidR="00E73DAA" w:rsidRPr="00D16C1B" w:rsidRDefault="00E73DAA" w:rsidP="00D16C1B">
            <w:pPr>
              <w:pStyle w:val="Caption"/>
            </w:pPr>
            <w:r w:rsidRPr="00D16C1B">
              <w:t>0.46***</w:t>
            </w:r>
          </w:p>
        </w:tc>
        <w:tc>
          <w:tcPr>
            <w:tcW w:w="1744" w:type="dxa"/>
          </w:tcPr>
          <w:p w14:paraId="72E904C6" w14:textId="77777777" w:rsidR="00E73DAA" w:rsidRPr="00D16C1B" w:rsidRDefault="00E73DAA" w:rsidP="00D16C1B">
            <w:pPr>
              <w:pStyle w:val="Caption"/>
            </w:pPr>
            <w:r w:rsidRPr="00D16C1B">
              <w:t>0.21</w:t>
            </w:r>
          </w:p>
        </w:tc>
        <w:tc>
          <w:tcPr>
            <w:tcW w:w="1744" w:type="dxa"/>
          </w:tcPr>
          <w:p w14:paraId="70690754" w14:textId="77777777" w:rsidR="00E73DAA" w:rsidRPr="00D16C1B" w:rsidRDefault="00E73DAA" w:rsidP="00D16C1B">
            <w:pPr>
              <w:pStyle w:val="Caption"/>
            </w:pPr>
            <w:r w:rsidRPr="00D16C1B">
              <w:t>0.40***</w:t>
            </w:r>
          </w:p>
        </w:tc>
        <w:tc>
          <w:tcPr>
            <w:tcW w:w="1744" w:type="dxa"/>
          </w:tcPr>
          <w:p w14:paraId="084B14D6" w14:textId="77777777" w:rsidR="00E73DAA" w:rsidRPr="00D16C1B" w:rsidRDefault="00E73DAA" w:rsidP="00D16C1B">
            <w:pPr>
              <w:pStyle w:val="Caption"/>
            </w:pPr>
            <w:r w:rsidRPr="00D16C1B">
              <w:t>0.19</w:t>
            </w:r>
          </w:p>
        </w:tc>
      </w:tr>
      <w:tr w:rsidR="008D56EC" w:rsidRPr="00D16C1B" w14:paraId="016ED082" w14:textId="77777777" w:rsidTr="00334406">
        <w:trPr>
          <w:trHeight w:val="361"/>
        </w:trPr>
        <w:tc>
          <w:tcPr>
            <w:tcW w:w="456" w:type="dxa"/>
          </w:tcPr>
          <w:p w14:paraId="79B29904" w14:textId="77777777" w:rsidR="00E73DAA" w:rsidRPr="00D16C1B" w:rsidRDefault="00E73DAA" w:rsidP="00D16C1B">
            <w:pPr>
              <w:pStyle w:val="Caption"/>
            </w:pPr>
            <w:r w:rsidRPr="00D16C1B">
              <w:t>21</w:t>
            </w:r>
          </w:p>
        </w:tc>
        <w:tc>
          <w:tcPr>
            <w:tcW w:w="1624" w:type="dxa"/>
          </w:tcPr>
          <w:p w14:paraId="53A52B35" w14:textId="77777777" w:rsidR="00E73DAA" w:rsidRPr="00D16C1B" w:rsidRDefault="00E73DAA" w:rsidP="00D16C1B">
            <w:pPr>
              <w:pStyle w:val="Caption"/>
            </w:pPr>
            <w:r w:rsidRPr="00D16C1B">
              <w:t>-0.03</w:t>
            </w:r>
          </w:p>
        </w:tc>
        <w:tc>
          <w:tcPr>
            <w:tcW w:w="1744" w:type="dxa"/>
          </w:tcPr>
          <w:p w14:paraId="02777ABB" w14:textId="77777777" w:rsidR="00E73DAA" w:rsidRPr="00D16C1B" w:rsidRDefault="00E73DAA" w:rsidP="00D16C1B">
            <w:pPr>
              <w:pStyle w:val="Caption"/>
            </w:pPr>
            <w:r w:rsidRPr="00D16C1B">
              <w:t>0.42***</w:t>
            </w:r>
          </w:p>
        </w:tc>
        <w:tc>
          <w:tcPr>
            <w:tcW w:w="1744" w:type="dxa"/>
          </w:tcPr>
          <w:p w14:paraId="3CAC0FAE" w14:textId="77777777" w:rsidR="00E73DAA" w:rsidRPr="00D16C1B" w:rsidRDefault="00E73DAA" w:rsidP="00D16C1B">
            <w:pPr>
              <w:pStyle w:val="Caption"/>
            </w:pPr>
            <w:r w:rsidRPr="00D16C1B">
              <w:t>0.21</w:t>
            </w:r>
          </w:p>
        </w:tc>
        <w:tc>
          <w:tcPr>
            <w:tcW w:w="1744" w:type="dxa"/>
          </w:tcPr>
          <w:p w14:paraId="2FE26573" w14:textId="77777777" w:rsidR="00E73DAA" w:rsidRPr="00D16C1B" w:rsidRDefault="00E73DAA" w:rsidP="00D16C1B">
            <w:pPr>
              <w:pStyle w:val="Caption"/>
            </w:pPr>
            <w:r w:rsidRPr="00D16C1B">
              <w:t>0.43***</w:t>
            </w:r>
          </w:p>
        </w:tc>
        <w:tc>
          <w:tcPr>
            <w:tcW w:w="1744" w:type="dxa"/>
          </w:tcPr>
          <w:p w14:paraId="1B5AB217" w14:textId="77777777" w:rsidR="00E73DAA" w:rsidRPr="00D16C1B" w:rsidRDefault="00E73DAA" w:rsidP="00D16C1B">
            <w:pPr>
              <w:pStyle w:val="Caption"/>
            </w:pPr>
            <w:r w:rsidRPr="00D16C1B">
              <w:t>0.14</w:t>
            </w:r>
          </w:p>
        </w:tc>
      </w:tr>
      <w:tr w:rsidR="008D56EC" w:rsidRPr="00D16C1B" w14:paraId="1051344D" w14:textId="77777777" w:rsidTr="00334406">
        <w:trPr>
          <w:trHeight w:val="264"/>
        </w:trPr>
        <w:tc>
          <w:tcPr>
            <w:tcW w:w="456" w:type="dxa"/>
          </w:tcPr>
          <w:p w14:paraId="1341CEE4" w14:textId="77777777" w:rsidR="00E73DAA" w:rsidRPr="00D16C1B" w:rsidRDefault="00E73DAA" w:rsidP="00D16C1B">
            <w:pPr>
              <w:pStyle w:val="Caption"/>
            </w:pPr>
            <w:r w:rsidRPr="00D16C1B">
              <w:t>23</w:t>
            </w:r>
          </w:p>
        </w:tc>
        <w:tc>
          <w:tcPr>
            <w:tcW w:w="1624" w:type="dxa"/>
          </w:tcPr>
          <w:p w14:paraId="5EAAB521" w14:textId="77777777" w:rsidR="00E73DAA" w:rsidRPr="00D16C1B" w:rsidRDefault="00E73DAA" w:rsidP="00D16C1B">
            <w:pPr>
              <w:pStyle w:val="Caption"/>
            </w:pPr>
            <w:r w:rsidRPr="00D16C1B">
              <w:t>0.36</w:t>
            </w:r>
          </w:p>
        </w:tc>
        <w:tc>
          <w:tcPr>
            <w:tcW w:w="1744" w:type="dxa"/>
          </w:tcPr>
          <w:p w14:paraId="55F39016" w14:textId="77777777" w:rsidR="00E73DAA" w:rsidRPr="00D16C1B" w:rsidRDefault="00E73DAA" w:rsidP="00D16C1B">
            <w:pPr>
              <w:pStyle w:val="Caption"/>
            </w:pPr>
            <w:r w:rsidRPr="00D16C1B">
              <w:t>0.091</w:t>
            </w:r>
          </w:p>
        </w:tc>
        <w:tc>
          <w:tcPr>
            <w:tcW w:w="1744" w:type="dxa"/>
          </w:tcPr>
          <w:p w14:paraId="7BEB7D19" w14:textId="77777777" w:rsidR="00E73DAA" w:rsidRPr="00D16C1B" w:rsidRDefault="00E73DAA" w:rsidP="00D16C1B">
            <w:pPr>
              <w:pStyle w:val="Caption"/>
            </w:pPr>
            <w:r w:rsidRPr="00D16C1B">
              <w:t>0.082</w:t>
            </w:r>
          </w:p>
        </w:tc>
        <w:tc>
          <w:tcPr>
            <w:tcW w:w="1744" w:type="dxa"/>
          </w:tcPr>
          <w:p w14:paraId="142B1182" w14:textId="77777777" w:rsidR="00E73DAA" w:rsidRPr="00D16C1B" w:rsidRDefault="00E73DAA" w:rsidP="00D16C1B">
            <w:pPr>
              <w:pStyle w:val="Caption"/>
            </w:pPr>
            <w:r w:rsidRPr="00D16C1B">
              <w:t>0.30**</w:t>
            </w:r>
          </w:p>
        </w:tc>
        <w:tc>
          <w:tcPr>
            <w:tcW w:w="1744" w:type="dxa"/>
          </w:tcPr>
          <w:p w14:paraId="534B7195" w14:textId="77777777" w:rsidR="00E73DAA" w:rsidRPr="00D16C1B" w:rsidRDefault="00E73DAA" w:rsidP="00D16C1B">
            <w:pPr>
              <w:pStyle w:val="Caption"/>
            </w:pPr>
            <w:r w:rsidRPr="00D16C1B">
              <w:t>0.038</w:t>
            </w:r>
          </w:p>
        </w:tc>
      </w:tr>
      <w:tr w:rsidR="008D56EC" w:rsidRPr="00D16C1B" w14:paraId="5D5C4D77" w14:textId="77777777" w:rsidTr="00334406">
        <w:trPr>
          <w:trHeight w:val="306"/>
        </w:trPr>
        <w:tc>
          <w:tcPr>
            <w:tcW w:w="456" w:type="dxa"/>
          </w:tcPr>
          <w:p w14:paraId="16503947" w14:textId="77777777" w:rsidR="00E73DAA" w:rsidRPr="00D16C1B" w:rsidRDefault="00E73DAA" w:rsidP="00D16C1B">
            <w:pPr>
              <w:pStyle w:val="Caption"/>
            </w:pPr>
            <w:r w:rsidRPr="00D16C1B">
              <w:t>26</w:t>
            </w:r>
          </w:p>
        </w:tc>
        <w:tc>
          <w:tcPr>
            <w:tcW w:w="1624" w:type="dxa"/>
          </w:tcPr>
          <w:p w14:paraId="1EB22153" w14:textId="77777777" w:rsidR="00E73DAA" w:rsidRPr="00D16C1B" w:rsidRDefault="00E73DAA" w:rsidP="00D16C1B">
            <w:pPr>
              <w:pStyle w:val="Caption"/>
            </w:pPr>
            <w:r w:rsidRPr="00D16C1B">
              <w:t>0.27*</w:t>
            </w:r>
          </w:p>
        </w:tc>
        <w:tc>
          <w:tcPr>
            <w:tcW w:w="1744" w:type="dxa"/>
          </w:tcPr>
          <w:p w14:paraId="32B54066" w14:textId="77777777" w:rsidR="00E73DAA" w:rsidRPr="00D16C1B" w:rsidRDefault="00E73DAA" w:rsidP="00D16C1B">
            <w:pPr>
              <w:pStyle w:val="Caption"/>
            </w:pPr>
            <w:r w:rsidRPr="00D16C1B">
              <w:t>0.20</w:t>
            </w:r>
          </w:p>
        </w:tc>
        <w:tc>
          <w:tcPr>
            <w:tcW w:w="1744" w:type="dxa"/>
          </w:tcPr>
          <w:p w14:paraId="6E745B53" w14:textId="77777777" w:rsidR="00E73DAA" w:rsidRPr="00D16C1B" w:rsidRDefault="00E73DAA" w:rsidP="00D16C1B">
            <w:pPr>
              <w:pStyle w:val="Caption"/>
            </w:pPr>
            <w:r w:rsidRPr="00D16C1B">
              <w:t>0.25*</w:t>
            </w:r>
          </w:p>
        </w:tc>
        <w:tc>
          <w:tcPr>
            <w:tcW w:w="1744" w:type="dxa"/>
          </w:tcPr>
          <w:p w14:paraId="00E069EE" w14:textId="77777777" w:rsidR="00E73DAA" w:rsidRPr="00D16C1B" w:rsidRDefault="00E73DAA" w:rsidP="00D16C1B">
            <w:pPr>
              <w:pStyle w:val="Caption"/>
            </w:pPr>
            <w:r w:rsidRPr="00D16C1B">
              <w:t>0.34**</w:t>
            </w:r>
          </w:p>
        </w:tc>
        <w:tc>
          <w:tcPr>
            <w:tcW w:w="1744" w:type="dxa"/>
          </w:tcPr>
          <w:p w14:paraId="3C4C7CCB" w14:textId="77777777" w:rsidR="00E73DAA" w:rsidRPr="00D16C1B" w:rsidRDefault="00E73DAA" w:rsidP="00D16C1B">
            <w:pPr>
              <w:pStyle w:val="Caption"/>
            </w:pPr>
            <w:r w:rsidRPr="00D16C1B">
              <w:t>0.089</w:t>
            </w:r>
          </w:p>
        </w:tc>
      </w:tr>
      <w:tr w:rsidR="008D56EC" w:rsidRPr="00D16C1B" w14:paraId="690D65DF" w14:textId="77777777" w:rsidTr="00334406">
        <w:trPr>
          <w:trHeight w:val="292"/>
        </w:trPr>
        <w:tc>
          <w:tcPr>
            <w:tcW w:w="9056" w:type="dxa"/>
            <w:gridSpan w:val="6"/>
          </w:tcPr>
          <w:p w14:paraId="3914ABBE" w14:textId="1181739E" w:rsidR="00E73DAA" w:rsidRPr="00D16C1B" w:rsidRDefault="00334406" w:rsidP="00D16C1B">
            <w:pPr>
              <w:pStyle w:val="Caption"/>
            </w:pPr>
            <w:r w:rsidRPr="00D16C1B">
              <w:t xml:space="preserve">Items of Factor 5 :  </w:t>
            </w:r>
            <w:r w:rsidR="00F10E6E" w:rsidRPr="00D16C1B">
              <w:t>Cognitive self-consciousness (</w:t>
            </w:r>
            <w:r w:rsidR="00E73DAA" w:rsidRPr="00D16C1B">
              <w:t>CSC</w:t>
            </w:r>
            <w:r w:rsidR="00F10E6E" w:rsidRPr="00D16C1B">
              <w:t>)</w:t>
            </w:r>
          </w:p>
        </w:tc>
      </w:tr>
      <w:tr w:rsidR="008D56EC" w:rsidRPr="00D16C1B" w14:paraId="07E1A3D8" w14:textId="77777777" w:rsidTr="00334406">
        <w:trPr>
          <w:trHeight w:val="264"/>
        </w:trPr>
        <w:tc>
          <w:tcPr>
            <w:tcW w:w="456" w:type="dxa"/>
          </w:tcPr>
          <w:p w14:paraId="420A11A6" w14:textId="77777777" w:rsidR="00E73DAA" w:rsidRPr="00D16C1B" w:rsidRDefault="00E73DAA" w:rsidP="00D16C1B">
            <w:pPr>
              <w:pStyle w:val="Caption"/>
            </w:pPr>
            <w:r w:rsidRPr="00D16C1B">
              <w:t>3</w:t>
            </w:r>
          </w:p>
        </w:tc>
        <w:tc>
          <w:tcPr>
            <w:tcW w:w="1624" w:type="dxa"/>
          </w:tcPr>
          <w:p w14:paraId="1753EDE4" w14:textId="77777777" w:rsidR="00E73DAA" w:rsidRPr="00D16C1B" w:rsidRDefault="00E73DAA" w:rsidP="00D16C1B">
            <w:pPr>
              <w:pStyle w:val="Caption"/>
            </w:pPr>
            <w:r w:rsidRPr="00D16C1B">
              <w:t>0.14</w:t>
            </w:r>
          </w:p>
        </w:tc>
        <w:tc>
          <w:tcPr>
            <w:tcW w:w="1744" w:type="dxa"/>
          </w:tcPr>
          <w:p w14:paraId="09D9FC7A" w14:textId="77777777" w:rsidR="00E73DAA" w:rsidRPr="00D16C1B" w:rsidRDefault="00E73DAA" w:rsidP="00D16C1B">
            <w:pPr>
              <w:pStyle w:val="Caption"/>
            </w:pPr>
            <w:r w:rsidRPr="00D16C1B">
              <w:t>0.36**</w:t>
            </w:r>
          </w:p>
        </w:tc>
        <w:tc>
          <w:tcPr>
            <w:tcW w:w="1744" w:type="dxa"/>
          </w:tcPr>
          <w:p w14:paraId="0AB79416" w14:textId="77777777" w:rsidR="00E73DAA" w:rsidRPr="00D16C1B" w:rsidRDefault="00E73DAA" w:rsidP="00D16C1B">
            <w:pPr>
              <w:pStyle w:val="Caption"/>
            </w:pPr>
            <w:r w:rsidRPr="00D16C1B">
              <w:t>-0.23</w:t>
            </w:r>
          </w:p>
        </w:tc>
        <w:tc>
          <w:tcPr>
            <w:tcW w:w="1744" w:type="dxa"/>
          </w:tcPr>
          <w:p w14:paraId="3FB8D992" w14:textId="77777777" w:rsidR="00E73DAA" w:rsidRPr="00D16C1B" w:rsidRDefault="00E73DAA" w:rsidP="00D16C1B">
            <w:pPr>
              <w:pStyle w:val="Caption"/>
            </w:pPr>
            <w:r w:rsidRPr="00D16C1B">
              <w:t>0.30**</w:t>
            </w:r>
          </w:p>
        </w:tc>
        <w:tc>
          <w:tcPr>
            <w:tcW w:w="1744" w:type="dxa"/>
          </w:tcPr>
          <w:p w14:paraId="317F9E1E" w14:textId="77777777" w:rsidR="00E73DAA" w:rsidRPr="00D16C1B" w:rsidRDefault="00E73DAA" w:rsidP="00D16C1B">
            <w:pPr>
              <w:pStyle w:val="Caption"/>
            </w:pPr>
            <w:r w:rsidRPr="00D16C1B">
              <w:t>0.43***</w:t>
            </w:r>
          </w:p>
        </w:tc>
      </w:tr>
      <w:tr w:rsidR="008D56EC" w:rsidRPr="00D16C1B" w14:paraId="17175542" w14:textId="77777777" w:rsidTr="00334406">
        <w:trPr>
          <w:trHeight w:val="264"/>
        </w:trPr>
        <w:tc>
          <w:tcPr>
            <w:tcW w:w="456" w:type="dxa"/>
          </w:tcPr>
          <w:p w14:paraId="765738C2" w14:textId="77777777" w:rsidR="00E73DAA" w:rsidRPr="00D16C1B" w:rsidRDefault="00E73DAA" w:rsidP="00D16C1B">
            <w:pPr>
              <w:pStyle w:val="Caption"/>
            </w:pPr>
            <w:r w:rsidRPr="00D16C1B">
              <w:t>5</w:t>
            </w:r>
          </w:p>
        </w:tc>
        <w:tc>
          <w:tcPr>
            <w:tcW w:w="1624" w:type="dxa"/>
          </w:tcPr>
          <w:p w14:paraId="0B295986" w14:textId="77777777" w:rsidR="00E73DAA" w:rsidRPr="00D16C1B" w:rsidRDefault="00E73DAA" w:rsidP="00D16C1B">
            <w:pPr>
              <w:pStyle w:val="Caption"/>
            </w:pPr>
            <w:r w:rsidRPr="00D16C1B">
              <w:t>0.074</w:t>
            </w:r>
          </w:p>
        </w:tc>
        <w:tc>
          <w:tcPr>
            <w:tcW w:w="1744" w:type="dxa"/>
          </w:tcPr>
          <w:p w14:paraId="4C5C24A6" w14:textId="77777777" w:rsidR="00E73DAA" w:rsidRPr="00D16C1B" w:rsidRDefault="00E73DAA" w:rsidP="00D16C1B">
            <w:pPr>
              <w:pStyle w:val="Caption"/>
            </w:pPr>
            <w:r w:rsidRPr="00D16C1B">
              <w:t>0.14</w:t>
            </w:r>
          </w:p>
        </w:tc>
        <w:tc>
          <w:tcPr>
            <w:tcW w:w="1744" w:type="dxa"/>
          </w:tcPr>
          <w:p w14:paraId="05F6CC46" w14:textId="77777777" w:rsidR="00E73DAA" w:rsidRPr="00D16C1B" w:rsidRDefault="00E73DAA" w:rsidP="00D16C1B">
            <w:pPr>
              <w:pStyle w:val="Caption"/>
            </w:pPr>
            <w:r w:rsidRPr="00D16C1B">
              <w:t>-0.41***</w:t>
            </w:r>
          </w:p>
        </w:tc>
        <w:tc>
          <w:tcPr>
            <w:tcW w:w="1744" w:type="dxa"/>
          </w:tcPr>
          <w:p w14:paraId="68075658" w14:textId="77777777" w:rsidR="00E73DAA" w:rsidRPr="00D16C1B" w:rsidRDefault="00E73DAA" w:rsidP="00D16C1B">
            <w:pPr>
              <w:pStyle w:val="Caption"/>
            </w:pPr>
            <w:r w:rsidRPr="00D16C1B">
              <w:t>-0.023</w:t>
            </w:r>
          </w:p>
        </w:tc>
        <w:tc>
          <w:tcPr>
            <w:tcW w:w="1744" w:type="dxa"/>
          </w:tcPr>
          <w:p w14:paraId="7C8861A8" w14:textId="77777777" w:rsidR="00E73DAA" w:rsidRPr="00D16C1B" w:rsidRDefault="00E73DAA" w:rsidP="00D16C1B">
            <w:pPr>
              <w:pStyle w:val="Caption"/>
            </w:pPr>
            <w:r w:rsidRPr="00D16C1B">
              <w:t>0.52***</w:t>
            </w:r>
          </w:p>
        </w:tc>
      </w:tr>
      <w:tr w:rsidR="008D56EC" w:rsidRPr="00D16C1B" w14:paraId="21D5B4C1" w14:textId="77777777" w:rsidTr="00334406">
        <w:trPr>
          <w:trHeight w:val="264"/>
        </w:trPr>
        <w:tc>
          <w:tcPr>
            <w:tcW w:w="456" w:type="dxa"/>
          </w:tcPr>
          <w:p w14:paraId="752E75C1" w14:textId="77777777" w:rsidR="00E73DAA" w:rsidRPr="00D16C1B" w:rsidRDefault="00E73DAA" w:rsidP="00D16C1B">
            <w:pPr>
              <w:pStyle w:val="Caption"/>
            </w:pPr>
            <w:r w:rsidRPr="00D16C1B">
              <w:t>12</w:t>
            </w:r>
          </w:p>
        </w:tc>
        <w:tc>
          <w:tcPr>
            <w:tcW w:w="1624" w:type="dxa"/>
          </w:tcPr>
          <w:p w14:paraId="12685079" w14:textId="77777777" w:rsidR="00E73DAA" w:rsidRPr="00D16C1B" w:rsidRDefault="00E73DAA" w:rsidP="00D16C1B">
            <w:pPr>
              <w:pStyle w:val="Caption"/>
            </w:pPr>
            <w:r w:rsidRPr="00D16C1B">
              <w:t>0.035</w:t>
            </w:r>
          </w:p>
        </w:tc>
        <w:tc>
          <w:tcPr>
            <w:tcW w:w="1744" w:type="dxa"/>
          </w:tcPr>
          <w:p w14:paraId="46E3E00A" w14:textId="77777777" w:rsidR="00E73DAA" w:rsidRPr="00D16C1B" w:rsidRDefault="00E73DAA" w:rsidP="00D16C1B">
            <w:pPr>
              <w:pStyle w:val="Caption"/>
            </w:pPr>
            <w:r w:rsidRPr="00D16C1B">
              <w:t>0.025</w:t>
            </w:r>
          </w:p>
        </w:tc>
        <w:tc>
          <w:tcPr>
            <w:tcW w:w="1744" w:type="dxa"/>
          </w:tcPr>
          <w:p w14:paraId="2F16AE4F" w14:textId="77777777" w:rsidR="00E73DAA" w:rsidRPr="00D16C1B" w:rsidRDefault="00E73DAA" w:rsidP="00D16C1B">
            <w:pPr>
              <w:pStyle w:val="Caption"/>
            </w:pPr>
            <w:r w:rsidRPr="00D16C1B">
              <w:t>-0.38**</w:t>
            </w:r>
          </w:p>
        </w:tc>
        <w:tc>
          <w:tcPr>
            <w:tcW w:w="1744" w:type="dxa"/>
          </w:tcPr>
          <w:p w14:paraId="1429DBE7" w14:textId="77777777" w:rsidR="00E73DAA" w:rsidRPr="00D16C1B" w:rsidRDefault="00E73DAA" w:rsidP="00D16C1B">
            <w:pPr>
              <w:pStyle w:val="Caption"/>
            </w:pPr>
            <w:r w:rsidRPr="00D16C1B">
              <w:t>-0.011</w:t>
            </w:r>
          </w:p>
        </w:tc>
        <w:tc>
          <w:tcPr>
            <w:tcW w:w="1744" w:type="dxa"/>
          </w:tcPr>
          <w:p w14:paraId="24E5E02C" w14:textId="77777777" w:rsidR="00E73DAA" w:rsidRPr="00D16C1B" w:rsidRDefault="00E73DAA" w:rsidP="00D16C1B">
            <w:pPr>
              <w:pStyle w:val="Caption"/>
            </w:pPr>
            <w:r w:rsidRPr="00D16C1B">
              <w:t>0.24*</w:t>
            </w:r>
          </w:p>
        </w:tc>
      </w:tr>
      <w:tr w:rsidR="008D56EC" w:rsidRPr="00D16C1B" w14:paraId="0CF86A8E" w14:textId="77777777" w:rsidTr="00334406">
        <w:trPr>
          <w:trHeight w:val="208"/>
        </w:trPr>
        <w:tc>
          <w:tcPr>
            <w:tcW w:w="456" w:type="dxa"/>
          </w:tcPr>
          <w:p w14:paraId="1E840F81" w14:textId="77777777" w:rsidR="00E73DAA" w:rsidRPr="00D16C1B" w:rsidRDefault="00E73DAA" w:rsidP="00D16C1B">
            <w:pPr>
              <w:pStyle w:val="Caption"/>
            </w:pPr>
            <w:r w:rsidRPr="00D16C1B">
              <w:t>16</w:t>
            </w:r>
          </w:p>
        </w:tc>
        <w:tc>
          <w:tcPr>
            <w:tcW w:w="1624" w:type="dxa"/>
          </w:tcPr>
          <w:p w14:paraId="4B5394F7" w14:textId="77777777" w:rsidR="00E73DAA" w:rsidRPr="00D16C1B" w:rsidRDefault="00E73DAA" w:rsidP="00D16C1B">
            <w:pPr>
              <w:pStyle w:val="Caption"/>
            </w:pPr>
            <w:r w:rsidRPr="00D16C1B">
              <w:t>-0.037</w:t>
            </w:r>
          </w:p>
        </w:tc>
        <w:tc>
          <w:tcPr>
            <w:tcW w:w="1744" w:type="dxa"/>
          </w:tcPr>
          <w:p w14:paraId="60869E0C" w14:textId="77777777" w:rsidR="00E73DAA" w:rsidRPr="00D16C1B" w:rsidRDefault="00E73DAA" w:rsidP="00D16C1B">
            <w:pPr>
              <w:pStyle w:val="Caption"/>
            </w:pPr>
            <w:r w:rsidRPr="00D16C1B">
              <w:t>0.20</w:t>
            </w:r>
          </w:p>
        </w:tc>
        <w:tc>
          <w:tcPr>
            <w:tcW w:w="1744" w:type="dxa"/>
          </w:tcPr>
          <w:p w14:paraId="276A15CB" w14:textId="77777777" w:rsidR="00E73DAA" w:rsidRPr="00D16C1B" w:rsidRDefault="00E73DAA" w:rsidP="00D16C1B">
            <w:pPr>
              <w:pStyle w:val="Caption"/>
            </w:pPr>
            <w:r w:rsidRPr="00D16C1B">
              <w:t>-0.19</w:t>
            </w:r>
          </w:p>
        </w:tc>
        <w:tc>
          <w:tcPr>
            <w:tcW w:w="1744" w:type="dxa"/>
          </w:tcPr>
          <w:p w14:paraId="2BD2C1A6" w14:textId="77777777" w:rsidR="00E73DAA" w:rsidRPr="00D16C1B" w:rsidRDefault="00E73DAA" w:rsidP="00D16C1B">
            <w:pPr>
              <w:pStyle w:val="Caption"/>
            </w:pPr>
            <w:r w:rsidRPr="00D16C1B">
              <w:t>0.093</w:t>
            </w:r>
          </w:p>
        </w:tc>
        <w:tc>
          <w:tcPr>
            <w:tcW w:w="1744" w:type="dxa"/>
          </w:tcPr>
          <w:p w14:paraId="4F5BB9EC" w14:textId="77777777" w:rsidR="00E73DAA" w:rsidRPr="00D16C1B" w:rsidRDefault="00E73DAA" w:rsidP="00D16C1B">
            <w:pPr>
              <w:pStyle w:val="Caption"/>
            </w:pPr>
            <w:r w:rsidRPr="00D16C1B">
              <w:t>0.41***</w:t>
            </w:r>
          </w:p>
        </w:tc>
      </w:tr>
      <w:tr w:rsidR="008D56EC" w:rsidRPr="00D16C1B" w14:paraId="7DAB358A" w14:textId="77777777" w:rsidTr="00334406">
        <w:trPr>
          <w:trHeight w:val="264"/>
        </w:trPr>
        <w:tc>
          <w:tcPr>
            <w:tcW w:w="456" w:type="dxa"/>
          </w:tcPr>
          <w:p w14:paraId="311C7891" w14:textId="77777777" w:rsidR="00E73DAA" w:rsidRPr="00D16C1B" w:rsidRDefault="00E73DAA" w:rsidP="00D16C1B">
            <w:pPr>
              <w:pStyle w:val="Caption"/>
            </w:pPr>
            <w:r w:rsidRPr="00D16C1B">
              <w:t>18</w:t>
            </w:r>
          </w:p>
        </w:tc>
        <w:tc>
          <w:tcPr>
            <w:tcW w:w="1624" w:type="dxa"/>
          </w:tcPr>
          <w:p w14:paraId="2C4A283F" w14:textId="77777777" w:rsidR="00E73DAA" w:rsidRPr="00D16C1B" w:rsidRDefault="00E73DAA" w:rsidP="00D16C1B">
            <w:pPr>
              <w:pStyle w:val="Caption"/>
            </w:pPr>
            <w:r w:rsidRPr="00D16C1B">
              <w:t>0.13</w:t>
            </w:r>
          </w:p>
        </w:tc>
        <w:tc>
          <w:tcPr>
            <w:tcW w:w="1744" w:type="dxa"/>
          </w:tcPr>
          <w:p w14:paraId="33F6BCFF" w14:textId="77777777" w:rsidR="00E73DAA" w:rsidRPr="00D16C1B" w:rsidRDefault="00E73DAA" w:rsidP="00D16C1B">
            <w:pPr>
              <w:pStyle w:val="Caption"/>
            </w:pPr>
            <w:r w:rsidRPr="00D16C1B">
              <w:t>0.36**</w:t>
            </w:r>
          </w:p>
        </w:tc>
        <w:tc>
          <w:tcPr>
            <w:tcW w:w="1744" w:type="dxa"/>
          </w:tcPr>
          <w:p w14:paraId="1BBD60C0" w14:textId="77777777" w:rsidR="00E73DAA" w:rsidRPr="00D16C1B" w:rsidRDefault="00E73DAA" w:rsidP="00D16C1B">
            <w:pPr>
              <w:pStyle w:val="Caption"/>
            </w:pPr>
            <w:r w:rsidRPr="00D16C1B">
              <w:t>-0.11</w:t>
            </w:r>
          </w:p>
        </w:tc>
        <w:tc>
          <w:tcPr>
            <w:tcW w:w="1744" w:type="dxa"/>
          </w:tcPr>
          <w:p w14:paraId="4B355E9F" w14:textId="77777777" w:rsidR="00E73DAA" w:rsidRPr="00D16C1B" w:rsidRDefault="00E73DAA" w:rsidP="00D16C1B">
            <w:pPr>
              <w:pStyle w:val="Caption"/>
            </w:pPr>
            <w:r w:rsidRPr="00D16C1B">
              <w:t>0.32**</w:t>
            </w:r>
          </w:p>
        </w:tc>
        <w:tc>
          <w:tcPr>
            <w:tcW w:w="1744" w:type="dxa"/>
          </w:tcPr>
          <w:p w14:paraId="597BCE6E" w14:textId="77777777" w:rsidR="00E73DAA" w:rsidRPr="00D16C1B" w:rsidRDefault="00E73DAA" w:rsidP="00D16C1B">
            <w:pPr>
              <w:pStyle w:val="Caption"/>
            </w:pPr>
            <w:r w:rsidRPr="00D16C1B">
              <w:t>0.62***</w:t>
            </w:r>
          </w:p>
        </w:tc>
      </w:tr>
      <w:tr w:rsidR="008D56EC" w:rsidRPr="00D16C1B" w14:paraId="54F4D84D" w14:textId="77777777" w:rsidTr="00334406">
        <w:trPr>
          <w:trHeight w:val="264"/>
        </w:trPr>
        <w:tc>
          <w:tcPr>
            <w:tcW w:w="456" w:type="dxa"/>
          </w:tcPr>
          <w:p w14:paraId="2C31D855" w14:textId="77777777" w:rsidR="00E73DAA" w:rsidRPr="00D16C1B" w:rsidRDefault="00E73DAA" w:rsidP="00D16C1B">
            <w:pPr>
              <w:pStyle w:val="Caption"/>
            </w:pPr>
            <w:r w:rsidRPr="00D16C1B">
              <w:t>30</w:t>
            </w:r>
          </w:p>
        </w:tc>
        <w:tc>
          <w:tcPr>
            <w:tcW w:w="1624" w:type="dxa"/>
          </w:tcPr>
          <w:p w14:paraId="0F450F9F" w14:textId="77777777" w:rsidR="00E73DAA" w:rsidRPr="00D16C1B" w:rsidRDefault="00E73DAA" w:rsidP="00D16C1B">
            <w:pPr>
              <w:pStyle w:val="Caption"/>
            </w:pPr>
            <w:r w:rsidRPr="00D16C1B">
              <w:t>0.16</w:t>
            </w:r>
          </w:p>
        </w:tc>
        <w:tc>
          <w:tcPr>
            <w:tcW w:w="1744" w:type="dxa"/>
          </w:tcPr>
          <w:p w14:paraId="6774F8F6" w14:textId="77777777" w:rsidR="00E73DAA" w:rsidRPr="00D16C1B" w:rsidRDefault="00E73DAA" w:rsidP="00D16C1B">
            <w:pPr>
              <w:pStyle w:val="Caption"/>
            </w:pPr>
            <w:r w:rsidRPr="00D16C1B">
              <w:t>0.28*</w:t>
            </w:r>
          </w:p>
        </w:tc>
        <w:tc>
          <w:tcPr>
            <w:tcW w:w="1744" w:type="dxa"/>
          </w:tcPr>
          <w:p w14:paraId="0D7FEA09" w14:textId="77777777" w:rsidR="00E73DAA" w:rsidRPr="00D16C1B" w:rsidRDefault="00E73DAA" w:rsidP="00D16C1B">
            <w:pPr>
              <w:pStyle w:val="Caption"/>
            </w:pPr>
            <w:r w:rsidRPr="00D16C1B">
              <w:t>-0.29*</w:t>
            </w:r>
          </w:p>
        </w:tc>
        <w:tc>
          <w:tcPr>
            <w:tcW w:w="1744" w:type="dxa"/>
          </w:tcPr>
          <w:p w14:paraId="7F4207A0" w14:textId="77777777" w:rsidR="00E73DAA" w:rsidRPr="00D16C1B" w:rsidRDefault="00E73DAA" w:rsidP="00D16C1B">
            <w:pPr>
              <w:pStyle w:val="Caption"/>
            </w:pPr>
            <w:r w:rsidRPr="00D16C1B">
              <w:t>0.40***</w:t>
            </w:r>
          </w:p>
        </w:tc>
        <w:tc>
          <w:tcPr>
            <w:tcW w:w="1744" w:type="dxa"/>
          </w:tcPr>
          <w:p w14:paraId="232B7359" w14:textId="77777777" w:rsidR="00E73DAA" w:rsidRPr="00D16C1B" w:rsidRDefault="00E73DAA" w:rsidP="00D16C1B">
            <w:pPr>
              <w:pStyle w:val="Caption"/>
            </w:pPr>
            <w:r w:rsidRPr="00D16C1B">
              <w:t>0.47***</w:t>
            </w:r>
          </w:p>
        </w:tc>
      </w:tr>
    </w:tbl>
    <w:p w14:paraId="2F47D40F" w14:textId="05CA86FF" w:rsidR="00A5400B" w:rsidRPr="00D16C1B" w:rsidRDefault="00BE57D1" w:rsidP="0096293D">
      <w:pPr>
        <w:ind w:firstLine="0"/>
        <w:rPr>
          <w:rFonts w:cs="Arial"/>
          <w:i/>
          <w:sz w:val="20"/>
          <w:szCs w:val="20"/>
        </w:rPr>
      </w:pPr>
      <w:r w:rsidRPr="00D16C1B">
        <w:rPr>
          <w:rFonts w:cs="Arial"/>
          <w:sz w:val="16"/>
          <w:szCs w:val="16"/>
        </w:rPr>
        <w:t>(* p&lt; 0.05, **p&lt; 0.01, *** p&lt; 0.001)</w:t>
      </w:r>
    </w:p>
    <w:p w14:paraId="0F5017FF" w14:textId="35CEB86C" w:rsidR="00593363" w:rsidRPr="00D16C1B" w:rsidRDefault="00723DA8" w:rsidP="000B6AC6">
      <w:pPr>
        <w:pStyle w:val="Heading2"/>
      </w:pPr>
      <w:r w:rsidRPr="00D16C1B">
        <w:t xml:space="preserve">Internal Consistency </w:t>
      </w:r>
    </w:p>
    <w:p w14:paraId="3F9652FE" w14:textId="65E4290E" w:rsidR="00C74D9A" w:rsidRPr="00D16C1B" w:rsidRDefault="002C0436" w:rsidP="00C74D9A">
      <w:r w:rsidRPr="00D16C1B">
        <w:t xml:space="preserve">The </w:t>
      </w:r>
      <w:r w:rsidR="003C105E" w:rsidRPr="00D16C1B">
        <w:t>C</w:t>
      </w:r>
      <w:r w:rsidR="002D2F2A" w:rsidRPr="00D16C1B">
        <w:t>ronbach alpha coefficients</w:t>
      </w:r>
      <w:r w:rsidRPr="00D16C1B">
        <w:t>,</w:t>
      </w:r>
      <w:r w:rsidR="002D2F2A" w:rsidRPr="00D16C1B">
        <w:t xml:space="preserve"> used to </w:t>
      </w:r>
      <w:r w:rsidR="007C1FDC" w:rsidRPr="00D16C1B">
        <w:t>assess reliability</w:t>
      </w:r>
      <w:r w:rsidRPr="00D16C1B">
        <w:t>,</w:t>
      </w:r>
      <w:r w:rsidR="002D2F2A" w:rsidRPr="00D16C1B">
        <w:t xml:space="preserve"> were computed in each </w:t>
      </w:r>
      <w:r w:rsidR="006279B4" w:rsidRPr="00D16C1B">
        <w:t>group</w:t>
      </w:r>
      <w:r w:rsidR="002D2F2A" w:rsidRPr="00D16C1B">
        <w:t xml:space="preserve"> for the whole scale</w:t>
      </w:r>
      <w:r w:rsidR="00AB2683" w:rsidRPr="00D16C1B">
        <w:t xml:space="preserve"> and its subscales</w:t>
      </w:r>
      <w:r w:rsidR="00C6402A" w:rsidRPr="00D16C1B">
        <w:t xml:space="preserve"> (Table 6 and 7</w:t>
      </w:r>
      <w:r w:rsidR="005260AC" w:rsidRPr="00D16C1B">
        <w:t>)</w:t>
      </w:r>
      <w:r w:rsidR="00AB2683" w:rsidRPr="00D16C1B">
        <w:t>.</w:t>
      </w:r>
      <w:r w:rsidR="007C1FDC" w:rsidRPr="00D16C1B">
        <w:t xml:space="preserve"> </w:t>
      </w:r>
      <w:r w:rsidR="002F10D6" w:rsidRPr="00D16C1B">
        <w:t>In</w:t>
      </w:r>
      <w:r w:rsidR="006B361D" w:rsidRPr="00D16C1B">
        <w:t xml:space="preserve"> </w:t>
      </w:r>
      <w:r w:rsidRPr="00D16C1B">
        <w:t xml:space="preserve">the </w:t>
      </w:r>
      <w:r w:rsidR="003C75C5" w:rsidRPr="00D16C1B">
        <w:t>nonclinical</w:t>
      </w:r>
      <w:r w:rsidR="001874FE" w:rsidRPr="00D16C1B">
        <w:t xml:space="preserve"> </w:t>
      </w:r>
      <w:r w:rsidR="007C1FDC" w:rsidRPr="00D16C1B">
        <w:t>group</w:t>
      </w:r>
      <w:r w:rsidR="00F74CFE" w:rsidRPr="00D16C1B">
        <w:t>,</w:t>
      </w:r>
      <w:r w:rsidR="001874FE" w:rsidRPr="00D16C1B">
        <w:t xml:space="preserve"> </w:t>
      </w:r>
      <w:r w:rsidR="004B7AE5" w:rsidRPr="00D16C1B">
        <w:t>coefficients</w:t>
      </w:r>
      <w:r w:rsidR="0079729B" w:rsidRPr="00D16C1B">
        <w:t xml:space="preserve"> </w:t>
      </w:r>
      <w:r w:rsidRPr="00D16C1B">
        <w:t xml:space="preserve">returned </w:t>
      </w:r>
      <w:r w:rsidR="0079729B" w:rsidRPr="00D16C1B">
        <w:t>values above the</w:t>
      </w:r>
      <w:r w:rsidR="00B64BF1" w:rsidRPr="00D16C1B">
        <w:t xml:space="preserve"> </w:t>
      </w:r>
      <w:r w:rsidR="00D61F10" w:rsidRPr="00D16C1B">
        <w:t xml:space="preserve">criterion </w:t>
      </w:r>
      <w:r w:rsidR="00F75F2D" w:rsidRPr="00D16C1B">
        <w:t>of 0.8 for</w:t>
      </w:r>
      <w:r w:rsidR="001848A6" w:rsidRPr="00D16C1B">
        <w:t xml:space="preserve"> the whole scale</w:t>
      </w:r>
      <w:r w:rsidR="00E75C9E" w:rsidRPr="00D16C1B">
        <w:t xml:space="preserve">, </w:t>
      </w:r>
      <w:r w:rsidR="00F75F2D" w:rsidRPr="00D16C1B">
        <w:t>P</w:t>
      </w:r>
      <w:r w:rsidR="00E75C9E" w:rsidRPr="00D16C1B">
        <w:t xml:space="preserve">OS, CC, </w:t>
      </w:r>
      <w:r w:rsidR="00F75F2D" w:rsidRPr="00D16C1B">
        <w:t xml:space="preserve">and above 0.7 for NEG, NC, </w:t>
      </w:r>
      <w:r w:rsidR="00E75C9E" w:rsidRPr="00D16C1B">
        <w:t xml:space="preserve">and </w:t>
      </w:r>
      <w:r w:rsidR="00F75F2D" w:rsidRPr="00D16C1B">
        <w:t>CSC</w:t>
      </w:r>
      <w:r w:rsidR="00E75C9E" w:rsidRPr="00D16C1B">
        <w:t xml:space="preserve"> factors</w:t>
      </w:r>
      <w:r w:rsidR="001F0E49" w:rsidRPr="00D16C1B">
        <w:t>.</w:t>
      </w:r>
      <w:r w:rsidR="00D668D8" w:rsidRPr="00D16C1B">
        <w:t xml:space="preserve"> </w:t>
      </w:r>
      <w:r w:rsidR="00B55D71" w:rsidRPr="00D16C1B">
        <w:t>In the psychiatric group</w:t>
      </w:r>
      <w:r w:rsidR="00386141" w:rsidRPr="00D16C1B">
        <w:t>, we observed</w:t>
      </w:r>
      <w:r w:rsidR="00B55D71" w:rsidRPr="00D16C1B">
        <w:t xml:space="preserve"> coefficients values abo</w:t>
      </w:r>
      <w:r w:rsidR="00E75C9E" w:rsidRPr="00D16C1B">
        <w:t>ve the criterion of 0.8 for the global scale and CC subscale</w:t>
      </w:r>
      <w:r w:rsidR="00B55D71" w:rsidRPr="00D16C1B">
        <w:t>, a</w:t>
      </w:r>
      <w:r w:rsidR="009647C0" w:rsidRPr="00D16C1B">
        <w:t>bove 0.7 for POS and CSC</w:t>
      </w:r>
      <w:r w:rsidR="00E75C9E" w:rsidRPr="00D16C1B">
        <w:t xml:space="preserve"> subscales</w:t>
      </w:r>
      <w:r w:rsidR="009647C0" w:rsidRPr="00D16C1B">
        <w:t>, and equal to</w:t>
      </w:r>
      <w:r w:rsidR="00B55D71" w:rsidRPr="00D16C1B">
        <w:t xml:space="preserve"> 0.69 and 0.65 for NEG and NC</w:t>
      </w:r>
      <w:r w:rsidR="00E75C9E" w:rsidRPr="00D16C1B">
        <w:t xml:space="preserve"> subscales</w:t>
      </w:r>
      <w:r w:rsidR="00B55D71" w:rsidRPr="00D16C1B">
        <w:t xml:space="preserve"> respectively.</w:t>
      </w:r>
      <w:r w:rsidR="005A48E5" w:rsidRPr="00D16C1B">
        <w:t xml:space="preserve"> </w:t>
      </w:r>
      <w:r w:rsidR="00C74D9A" w:rsidRPr="00D16C1B">
        <w:t xml:space="preserve">Except for CC, the reliability </w:t>
      </w:r>
      <w:r w:rsidR="00B924D4" w:rsidRPr="00D16C1B">
        <w:t xml:space="preserve">of each MCQ-30 subscale in the psychiatric group </w:t>
      </w:r>
      <w:r w:rsidR="00C74D9A" w:rsidRPr="00D16C1B">
        <w:t>w</w:t>
      </w:r>
      <w:r w:rsidR="00A54187" w:rsidRPr="00D16C1B">
        <w:t>as</w:t>
      </w:r>
      <w:r w:rsidR="00C74D9A" w:rsidRPr="00D16C1B">
        <w:t xml:space="preserve"> lower than</w:t>
      </w:r>
      <w:r w:rsidR="000E0281" w:rsidRPr="00D16C1B">
        <w:t xml:space="preserve"> </w:t>
      </w:r>
      <w:r w:rsidR="0021289E" w:rsidRPr="00D16C1B">
        <w:t>in</w:t>
      </w:r>
      <w:r w:rsidR="000E0281" w:rsidRPr="00D16C1B">
        <w:t xml:space="preserve"> </w:t>
      </w:r>
      <w:r w:rsidR="00B924D4" w:rsidRPr="00D16C1B">
        <w:t xml:space="preserve">the </w:t>
      </w:r>
      <w:r w:rsidR="00C74D9A" w:rsidRPr="00D16C1B">
        <w:t xml:space="preserve">nonclinical </w:t>
      </w:r>
      <w:r w:rsidR="007F4EC3" w:rsidRPr="00D16C1B">
        <w:t>group</w:t>
      </w:r>
      <w:r w:rsidR="00C74D9A" w:rsidRPr="00D16C1B">
        <w:t>.</w:t>
      </w:r>
    </w:p>
    <w:p w14:paraId="04CD0461" w14:textId="77777777" w:rsidR="007269EE" w:rsidRPr="00D16C1B" w:rsidRDefault="007269EE" w:rsidP="009810EF">
      <w:pPr>
        <w:ind w:firstLine="0"/>
      </w:pPr>
    </w:p>
    <w:p w14:paraId="4B0C1F90" w14:textId="4E76E822" w:rsidR="009E3B75" w:rsidRPr="00D16C1B" w:rsidRDefault="006600FE" w:rsidP="009E3B75">
      <w:pPr>
        <w:pStyle w:val="Heading2"/>
      </w:pPr>
      <w:r w:rsidRPr="00D16C1B">
        <w:t xml:space="preserve">Criterion </w:t>
      </w:r>
      <w:r w:rsidR="009E3B75" w:rsidRPr="00D16C1B">
        <w:t>validity</w:t>
      </w:r>
    </w:p>
    <w:p w14:paraId="37C0838E" w14:textId="4C5DE1D2" w:rsidR="003A0EE4" w:rsidRPr="00D16C1B" w:rsidRDefault="009E3B75" w:rsidP="006131A5">
      <w:r w:rsidRPr="00D16C1B">
        <w:t>The means and standard deviations of the</w:t>
      </w:r>
      <w:r w:rsidR="00715BF8" w:rsidRPr="00D16C1B">
        <w:t xml:space="preserve"> MCQ-30, the RRS, their subscales, the PSWQ and the BDI </w:t>
      </w:r>
      <w:r w:rsidR="0066731C" w:rsidRPr="00D16C1B">
        <w:t xml:space="preserve">in both groups </w:t>
      </w:r>
      <w:r w:rsidR="007957AA" w:rsidRPr="00D16C1B">
        <w:t xml:space="preserve">are presented in </w:t>
      </w:r>
      <w:r w:rsidR="00D82ABD" w:rsidRPr="00D16C1B">
        <w:t>Table 5</w:t>
      </w:r>
      <w:r w:rsidRPr="00D16C1B">
        <w:t xml:space="preserve">. </w:t>
      </w:r>
      <w:r w:rsidR="003A0EE4" w:rsidRPr="00D16C1B">
        <w:t xml:space="preserve">126 nonclinical participants were matched with </w:t>
      </w:r>
      <w:r w:rsidR="00843A65" w:rsidRPr="00D16C1B">
        <w:t>63 patients for age, sex, and educational level.</w:t>
      </w:r>
    </w:p>
    <w:p w14:paraId="7333E595" w14:textId="6F83B919" w:rsidR="00C70804" w:rsidRPr="00D16C1B" w:rsidRDefault="009E3B75" w:rsidP="006131A5">
      <w:r w:rsidRPr="00D16C1B">
        <w:t xml:space="preserve">The mean MCQ-30 score in the nonclinical </w:t>
      </w:r>
      <w:r w:rsidR="00A54187" w:rsidRPr="00D16C1B">
        <w:t>group</w:t>
      </w:r>
      <w:r w:rsidRPr="00D16C1B">
        <w:t xml:space="preserve"> </w:t>
      </w:r>
      <w:r w:rsidR="00512DA7" w:rsidRPr="00D16C1B">
        <w:t>was 61.0</w:t>
      </w:r>
      <w:r w:rsidR="00253F41" w:rsidRPr="00D16C1B">
        <w:t xml:space="preserve">1 (SD = </w:t>
      </w:r>
      <w:r w:rsidR="00512DA7" w:rsidRPr="00D16C1B">
        <w:t>12.57</w:t>
      </w:r>
      <w:r w:rsidR="00253F41" w:rsidRPr="00D16C1B">
        <w:t xml:space="preserve">) versus 48.41 (SD = </w:t>
      </w:r>
      <w:r w:rsidRPr="00D16C1B">
        <w:t>13.31</w:t>
      </w:r>
      <w:r w:rsidR="00512DA7" w:rsidRPr="00D16C1B">
        <w:t>)</w:t>
      </w:r>
      <w:r w:rsidRPr="00D16C1B">
        <w:t xml:space="preserve"> in the original study </w:t>
      </w:r>
      <w:r w:rsidRPr="00D16C1B">
        <w:rPr>
          <w:rFonts w:cs="Arial"/>
          <w:szCs w:val="24"/>
        </w:rPr>
        <w:fldChar w:fldCharType="begin"/>
      </w:r>
      <w:r w:rsidR="00B85F53" w:rsidRPr="00D16C1B">
        <w:rPr>
          <w:rFonts w:cs="Arial"/>
          <w:szCs w:val="24"/>
        </w:rPr>
        <w:instrText xml:space="preserve"> ADDIN ZOTERO_ITEM CSL_CITATION {"citationID":"a1dckpu9jo9","properties":{"formattedCitation":"(Adrian Wells &amp; Cartwright-Hatton, 2004)","plainCitation":"(Adrian Wells &amp; Cartwright-Hatton, 2004)","dontUpdate":true,"noteIndex":0},"citationItems":[{"id":987,"uris":["http://zotero.org/users/1682114/items/7RFK47WE"],"uri":["http://zotero.org/users/1682114/items/7RFK47WE"],"itemData":{"id":987,"type":"article-journal","title":"A short form of the metacognitions questionnaire: properties of the MCQ-30","container-title":"Behaviour Research and Therapy","page":"385-396","volume":"42","issue":"4","source":"CrossRef","DOI":"10.1016/S0005-7967(03)00147-5","ISSN":"00057967","title-short":"A short form of the metacognitions questionnaire","language":"en","author":[{"family":"Wells","given":"Adrian"},{"family":"Cartwright-Hatton","given":"Sam"}],"issued":{"date-parts":[["2004",4]]}}}],"schema":"https://github.com/citation-style-language/schema/raw/master/csl-citation.json"} </w:instrText>
      </w:r>
      <w:r w:rsidRPr="00D16C1B">
        <w:rPr>
          <w:rFonts w:cs="Arial"/>
          <w:szCs w:val="24"/>
        </w:rPr>
        <w:fldChar w:fldCharType="separate"/>
      </w:r>
      <w:r w:rsidRPr="00D16C1B">
        <w:rPr>
          <w:rFonts w:cs="Arial"/>
          <w:szCs w:val="24"/>
        </w:rPr>
        <w:t>(Wells &amp; Cartwright-Hatton, 2004)</w:t>
      </w:r>
      <w:r w:rsidRPr="00D16C1B">
        <w:rPr>
          <w:rFonts w:cs="Arial"/>
          <w:szCs w:val="24"/>
        </w:rPr>
        <w:fldChar w:fldCharType="end"/>
      </w:r>
      <w:r w:rsidRPr="00D16C1B">
        <w:rPr>
          <w:rFonts w:cs="Arial"/>
          <w:szCs w:val="24"/>
        </w:rPr>
        <w:t>.</w:t>
      </w:r>
      <w:r w:rsidRPr="00D16C1B">
        <w:t xml:space="preserve"> </w:t>
      </w:r>
      <w:r w:rsidR="00C70804" w:rsidRPr="00D16C1B">
        <w:t xml:space="preserve">The mean </w:t>
      </w:r>
      <w:r w:rsidR="00C70804" w:rsidRPr="00D16C1B">
        <w:rPr>
          <w:color w:val="000000" w:themeColor="text1"/>
        </w:rPr>
        <w:t>score</w:t>
      </w:r>
      <w:r w:rsidR="002C473F" w:rsidRPr="00D16C1B">
        <w:rPr>
          <w:color w:val="000000" w:themeColor="text1"/>
        </w:rPr>
        <w:t>s</w:t>
      </w:r>
      <w:r w:rsidR="005C3D7B" w:rsidRPr="00D16C1B">
        <w:rPr>
          <w:color w:val="000000" w:themeColor="text1"/>
        </w:rPr>
        <w:t xml:space="preserve"> of</w:t>
      </w:r>
      <w:r w:rsidR="002C473F" w:rsidRPr="00D16C1B">
        <w:rPr>
          <w:color w:val="000000" w:themeColor="text1"/>
        </w:rPr>
        <w:t xml:space="preserve"> the</w:t>
      </w:r>
      <w:r w:rsidR="002C473F" w:rsidRPr="00D16C1B">
        <w:t xml:space="preserve"> MCQ-30 and its subscales</w:t>
      </w:r>
      <w:r w:rsidR="00C70804" w:rsidRPr="00D16C1B">
        <w:t xml:space="preserve"> in the </w:t>
      </w:r>
      <w:r w:rsidR="002C473F" w:rsidRPr="00D16C1B">
        <w:t>psychiatric</w:t>
      </w:r>
      <w:r w:rsidR="00C70804" w:rsidRPr="00D16C1B">
        <w:t xml:space="preserve"> group</w:t>
      </w:r>
      <w:r w:rsidR="002C473F" w:rsidRPr="00D16C1B">
        <w:t xml:space="preserve"> were</w:t>
      </w:r>
      <w:r w:rsidR="00E85B1A" w:rsidRPr="00D16C1B">
        <w:t xml:space="preserve"> similar to those of Batmatz</w:t>
      </w:r>
      <w:r w:rsidR="00DF75F4" w:rsidRPr="00D16C1B">
        <w:t xml:space="preserve"> et al.</w:t>
      </w:r>
      <w:r w:rsidR="008B103F" w:rsidRPr="00D16C1B">
        <w:t>’s</w:t>
      </w:r>
      <w:r w:rsidR="00E85B1A" w:rsidRPr="00D16C1B">
        <w:t xml:space="preserve"> and Valiente</w:t>
      </w:r>
      <w:r w:rsidR="00DF75F4" w:rsidRPr="00D16C1B">
        <w:t xml:space="preserve"> et al.</w:t>
      </w:r>
      <w:r w:rsidR="00E85B1A" w:rsidRPr="00D16C1B">
        <w:t>’s studies, but higher</w:t>
      </w:r>
      <w:r w:rsidR="00AF6E2D" w:rsidRPr="00D16C1B">
        <w:rPr>
          <w:rFonts w:cs="Arial"/>
          <w:szCs w:val="24"/>
        </w:rPr>
        <w:t xml:space="preserve"> than those of</w:t>
      </w:r>
      <w:r w:rsidR="00DF75F4" w:rsidRPr="00D16C1B">
        <w:rPr>
          <w:rFonts w:cs="Arial"/>
          <w:szCs w:val="24"/>
        </w:rPr>
        <w:t xml:space="preserve"> Solem et al.’s study in samples of depressed patients.</w:t>
      </w:r>
    </w:p>
    <w:p w14:paraId="59D49496" w14:textId="44B5DF30" w:rsidR="007B266E" w:rsidRPr="00D16C1B" w:rsidRDefault="009E3B75" w:rsidP="00735F2E">
      <w:r w:rsidRPr="00D16C1B">
        <w:t xml:space="preserve">The psychiatric group scored </w:t>
      </w:r>
      <w:r w:rsidR="00F8403E" w:rsidRPr="00D16C1B">
        <w:t xml:space="preserve">significantly </w:t>
      </w:r>
      <w:r w:rsidRPr="00D16C1B">
        <w:t xml:space="preserve">higher than the nonclinical group </w:t>
      </w:r>
      <w:r w:rsidR="0003204B" w:rsidRPr="00D16C1B">
        <w:t xml:space="preserve">on the </w:t>
      </w:r>
      <w:r w:rsidR="00405D23" w:rsidRPr="00D16C1B">
        <w:t xml:space="preserve">PSWQ, BDI, RRS-D, </w:t>
      </w:r>
      <w:r w:rsidRPr="00D16C1B">
        <w:t>RRS-B</w:t>
      </w:r>
      <w:r w:rsidR="008F7B8B" w:rsidRPr="00D16C1B">
        <w:t xml:space="preserve"> and </w:t>
      </w:r>
      <w:r w:rsidR="009A0A24" w:rsidRPr="00D16C1B">
        <w:t xml:space="preserve">on </w:t>
      </w:r>
      <w:r w:rsidRPr="00D16C1B">
        <w:t>the NEG, CC, NC</w:t>
      </w:r>
      <w:r w:rsidR="00F8403E" w:rsidRPr="00D16C1B">
        <w:t xml:space="preserve"> subscales</w:t>
      </w:r>
      <w:r w:rsidR="006010B5" w:rsidRPr="00D16C1B">
        <w:t>, but</w:t>
      </w:r>
      <w:r w:rsidR="00715BF8" w:rsidRPr="00D16C1B">
        <w:t xml:space="preserve"> not on the POS, </w:t>
      </w:r>
      <w:r w:rsidR="006010B5" w:rsidRPr="00D16C1B">
        <w:t>CSC subscales</w:t>
      </w:r>
      <w:r w:rsidR="00715BF8" w:rsidRPr="00D16C1B">
        <w:t xml:space="preserve"> of the MCQ-30 and the RRSR subscale of the RRS.</w:t>
      </w:r>
    </w:p>
    <w:p w14:paraId="103FFAF3" w14:textId="77777777" w:rsidR="00735F2E" w:rsidRPr="00D16C1B" w:rsidRDefault="00735F2E" w:rsidP="0096293D">
      <w:pPr>
        <w:ind w:firstLine="0"/>
      </w:pPr>
    </w:p>
    <w:p w14:paraId="136CF5F5" w14:textId="1BC572A9" w:rsidR="00D669EC" w:rsidRPr="00D16C1B" w:rsidRDefault="00D669EC" w:rsidP="006131A5">
      <w:pPr>
        <w:ind w:firstLine="0"/>
      </w:pPr>
      <w:r w:rsidRPr="00D16C1B">
        <w:t xml:space="preserve">Table </w:t>
      </w:r>
      <w:r w:rsidR="00615B0C" w:rsidRPr="00D16C1B">
        <w:t>5</w:t>
      </w:r>
      <w:r w:rsidR="00034A62" w:rsidRPr="00D16C1B">
        <w:t xml:space="preserve"> -</w:t>
      </w:r>
      <w:r w:rsidRPr="00D16C1B">
        <w:t xml:space="preserve"> Comparisons across </w:t>
      </w:r>
      <w:r w:rsidR="005835CE" w:rsidRPr="00D16C1B">
        <w:t xml:space="preserve">matched </w:t>
      </w:r>
      <w:r w:rsidRPr="00D16C1B">
        <w:t>groups for the MCQ-30 and its subscales, the RRS and its subscales, the PSWQ and the BDI</w:t>
      </w:r>
      <w:r w:rsidR="00034A62" w:rsidRPr="00D16C1B">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21"/>
        <w:gridCol w:w="1168"/>
        <w:gridCol w:w="1277"/>
        <w:gridCol w:w="2540"/>
      </w:tblGrid>
      <w:tr w:rsidR="00D16C1B" w:rsidRPr="00D16C1B" w14:paraId="66A6C4EB" w14:textId="77777777" w:rsidTr="00D16C1B">
        <w:trPr>
          <w:cantSplit/>
          <w:trHeight w:val="1332"/>
          <w:tblHeader/>
          <w:jc w:val="center"/>
        </w:trPr>
        <w:tc>
          <w:tcPr>
            <w:tcW w:w="0" w:type="auto"/>
            <w:vMerge w:val="restart"/>
            <w:shd w:val="clear" w:color="auto" w:fill="auto"/>
          </w:tcPr>
          <w:p w14:paraId="261E31BA" w14:textId="77777777" w:rsidR="003D3D0E" w:rsidRPr="00D16C1B" w:rsidRDefault="003D3D0E" w:rsidP="00D16C1B">
            <w:pPr>
              <w:pStyle w:val="Caption"/>
            </w:pPr>
          </w:p>
        </w:tc>
        <w:tc>
          <w:tcPr>
            <w:tcW w:w="0" w:type="auto"/>
            <w:vMerge w:val="restart"/>
            <w:shd w:val="clear" w:color="auto" w:fill="auto"/>
          </w:tcPr>
          <w:p w14:paraId="2FF0BA07" w14:textId="77777777" w:rsidR="003D3D0E" w:rsidRPr="00D16C1B" w:rsidRDefault="003D3D0E" w:rsidP="00D16C1B">
            <w:pPr>
              <w:pStyle w:val="Caption"/>
            </w:pPr>
          </w:p>
          <w:p w14:paraId="411D7E14" w14:textId="77777777" w:rsidR="003D3D0E" w:rsidRPr="00D16C1B" w:rsidRDefault="003D3D0E" w:rsidP="00D16C1B">
            <w:pPr>
              <w:pStyle w:val="Caption"/>
            </w:pPr>
            <w:r w:rsidRPr="00D16C1B">
              <w:t>Group 1</w:t>
            </w:r>
          </w:p>
          <w:p w14:paraId="237A8F72" w14:textId="77777777" w:rsidR="003D3D0E" w:rsidRPr="00D16C1B" w:rsidRDefault="003D3D0E" w:rsidP="00D16C1B">
            <w:pPr>
              <w:pStyle w:val="Caption"/>
            </w:pPr>
            <w:r w:rsidRPr="00D16C1B">
              <w:t>Nonclinical</w:t>
            </w:r>
          </w:p>
          <w:p w14:paraId="2FDDDB83" w14:textId="77777777" w:rsidR="003D3D0E" w:rsidRPr="00D16C1B" w:rsidRDefault="003D3D0E" w:rsidP="00D16C1B">
            <w:pPr>
              <w:pStyle w:val="Caption"/>
            </w:pPr>
            <w:r w:rsidRPr="00D16C1B">
              <w:rPr>
                <w:i/>
              </w:rPr>
              <w:t xml:space="preserve">n </w:t>
            </w:r>
            <w:r w:rsidRPr="00D16C1B">
              <w:t>= 126</w:t>
            </w:r>
          </w:p>
          <w:p w14:paraId="6D3AF4EC" w14:textId="56D16015" w:rsidR="003D3D0E" w:rsidRPr="00D16C1B" w:rsidRDefault="00253F41" w:rsidP="00D16C1B">
            <w:pPr>
              <w:pStyle w:val="Caption"/>
            </w:pPr>
            <w:r w:rsidRPr="00D16C1B">
              <w:t>Mean</w:t>
            </w:r>
            <w:r w:rsidR="003D3D0E" w:rsidRPr="00D16C1B">
              <w:t xml:space="preserve"> (</w:t>
            </w:r>
            <w:r w:rsidRPr="00D16C1B">
              <w:t>SD</w:t>
            </w:r>
            <w:r w:rsidR="003D3D0E" w:rsidRPr="00D16C1B">
              <w:t>)</w:t>
            </w:r>
          </w:p>
        </w:tc>
        <w:tc>
          <w:tcPr>
            <w:tcW w:w="1277" w:type="dxa"/>
            <w:vMerge w:val="restart"/>
            <w:shd w:val="clear" w:color="auto" w:fill="auto"/>
          </w:tcPr>
          <w:p w14:paraId="636F0BA4" w14:textId="77777777" w:rsidR="003D3D0E" w:rsidRPr="00D16C1B" w:rsidRDefault="003D3D0E" w:rsidP="00D16C1B">
            <w:pPr>
              <w:pStyle w:val="Caption"/>
            </w:pPr>
          </w:p>
          <w:p w14:paraId="361E72A3" w14:textId="77777777" w:rsidR="003D3D0E" w:rsidRPr="00D16C1B" w:rsidRDefault="003D3D0E" w:rsidP="00D16C1B">
            <w:pPr>
              <w:pStyle w:val="Caption"/>
            </w:pPr>
            <w:r w:rsidRPr="00D16C1B">
              <w:t>Group 2</w:t>
            </w:r>
          </w:p>
          <w:p w14:paraId="4920ABCF" w14:textId="77777777" w:rsidR="003D3D0E" w:rsidRPr="00D16C1B" w:rsidRDefault="003D3D0E" w:rsidP="00D16C1B">
            <w:pPr>
              <w:pStyle w:val="Caption"/>
            </w:pPr>
            <w:r w:rsidRPr="00D16C1B">
              <w:t>Psychiatric</w:t>
            </w:r>
          </w:p>
          <w:p w14:paraId="056C00D1" w14:textId="77777777" w:rsidR="003D3D0E" w:rsidRPr="00D16C1B" w:rsidRDefault="003D3D0E" w:rsidP="00D16C1B">
            <w:pPr>
              <w:pStyle w:val="Caption"/>
            </w:pPr>
            <w:r w:rsidRPr="00D16C1B">
              <w:rPr>
                <w:i/>
              </w:rPr>
              <w:t xml:space="preserve">n </w:t>
            </w:r>
            <w:r w:rsidRPr="00D16C1B">
              <w:t>= 63</w:t>
            </w:r>
          </w:p>
          <w:p w14:paraId="1B67F286" w14:textId="395FDE92" w:rsidR="003D3D0E" w:rsidRPr="00D16C1B" w:rsidRDefault="00253F41" w:rsidP="00D16C1B">
            <w:pPr>
              <w:pStyle w:val="Caption"/>
            </w:pPr>
            <w:r w:rsidRPr="00D16C1B">
              <w:t>Mean</w:t>
            </w:r>
            <w:r w:rsidR="003D3D0E" w:rsidRPr="00D16C1B">
              <w:t xml:space="preserve"> (SD)</w:t>
            </w:r>
          </w:p>
        </w:tc>
        <w:tc>
          <w:tcPr>
            <w:tcW w:w="2540" w:type="dxa"/>
            <w:vMerge w:val="restart"/>
          </w:tcPr>
          <w:p w14:paraId="1B50D0D5" w14:textId="77777777" w:rsidR="003D3D0E" w:rsidRPr="00D16C1B" w:rsidRDefault="003D3D0E" w:rsidP="00D16C1B">
            <w:pPr>
              <w:pStyle w:val="Caption"/>
            </w:pPr>
          </w:p>
          <w:p w14:paraId="06682FC2" w14:textId="77777777" w:rsidR="003D3D0E" w:rsidRPr="00D16C1B" w:rsidRDefault="003D3D0E" w:rsidP="00D16C1B">
            <w:pPr>
              <w:pStyle w:val="Caption"/>
            </w:pPr>
          </w:p>
          <w:p w14:paraId="65FCD7AD" w14:textId="09DB3675" w:rsidR="003D3D0E" w:rsidRPr="00D16C1B" w:rsidRDefault="0054071C" w:rsidP="00D16C1B">
            <w:pPr>
              <w:pStyle w:val="Caption"/>
              <w:rPr>
                <w:i/>
              </w:rPr>
            </w:pPr>
            <w:r>
              <w:t xml:space="preserve">  Group comparison</w:t>
            </w:r>
            <w:r w:rsidR="000C36D5" w:rsidRPr="00D16C1B">
              <w:rPr>
                <w:color w:val="000000"/>
                <w:vertAlign w:val="superscript"/>
              </w:rPr>
              <w:t xml:space="preserve"> </w:t>
            </w:r>
            <w:r w:rsidR="0096293D" w:rsidRPr="00D16C1B">
              <w:rPr>
                <w:color w:val="000000"/>
                <w:vertAlign w:val="superscript"/>
              </w:rPr>
              <w:t>a</w:t>
            </w:r>
          </w:p>
        </w:tc>
      </w:tr>
      <w:tr w:rsidR="00D16C1B" w:rsidRPr="00D16C1B" w14:paraId="31025B98" w14:textId="77777777" w:rsidTr="00D16C1B">
        <w:trPr>
          <w:cantSplit/>
          <w:trHeight w:val="368"/>
          <w:tblHeader/>
          <w:jc w:val="center"/>
        </w:trPr>
        <w:tc>
          <w:tcPr>
            <w:tcW w:w="0" w:type="auto"/>
            <w:vMerge/>
            <w:shd w:val="clear" w:color="auto" w:fill="auto"/>
          </w:tcPr>
          <w:p w14:paraId="26DD4CA1" w14:textId="77777777" w:rsidR="003D3D0E" w:rsidRPr="00D16C1B" w:rsidRDefault="003D3D0E" w:rsidP="00D16C1B">
            <w:pPr>
              <w:pStyle w:val="Caption"/>
            </w:pPr>
          </w:p>
        </w:tc>
        <w:tc>
          <w:tcPr>
            <w:tcW w:w="0" w:type="auto"/>
            <w:vMerge/>
            <w:shd w:val="clear" w:color="auto" w:fill="auto"/>
          </w:tcPr>
          <w:p w14:paraId="12D18D7D" w14:textId="77777777" w:rsidR="003D3D0E" w:rsidRPr="00D16C1B" w:rsidRDefault="003D3D0E" w:rsidP="00D16C1B">
            <w:pPr>
              <w:pStyle w:val="Caption"/>
            </w:pPr>
          </w:p>
        </w:tc>
        <w:tc>
          <w:tcPr>
            <w:tcW w:w="1277" w:type="dxa"/>
            <w:vMerge/>
            <w:shd w:val="clear" w:color="auto" w:fill="auto"/>
          </w:tcPr>
          <w:p w14:paraId="0C2DB574" w14:textId="77777777" w:rsidR="003D3D0E" w:rsidRPr="00D16C1B" w:rsidRDefault="003D3D0E" w:rsidP="00D16C1B">
            <w:pPr>
              <w:pStyle w:val="Caption"/>
            </w:pPr>
          </w:p>
        </w:tc>
        <w:tc>
          <w:tcPr>
            <w:tcW w:w="2540" w:type="dxa"/>
            <w:vMerge/>
          </w:tcPr>
          <w:p w14:paraId="43C5D350" w14:textId="77777777" w:rsidR="003D3D0E" w:rsidRPr="00D16C1B" w:rsidRDefault="003D3D0E" w:rsidP="00D16C1B">
            <w:pPr>
              <w:pStyle w:val="Caption"/>
            </w:pPr>
          </w:p>
        </w:tc>
      </w:tr>
      <w:tr w:rsidR="00D16C1B" w:rsidRPr="00D16C1B" w14:paraId="11205A45" w14:textId="77777777" w:rsidTr="00D16C1B">
        <w:trPr>
          <w:cantSplit/>
          <w:trHeight w:val="368"/>
          <w:jc w:val="center"/>
        </w:trPr>
        <w:tc>
          <w:tcPr>
            <w:tcW w:w="0" w:type="auto"/>
            <w:shd w:val="clear" w:color="auto" w:fill="auto"/>
          </w:tcPr>
          <w:p w14:paraId="4280A891" w14:textId="49DA7E0A" w:rsidR="003D3D0E" w:rsidRPr="00D16C1B" w:rsidRDefault="00122F81" w:rsidP="00D16C1B">
            <w:pPr>
              <w:pStyle w:val="Caption"/>
            </w:pPr>
            <w:r w:rsidRPr="00D16C1B">
              <w:t>M</w:t>
            </w:r>
            <w:r w:rsidR="003D3D0E" w:rsidRPr="00D16C1B">
              <w:t>CQ-30</w:t>
            </w:r>
          </w:p>
        </w:tc>
        <w:tc>
          <w:tcPr>
            <w:tcW w:w="0" w:type="auto"/>
            <w:shd w:val="clear" w:color="auto" w:fill="auto"/>
          </w:tcPr>
          <w:p w14:paraId="5CCF8E0D" w14:textId="0F4DE71F" w:rsidR="003D3D0E" w:rsidRPr="00D16C1B" w:rsidRDefault="003D3D0E" w:rsidP="00D16C1B">
            <w:pPr>
              <w:pStyle w:val="Caption"/>
            </w:pPr>
            <w:r w:rsidRPr="00D16C1B">
              <w:t>61.01 (12.5</w:t>
            </w:r>
            <w:r w:rsidR="00AB4457" w:rsidRPr="00D16C1B">
              <w:t>7</w:t>
            </w:r>
            <w:r w:rsidRPr="00D16C1B">
              <w:t>)</w:t>
            </w:r>
          </w:p>
        </w:tc>
        <w:tc>
          <w:tcPr>
            <w:tcW w:w="1277" w:type="dxa"/>
            <w:shd w:val="clear" w:color="auto" w:fill="auto"/>
          </w:tcPr>
          <w:p w14:paraId="21897E96" w14:textId="1A8AA39B" w:rsidR="003D3D0E" w:rsidRPr="00D16C1B" w:rsidRDefault="003D3D0E" w:rsidP="00D16C1B">
            <w:pPr>
              <w:pStyle w:val="Caption"/>
            </w:pPr>
            <w:r w:rsidRPr="00D16C1B">
              <w:t>71.90 (12.9</w:t>
            </w:r>
            <w:r w:rsidR="00AB4457" w:rsidRPr="00D16C1B">
              <w:t>3</w:t>
            </w:r>
            <w:r w:rsidRPr="00D16C1B">
              <w:t>)</w:t>
            </w:r>
          </w:p>
        </w:tc>
        <w:tc>
          <w:tcPr>
            <w:tcW w:w="2540" w:type="dxa"/>
          </w:tcPr>
          <w:p w14:paraId="0CC5F30C" w14:textId="4A6442A4" w:rsidR="003D3D0E" w:rsidRPr="00D16C1B" w:rsidRDefault="004126A6" w:rsidP="00D16C1B">
            <w:pPr>
              <w:pStyle w:val="Caption"/>
            </w:pPr>
            <w:r w:rsidRPr="00D16C1B">
              <w:t xml:space="preserve">t(121.03) = </w:t>
            </w:r>
            <w:r w:rsidR="00C30202" w:rsidRPr="00D16C1B">
              <w:t>5.51</w:t>
            </w:r>
            <w:r w:rsidRPr="00D16C1B">
              <w:t>, p = 2.029e-07</w:t>
            </w:r>
          </w:p>
        </w:tc>
      </w:tr>
      <w:tr w:rsidR="00D16C1B" w:rsidRPr="00D16C1B" w14:paraId="0A07DB0A" w14:textId="77777777" w:rsidTr="00D16C1B">
        <w:trPr>
          <w:cantSplit/>
          <w:jc w:val="center"/>
        </w:trPr>
        <w:tc>
          <w:tcPr>
            <w:tcW w:w="0" w:type="auto"/>
            <w:shd w:val="clear" w:color="auto" w:fill="auto"/>
          </w:tcPr>
          <w:p w14:paraId="2133B354" w14:textId="77777777" w:rsidR="003D3D0E" w:rsidRPr="00D16C1B" w:rsidRDefault="003D3D0E" w:rsidP="00D16C1B">
            <w:pPr>
              <w:pStyle w:val="Caption"/>
            </w:pPr>
            <w:r w:rsidRPr="00D16C1B">
              <w:t>POS</w:t>
            </w:r>
          </w:p>
        </w:tc>
        <w:tc>
          <w:tcPr>
            <w:tcW w:w="0" w:type="auto"/>
            <w:shd w:val="clear" w:color="auto" w:fill="auto"/>
          </w:tcPr>
          <w:p w14:paraId="57736213" w14:textId="4BA341F6" w:rsidR="003D3D0E" w:rsidRPr="00D16C1B" w:rsidRDefault="003D3D0E" w:rsidP="00D16C1B">
            <w:pPr>
              <w:pStyle w:val="Caption"/>
            </w:pPr>
            <w:r w:rsidRPr="00D16C1B">
              <w:t>10.4</w:t>
            </w:r>
            <w:r w:rsidR="008054ED" w:rsidRPr="00D16C1B">
              <w:t>8</w:t>
            </w:r>
            <w:r w:rsidRPr="00D16C1B">
              <w:t xml:space="preserve"> (3.8</w:t>
            </w:r>
            <w:r w:rsidR="00AB4457" w:rsidRPr="00D16C1B">
              <w:t>3</w:t>
            </w:r>
            <w:r w:rsidRPr="00D16C1B">
              <w:t>)</w:t>
            </w:r>
          </w:p>
        </w:tc>
        <w:tc>
          <w:tcPr>
            <w:tcW w:w="1277" w:type="dxa"/>
            <w:shd w:val="clear" w:color="auto" w:fill="auto"/>
          </w:tcPr>
          <w:p w14:paraId="00865477" w14:textId="1EB8D51A" w:rsidR="003D3D0E" w:rsidRPr="00D16C1B" w:rsidRDefault="003D3D0E" w:rsidP="00D16C1B">
            <w:pPr>
              <w:pStyle w:val="Caption"/>
            </w:pPr>
            <w:r w:rsidRPr="00D16C1B">
              <w:t>10.8</w:t>
            </w:r>
            <w:r w:rsidR="008054ED" w:rsidRPr="00D16C1B">
              <w:t>3</w:t>
            </w:r>
            <w:r w:rsidRPr="00D16C1B">
              <w:t xml:space="preserve"> (4.3</w:t>
            </w:r>
            <w:r w:rsidR="00AB4457" w:rsidRPr="00D16C1B">
              <w:t>3</w:t>
            </w:r>
            <w:r w:rsidRPr="00D16C1B">
              <w:t>)</w:t>
            </w:r>
          </w:p>
        </w:tc>
        <w:tc>
          <w:tcPr>
            <w:tcW w:w="2540" w:type="dxa"/>
          </w:tcPr>
          <w:p w14:paraId="3C05AECB" w14:textId="0F5C75B4" w:rsidR="003D3D0E" w:rsidRPr="00D16C1B" w:rsidRDefault="00481FC8" w:rsidP="00D16C1B">
            <w:pPr>
              <w:pStyle w:val="Caption"/>
            </w:pPr>
            <w:r w:rsidRPr="00D16C1B">
              <w:t xml:space="preserve">t(111.53) = </w:t>
            </w:r>
            <w:r w:rsidR="00C30202" w:rsidRPr="00D16C1B">
              <w:t>0.543</w:t>
            </w:r>
            <w:r w:rsidRPr="00D16C1B">
              <w:t>, p = 0.5</w:t>
            </w:r>
            <w:r w:rsidR="00C30202" w:rsidRPr="00D16C1B">
              <w:t>9</w:t>
            </w:r>
          </w:p>
        </w:tc>
      </w:tr>
      <w:tr w:rsidR="00D16C1B" w:rsidRPr="00D16C1B" w14:paraId="2290F38F" w14:textId="77777777" w:rsidTr="00D16C1B">
        <w:trPr>
          <w:cantSplit/>
          <w:jc w:val="center"/>
        </w:trPr>
        <w:tc>
          <w:tcPr>
            <w:tcW w:w="0" w:type="auto"/>
            <w:shd w:val="clear" w:color="auto" w:fill="auto"/>
          </w:tcPr>
          <w:p w14:paraId="6A6ABD89" w14:textId="77777777" w:rsidR="003D3D0E" w:rsidRPr="00D16C1B" w:rsidRDefault="003D3D0E" w:rsidP="00D16C1B">
            <w:pPr>
              <w:pStyle w:val="Caption"/>
            </w:pPr>
            <w:r w:rsidRPr="00D16C1B">
              <w:t>NEG</w:t>
            </w:r>
          </w:p>
        </w:tc>
        <w:tc>
          <w:tcPr>
            <w:tcW w:w="0" w:type="auto"/>
            <w:shd w:val="clear" w:color="auto" w:fill="auto"/>
          </w:tcPr>
          <w:p w14:paraId="1BF625BC" w14:textId="45B00FFB" w:rsidR="003D3D0E" w:rsidRPr="00D16C1B" w:rsidRDefault="003D3D0E" w:rsidP="00D16C1B">
            <w:pPr>
              <w:pStyle w:val="Caption"/>
            </w:pPr>
            <w:r w:rsidRPr="00D16C1B">
              <w:t>13.8</w:t>
            </w:r>
            <w:r w:rsidR="008054ED" w:rsidRPr="00D16C1B">
              <w:t>2</w:t>
            </w:r>
            <w:r w:rsidRPr="00D16C1B">
              <w:t xml:space="preserve"> (4.0</w:t>
            </w:r>
            <w:r w:rsidR="00AB4457" w:rsidRPr="00D16C1B">
              <w:t>5</w:t>
            </w:r>
            <w:r w:rsidRPr="00D16C1B">
              <w:t>)</w:t>
            </w:r>
          </w:p>
        </w:tc>
        <w:tc>
          <w:tcPr>
            <w:tcW w:w="1277" w:type="dxa"/>
            <w:shd w:val="clear" w:color="auto" w:fill="auto"/>
          </w:tcPr>
          <w:p w14:paraId="4D126587" w14:textId="68C84624" w:rsidR="003D3D0E" w:rsidRPr="00D16C1B" w:rsidRDefault="003D3D0E" w:rsidP="00D16C1B">
            <w:pPr>
              <w:pStyle w:val="Caption"/>
            </w:pPr>
            <w:r w:rsidRPr="00D16C1B">
              <w:t>17.</w:t>
            </w:r>
            <w:r w:rsidR="008054ED" w:rsidRPr="00D16C1B">
              <w:t>40</w:t>
            </w:r>
            <w:r w:rsidRPr="00D16C1B">
              <w:t xml:space="preserve"> (3.8</w:t>
            </w:r>
            <w:r w:rsidR="00AB4457" w:rsidRPr="00D16C1B">
              <w:t>8</w:t>
            </w:r>
            <w:r w:rsidRPr="00D16C1B">
              <w:t>)</w:t>
            </w:r>
          </w:p>
        </w:tc>
        <w:tc>
          <w:tcPr>
            <w:tcW w:w="2540" w:type="dxa"/>
          </w:tcPr>
          <w:p w14:paraId="52C2BA0C" w14:textId="793AEDC4" w:rsidR="003D3D0E" w:rsidRPr="00D16C1B" w:rsidRDefault="001C0C76" w:rsidP="00D16C1B">
            <w:pPr>
              <w:pStyle w:val="Caption"/>
            </w:pPr>
            <w:r w:rsidRPr="00D16C1B">
              <w:t>t(</w:t>
            </w:r>
            <w:r w:rsidR="008D5628" w:rsidRPr="00D16C1B">
              <w:t>129.07</w:t>
            </w:r>
            <w:r w:rsidRPr="00D16C1B">
              <w:t xml:space="preserve">) = </w:t>
            </w:r>
            <w:r w:rsidR="00C30202" w:rsidRPr="00D16C1B">
              <w:t>5.9</w:t>
            </w:r>
            <w:r w:rsidRPr="00D16C1B">
              <w:t xml:space="preserve">, p = </w:t>
            </w:r>
            <w:r w:rsidR="00654EAC" w:rsidRPr="00D16C1B">
              <w:t>3.055e-08</w:t>
            </w:r>
          </w:p>
        </w:tc>
      </w:tr>
      <w:tr w:rsidR="00D16C1B" w:rsidRPr="00D16C1B" w14:paraId="02B6FD02" w14:textId="77777777" w:rsidTr="00D16C1B">
        <w:trPr>
          <w:cantSplit/>
          <w:trHeight w:val="340"/>
          <w:jc w:val="center"/>
        </w:trPr>
        <w:tc>
          <w:tcPr>
            <w:tcW w:w="0" w:type="auto"/>
            <w:shd w:val="clear" w:color="auto" w:fill="auto"/>
          </w:tcPr>
          <w:p w14:paraId="2DDC8965" w14:textId="77777777" w:rsidR="003D3D0E" w:rsidRPr="00D16C1B" w:rsidRDefault="003D3D0E" w:rsidP="00D16C1B">
            <w:pPr>
              <w:pStyle w:val="Caption"/>
            </w:pPr>
            <w:r w:rsidRPr="00D16C1B">
              <w:t>CC</w:t>
            </w:r>
          </w:p>
        </w:tc>
        <w:tc>
          <w:tcPr>
            <w:tcW w:w="0" w:type="auto"/>
            <w:shd w:val="clear" w:color="auto" w:fill="auto"/>
          </w:tcPr>
          <w:p w14:paraId="008FB65F" w14:textId="0E61D725" w:rsidR="003D3D0E" w:rsidRPr="00D16C1B" w:rsidRDefault="003D3D0E" w:rsidP="00D16C1B">
            <w:pPr>
              <w:pStyle w:val="Caption"/>
            </w:pPr>
            <w:r w:rsidRPr="00D16C1B">
              <w:t>10.84 (3.9</w:t>
            </w:r>
            <w:r w:rsidR="00AB4457" w:rsidRPr="00D16C1B">
              <w:t>5</w:t>
            </w:r>
            <w:r w:rsidRPr="00D16C1B">
              <w:t>)</w:t>
            </w:r>
          </w:p>
        </w:tc>
        <w:tc>
          <w:tcPr>
            <w:tcW w:w="1277" w:type="dxa"/>
            <w:shd w:val="clear" w:color="auto" w:fill="auto"/>
          </w:tcPr>
          <w:p w14:paraId="2454035A" w14:textId="6637CD95" w:rsidR="003D3D0E" w:rsidRPr="00D16C1B" w:rsidRDefault="003D3D0E" w:rsidP="00D16C1B">
            <w:pPr>
              <w:pStyle w:val="Caption"/>
            </w:pPr>
            <w:r w:rsidRPr="00D16C1B">
              <w:t>14.063 (5.41)</w:t>
            </w:r>
          </w:p>
        </w:tc>
        <w:tc>
          <w:tcPr>
            <w:tcW w:w="2540" w:type="dxa"/>
          </w:tcPr>
          <w:p w14:paraId="1FDBA08C" w14:textId="33C46510" w:rsidR="003D3D0E" w:rsidRPr="00D16C1B" w:rsidRDefault="00521C46" w:rsidP="00D16C1B">
            <w:pPr>
              <w:pStyle w:val="Caption"/>
            </w:pPr>
            <w:r w:rsidRPr="00D16C1B">
              <w:t>t(</w:t>
            </w:r>
            <w:r w:rsidR="00C30202" w:rsidRPr="00D16C1B">
              <w:t>95.95</w:t>
            </w:r>
            <w:r w:rsidRPr="00D16C1B">
              <w:t xml:space="preserve">) = </w:t>
            </w:r>
            <w:r w:rsidR="00C30202" w:rsidRPr="00D16C1B">
              <w:t xml:space="preserve">4.2, </w:t>
            </w:r>
            <w:r w:rsidRPr="00D16C1B">
              <w:t>p = 6.007e-05</w:t>
            </w:r>
          </w:p>
        </w:tc>
      </w:tr>
      <w:tr w:rsidR="00D16C1B" w:rsidRPr="00D16C1B" w14:paraId="002A0906" w14:textId="77777777" w:rsidTr="00D16C1B">
        <w:trPr>
          <w:cantSplit/>
          <w:jc w:val="center"/>
        </w:trPr>
        <w:tc>
          <w:tcPr>
            <w:tcW w:w="0" w:type="auto"/>
            <w:shd w:val="clear" w:color="auto" w:fill="auto"/>
          </w:tcPr>
          <w:p w14:paraId="4114E395" w14:textId="77777777" w:rsidR="003D3D0E" w:rsidRPr="00D16C1B" w:rsidRDefault="003D3D0E" w:rsidP="00D16C1B">
            <w:pPr>
              <w:pStyle w:val="Caption"/>
            </w:pPr>
            <w:r w:rsidRPr="00D16C1B">
              <w:t>NC</w:t>
            </w:r>
          </w:p>
        </w:tc>
        <w:tc>
          <w:tcPr>
            <w:tcW w:w="0" w:type="auto"/>
            <w:shd w:val="clear" w:color="auto" w:fill="auto"/>
          </w:tcPr>
          <w:p w14:paraId="596BAB43" w14:textId="5A875A71" w:rsidR="003D3D0E" w:rsidRPr="00D16C1B" w:rsidRDefault="003D3D0E" w:rsidP="00D16C1B">
            <w:pPr>
              <w:pStyle w:val="Caption"/>
            </w:pPr>
            <w:r w:rsidRPr="00D16C1B">
              <w:t>10.25 (3.76)</w:t>
            </w:r>
          </w:p>
        </w:tc>
        <w:tc>
          <w:tcPr>
            <w:tcW w:w="1277" w:type="dxa"/>
            <w:shd w:val="clear" w:color="auto" w:fill="auto"/>
          </w:tcPr>
          <w:p w14:paraId="12961BE9" w14:textId="05D6CCA9" w:rsidR="003D3D0E" w:rsidRPr="00D16C1B" w:rsidRDefault="003D3D0E" w:rsidP="00D16C1B">
            <w:pPr>
              <w:pStyle w:val="Caption"/>
            </w:pPr>
            <w:r w:rsidRPr="00D16C1B">
              <w:t>13.79 (4.01</w:t>
            </w:r>
            <w:r w:rsidR="00AB4457" w:rsidRPr="00D16C1B">
              <w:t>3</w:t>
            </w:r>
            <w:r w:rsidRPr="00D16C1B">
              <w:t>)</w:t>
            </w:r>
          </w:p>
        </w:tc>
        <w:tc>
          <w:tcPr>
            <w:tcW w:w="2540" w:type="dxa"/>
          </w:tcPr>
          <w:p w14:paraId="1A0C81EA" w14:textId="5B52A655" w:rsidR="003D3D0E" w:rsidRPr="00D16C1B" w:rsidRDefault="00F23B7A" w:rsidP="00D16C1B">
            <w:pPr>
              <w:pStyle w:val="Caption"/>
            </w:pPr>
            <w:r w:rsidRPr="00D16C1B">
              <w:t xml:space="preserve">t(117.26) = </w:t>
            </w:r>
            <w:r w:rsidR="00AB7089" w:rsidRPr="00D16C1B">
              <w:t>5.84</w:t>
            </w:r>
            <w:r w:rsidRPr="00D16C1B">
              <w:t xml:space="preserve">, p = </w:t>
            </w:r>
            <w:r w:rsidR="00AB7089" w:rsidRPr="00D16C1B">
              <w:t>4.86</w:t>
            </w:r>
            <w:r w:rsidRPr="00D16C1B">
              <w:t>e-08</w:t>
            </w:r>
          </w:p>
        </w:tc>
      </w:tr>
      <w:tr w:rsidR="00D16C1B" w:rsidRPr="00D16C1B" w14:paraId="24826CB4" w14:textId="77777777" w:rsidTr="00D16C1B">
        <w:trPr>
          <w:cantSplit/>
          <w:jc w:val="center"/>
        </w:trPr>
        <w:tc>
          <w:tcPr>
            <w:tcW w:w="0" w:type="auto"/>
            <w:shd w:val="clear" w:color="auto" w:fill="auto"/>
          </w:tcPr>
          <w:p w14:paraId="67A8EDCA" w14:textId="77777777" w:rsidR="003D3D0E" w:rsidRPr="00D16C1B" w:rsidRDefault="003D3D0E" w:rsidP="00D16C1B">
            <w:pPr>
              <w:pStyle w:val="Caption"/>
            </w:pPr>
            <w:r w:rsidRPr="00D16C1B">
              <w:t>CSC</w:t>
            </w:r>
          </w:p>
        </w:tc>
        <w:tc>
          <w:tcPr>
            <w:tcW w:w="0" w:type="auto"/>
            <w:shd w:val="clear" w:color="auto" w:fill="auto"/>
          </w:tcPr>
          <w:p w14:paraId="56B74A94" w14:textId="08BE8AA0" w:rsidR="003D3D0E" w:rsidRPr="00D16C1B" w:rsidRDefault="003D3D0E" w:rsidP="00D16C1B">
            <w:pPr>
              <w:pStyle w:val="Caption"/>
            </w:pPr>
            <w:r w:rsidRPr="00D16C1B">
              <w:t>15.6</w:t>
            </w:r>
            <w:r w:rsidR="008054ED" w:rsidRPr="00D16C1B">
              <w:t>2</w:t>
            </w:r>
            <w:r w:rsidRPr="00D16C1B">
              <w:t>(4.0</w:t>
            </w:r>
            <w:r w:rsidR="00AB4457" w:rsidRPr="00D16C1B">
              <w:t>3</w:t>
            </w:r>
            <w:r w:rsidRPr="00D16C1B">
              <w:t>)</w:t>
            </w:r>
          </w:p>
        </w:tc>
        <w:tc>
          <w:tcPr>
            <w:tcW w:w="1277" w:type="dxa"/>
            <w:shd w:val="clear" w:color="auto" w:fill="auto"/>
          </w:tcPr>
          <w:p w14:paraId="50B50314" w14:textId="7C04CC98" w:rsidR="003D3D0E" w:rsidRPr="00D16C1B" w:rsidRDefault="003D3D0E" w:rsidP="00D16C1B">
            <w:pPr>
              <w:pStyle w:val="Caption"/>
            </w:pPr>
            <w:r w:rsidRPr="00D16C1B">
              <w:t>15.8</w:t>
            </w:r>
            <w:r w:rsidR="008054ED" w:rsidRPr="00D16C1B">
              <w:t>3</w:t>
            </w:r>
            <w:r w:rsidRPr="00D16C1B">
              <w:t xml:space="preserve"> (4.24)</w:t>
            </w:r>
          </w:p>
        </w:tc>
        <w:tc>
          <w:tcPr>
            <w:tcW w:w="2540" w:type="dxa"/>
          </w:tcPr>
          <w:p w14:paraId="0B810967" w14:textId="44FA509E" w:rsidR="003D3D0E" w:rsidRPr="00D16C1B" w:rsidRDefault="00FD7B86" w:rsidP="00D16C1B">
            <w:pPr>
              <w:pStyle w:val="Caption"/>
            </w:pPr>
            <w:r w:rsidRPr="00D16C1B">
              <w:t>t(</w:t>
            </w:r>
            <w:r w:rsidR="00040782" w:rsidRPr="00D16C1B">
              <w:t>118.53</w:t>
            </w:r>
            <w:r w:rsidRPr="00D16C1B">
              <w:t xml:space="preserve">) = </w:t>
            </w:r>
            <w:r w:rsidR="00AB7089" w:rsidRPr="00D16C1B">
              <w:t>0.32</w:t>
            </w:r>
            <w:r w:rsidRPr="00D16C1B">
              <w:t xml:space="preserve">, p = </w:t>
            </w:r>
            <w:r w:rsidR="00040782" w:rsidRPr="00D16C1B">
              <w:t>0.7</w:t>
            </w:r>
            <w:r w:rsidR="00AB7089" w:rsidRPr="00D16C1B">
              <w:t>5</w:t>
            </w:r>
          </w:p>
        </w:tc>
      </w:tr>
      <w:tr w:rsidR="00D16C1B" w:rsidRPr="00D16C1B" w14:paraId="497D27C7" w14:textId="77777777" w:rsidTr="00D16C1B">
        <w:trPr>
          <w:cantSplit/>
          <w:jc w:val="center"/>
        </w:trPr>
        <w:tc>
          <w:tcPr>
            <w:tcW w:w="0" w:type="auto"/>
            <w:shd w:val="clear" w:color="auto" w:fill="auto"/>
          </w:tcPr>
          <w:p w14:paraId="3A90E9C4" w14:textId="77777777" w:rsidR="003D3D0E" w:rsidRPr="00D16C1B" w:rsidRDefault="003D3D0E" w:rsidP="00D16C1B">
            <w:pPr>
              <w:pStyle w:val="Caption"/>
            </w:pPr>
            <w:r w:rsidRPr="00D16C1B">
              <w:t>PSWQ</w:t>
            </w:r>
          </w:p>
        </w:tc>
        <w:tc>
          <w:tcPr>
            <w:tcW w:w="0" w:type="auto"/>
            <w:shd w:val="clear" w:color="auto" w:fill="auto"/>
          </w:tcPr>
          <w:p w14:paraId="6464DCC4" w14:textId="10D8C69D" w:rsidR="003D3D0E" w:rsidRPr="00D16C1B" w:rsidRDefault="003D3D0E" w:rsidP="00D16C1B">
            <w:pPr>
              <w:pStyle w:val="Caption"/>
            </w:pPr>
            <w:r w:rsidRPr="00D16C1B">
              <w:t>45.41 (13.1</w:t>
            </w:r>
            <w:r w:rsidR="00AB4457" w:rsidRPr="00D16C1B">
              <w:t>4</w:t>
            </w:r>
            <w:r w:rsidRPr="00D16C1B">
              <w:t>)</w:t>
            </w:r>
          </w:p>
        </w:tc>
        <w:tc>
          <w:tcPr>
            <w:tcW w:w="1277" w:type="dxa"/>
            <w:shd w:val="clear" w:color="auto" w:fill="auto"/>
          </w:tcPr>
          <w:p w14:paraId="0C763FDF" w14:textId="5F29D46F" w:rsidR="003D3D0E" w:rsidRPr="00D16C1B" w:rsidRDefault="003D3D0E" w:rsidP="00D16C1B">
            <w:pPr>
              <w:pStyle w:val="Caption"/>
            </w:pPr>
            <w:r w:rsidRPr="00D16C1B">
              <w:t>59.33 (10.8</w:t>
            </w:r>
            <w:r w:rsidR="00AB4457" w:rsidRPr="00D16C1B">
              <w:t>3</w:t>
            </w:r>
            <w:r w:rsidRPr="00D16C1B">
              <w:t>)</w:t>
            </w:r>
          </w:p>
        </w:tc>
        <w:tc>
          <w:tcPr>
            <w:tcW w:w="2540" w:type="dxa"/>
          </w:tcPr>
          <w:p w14:paraId="689DD65E" w14:textId="2CF3BEAB" w:rsidR="003D3D0E" w:rsidRPr="00D16C1B" w:rsidRDefault="00F928FE" w:rsidP="00D16C1B">
            <w:pPr>
              <w:pStyle w:val="Caption"/>
            </w:pPr>
            <w:r w:rsidRPr="00D16C1B">
              <w:t>t(</w:t>
            </w:r>
            <w:r w:rsidR="00D250E4" w:rsidRPr="00D16C1B">
              <w:t>147.26</w:t>
            </w:r>
            <w:r w:rsidRPr="00D16C1B">
              <w:t xml:space="preserve">) = </w:t>
            </w:r>
            <w:r w:rsidR="00AB7089" w:rsidRPr="00D16C1B">
              <w:t>7.75</w:t>
            </w:r>
            <w:r w:rsidRPr="00D16C1B">
              <w:t xml:space="preserve">, p = </w:t>
            </w:r>
            <w:r w:rsidR="00AB7089" w:rsidRPr="00D16C1B">
              <w:t>1.42</w:t>
            </w:r>
            <w:r w:rsidR="00D250E4" w:rsidRPr="00D16C1B">
              <w:t>e-12</w:t>
            </w:r>
          </w:p>
        </w:tc>
      </w:tr>
      <w:tr w:rsidR="00D16C1B" w:rsidRPr="00D16C1B" w14:paraId="6EED82F4" w14:textId="77777777" w:rsidTr="00D16C1B">
        <w:trPr>
          <w:cantSplit/>
          <w:trHeight w:val="173"/>
          <w:jc w:val="center"/>
        </w:trPr>
        <w:tc>
          <w:tcPr>
            <w:tcW w:w="0" w:type="auto"/>
            <w:shd w:val="clear" w:color="auto" w:fill="auto"/>
          </w:tcPr>
          <w:p w14:paraId="616BE4B1" w14:textId="77777777" w:rsidR="003D3D0E" w:rsidRPr="00D16C1B" w:rsidRDefault="003D3D0E" w:rsidP="00D16C1B">
            <w:pPr>
              <w:pStyle w:val="Caption"/>
            </w:pPr>
            <w:r w:rsidRPr="00D16C1B">
              <w:t>RRS</w:t>
            </w:r>
          </w:p>
        </w:tc>
        <w:tc>
          <w:tcPr>
            <w:tcW w:w="0" w:type="auto"/>
            <w:shd w:val="clear" w:color="auto" w:fill="auto"/>
          </w:tcPr>
          <w:p w14:paraId="03314D9F" w14:textId="67482822" w:rsidR="003D3D0E" w:rsidRPr="00D16C1B" w:rsidRDefault="003D3D0E" w:rsidP="00D16C1B">
            <w:pPr>
              <w:pStyle w:val="Caption"/>
            </w:pPr>
            <w:r w:rsidRPr="00D16C1B">
              <w:t>43.17 (13.58)</w:t>
            </w:r>
          </w:p>
        </w:tc>
        <w:tc>
          <w:tcPr>
            <w:tcW w:w="1277" w:type="dxa"/>
            <w:shd w:val="clear" w:color="auto" w:fill="auto"/>
          </w:tcPr>
          <w:p w14:paraId="157B6EC8" w14:textId="1D32FE69" w:rsidR="003D3D0E" w:rsidRPr="00D16C1B" w:rsidRDefault="003D3D0E" w:rsidP="00D16C1B">
            <w:pPr>
              <w:pStyle w:val="Caption"/>
            </w:pPr>
            <w:r w:rsidRPr="00D16C1B">
              <w:t>57.01</w:t>
            </w:r>
            <w:r w:rsidR="008054ED" w:rsidRPr="00D16C1B">
              <w:t>6</w:t>
            </w:r>
            <w:r w:rsidRPr="00D16C1B">
              <w:t xml:space="preserve"> (12.3</w:t>
            </w:r>
            <w:r w:rsidR="00AB4457" w:rsidRPr="00D16C1B">
              <w:t>1</w:t>
            </w:r>
            <w:r w:rsidRPr="00D16C1B">
              <w:t>)</w:t>
            </w:r>
          </w:p>
        </w:tc>
        <w:tc>
          <w:tcPr>
            <w:tcW w:w="2540" w:type="dxa"/>
          </w:tcPr>
          <w:p w14:paraId="61E5FC3F" w14:textId="705602DE" w:rsidR="003D3D0E" w:rsidRPr="00D16C1B" w:rsidRDefault="00D250E4" w:rsidP="00D16C1B">
            <w:pPr>
              <w:pStyle w:val="Caption"/>
            </w:pPr>
            <w:r w:rsidRPr="00D16C1B">
              <w:t>t(</w:t>
            </w:r>
            <w:r w:rsidR="004044AE" w:rsidRPr="00D16C1B">
              <w:t>135.58</w:t>
            </w:r>
            <w:r w:rsidRPr="00D16C1B">
              <w:t xml:space="preserve">) = </w:t>
            </w:r>
            <w:r w:rsidR="00AB7089" w:rsidRPr="00D16C1B">
              <w:t>7.038</w:t>
            </w:r>
            <w:r w:rsidRPr="00D16C1B">
              <w:t xml:space="preserve">, p = </w:t>
            </w:r>
            <w:r w:rsidR="004044AE" w:rsidRPr="00D16C1B">
              <w:t>8.8</w:t>
            </w:r>
            <w:r w:rsidR="00AB7089" w:rsidRPr="00D16C1B">
              <w:t>2</w:t>
            </w:r>
            <w:r w:rsidR="004044AE" w:rsidRPr="00D16C1B">
              <w:t>e-11</w:t>
            </w:r>
          </w:p>
        </w:tc>
      </w:tr>
      <w:tr w:rsidR="00D16C1B" w:rsidRPr="00D16C1B" w14:paraId="002C0633" w14:textId="77777777" w:rsidTr="00D16C1B">
        <w:trPr>
          <w:cantSplit/>
          <w:jc w:val="center"/>
        </w:trPr>
        <w:tc>
          <w:tcPr>
            <w:tcW w:w="0" w:type="auto"/>
            <w:shd w:val="clear" w:color="auto" w:fill="auto"/>
          </w:tcPr>
          <w:p w14:paraId="28C5C287" w14:textId="77777777" w:rsidR="003D3D0E" w:rsidRPr="00D16C1B" w:rsidRDefault="003D3D0E" w:rsidP="00D16C1B">
            <w:pPr>
              <w:pStyle w:val="Caption"/>
            </w:pPr>
            <w:r w:rsidRPr="00D16C1B">
              <w:t>RRS-R</w:t>
            </w:r>
          </w:p>
        </w:tc>
        <w:tc>
          <w:tcPr>
            <w:tcW w:w="0" w:type="auto"/>
            <w:shd w:val="clear" w:color="auto" w:fill="auto"/>
          </w:tcPr>
          <w:p w14:paraId="45C4807F" w14:textId="5C906C68" w:rsidR="003D3D0E" w:rsidRPr="00D16C1B" w:rsidRDefault="00AB4457" w:rsidP="00D16C1B">
            <w:pPr>
              <w:pStyle w:val="Caption"/>
            </w:pPr>
            <w:r w:rsidRPr="00D16C1B">
              <w:t>10.04</w:t>
            </w:r>
            <w:r w:rsidR="008054ED" w:rsidRPr="00D16C1B">
              <w:t>8</w:t>
            </w:r>
            <w:r w:rsidRPr="00D16C1B">
              <w:t xml:space="preserve"> (3.73</w:t>
            </w:r>
            <w:r w:rsidR="003D3D0E" w:rsidRPr="00D16C1B">
              <w:t>)</w:t>
            </w:r>
          </w:p>
        </w:tc>
        <w:tc>
          <w:tcPr>
            <w:tcW w:w="1277" w:type="dxa"/>
            <w:shd w:val="clear" w:color="auto" w:fill="auto"/>
          </w:tcPr>
          <w:p w14:paraId="1E825E9B" w14:textId="4856CE0C" w:rsidR="003D3D0E" w:rsidRPr="00D16C1B" w:rsidRDefault="003D3D0E" w:rsidP="00D16C1B">
            <w:pPr>
              <w:pStyle w:val="Caption"/>
            </w:pPr>
            <w:r w:rsidRPr="00D16C1B">
              <w:t>10.65 (3.1</w:t>
            </w:r>
            <w:r w:rsidR="00AB4457" w:rsidRPr="00D16C1B">
              <w:t>1</w:t>
            </w:r>
            <w:r w:rsidRPr="00D16C1B">
              <w:t>)</w:t>
            </w:r>
          </w:p>
        </w:tc>
        <w:tc>
          <w:tcPr>
            <w:tcW w:w="2540" w:type="dxa"/>
          </w:tcPr>
          <w:p w14:paraId="25AE6F16" w14:textId="15B8C817" w:rsidR="003D3D0E" w:rsidRPr="00D16C1B" w:rsidRDefault="003929ED" w:rsidP="00D16C1B">
            <w:pPr>
              <w:pStyle w:val="Caption"/>
            </w:pPr>
            <w:r w:rsidRPr="00D16C1B">
              <w:t xml:space="preserve">t(145.86) = </w:t>
            </w:r>
            <w:r w:rsidR="00B6759A" w:rsidRPr="00D16C1B">
              <w:t>1.18</w:t>
            </w:r>
            <w:r w:rsidRPr="00D16C1B">
              <w:t>, p = 0.24</w:t>
            </w:r>
          </w:p>
        </w:tc>
      </w:tr>
      <w:tr w:rsidR="00D16C1B" w:rsidRPr="00D16C1B" w14:paraId="2D88B9D6" w14:textId="77777777" w:rsidTr="00D16C1B">
        <w:trPr>
          <w:cantSplit/>
          <w:trHeight w:val="313"/>
          <w:jc w:val="center"/>
        </w:trPr>
        <w:tc>
          <w:tcPr>
            <w:tcW w:w="0" w:type="auto"/>
            <w:shd w:val="clear" w:color="auto" w:fill="auto"/>
          </w:tcPr>
          <w:p w14:paraId="33F67EA9" w14:textId="77777777" w:rsidR="003D3D0E" w:rsidRPr="00D16C1B" w:rsidRDefault="003D3D0E" w:rsidP="00D16C1B">
            <w:pPr>
              <w:pStyle w:val="Caption"/>
            </w:pPr>
            <w:r w:rsidRPr="00D16C1B">
              <w:t>RRS-B</w:t>
            </w:r>
          </w:p>
        </w:tc>
        <w:tc>
          <w:tcPr>
            <w:tcW w:w="0" w:type="auto"/>
            <w:shd w:val="clear" w:color="auto" w:fill="auto"/>
          </w:tcPr>
          <w:p w14:paraId="1265F2B7" w14:textId="2B9BB3B7" w:rsidR="003D3D0E" w:rsidRPr="00D16C1B" w:rsidRDefault="003D3D0E" w:rsidP="00D16C1B">
            <w:pPr>
              <w:pStyle w:val="Caption"/>
            </w:pPr>
            <w:r w:rsidRPr="00D16C1B">
              <w:t>10.22 (3.60)</w:t>
            </w:r>
          </w:p>
        </w:tc>
        <w:tc>
          <w:tcPr>
            <w:tcW w:w="1277" w:type="dxa"/>
            <w:shd w:val="clear" w:color="auto" w:fill="auto"/>
          </w:tcPr>
          <w:p w14:paraId="6C1D05C2" w14:textId="452B7C46" w:rsidR="003D3D0E" w:rsidRPr="00D16C1B" w:rsidRDefault="003D3D0E" w:rsidP="00D16C1B">
            <w:pPr>
              <w:pStyle w:val="Caption"/>
            </w:pPr>
            <w:r w:rsidRPr="00D16C1B">
              <w:t>13.68 (3.8</w:t>
            </w:r>
            <w:r w:rsidR="00AB4457" w:rsidRPr="00D16C1B">
              <w:t>3</w:t>
            </w:r>
            <w:r w:rsidRPr="00D16C1B">
              <w:t>)</w:t>
            </w:r>
          </w:p>
        </w:tc>
        <w:tc>
          <w:tcPr>
            <w:tcW w:w="2540" w:type="dxa"/>
          </w:tcPr>
          <w:p w14:paraId="405F1583" w14:textId="09E8B7AA" w:rsidR="003D3D0E" w:rsidRPr="00D16C1B" w:rsidRDefault="00D72892" w:rsidP="00D16C1B">
            <w:pPr>
              <w:pStyle w:val="Caption"/>
            </w:pPr>
            <w:r w:rsidRPr="00D16C1B">
              <w:t>t(</w:t>
            </w:r>
            <w:r w:rsidR="004C6665" w:rsidRPr="00D16C1B">
              <w:t>117.5</w:t>
            </w:r>
            <w:r w:rsidRPr="00D16C1B">
              <w:t xml:space="preserve">) = </w:t>
            </w:r>
            <w:r w:rsidR="00B6759A" w:rsidRPr="00D16C1B">
              <w:t>5.97</w:t>
            </w:r>
            <w:r w:rsidRPr="00D16C1B">
              <w:t xml:space="preserve">, p = </w:t>
            </w:r>
            <w:r w:rsidR="004C6665" w:rsidRPr="00D16C1B">
              <w:t>2.64e-08</w:t>
            </w:r>
          </w:p>
        </w:tc>
      </w:tr>
      <w:tr w:rsidR="00D16C1B" w:rsidRPr="00D16C1B" w14:paraId="7F05C94F" w14:textId="77777777" w:rsidTr="00D16C1B">
        <w:trPr>
          <w:cantSplit/>
          <w:jc w:val="center"/>
        </w:trPr>
        <w:tc>
          <w:tcPr>
            <w:tcW w:w="0" w:type="auto"/>
            <w:shd w:val="clear" w:color="auto" w:fill="auto"/>
          </w:tcPr>
          <w:p w14:paraId="714E1677" w14:textId="77777777" w:rsidR="003D3D0E" w:rsidRPr="00D16C1B" w:rsidRDefault="003D3D0E" w:rsidP="00D16C1B">
            <w:pPr>
              <w:pStyle w:val="Caption"/>
            </w:pPr>
            <w:r w:rsidRPr="00D16C1B">
              <w:t>RRS-D</w:t>
            </w:r>
          </w:p>
        </w:tc>
        <w:tc>
          <w:tcPr>
            <w:tcW w:w="0" w:type="auto"/>
            <w:shd w:val="clear" w:color="auto" w:fill="auto"/>
          </w:tcPr>
          <w:p w14:paraId="5BC0B742" w14:textId="0F4A3678" w:rsidR="003D3D0E" w:rsidRPr="00D16C1B" w:rsidRDefault="003D3D0E" w:rsidP="00D16C1B">
            <w:pPr>
              <w:pStyle w:val="Caption"/>
            </w:pPr>
            <w:r w:rsidRPr="00D16C1B">
              <w:t>22.90 (7.9</w:t>
            </w:r>
            <w:r w:rsidR="00AB4457" w:rsidRPr="00D16C1B">
              <w:t>6</w:t>
            </w:r>
            <w:r w:rsidRPr="00D16C1B">
              <w:t>)</w:t>
            </w:r>
          </w:p>
        </w:tc>
        <w:tc>
          <w:tcPr>
            <w:tcW w:w="1277" w:type="dxa"/>
            <w:shd w:val="clear" w:color="auto" w:fill="auto"/>
          </w:tcPr>
          <w:p w14:paraId="0B434BB3" w14:textId="304B6212" w:rsidR="003D3D0E" w:rsidRPr="00D16C1B" w:rsidRDefault="003D3D0E" w:rsidP="00D16C1B">
            <w:pPr>
              <w:pStyle w:val="Caption"/>
            </w:pPr>
            <w:r w:rsidRPr="00D16C1B">
              <w:t>32.68 (7.67)</w:t>
            </w:r>
          </w:p>
        </w:tc>
        <w:tc>
          <w:tcPr>
            <w:tcW w:w="2540" w:type="dxa"/>
          </w:tcPr>
          <w:p w14:paraId="54CDB26B" w14:textId="3594AA6A" w:rsidR="003D3D0E" w:rsidRPr="00D16C1B" w:rsidRDefault="004C6665" w:rsidP="00D16C1B">
            <w:pPr>
              <w:pStyle w:val="Caption"/>
            </w:pPr>
            <w:r w:rsidRPr="00D16C1B">
              <w:t>t(</w:t>
            </w:r>
            <w:r w:rsidR="00107540" w:rsidRPr="00D16C1B">
              <w:t>128.23</w:t>
            </w:r>
            <w:r w:rsidRPr="00D16C1B">
              <w:t xml:space="preserve">) = </w:t>
            </w:r>
            <w:r w:rsidR="00B6759A" w:rsidRPr="00D16C1B">
              <w:t>8.16</w:t>
            </w:r>
            <w:r w:rsidRPr="00D16C1B">
              <w:t xml:space="preserve">, p = </w:t>
            </w:r>
            <w:r w:rsidR="00B6759A" w:rsidRPr="00D16C1B">
              <w:t>2.76</w:t>
            </w:r>
            <w:r w:rsidR="00107540" w:rsidRPr="00D16C1B">
              <w:t>e-13</w:t>
            </w:r>
          </w:p>
        </w:tc>
      </w:tr>
      <w:tr w:rsidR="00D16C1B" w:rsidRPr="00D16C1B" w14:paraId="5EC48B92" w14:textId="77777777" w:rsidTr="00D16C1B">
        <w:trPr>
          <w:cantSplit/>
          <w:jc w:val="center"/>
        </w:trPr>
        <w:tc>
          <w:tcPr>
            <w:tcW w:w="0" w:type="auto"/>
            <w:shd w:val="clear" w:color="auto" w:fill="auto"/>
          </w:tcPr>
          <w:p w14:paraId="1C08E6FE" w14:textId="77777777" w:rsidR="003D3D0E" w:rsidRPr="00D16C1B" w:rsidRDefault="003D3D0E" w:rsidP="00D16C1B">
            <w:pPr>
              <w:pStyle w:val="Caption"/>
            </w:pPr>
            <w:r w:rsidRPr="00D16C1B">
              <w:t>BDI</w:t>
            </w:r>
          </w:p>
        </w:tc>
        <w:tc>
          <w:tcPr>
            <w:tcW w:w="0" w:type="auto"/>
            <w:shd w:val="clear" w:color="auto" w:fill="auto"/>
          </w:tcPr>
          <w:p w14:paraId="1C926B87" w14:textId="2D185BE8" w:rsidR="003D3D0E" w:rsidRPr="00D16C1B" w:rsidRDefault="00AB4457" w:rsidP="00D16C1B">
            <w:pPr>
              <w:pStyle w:val="Caption"/>
            </w:pPr>
            <w:r w:rsidRPr="00D16C1B">
              <w:t>5.98 (6.008</w:t>
            </w:r>
            <w:r w:rsidR="003D3D0E" w:rsidRPr="00D16C1B">
              <w:t>)</w:t>
            </w:r>
          </w:p>
        </w:tc>
        <w:tc>
          <w:tcPr>
            <w:tcW w:w="1277" w:type="dxa"/>
            <w:shd w:val="clear" w:color="auto" w:fill="auto"/>
          </w:tcPr>
          <w:p w14:paraId="3833D7EF" w14:textId="56FE21CE" w:rsidR="003D3D0E" w:rsidRPr="00D16C1B" w:rsidRDefault="003D3D0E" w:rsidP="00D16C1B">
            <w:pPr>
              <w:pStyle w:val="Caption"/>
            </w:pPr>
            <w:r w:rsidRPr="00D16C1B">
              <w:t>16.46 (8.1</w:t>
            </w:r>
            <w:r w:rsidR="00AB4457" w:rsidRPr="00D16C1B">
              <w:t>8</w:t>
            </w:r>
            <w:r w:rsidRPr="00D16C1B">
              <w:t>)</w:t>
            </w:r>
          </w:p>
        </w:tc>
        <w:tc>
          <w:tcPr>
            <w:tcW w:w="2540" w:type="dxa"/>
          </w:tcPr>
          <w:p w14:paraId="04B29A1B" w14:textId="3DBC442B" w:rsidR="003D3D0E" w:rsidRPr="00D16C1B" w:rsidRDefault="00106985" w:rsidP="00D16C1B">
            <w:pPr>
              <w:pStyle w:val="Caption"/>
            </w:pPr>
            <w:r w:rsidRPr="00D16C1B">
              <w:t>t(</w:t>
            </w:r>
            <w:r w:rsidR="00B6759A" w:rsidRPr="00D16C1B">
              <w:t>96.5</w:t>
            </w:r>
            <w:r w:rsidRPr="00D16C1B">
              <w:t xml:space="preserve">) = </w:t>
            </w:r>
            <w:r w:rsidR="00B6759A" w:rsidRPr="00D16C1B">
              <w:t>9.024</w:t>
            </w:r>
            <w:r w:rsidRPr="00D16C1B">
              <w:t xml:space="preserve">, p = </w:t>
            </w:r>
            <w:r w:rsidR="00B6759A" w:rsidRPr="00D16C1B">
              <w:t>1.79</w:t>
            </w:r>
            <w:r w:rsidRPr="00D16C1B">
              <w:t>e-14</w:t>
            </w:r>
          </w:p>
        </w:tc>
      </w:tr>
    </w:tbl>
    <w:p w14:paraId="7C4C3F2D" w14:textId="1ED2E5C5" w:rsidR="00390EEE" w:rsidRPr="00D16C1B" w:rsidRDefault="009E3B75" w:rsidP="00E51201">
      <w:pPr>
        <w:ind w:firstLine="0"/>
        <w:rPr>
          <w:rFonts w:cs="Arial"/>
          <w:sz w:val="16"/>
          <w:szCs w:val="16"/>
        </w:rPr>
      </w:pPr>
      <w:r w:rsidRPr="00D16C1B">
        <w:rPr>
          <w:rFonts w:cs="Arial"/>
          <w:sz w:val="16"/>
          <w:szCs w:val="16"/>
        </w:rPr>
        <w:t>PSWQ = Penn State Worry Questionnaire. BDI = Beck Depression Inventory. RRS =</w:t>
      </w:r>
      <w:r w:rsidRPr="00D16C1B">
        <w:t xml:space="preserve"> </w:t>
      </w:r>
      <w:r w:rsidRPr="00D16C1B">
        <w:rPr>
          <w:rFonts w:cs="Arial"/>
          <w:sz w:val="16"/>
          <w:szCs w:val="16"/>
        </w:rPr>
        <w:t>Ruminative Response Scale. RRS-B =</w:t>
      </w:r>
      <w:r w:rsidRPr="00D16C1B">
        <w:t xml:space="preserve"> </w:t>
      </w:r>
      <w:r w:rsidRPr="00D16C1B">
        <w:rPr>
          <w:rFonts w:cs="Arial"/>
          <w:sz w:val="16"/>
          <w:szCs w:val="16"/>
        </w:rPr>
        <w:t>Ruminative Response Scale, « brooding » subscale. RRS-R=</w:t>
      </w:r>
      <w:r w:rsidRPr="00D16C1B">
        <w:t xml:space="preserve"> </w:t>
      </w:r>
      <w:r w:rsidRPr="00D16C1B">
        <w:rPr>
          <w:rFonts w:cs="Arial"/>
          <w:sz w:val="16"/>
          <w:szCs w:val="16"/>
        </w:rPr>
        <w:t>Ruminative Response Scale, « reflection » subscale. MCQ-30 = Metacognitions Questionnaire-30. CC = lack of cognitive confidence. POS =</w:t>
      </w:r>
      <w:r w:rsidRPr="00D16C1B">
        <w:t xml:space="preserve"> </w:t>
      </w:r>
      <w:r w:rsidRPr="00D16C1B">
        <w:rPr>
          <w:rFonts w:cs="Arial"/>
          <w:sz w:val="16"/>
          <w:szCs w:val="16"/>
        </w:rPr>
        <w:t>positive beliefs. CSC =</w:t>
      </w:r>
      <w:r w:rsidRPr="00D16C1B">
        <w:t xml:space="preserve"> </w:t>
      </w:r>
      <w:r w:rsidRPr="00D16C1B">
        <w:rPr>
          <w:rFonts w:cs="Arial"/>
          <w:sz w:val="16"/>
          <w:szCs w:val="16"/>
        </w:rPr>
        <w:t xml:space="preserve">cognitive self-consciousness. NEG = uncontrollability and danger. NC = need to control thoughts. </w:t>
      </w:r>
      <w:r w:rsidR="00490548" w:rsidRPr="00D16C1B">
        <w:rPr>
          <w:rFonts w:cs="Arial"/>
          <w:bCs/>
          <w:color w:val="000000"/>
          <w:sz w:val="16"/>
          <w:szCs w:val="16"/>
          <w:vertAlign w:val="superscript"/>
        </w:rPr>
        <w:t>a</w:t>
      </w:r>
      <w:r w:rsidR="005835CE" w:rsidRPr="00D16C1B">
        <w:rPr>
          <w:rFonts w:cs="Arial"/>
          <w:color w:val="000000"/>
          <w:sz w:val="16"/>
          <w:szCs w:val="16"/>
        </w:rPr>
        <w:t>Welch two Sample t-test</w:t>
      </w:r>
      <w:r w:rsidR="00490548" w:rsidRPr="00D16C1B">
        <w:rPr>
          <w:rFonts w:cs="Arial"/>
          <w:color w:val="000000"/>
          <w:sz w:val="16"/>
          <w:szCs w:val="16"/>
        </w:rPr>
        <w:t>.</w:t>
      </w:r>
    </w:p>
    <w:p w14:paraId="677ABFFC" w14:textId="0B1C0D8F" w:rsidR="007940FD" w:rsidRPr="00D16C1B" w:rsidRDefault="001B7569" w:rsidP="000B6AC6">
      <w:pPr>
        <w:pStyle w:val="Heading2"/>
      </w:pPr>
      <w:r w:rsidRPr="00D16C1B">
        <w:t>Convergent validity</w:t>
      </w:r>
    </w:p>
    <w:p w14:paraId="495A95EA" w14:textId="767EB06B" w:rsidR="00043147" w:rsidRPr="00D16C1B" w:rsidRDefault="00566A6E" w:rsidP="00A1266F">
      <w:r w:rsidRPr="00D16C1B">
        <w:t>T</w:t>
      </w:r>
      <w:r w:rsidR="008D4D85" w:rsidRPr="00D16C1B">
        <w:t>he Pearson correlation coefficients between MCQ-30</w:t>
      </w:r>
      <w:r w:rsidR="00ED4DBE" w:rsidRPr="00D16C1B">
        <w:t xml:space="preserve"> total score, MCQ-30 subscales, worry, rumination and </w:t>
      </w:r>
      <w:r w:rsidR="00C62A20" w:rsidRPr="00D16C1B">
        <w:t>depression measures (</w:t>
      </w:r>
      <w:r w:rsidR="008D4D85" w:rsidRPr="00D16C1B">
        <w:t>PSWQ, BDI, RRS total score and RRS subscales</w:t>
      </w:r>
      <w:r w:rsidR="00C62A20" w:rsidRPr="00D16C1B">
        <w:t>)</w:t>
      </w:r>
      <w:r w:rsidR="008D4D85" w:rsidRPr="00D16C1B">
        <w:t xml:space="preserve"> were examined in both </w:t>
      </w:r>
      <w:r w:rsidR="00987D78" w:rsidRPr="00D16C1B">
        <w:t>groups</w:t>
      </w:r>
      <w:r w:rsidR="00C62A20" w:rsidRPr="00D16C1B">
        <w:t xml:space="preserve"> </w:t>
      </w:r>
      <w:r w:rsidRPr="00D16C1B">
        <w:t>in order to evaluate the convergent validity of the MCQ-30 and its subscales</w:t>
      </w:r>
      <w:r w:rsidR="00E70C24" w:rsidRPr="00D16C1B">
        <w:t xml:space="preserve"> (</w:t>
      </w:r>
      <w:r w:rsidR="00D61F10" w:rsidRPr="00D16C1B">
        <w:t>T</w:t>
      </w:r>
      <w:r w:rsidR="00B34B16" w:rsidRPr="00D16C1B">
        <w:t>able 6 and 7</w:t>
      </w:r>
      <w:r w:rsidR="00E70C24" w:rsidRPr="00D16C1B">
        <w:t>)</w:t>
      </w:r>
      <w:r w:rsidRPr="00D16C1B">
        <w:t xml:space="preserve">. </w:t>
      </w:r>
      <w:r w:rsidR="000B5C5A" w:rsidRPr="00D16C1B">
        <w:t xml:space="preserve">In </w:t>
      </w:r>
      <w:r w:rsidRPr="00D16C1B">
        <w:t xml:space="preserve">the </w:t>
      </w:r>
      <w:r w:rsidR="003C75C5" w:rsidRPr="00D16C1B">
        <w:t>nonclinical</w:t>
      </w:r>
      <w:r w:rsidR="000B5C5A" w:rsidRPr="00D16C1B">
        <w:t xml:space="preserve"> </w:t>
      </w:r>
      <w:r w:rsidR="002D2EF4" w:rsidRPr="00D16C1B">
        <w:t>group</w:t>
      </w:r>
      <w:r w:rsidR="00A1266F" w:rsidRPr="00D16C1B">
        <w:t>, each subscale</w:t>
      </w:r>
      <w:r w:rsidR="00D168AD" w:rsidRPr="00D16C1B">
        <w:t xml:space="preserve"> correlated with anxiety, </w:t>
      </w:r>
      <w:r w:rsidR="00CA772B" w:rsidRPr="00D16C1B">
        <w:t xml:space="preserve">rumination </w:t>
      </w:r>
      <w:r w:rsidR="00D168AD" w:rsidRPr="00D16C1B">
        <w:t xml:space="preserve">and </w:t>
      </w:r>
      <w:r w:rsidR="00CA772B" w:rsidRPr="00D16C1B">
        <w:t xml:space="preserve">depression </w:t>
      </w:r>
      <w:r w:rsidR="00D168AD" w:rsidRPr="00D16C1B">
        <w:t>measures.</w:t>
      </w:r>
      <w:r w:rsidR="003623E7" w:rsidRPr="00D16C1B">
        <w:t xml:space="preserve"> </w:t>
      </w:r>
      <w:r w:rsidR="00E662C8" w:rsidRPr="00D16C1B">
        <w:t>In</w:t>
      </w:r>
      <w:r w:rsidRPr="00D16C1B">
        <w:t xml:space="preserve"> the</w:t>
      </w:r>
      <w:r w:rsidR="00E662C8" w:rsidRPr="00D16C1B">
        <w:t xml:space="preserve"> </w:t>
      </w:r>
      <w:r w:rsidR="00987D78" w:rsidRPr="00D16C1B">
        <w:t>psychiatric group</w:t>
      </w:r>
      <w:r w:rsidR="00E662C8" w:rsidRPr="00D16C1B">
        <w:t>,</w:t>
      </w:r>
      <w:r w:rsidR="002E75EB" w:rsidRPr="00D16C1B">
        <w:t xml:space="preserve"> </w:t>
      </w:r>
      <w:r w:rsidR="00C0604D" w:rsidRPr="00D16C1B">
        <w:t>CC</w:t>
      </w:r>
      <w:r w:rsidR="001B78FE" w:rsidRPr="00D16C1B">
        <w:t xml:space="preserve"> and POS</w:t>
      </w:r>
      <w:r w:rsidR="006B7337" w:rsidRPr="00D16C1B">
        <w:t xml:space="preserve"> were</w:t>
      </w:r>
      <w:r w:rsidRPr="00D16C1B">
        <w:t xml:space="preserve"> </w:t>
      </w:r>
      <w:r w:rsidR="009D164C" w:rsidRPr="00D16C1B">
        <w:t>n</w:t>
      </w:r>
      <w:r w:rsidRPr="00D16C1B">
        <w:t>o</w:t>
      </w:r>
      <w:r w:rsidR="009D164C" w:rsidRPr="00D16C1B">
        <w:t xml:space="preserve">t significantly </w:t>
      </w:r>
      <w:r w:rsidR="00B677BA" w:rsidRPr="00D16C1B">
        <w:t>associated</w:t>
      </w:r>
      <w:r w:rsidR="009D164C" w:rsidRPr="00D16C1B">
        <w:t xml:space="preserve"> with</w:t>
      </w:r>
      <w:r w:rsidR="00AF7929" w:rsidRPr="00D16C1B">
        <w:rPr>
          <w:i/>
        </w:rPr>
        <w:t xml:space="preserve"> </w:t>
      </w:r>
      <w:r w:rsidR="007B1E5F" w:rsidRPr="00D16C1B">
        <w:t>rumination measured by the RRS</w:t>
      </w:r>
      <w:r w:rsidR="00650954" w:rsidRPr="00D16C1B">
        <w:t>.</w:t>
      </w:r>
      <w:r w:rsidR="002E75EB" w:rsidRPr="00D16C1B">
        <w:t xml:space="preserve"> </w:t>
      </w:r>
      <w:r w:rsidR="005B5914" w:rsidRPr="00D16C1B">
        <w:t>CSC was not significantly associated with</w:t>
      </w:r>
      <w:r w:rsidR="00C54767" w:rsidRPr="00D16C1B">
        <w:t xml:space="preserve"> anxiety measured by the</w:t>
      </w:r>
      <w:r w:rsidR="005B5914" w:rsidRPr="00D16C1B">
        <w:t xml:space="preserve"> PSWQ. </w:t>
      </w:r>
      <w:r w:rsidR="005B6F70" w:rsidRPr="00D16C1B">
        <w:t>POS</w:t>
      </w:r>
      <w:r w:rsidR="005B5914" w:rsidRPr="00D16C1B">
        <w:t xml:space="preserve"> and CSC were </w:t>
      </w:r>
      <w:r w:rsidR="009D164C" w:rsidRPr="00D16C1B">
        <w:t>n</w:t>
      </w:r>
      <w:r w:rsidRPr="00D16C1B">
        <w:t>o</w:t>
      </w:r>
      <w:r w:rsidR="009D164C" w:rsidRPr="00D16C1B">
        <w:t>t</w:t>
      </w:r>
      <w:r w:rsidR="00B34A3E" w:rsidRPr="00D16C1B">
        <w:t xml:space="preserve"> significan</w:t>
      </w:r>
      <w:r w:rsidR="00EB4EF7" w:rsidRPr="00D16C1B">
        <w:t xml:space="preserve">tly </w:t>
      </w:r>
      <w:r w:rsidR="00B677BA" w:rsidRPr="00D16C1B">
        <w:t>associated</w:t>
      </w:r>
      <w:r w:rsidR="00EB4EF7" w:rsidRPr="00D16C1B">
        <w:t xml:space="preserve"> with </w:t>
      </w:r>
      <w:r w:rsidR="00EF1F42" w:rsidRPr="00D16C1B">
        <w:t>depression</w:t>
      </w:r>
      <w:r w:rsidR="005B5914" w:rsidRPr="00D16C1B">
        <w:t xml:space="preserve">. </w:t>
      </w:r>
      <w:r w:rsidR="00EF1F42" w:rsidRPr="00D16C1B">
        <w:t>In both group NEG, CC and NC</w:t>
      </w:r>
      <w:r w:rsidR="0019008C" w:rsidRPr="00D16C1B">
        <w:t>, but not POS and CSC,</w:t>
      </w:r>
      <w:r w:rsidR="00EF1F42" w:rsidRPr="00D16C1B">
        <w:t xml:space="preserve"> were </w:t>
      </w:r>
      <w:r w:rsidR="0019008C" w:rsidRPr="00D16C1B">
        <w:t xml:space="preserve">significantly </w:t>
      </w:r>
      <w:r w:rsidR="00EF1F42" w:rsidRPr="00D16C1B">
        <w:t>associated with depression</w:t>
      </w:r>
      <w:r w:rsidR="0019008C" w:rsidRPr="00D16C1B">
        <w:t>.</w:t>
      </w:r>
    </w:p>
    <w:p w14:paraId="228FDE06" w14:textId="77777777" w:rsidR="0019008C" w:rsidRPr="00D16C1B" w:rsidRDefault="0019008C" w:rsidP="005207A3"/>
    <w:p w14:paraId="01EAED3E" w14:textId="6EE0A38C" w:rsidR="002072A1" w:rsidRPr="00D16C1B" w:rsidRDefault="00615B0C" w:rsidP="006131A5">
      <w:pPr>
        <w:ind w:firstLine="0"/>
        <w:rPr>
          <w:rFonts w:cs="Arial"/>
          <w:szCs w:val="24"/>
          <w:lang w:eastAsia="fr-FR"/>
        </w:rPr>
      </w:pPr>
      <w:r w:rsidRPr="00D16C1B">
        <w:rPr>
          <w:rFonts w:cs="Arial"/>
          <w:szCs w:val="24"/>
          <w:lang w:eastAsia="fr-FR"/>
        </w:rPr>
        <w:t>Table 6</w:t>
      </w:r>
      <w:r w:rsidR="00A01AA8" w:rsidRPr="00D16C1B">
        <w:rPr>
          <w:rFonts w:cs="Arial"/>
          <w:szCs w:val="24"/>
          <w:lang w:eastAsia="fr-FR"/>
        </w:rPr>
        <w:t xml:space="preserve"> - Correlation of the MCQ-30</w:t>
      </w:r>
      <w:r w:rsidR="006726C1" w:rsidRPr="00D16C1B">
        <w:rPr>
          <w:rFonts w:cs="Arial"/>
          <w:szCs w:val="24"/>
          <w:lang w:eastAsia="fr-FR"/>
        </w:rPr>
        <w:t xml:space="preserve"> </w:t>
      </w:r>
      <w:r w:rsidR="00480CD7" w:rsidRPr="00D16C1B">
        <w:rPr>
          <w:rFonts w:cs="Arial"/>
          <w:szCs w:val="24"/>
          <w:lang w:eastAsia="fr-FR"/>
        </w:rPr>
        <w:t>and its subscales</w:t>
      </w:r>
      <w:r w:rsidR="00A01AA8" w:rsidRPr="00D16C1B">
        <w:rPr>
          <w:rFonts w:cs="Arial"/>
          <w:szCs w:val="24"/>
          <w:lang w:eastAsia="fr-FR"/>
        </w:rPr>
        <w:t xml:space="preserve"> with measures of anxiety, depression and rumination in </w:t>
      </w:r>
      <w:r w:rsidR="006726C1" w:rsidRPr="00D16C1B">
        <w:rPr>
          <w:rFonts w:cs="Arial"/>
          <w:szCs w:val="24"/>
          <w:lang w:eastAsia="fr-FR"/>
        </w:rPr>
        <w:t xml:space="preserve">the </w:t>
      </w:r>
      <w:r w:rsidR="00A01AA8" w:rsidRPr="00D16C1B">
        <w:rPr>
          <w:rFonts w:cs="Arial"/>
          <w:szCs w:val="24"/>
          <w:lang w:eastAsia="fr-FR"/>
        </w:rPr>
        <w:t xml:space="preserve">nonclinical </w:t>
      </w:r>
      <w:r w:rsidR="008E74D8" w:rsidRPr="00D16C1B">
        <w:rPr>
          <w:rFonts w:cs="Arial"/>
          <w:szCs w:val="24"/>
          <w:lang w:eastAsia="fr-FR"/>
        </w:rPr>
        <w:t>group</w:t>
      </w:r>
      <w:r w:rsidR="00A01AA8" w:rsidRPr="00D16C1B">
        <w:rPr>
          <w:rFonts w:cs="Arial"/>
          <w:szCs w:val="24"/>
          <w:lang w:eastAsia="fr-FR"/>
        </w:rPr>
        <w:t>.</w:t>
      </w:r>
      <w:r w:rsidR="00636FE3" w:rsidRPr="00D16C1B">
        <w:rPr>
          <w:rFonts w:cs="Arial"/>
          <w:szCs w:val="24"/>
          <w:lang w:eastAsia="fr-FR"/>
        </w:rPr>
        <w:t xml:space="preserve"> </w:t>
      </w:r>
    </w:p>
    <w:tbl>
      <w:tblPr>
        <w:tblStyle w:val="TableGrid"/>
        <w:tblW w:w="0" w:type="auto"/>
        <w:tblLook w:val="04A0" w:firstRow="1" w:lastRow="0" w:firstColumn="1" w:lastColumn="0" w:noHBand="0" w:noVBand="1"/>
      </w:tblPr>
      <w:tblGrid>
        <w:gridCol w:w="936"/>
        <w:gridCol w:w="696"/>
        <w:gridCol w:w="696"/>
        <w:gridCol w:w="697"/>
        <w:gridCol w:w="697"/>
        <w:gridCol w:w="697"/>
        <w:gridCol w:w="697"/>
        <w:gridCol w:w="697"/>
        <w:gridCol w:w="697"/>
        <w:gridCol w:w="697"/>
        <w:gridCol w:w="697"/>
        <w:gridCol w:w="697"/>
        <w:gridCol w:w="687"/>
      </w:tblGrid>
      <w:tr w:rsidR="00264486" w:rsidRPr="00D16C1B" w14:paraId="4FB64686" w14:textId="77630BA4" w:rsidTr="009503FD">
        <w:trPr>
          <w:cantSplit/>
          <w:tblHeader/>
        </w:trPr>
        <w:tc>
          <w:tcPr>
            <w:tcW w:w="0" w:type="auto"/>
            <w:tcBorders>
              <w:bottom w:val="single" w:sz="4" w:space="0" w:color="auto"/>
              <w:right w:val="nil"/>
            </w:tcBorders>
          </w:tcPr>
          <w:p w14:paraId="61213A8E" w14:textId="0A27B79F" w:rsidR="00264486" w:rsidRPr="00D16C1B" w:rsidRDefault="00264486" w:rsidP="00D16C1B">
            <w:pPr>
              <w:pStyle w:val="Caption"/>
            </w:pPr>
            <w:r w:rsidRPr="00D16C1B">
              <w:t>Variable</w:t>
            </w:r>
          </w:p>
        </w:tc>
        <w:tc>
          <w:tcPr>
            <w:tcW w:w="696" w:type="dxa"/>
            <w:tcBorders>
              <w:left w:val="nil"/>
              <w:bottom w:val="single" w:sz="4" w:space="0" w:color="auto"/>
              <w:right w:val="nil"/>
            </w:tcBorders>
          </w:tcPr>
          <w:p w14:paraId="5D86D750" w14:textId="25EA5DAF" w:rsidR="00264486" w:rsidRPr="00D16C1B" w:rsidRDefault="00264486" w:rsidP="00D16C1B">
            <w:pPr>
              <w:pStyle w:val="Caption"/>
            </w:pPr>
            <w:r w:rsidRPr="00D16C1B">
              <w:t>POS</w:t>
            </w:r>
          </w:p>
        </w:tc>
        <w:tc>
          <w:tcPr>
            <w:tcW w:w="696" w:type="dxa"/>
            <w:tcBorders>
              <w:left w:val="nil"/>
              <w:bottom w:val="single" w:sz="4" w:space="0" w:color="auto"/>
              <w:right w:val="nil"/>
            </w:tcBorders>
          </w:tcPr>
          <w:p w14:paraId="356F60F8" w14:textId="1899BFFD" w:rsidR="00264486" w:rsidRPr="00D16C1B" w:rsidRDefault="00264486" w:rsidP="00D16C1B">
            <w:pPr>
              <w:pStyle w:val="Caption"/>
            </w:pPr>
            <w:r w:rsidRPr="00D16C1B">
              <w:t>NEG</w:t>
            </w:r>
          </w:p>
        </w:tc>
        <w:tc>
          <w:tcPr>
            <w:tcW w:w="0" w:type="auto"/>
            <w:tcBorders>
              <w:left w:val="nil"/>
              <w:bottom w:val="single" w:sz="4" w:space="0" w:color="auto"/>
              <w:right w:val="nil"/>
            </w:tcBorders>
          </w:tcPr>
          <w:p w14:paraId="353BAE6D" w14:textId="3F9DB260" w:rsidR="00264486" w:rsidRPr="00D16C1B" w:rsidRDefault="00264486" w:rsidP="00D16C1B">
            <w:pPr>
              <w:pStyle w:val="Caption"/>
            </w:pPr>
            <w:r w:rsidRPr="00D16C1B">
              <w:t>CC</w:t>
            </w:r>
          </w:p>
        </w:tc>
        <w:tc>
          <w:tcPr>
            <w:tcW w:w="0" w:type="auto"/>
            <w:tcBorders>
              <w:left w:val="nil"/>
              <w:bottom w:val="single" w:sz="4" w:space="0" w:color="auto"/>
              <w:right w:val="nil"/>
            </w:tcBorders>
          </w:tcPr>
          <w:p w14:paraId="294E92ED" w14:textId="1F244C5E" w:rsidR="00264486" w:rsidRPr="00D16C1B" w:rsidRDefault="00264486" w:rsidP="00D16C1B">
            <w:pPr>
              <w:pStyle w:val="Caption"/>
            </w:pPr>
            <w:r w:rsidRPr="00D16C1B">
              <w:t>NC</w:t>
            </w:r>
          </w:p>
        </w:tc>
        <w:tc>
          <w:tcPr>
            <w:tcW w:w="0" w:type="auto"/>
            <w:tcBorders>
              <w:left w:val="nil"/>
              <w:bottom w:val="single" w:sz="4" w:space="0" w:color="auto"/>
              <w:right w:val="nil"/>
            </w:tcBorders>
          </w:tcPr>
          <w:p w14:paraId="777B8680" w14:textId="2B193EDA" w:rsidR="00264486" w:rsidRPr="00D16C1B" w:rsidRDefault="00264486" w:rsidP="00D16C1B">
            <w:pPr>
              <w:pStyle w:val="Caption"/>
            </w:pPr>
            <w:r w:rsidRPr="00D16C1B">
              <w:t>CSC</w:t>
            </w:r>
          </w:p>
        </w:tc>
        <w:tc>
          <w:tcPr>
            <w:tcW w:w="0" w:type="auto"/>
            <w:tcBorders>
              <w:left w:val="nil"/>
              <w:bottom w:val="single" w:sz="4" w:space="0" w:color="auto"/>
              <w:right w:val="nil"/>
            </w:tcBorders>
          </w:tcPr>
          <w:p w14:paraId="31CB04C8" w14:textId="730C5305" w:rsidR="00264486" w:rsidRPr="00D16C1B" w:rsidRDefault="00264486" w:rsidP="00D16C1B">
            <w:pPr>
              <w:pStyle w:val="Caption"/>
            </w:pPr>
            <w:r w:rsidRPr="00D16C1B">
              <w:t>MCQ-30</w:t>
            </w:r>
          </w:p>
        </w:tc>
        <w:tc>
          <w:tcPr>
            <w:tcW w:w="0" w:type="auto"/>
            <w:tcBorders>
              <w:left w:val="nil"/>
              <w:bottom w:val="single" w:sz="4" w:space="0" w:color="auto"/>
              <w:right w:val="nil"/>
            </w:tcBorders>
          </w:tcPr>
          <w:p w14:paraId="1E7AD152" w14:textId="77777777" w:rsidR="00264486" w:rsidRPr="00D16C1B" w:rsidRDefault="00264486" w:rsidP="00D16C1B">
            <w:pPr>
              <w:pStyle w:val="Caption"/>
            </w:pPr>
            <w:r w:rsidRPr="00D16C1B">
              <w:t>RRS</w:t>
            </w:r>
          </w:p>
        </w:tc>
        <w:tc>
          <w:tcPr>
            <w:tcW w:w="0" w:type="auto"/>
            <w:tcBorders>
              <w:left w:val="nil"/>
              <w:bottom w:val="single" w:sz="4" w:space="0" w:color="auto"/>
              <w:right w:val="nil"/>
            </w:tcBorders>
          </w:tcPr>
          <w:p w14:paraId="68BD0AA2" w14:textId="77777777" w:rsidR="00264486" w:rsidRPr="00D16C1B" w:rsidRDefault="00264486" w:rsidP="00D16C1B">
            <w:pPr>
              <w:pStyle w:val="Caption"/>
            </w:pPr>
            <w:r w:rsidRPr="00D16C1B">
              <w:t>RRS-R</w:t>
            </w:r>
          </w:p>
        </w:tc>
        <w:tc>
          <w:tcPr>
            <w:tcW w:w="0" w:type="auto"/>
            <w:tcBorders>
              <w:left w:val="nil"/>
              <w:bottom w:val="single" w:sz="4" w:space="0" w:color="auto"/>
              <w:right w:val="nil"/>
            </w:tcBorders>
          </w:tcPr>
          <w:p w14:paraId="7911CAA1" w14:textId="31F0A9F1" w:rsidR="00264486" w:rsidRPr="00D16C1B" w:rsidRDefault="00264486" w:rsidP="00D16C1B">
            <w:pPr>
              <w:pStyle w:val="Caption"/>
            </w:pPr>
            <w:r w:rsidRPr="00D16C1B">
              <w:t>RRS-B</w:t>
            </w:r>
          </w:p>
        </w:tc>
        <w:tc>
          <w:tcPr>
            <w:tcW w:w="0" w:type="auto"/>
            <w:tcBorders>
              <w:left w:val="nil"/>
              <w:bottom w:val="single" w:sz="4" w:space="0" w:color="auto"/>
              <w:right w:val="nil"/>
            </w:tcBorders>
          </w:tcPr>
          <w:p w14:paraId="374DCC82" w14:textId="25744899" w:rsidR="00264486" w:rsidRPr="00D16C1B" w:rsidRDefault="00264486" w:rsidP="00D16C1B">
            <w:pPr>
              <w:pStyle w:val="Caption"/>
            </w:pPr>
            <w:r w:rsidRPr="00D16C1B">
              <w:t>RRS-D</w:t>
            </w:r>
          </w:p>
        </w:tc>
        <w:tc>
          <w:tcPr>
            <w:tcW w:w="0" w:type="auto"/>
            <w:tcBorders>
              <w:left w:val="nil"/>
              <w:bottom w:val="single" w:sz="4" w:space="0" w:color="auto"/>
              <w:right w:val="nil"/>
            </w:tcBorders>
          </w:tcPr>
          <w:p w14:paraId="3EAB6108" w14:textId="77777777" w:rsidR="00264486" w:rsidRPr="00D16C1B" w:rsidRDefault="00264486" w:rsidP="00D16C1B">
            <w:pPr>
              <w:pStyle w:val="Caption"/>
            </w:pPr>
            <w:r w:rsidRPr="00D16C1B">
              <w:t xml:space="preserve">BDI </w:t>
            </w:r>
          </w:p>
        </w:tc>
        <w:tc>
          <w:tcPr>
            <w:tcW w:w="0" w:type="auto"/>
            <w:tcBorders>
              <w:left w:val="nil"/>
              <w:bottom w:val="single" w:sz="4" w:space="0" w:color="auto"/>
            </w:tcBorders>
          </w:tcPr>
          <w:p w14:paraId="2DC279E8" w14:textId="7B3864F2" w:rsidR="00264486" w:rsidRPr="00D16C1B" w:rsidRDefault="00264486" w:rsidP="00D16C1B">
            <w:pPr>
              <w:pStyle w:val="Caption"/>
            </w:pPr>
            <w:r w:rsidRPr="00D16C1B">
              <w:t>PSWQ</w:t>
            </w:r>
          </w:p>
        </w:tc>
      </w:tr>
      <w:tr w:rsidR="00264486" w:rsidRPr="00D16C1B" w14:paraId="4EB606D0" w14:textId="18CB7F58" w:rsidTr="009503FD">
        <w:trPr>
          <w:cantSplit/>
        </w:trPr>
        <w:tc>
          <w:tcPr>
            <w:tcW w:w="0" w:type="auto"/>
            <w:tcBorders>
              <w:bottom w:val="single" w:sz="4" w:space="0" w:color="auto"/>
              <w:right w:val="nil"/>
            </w:tcBorders>
          </w:tcPr>
          <w:p w14:paraId="2CEE51E3" w14:textId="1BBACDF9" w:rsidR="00264486" w:rsidRPr="00D16C1B" w:rsidRDefault="00264486" w:rsidP="00D16C1B">
            <w:pPr>
              <w:pStyle w:val="Caption"/>
            </w:pPr>
            <w:r w:rsidRPr="00D16C1B">
              <w:t>Items,</w:t>
            </w:r>
            <w:r w:rsidRPr="00D16C1B">
              <w:rPr>
                <w:i/>
              </w:rPr>
              <w:t xml:space="preserve"> n</w:t>
            </w:r>
          </w:p>
        </w:tc>
        <w:tc>
          <w:tcPr>
            <w:tcW w:w="696" w:type="dxa"/>
            <w:tcBorders>
              <w:left w:val="nil"/>
              <w:bottom w:val="single" w:sz="4" w:space="0" w:color="auto"/>
              <w:right w:val="nil"/>
            </w:tcBorders>
          </w:tcPr>
          <w:p w14:paraId="0B7E2F75" w14:textId="2B18CA22" w:rsidR="00264486" w:rsidRPr="00D16C1B" w:rsidRDefault="00264486" w:rsidP="00D16C1B">
            <w:pPr>
              <w:pStyle w:val="Caption"/>
            </w:pPr>
            <w:r w:rsidRPr="00D16C1B">
              <w:t>6</w:t>
            </w:r>
          </w:p>
        </w:tc>
        <w:tc>
          <w:tcPr>
            <w:tcW w:w="696" w:type="dxa"/>
            <w:tcBorders>
              <w:left w:val="nil"/>
              <w:bottom w:val="single" w:sz="4" w:space="0" w:color="auto"/>
              <w:right w:val="nil"/>
            </w:tcBorders>
          </w:tcPr>
          <w:p w14:paraId="374297F2" w14:textId="5D66FA17" w:rsidR="00264486" w:rsidRPr="00D16C1B" w:rsidRDefault="00264486" w:rsidP="00D16C1B">
            <w:pPr>
              <w:pStyle w:val="Caption"/>
            </w:pPr>
            <w:r w:rsidRPr="00D16C1B">
              <w:t>6</w:t>
            </w:r>
          </w:p>
        </w:tc>
        <w:tc>
          <w:tcPr>
            <w:tcW w:w="0" w:type="auto"/>
            <w:tcBorders>
              <w:left w:val="nil"/>
              <w:bottom w:val="single" w:sz="4" w:space="0" w:color="auto"/>
              <w:right w:val="nil"/>
            </w:tcBorders>
          </w:tcPr>
          <w:p w14:paraId="77E21155" w14:textId="1FD0DD80" w:rsidR="00264486" w:rsidRPr="00D16C1B" w:rsidRDefault="00264486" w:rsidP="00D16C1B">
            <w:pPr>
              <w:pStyle w:val="Caption"/>
            </w:pPr>
            <w:r w:rsidRPr="00D16C1B">
              <w:t>6</w:t>
            </w:r>
          </w:p>
        </w:tc>
        <w:tc>
          <w:tcPr>
            <w:tcW w:w="0" w:type="auto"/>
            <w:tcBorders>
              <w:left w:val="nil"/>
              <w:bottom w:val="single" w:sz="4" w:space="0" w:color="auto"/>
              <w:right w:val="nil"/>
            </w:tcBorders>
          </w:tcPr>
          <w:p w14:paraId="065EE722" w14:textId="4E9283F8" w:rsidR="00264486" w:rsidRPr="00D16C1B" w:rsidRDefault="00264486" w:rsidP="00D16C1B">
            <w:pPr>
              <w:pStyle w:val="Caption"/>
            </w:pPr>
            <w:r w:rsidRPr="00D16C1B">
              <w:t>6</w:t>
            </w:r>
          </w:p>
        </w:tc>
        <w:tc>
          <w:tcPr>
            <w:tcW w:w="0" w:type="auto"/>
            <w:tcBorders>
              <w:left w:val="nil"/>
              <w:bottom w:val="single" w:sz="4" w:space="0" w:color="auto"/>
              <w:right w:val="nil"/>
            </w:tcBorders>
          </w:tcPr>
          <w:p w14:paraId="364971BA" w14:textId="028CFCA7" w:rsidR="00264486" w:rsidRPr="00D16C1B" w:rsidRDefault="00264486" w:rsidP="00D16C1B">
            <w:pPr>
              <w:pStyle w:val="Caption"/>
            </w:pPr>
            <w:r w:rsidRPr="00D16C1B">
              <w:t>6</w:t>
            </w:r>
          </w:p>
        </w:tc>
        <w:tc>
          <w:tcPr>
            <w:tcW w:w="0" w:type="auto"/>
            <w:tcBorders>
              <w:left w:val="nil"/>
              <w:bottom w:val="single" w:sz="4" w:space="0" w:color="auto"/>
              <w:right w:val="nil"/>
            </w:tcBorders>
          </w:tcPr>
          <w:p w14:paraId="4B7C2493" w14:textId="3AD9E06D" w:rsidR="00264486" w:rsidRPr="00D16C1B" w:rsidRDefault="00264486" w:rsidP="00D16C1B">
            <w:pPr>
              <w:pStyle w:val="Caption"/>
            </w:pPr>
            <w:r w:rsidRPr="00D16C1B">
              <w:t>30</w:t>
            </w:r>
          </w:p>
        </w:tc>
        <w:tc>
          <w:tcPr>
            <w:tcW w:w="0" w:type="auto"/>
            <w:tcBorders>
              <w:left w:val="nil"/>
              <w:bottom w:val="single" w:sz="4" w:space="0" w:color="auto"/>
              <w:right w:val="nil"/>
            </w:tcBorders>
          </w:tcPr>
          <w:p w14:paraId="0D6BACA0" w14:textId="67725807" w:rsidR="00264486" w:rsidRPr="00D16C1B" w:rsidRDefault="00264486" w:rsidP="00D16C1B">
            <w:pPr>
              <w:pStyle w:val="Caption"/>
            </w:pPr>
            <w:r w:rsidRPr="00D16C1B">
              <w:t>22</w:t>
            </w:r>
          </w:p>
        </w:tc>
        <w:tc>
          <w:tcPr>
            <w:tcW w:w="0" w:type="auto"/>
            <w:tcBorders>
              <w:left w:val="nil"/>
              <w:bottom w:val="single" w:sz="4" w:space="0" w:color="auto"/>
              <w:right w:val="nil"/>
            </w:tcBorders>
          </w:tcPr>
          <w:p w14:paraId="76CA27E0" w14:textId="5252B621" w:rsidR="00264486" w:rsidRPr="00D16C1B" w:rsidRDefault="00264486" w:rsidP="00D16C1B">
            <w:pPr>
              <w:pStyle w:val="Caption"/>
            </w:pPr>
            <w:r w:rsidRPr="00D16C1B">
              <w:t>5</w:t>
            </w:r>
          </w:p>
        </w:tc>
        <w:tc>
          <w:tcPr>
            <w:tcW w:w="0" w:type="auto"/>
            <w:tcBorders>
              <w:left w:val="nil"/>
              <w:bottom w:val="single" w:sz="4" w:space="0" w:color="auto"/>
              <w:right w:val="nil"/>
            </w:tcBorders>
          </w:tcPr>
          <w:p w14:paraId="5F332C6E" w14:textId="484D6093" w:rsidR="00264486" w:rsidRPr="00D16C1B" w:rsidRDefault="00264486" w:rsidP="00D16C1B">
            <w:pPr>
              <w:pStyle w:val="Caption"/>
            </w:pPr>
            <w:r w:rsidRPr="00D16C1B">
              <w:t>5</w:t>
            </w:r>
          </w:p>
        </w:tc>
        <w:tc>
          <w:tcPr>
            <w:tcW w:w="0" w:type="auto"/>
            <w:tcBorders>
              <w:left w:val="nil"/>
              <w:bottom w:val="single" w:sz="4" w:space="0" w:color="auto"/>
              <w:right w:val="nil"/>
            </w:tcBorders>
          </w:tcPr>
          <w:p w14:paraId="4468AD97" w14:textId="21F88849" w:rsidR="00264486" w:rsidRPr="00D16C1B" w:rsidRDefault="00264486" w:rsidP="00D16C1B">
            <w:pPr>
              <w:pStyle w:val="Caption"/>
            </w:pPr>
            <w:r w:rsidRPr="00D16C1B">
              <w:t>12</w:t>
            </w:r>
          </w:p>
        </w:tc>
        <w:tc>
          <w:tcPr>
            <w:tcW w:w="0" w:type="auto"/>
            <w:tcBorders>
              <w:left w:val="nil"/>
              <w:bottom w:val="single" w:sz="4" w:space="0" w:color="auto"/>
              <w:right w:val="nil"/>
            </w:tcBorders>
          </w:tcPr>
          <w:p w14:paraId="7ED86560" w14:textId="2231E28D" w:rsidR="00264486" w:rsidRPr="00D16C1B" w:rsidRDefault="00264486" w:rsidP="00D16C1B">
            <w:pPr>
              <w:pStyle w:val="Caption"/>
            </w:pPr>
            <w:r w:rsidRPr="00D16C1B">
              <w:t>13</w:t>
            </w:r>
          </w:p>
        </w:tc>
        <w:tc>
          <w:tcPr>
            <w:tcW w:w="0" w:type="auto"/>
            <w:tcBorders>
              <w:left w:val="nil"/>
              <w:bottom w:val="single" w:sz="4" w:space="0" w:color="auto"/>
            </w:tcBorders>
          </w:tcPr>
          <w:p w14:paraId="51E10013" w14:textId="1A7BC4FD" w:rsidR="00264486" w:rsidRPr="00D16C1B" w:rsidRDefault="00264486" w:rsidP="00D16C1B">
            <w:pPr>
              <w:pStyle w:val="Caption"/>
            </w:pPr>
            <w:r w:rsidRPr="00D16C1B">
              <w:t>16</w:t>
            </w:r>
          </w:p>
        </w:tc>
      </w:tr>
      <w:tr w:rsidR="00264486" w:rsidRPr="00D16C1B" w14:paraId="3993BD47" w14:textId="3FCCC014" w:rsidTr="009503FD">
        <w:trPr>
          <w:cantSplit/>
        </w:trPr>
        <w:tc>
          <w:tcPr>
            <w:tcW w:w="0" w:type="auto"/>
            <w:tcBorders>
              <w:bottom w:val="single" w:sz="4" w:space="0" w:color="auto"/>
              <w:right w:val="nil"/>
            </w:tcBorders>
          </w:tcPr>
          <w:p w14:paraId="2AA2A79E" w14:textId="4FB0A0E8" w:rsidR="00264486" w:rsidRPr="00D16C1B" w:rsidRDefault="0065042F" w:rsidP="00D16C1B">
            <w:pPr>
              <w:pStyle w:val="Caption"/>
            </w:pPr>
            <w:r w:rsidRPr="00D16C1B">
              <w:t xml:space="preserve">Reliability, </w:t>
            </w:r>
            <w:r w:rsidR="00264486" w:rsidRPr="00D16C1B">
              <w:t>Cronbach alpha</w:t>
            </w:r>
          </w:p>
        </w:tc>
        <w:tc>
          <w:tcPr>
            <w:tcW w:w="696" w:type="dxa"/>
            <w:tcBorders>
              <w:left w:val="nil"/>
              <w:bottom w:val="single" w:sz="4" w:space="0" w:color="auto"/>
              <w:right w:val="nil"/>
            </w:tcBorders>
          </w:tcPr>
          <w:p w14:paraId="3492C3E1" w14:textId="710F3FBC" w:rsidR="00264486" w:rsidRPr="00D16C1B" w:rsidRDefault="00264486" w:rsidP="00D16C1B">
            <w:pPr>
              <w:pStyle w:val="Caption"/>
            </w:pPr>
            <w:r w:rsidRPr="00D16C1B">
              <w:t>0.85</w:t>
            </w:r>
          </w:p>
        </w:tc>
        <w:tc>
          <w:tcPr>
            <w:tcW w:w="696" w:type="dxa"/>
            <w:tcBorders>
              <w:left w:val="nil"/>
              <w:bottom w:val="single" w:sz="4" w:space="0" w:color="auto"/>
              <w:right w:val="nil"/>
            </w:tcBorders>
          </w:tcPr>
          <w:p w14:paraId="7A5829B3" w14:textId="52953280" w:rsidR="00264486" w:rsidRPr="00D16C1B" w:rsidRDefault="00264486" w:rsidP="00D16C1B">
            <w:pPr>
              <w:pStyle w:val="Caption"/>
            </w:pPr>
            <w:r w:rsidRPr="00D16C1B">
              <w:t>0.79</w:t>
            </w:r>
          </w:p>
        </w:tc>
        <w:tc>
          <w:tcPr>
            <w:tcW w:w="0" w:type="auto"/>
            <w:tcBorders>
              <w:left w:val="nil"/>
              <w:bottom w:val="single" w:sz="4" w:space="0" w:color="auto"/>
              <w:right w:val="nil"/>
            </w:tcBorders>
          </w:tcPr>
          <w:p w14:paraId="7C728EB7" w14:textId="2ACE3C10" w:rsidR="00264486" w:rsidRPr="00D16C1B" w:rsidRDefault="00264486" w:rsidP="00D16C1B">
            <w:pPr>
              <w:pStyle w:val="Caption"/>
            </w:pPr>
            <w:r w:rsidRPr="00D16C1B">
              <w:t>0.83</w:t>
            </w:r>
          </w:p>
        </w:tc>
        <w:tc>
          <w:tcPr>
            <w:tcW w:w="0" w:type="auto"/>
            <w:tcBorders>
              <w:left w:val="nil"/>
              <w:bottom w:val="single" w:sz="4" w:space="0" w:color="auto"/>
              <w:right w:val="nil"/>
            </w:tcBorders>
          </w:tcPr>
          <w:p w14:paraId="7ECB1512" w14:textId="65DDA86B" w:rsidR="00264486" w:rsidRPr="00D16C1B" w:rsidRDefault="00264486" w:rsidP="00D16C1B">
            <w:pPr>
              <w:pStyle w:val="Caption"/>
            </w:pPr>
            <w:r w:rsidRPr="00D16C1B">
              <w:t>0.72</w:t>
            </w:r>
          </w:p>
        </w:tc>
        <w:tc>
          <w:tcPr>
            <w:tcW w:w="0" w:type="auto"/>
            <w:tcBorders>
              <w:left w:val="nil"/>
              <w:bottom w:val="single" w:sz="4" w:space="0" w:color="auto"/>
              <w:right w:val="nil"/>
            </w:tcBorders>
          </w:tcPr>
          <w:p w14:paraId="27D9C555" w14:textId="75C542C5" w:rsidR="00264486" w:rsidRPr="00D16C1B" w:rsidRDefault="00264486" w:rsidP="00D16C1B">
            <w:pPr>
              <w:pStyle w:val="Caption"/>
            </w:pPr>
            <w:r w:rsidRPr="00D16C1B">
              <w:t>0.77</w:t>
            </w:r>
          </w:p>
        </w:tc>
        <w:tc>
          <w:tcPr>
            <w:tcW w:w="0" w:type="auto"/>
            <w:tcBorders>
              <w:left w:val="nil"/>
              <w:bottom w:val="single" w:sz="4" w:space="0" w:color="auto"/>
              <w:right w:val="nil"/>
            </w:tcBorders>
          </w:tcPr>
          <w:p w14:paraId="6CF1A926" w14:textId="538387F1" w:rsidR="00264486" w:rsidRPr="00D16C1B" w:rsidRDefault="00264486" w:rsidP="00D16C1B">
            <w:pPr>
              <w:pStyle w:val="Caption"/>
            </w:pPr>
            <w:r w:rsidRPr="00D16C1B">
              <w:t>0.85</w:t>
            </w:r>
          </w:p>
        </w:tc>
        <w:tc>
          <w:tcPr>
            <w:tcW w:w="0" w:type="auto"/>
            <w:tcBorders>
              <w:left w:val="nil"/>
              <w:bottom w:val="single" w:sz="4" w:space="0" w:color="auto"/>
              <w:right w:val="nil"/>
            </w:tcBorders>
          </w:tcPr>
          <w:p w14:paraId="540FE5F2" w14:textId="4EB8BCDE" w:rsidR="00264486" w:rsidRPr="00D16C1B" w:rsidRDefault="00264486" w:rsidP="00D16C1B">
            <w:pPr>
              <w:pStyle w:val="Caption"/>
            </w:pPr>
            <w:r w:rsidRPr="00D16C1B">
              <w:t>0.89</w:t>
            </w:r>
          </w:p>
        </w:tc>
        <w:tc>
          <w:tcPr>
            <w:tcW w:w="0" w:type="auto"/>
            <w:tcBorders>
              <w:left w:val="nil"/>
              <w:bottom w:val="single" w:sz="4" w:space="0" w:color="auto"/>
              <w:right w:val="nil"/>
            </w:tcBorders>
          </w:tcPr>
          <w:p w14:paraId="00F54A7D" w14:textId="45CBB654" w:rsidR="00264486" w:rsidRPr="00D16C1B" w:rsidRDefault="00264486" w:rsidP="00D16C1B">
            <w:pPr>
              <w:pStyle w:val="Caption"/>
            </w:pPr>
            <w:r w:rsidRPr="00D16C1B">
              <w:t>0.75</w:t>
            </w:r>
          </w:p>
        </w:tc>
        <w:tc>
          <w:tcPr>
            <w:tcW w:w="0" w:type="auto"/>
            <w:tcBorders>
              <w:left w:val="nil"/>
              <w:bottom w:val="single" w:sz="4" w:space="0" w:color="auto"/>
              <w:right w:val="nil"/>
            </w:tcBorders>
          </w:tcPr>
          <w:p w14:paraId="2A969196" w14:textId="1587876D" w:rsidR="00264486" w:rsidRPr="00D16C1B" w:rsidRDefault="00264486" w:rsidP="00D16C1B">
            <w:pPr>
              <w:pStyle w:val="Caption"/>
            </w:pPr>
            <w:r w:rsidRPr="00D16C1B">
              <w:t>0.71</w:t>
            </w:r>
          </w:p>
        </w:tc>
        <w:tc>
          <w:tcPr>
            <w:tcW w:w="0" w:type="auto"/>
            <w:tcBorders>
              <w:left w:val="nil"/>
              <w:bottom w:val="single" w:sz="4" w:space="0" w:color="auto"/>
              <w:right w:val="nil"/>
            </w:tcBorders>
          </w:tcPr>
          <w:p w14:paraId="5D373B28" w14:textId="4E007F3D" w:rsidR="00264486" w:rsidRPr="00D16C1B" w:rsidRDefault="00264486" w:rsidP="00D16C1B">
            <w:pPr>
              <w:pStyle w:val="Caption"/>
            </w:pPr>
            <w:r w:rsidRPr="00D16C1B">
              <w:t>0.84</w:t>
            </w:r>
          </w:p>
        </w:tc>
        <w:tc>
          <w:tcPr>
            <w:tcW w:w="0" w:type="auto"/>
            <w:tcBorders>
              <w:left w:val="nil"/>
              <w:bottom w:val="single" w:sz="4" w:space="0" w:color="auto"/>
              <w:right w:val="nil"/>
            </w:tcBorders>
          </w:tcPr>
          <w:p w14:paraId="2AE54BA5" w14:textId="0EE855A3" w:rsidR="00264486" w:rsidRPr="00D16C1B" w:rsidRDefault="00264486" w:rsidP="00D16C1B">
            <w:pPr>
              <w:pStyle w:val="Caption"/>
            </w:pPr>
            <w:r w:rsidRPr="00D16C1B">
              <w:t>0.87</w:t>
            </w:r>
          </w:p>
        </w:tc>
        <w:tc>
          <w:tcPr>
            <w:tcW w:w="0" w:type="auto"/>
            <w:tcBorders>
              <w:left w:val="nil"/>
              <w:bottom w:val="single" w:sz="4" w:space="0" w:color="auto"/>
            </w:tcBorders>
          </w:tcPr>
          <w:p w14:paraId="2CF19DAD" w14:textId="68EEDEAB" w:rsidR="00264486" w:rsidRPr="00D16C1B" w:rsidRDefault="00264486" w:rsidP="00D16C1B">
            <w:pPr>
              <w:pStyle w:val="Caption"/>
            </w:pPr>
            <w:r w:rsidRPr="00D16C1B">
              <w:t>0.93</w:t>
            </w:r>
          </w:p>
        </w:tc>
      </w:tr>
      <w:tr w:rsidR="00264486" w:rsidRPr="00D16C1B" w14:paraId="67006B2C" w14:textId="4C3ACA97" w:rsidTr="009503FD">
        <w:trPr>
          <w:cantSplit/>
        </w:trPr>
        <w:tc>
          <w:tcPr>
            <w:tcW w:w="0" w:type="auto"/>
            <w:tcBorders>
              <w:bottom w:val="nil"/>
              <w:right w:val="nil"/>
            </w:tcBorders>
          </w:tcPr>
          <w:p w14:paraId="15C88392" w14:textId="161C6907" w:rsidR="00264486" w:rsidRPr="00D16C1B" w:rsidRDefault="00264486" w:rsidP="00D16C1B">
            <w:pPr>
              <w:pStyle w:val="Caption"/>
            </w:pPr>
            <w:r w:rsidRPr="00D16C1B">
              <w:t>Subscale, correlation</w:t>
            </w:r>
          </w:p>
        </w:tc>
        <w:tc>
          <w:tcPr>
            <w:tcW w:w="696" w:type="dxa"/>
            <w:tcBorders>
              <w:left w:val="nil"/>
              <w:bottom w:val="nil"/>
              <w:right w:val="nil"/>
            </w:tcBorders>
          </w:tcPr>
          <w:p w14:paraId="0072D937" w14:textId="77777777" w:rsidR="00264486" w:rsidRPr="00D16C1B" w:rsidRDefault="00264486" w:rsidP="00D16C1B">
            <w:pPr>
              <w:pStyle w:val="Caption"/>
            </w:pPr>
          </w:p>
        </w:tc>
        <w:tc>
          <w:tcPr>
            <w:tcW w:w="696" w:type="dxa"/>
            <w:tcBorders>
              <w:left w:val="nil"/>
              <w:bottom w:val="nil"/>
              <w:right w:val="nil"/>
            </w:tcBorders>
          </w:tcPr>
          <w:p w14:paraId="1BAAA039" w14:textId="77777777" w:rsidR="00264486" w:rsidRPr="00D16C1B" w:rsidRDefault="00264486" w:rsidP="00D16C1B">
            <w:pPr>
              <w:pStyle w:val="Caption"/>
            </w:pPr>
          </w:p>
        </w:tc>
        <w:tc>
          <w:tcPr>
            <w:tcW w:w="0" w:type="auto"/>
            <w:tcBorders>
              <w:left w:val="nil"/>
              <w:bottom w:val="nil"/>
              <w:right w:val="nil"/>
            </w:tcBorders>
          </w:tcPr>
          <w:p w14:paraId="30670AC6" w14:textId="77777777" w:rsidR="00264486" w:rsidRPr="00D16C1B" w:rsidRDefault="00264486" w:rsidP="00D16C1B">
            <w:pPr>
              <w:pStyle w:val="Caption"/>
            </w:pPr>
          </w:p>
        </w:tc>
        <w:tc>
          <w:tcPr>
            <w:tcW w:w="0" w:type="auto"/>
            <w:tcBorders>
              <w:left w:val="nil"/>
              <w:bottom w:val="nil"/>
              <w:right w:val="nil"/>
            </w:tcBorders>
          </w:tcPr>
          <w:p w14:paraId="6D069435" w14:textId="77777777" w:rsidR="00264486" w:rsidRPr="00D16C1B" w:rsidRDefault="00264486" w:rsidP="00D16C1B">
            <w:pPr>
              <w:pStyle w:val="Caption"/>
            </w:pPr>
          </w:p>
        </w:tc>
        <w:tc>
          <w:tcPr>
            <w:tcW w:w="0" w:type="auto"/>
            <w:tcBorders>
              <w:left w:val="nil"/>
              <w:bottom w:val="nil"/>
              <w:right w:val="nil"/>
            </w:tcBorders>
          </w:tcPr>
          <w:p w14:paraId="48199290" w14:textId="77777777" w:rsidR="00264486" w:rsidRPr="00D16C1B" w:rsidRDefault="00264486" w:rsidP="00D16C1B">
            <w:pPr>
              <w:pStyle w:val="Caption"/>
            </w:pPr>
          </w:p>
        </w:tc>
        <w:tc>
          <w:tcPr>
            <w:tcW w:w="0" w:type="auto"/>
            <w:tcBorders>
              <w:left w:val="nil"/>
              <w:bottom w:val="nil"/>
              <w:right w:val="nil"/>
            </w:tcBorders>
          </w:tcPr>
          <w:p w14:paraId="3DFAE530" w14:textId="77777777" w:rsidR="00264486" w:rsidRPr="00D16C1B" w:rsidRDefault="00264486" w:rsidP="00D16C1B">
            <w:pPr>
              <w:pStyle w:val="Caption"/>
            </w:pPr>
          </w:p>
        </w:tc>
        <w:tc>
          <w:tcPr>
            <w:tcW w:w="0" w:type="auto"/>
            <w:tcBorders>
              <w:left w:val="nil"/>
              <w:bottom w:val="nil"/>
              <w:right w:val="nil"/>
            </w:tcBorders>
          </w:tcPr>
          <w:p w14:paraId="7A59D403" w14:textId="77777777" w:rsidR="00264486" w:rsidRPr="00D16C1B" w:rsidRDefault="00264486" w:rsidP="00D16C1B">
            <w:pPr>
              <w:pStyle w:val="Caption"/>
            </w:pPr>
          </w:p>
        </w:tc>
        <w:tc>
          <w:tcPr>
            <w:tcW w:w="0" w:type="auto"/>
            <w:tcBorders>
              <w:left w:val="nil"/>
              <w:bottom w:val="nil"/>
              <w:right w:val="nil"/>
            </w:tcBorders>
          </w:tcPr>
          <w:p w14:paraId="632768E7" w14:textId="77777777" w:rsidR="00264486" w:rsidRPr="00D16C1B" w:rsidRDefault="00264486" w:rsidP="00D16C1B">
            <w:pPr>
              <w:pStyle w:val="Caption"/>
            </w:pPr>
          </w:p>
        </w:tc>
        <w:tc>
          <w:tcPr>
            <w:tcW w:w="0" w:type="auto"/>
            <w:tcBorders>
              <w:left w:val="nil"/>
              <w:bottom w:val="nil"/>
              <w:right w:val="nil"/>
            </w:tcBorders>
          </w:tcPr>
          <w:p w14:paraId="7A0B7552" w14:textId="77777777" w:rsidR="00264486" w:rsidRPr="00D16C1B" w:rsidRDefault="00264486" w:rsidP="00D16C1B">
            <w:pPr>
              <w:pStyle w:val="Caption"/>
            </w:pPr>
          </w:p>
        </w:tc>
        <w:tc>
          <w:tcPr>
            <w:tcW w:w="0" w:type="auto"/>
            <w:tcBorders>
              <w:left w:val="nil"/>
              <w:bottom w:val="nil"/>
              <w:right w:val="nil"/>
            </w:tcBorders>
          </w:tcPr>
          <w:p w14:paraId="79F062D2" w14:textId="6D5BE920" w:rsidR="00264486" w:rsidRPr="00D16C1B" w:rsidRDefault="00264486" w:rsidP="00D16C1B">
            <w:pPr>
              <w:pStyle w:val="Caption"/>
            </w:pPr>
          </w:p>
        </w:tc>
        <w:tc>
          <w:tcPr>
            <w:tcW w:w="0" w:type="auto"/>
            <w:tcBorders>
              <w:left w:val="nil"/>
              <w:bottom w:val="nil"/>
              <w:right w:val="nil"/>
            </w:tcBorders>
          </w:tcPr>
          <w:p w14:paraId="160C0AA0" w14:textId="77777777" w:rsidR="00264486" w:rsidRPr="00D16C1B" w:rsidRDefault="00264486" w:rsidP="00D16C1B">
            <w:pPr>
              <w:pStyle w:val="Caption"/>
            </w:pPr>
          </w:p>
        </w:tc>
        <w:tc>
          <w:tcPr>
            <w:tcW w:w="0" w:type="auto"/>
            <w:tcBorders>
              <w:left w:val="nil"/>
              <w:bottom w:val="nil"/>
            </w:tcBorders>
          </w:tcPr>
          <w:p w14:paraId="067AED68" w14:textId="77777777" w:rsidR="00264486" w:rsidRPr="00D16C1B" w:rsidRDefault="00264486" w:rsidP="00D16C1B">
            <w:pPr>
              <w:pStyle w:val="Caption"/>
            </w:pPr>
          </w:p>
        </w:tc>
      </w:tr>
      <w:tr w:rsidR="00264486" w:rsidRPr="00D16C1B" w14:paraId="6FAA83AE" w14:textId="77777777" w:rsidTr="009503FD">
        <w:trPr>
          <w:cantSplit/>
        </w:trPr>
        <w:tc>
          <w:tcPr>
            <w:tcW w:w="0" w:type="auto"/>
            <w:tcBorders>
              <w:top w:val="nil"/>
              <w:bottom w:val="nil"/>
              <w:right w:val="nil"/>
            </w:tcBorders>
          </w:tcPr>
          <w:p w14:paraId="469C5CB4" w14:textId="557F8151" w:rsidR="00264486" w:rsidRPr="00D16C1B" w:rsidRDefault="00264486" w:rsidP="00D16C1B">
            <w:pPr>
              <w:pStyle w:val="Caption"/>
            </w:pPr>
            <w:r w:rsidRPr="00D16C1B">
              <w:t>NEG</w:t>
            </w:r>
          </w:p>
        </w:tc>
        <w:tc>
          <w:tcPr>
            <w:tcW w:w="696" w:type="dxa"/>
            <w:tcBorders>
              <w:top w:val="nil"/>
              <w:left w:val="nil"/>
              <w:bottom w:val="nil"/>
              <w:right w:val="nil"/>
            </w:tcBorders>
          </w:tcPr>
          <w:p w14:paraId="779D4153" w14:textId="1790E1FC" w:rsidR="00264486" w:rsidRPr="00D16C1B" w:rsidRDefault="00264486" w:rsidP="00D16C1B">
            <w:pPr>
              <w:pStyle w:val="Caption"/>
            </w:pPr>
            <w:r w:rsidRPr="00D16C1B">
              <w:t>0.17***</w:t>
            </w:r>
          </w:p>
        </w:tc>
        <w:tc>
          <w:tcPr>
            <w:tcW w:w="696" w:type="dxa"/>
            <w:tcBorders>
              <w:top w:val="nil"/>
              <w:left w:val="nil"/>
              <w:bottom w:val="nil"/>
              <w:right w:val="nil"/>
            </w:tcBorders>
          </w:tcPr>
          <w:p w14:paraId="66E0087B" w14:textId="77777777" w:rsidR="00264486" w:rsidRPr="00D16C1B" w:rsidRDefault="00264486" w:rsidP="00D16C1B">
            <w:pPr>
              <w:pStyle w:val="Caption"/>
            </w:pPr>
          </w:p>
        </w:tc>
        <w:tc>
          <w:tcPr>
            <w:tcW w:w="0" w:type="auto"/>
            <w:tcBorders>
              <w:top w:val="nil"/>
              <w:left w:val="nil"/>
              <w:bottom w:val="nil"/>
              <w:right w:val="nil"/>
            </w:tcBorders>
          </w:tcPr>
          <w:p w14:paraId="3BB25649" w14:textId="031CF657" w:rsidR="00264486" w:rsidRPr="00D16C1B" w:rsidRDefault="00264486" w:rsidP="00D16C1B">
            <w:pPr>
              <w:pStyle w:val="Caption"/>
            </w:pPr>
          </w:p>
        </w:tc>
        <w:tc>
          <w:tcPr>
            <w:tcW w:w="0" w:type="auto"/>
            <w:tcBorders>
              <w:top w:val="nil"/>
              <w:left w:val="nil"/>
              <w:bottom w:val="nil"/>
              <w:right w:val="nil"/>
            </w:tcBorders>
          </w:tcPr>
          <w:p w14:paraId="43A5152C" w14:textId="77777777" w:rsidR="00264486" w:rsidRPr="00D16C1B" w:rsidRDefault="00264486" w:rsidP="00D16C1B">
            <w:pPr>
              <w:pStyle w:val="Caption"/>
            </w:pPr>
          </w:p>
        </w:tc>
        <w:tc>
          <w:tcPr>
            <w:tcW w:w="0" w:type="auto"/>
            <w:tcBorders>
              <w:top w:val="nil"/>
              <w:left w:val="nil"/>
              <w:bottom w:val="nil"/>
              <w:right w:val="nil"/>
            </w:tcBorders>
          </w:tcPr>
          <w:p w14:paraId="2F2A0CFB" w14:textId="77B91FDC" w:rsidR="00264486" w:rsidRPr="00D16C1B" w:rsidRDefault="00264486" w:rsidP="00D16C1B">
            <w:pPr>
              <w:pStyle w:val="Caption"/>
            </w:pPr>
          </w:p>
        </w:tc>
        <w:tc>
          <w:tcPr>
            <w:tcW w:w="0" w:type="auto"/>
            <w:tcBorders>
              <w:top w:val="nil"/>
              <w:left w:val="nil"/>
              <w:bottom w:val="nil"/>
              <w:right w:val="nil"/>
            </w:tcBorders>
          </w:tcPr>
          <w:p w14:paraId="7B40C469" w14:textId="77777777" w:rsidR="00264486" w:rsidRPr="00D16C1B" w:rsidRDefault="00264486" w:rsidP="00D16C1B">
            <w:pPr>
              <w:pStyle w:val="Caption"/>
            </w:pPr>
          </w:p>
        </w:tc>
        <w:tc>
          <w:tcPr>
            <w:tcW w:w="0" w:type="auto"/>
            <w:tcBorders>
              <w:top w:val="nil"/>
              <w:left w:val="nil"/>
              <w:bottom w:val="nil"/>
              <w:right w:val="nil"/>
            </w:tcBorders>
          </w:tcPr>
          <w:p w14:paraId="075D01FC" w14:textId="77777777" w:rsidR="00264486" w:rsidRPr="00D16C1B" w:rsidRDefault="00264486" w:rsidP="00D16C1B">
            <w:pPr>
              <w:pStyle w:val="Caption"/>
            </w:pPr>
          </w:p>
        </w:tc>
        <w:tc>
          <w:tcPr>
            <w:tcW w:w="0" w:type="auto"/>
            <w:tcBorders>
              <w:top w:val="nil"/>
              <w:left w:val="nil"/>
              <w:bottom w:val="nil"/>
              <w:right w:val="nil"/>
            </w:tcBorders>
          </w:tcPr>
          <w:p w14:paraId="1621D320" w14:textId="77777777" w:rsidR="00264486" w:rsidRPr="00D16C1B" w:rsidRDefault="00264486" w:rsidP="00D16C1B">
            <w:pPr>
              <w:pStyle w:val="Caption"/>
            </w:pPr>
          </w:p>
        </w:tc>
        <w:tc>
          <w:tcPr>
            <w:tcW w:w="0" w:type="auto"/>
            <w:tcBorders>
              <w:top w:val="nil"/>
              <w:left w:val="nil"/>
              <w:bottom w:val="nil"/>
              <w:right w:val="nil"/>
            </w:tcBorders>
          </w:tcPr>
          <w:p w14:paraId="2AAD3D68" w14:textId="77777777" w:rsidR="00264486" w:rsidRPr="00D16C1B" w:rsidRDefault="00264486" w:rsidP="00D16C1B">
            <w:pPr>
              <w:pStyle w:val="Caption"/>
            </w:pPr>
          </w:p>
        </w:tc>
        <w:tc>
          <w:tcPr>
            <w:tcW w:w="0" w:type="auto"/>
            <w:tcBorders>
              <w:top w:val="nil"/>
              <w:left w:val="nil"/>
              <w:bottom w:val="nil"/>
              <w:right w:val="nil"/>
            </w:tcBorders>
          </w:tcPr>
          <w:p w14:paraId="53197CE5" w14:textId="77777777" w:rsidR="00264486" w:rsidRPr="00D16C1B" w:rsidRDefault="00264486" w:rsidP="00D16C1B">
            <w:pPr>
              <w:pStyle w:val="Caption"/>
            </w:pPr>
          </w:p>
        </w:tc>
        <w:tc>
          <w:tcPr>
            <w:tcW w:w="0" w:type="auto"/>
            <w:tcBorders>
              <w:top w:val="nil"/>
              <w:left w:val="nil"/>
              <w:bottom w:val="nil"/>
              <w:right w:val="nil"/>
            </w:tcBorders>
          </w:tcPr>
          <w:p w14:paraId="13D94D4A" w14:textId="77777777" w:rsidR="00264486" w:rsidRPr="00D16C1B" w:rsidRDefault="00264486" w:rsidP="00D16C1B">
            <w:pPr>
              <w:pStyle w:val="Caption"/>
            </w:pPr>
          </w:p>
        </w:tc>
        <w:tc>
          <w:tcPr>
            <w:tcW w:w="0" w:type="auto"/>
            <w:tcBorders>
              <w:top w:val="nil"/>
              <w:left w:val="nil"/>
              <w:bottom w:val="nil"/>
            </w:tcBorders>
          </w:tcPr>
          <w:p w14:paraId="1276B92C" w14:textId="77777777" w:rsidR="00264486" w:rsidRPr="00D16C1B" w:rsidRDefault="00264486" w:rsidP="00D16C1B">
            <w:pPr>
              <w:pStyle w:val="Caption"/>
            </w:pPr>
          </w:p>
        </w:tc>
      </w:tr>
      <w:tr w:rsidR="00264486" w:rsidRPr="00D16C1B" w14:paraId="25FBFABB" w14:textId="112E784C" w:rsidTr="009503FD">
        <w:trPr>
          <w:cantSplit/>
        </w:trPr>
        <w:tc>
          <w:tcPr>
            <w:tcW w:w="0" w:type="auto"/>
            <w:tcBorders>
              <w:top w:val="nil"/>
              <w:bottom w:val="nil"/>
              <w:right w:val="nil"/>
            </w:tcBorders>
          </w:tcPr>
          <w:p w14:paraId="305A36DB" w14:textId="0ACF154F" w:rsidR="00264486" w:rsidRPr="00D16C1B" w:rsidRDefault="00264486" w:rsidP="00D16C1B">
            <w:pPr>
              <w:pStyle w:val="Caption"/>
            </w:pPr>
            <w:r w:rsidRPr="00D16C1B">
              <w:t>CC</w:t>
            </w:r>
          </w:p>
        </w:tc>
        <w:tc>
          <w:tcPr>
            <w:tcW w:w="696" w:type="dxa"/>
            <w:tcBorders>
              <w:top w:val="nil"/>
              <w:left w:val="nil"/>
              <w:bottom w:val="nil"/>
              <w:right w:val="nil"/>
            </w:tcBorders>
          </w:tcPr>
          <w:p w14:paraId="61410F49" w14:textId="34F14BED" w:rsidR="00264486" w:rsidRPr="00D16C1B" w:rsidRDefault="00264486" w:rsidP="00D16C1B">
            <w:pPr>
              <w:pStyle w:val="Caption"/>
            </w:pPr>
            <w:r w:rsidRPr="00D16C1B">
              <w:t>0.1*</w:t>
            </w:r>
          </w:p>
        </w:tc>
        <w:tc>
          <w:tcPr>
            <w:tcW w:w="696" w:type="dxa"/>
            <w:tcBorders>
              <w:top w:val="nil"/>
              <w:left w:val="nil"/>
              <w:bottom w:val="nil"/>
              <w:right w:val="nil"/>
            </w:tcBorders>
          </w:tcPr>
          <w:p w14:paraId="5524D552" w14:textId="09231DDB" w:rsidR="00264486" w:rsidRPr="00D16C1B" w:rsidRDefault="00264486" w:rsidP="00D16C1B">
            <w:pPr>
              <w:pStyle w:val="Caption"/>
            </w:pPr>
            <w:r w:rsidRPr="00D16C1B">
              <w:t>0.23***</w:t>
            </w:r>
          </w:p>
        </w:tc>
        <w:tc>
          <w:tcPr>
            <w:tcW w:w="0" w:type="auto"/>
            <w:tcBorders>
              <w:top w:val="nil"/>
              <w:left w:val="nil"/>
              <w:bottom w:val="nil"/>
              <w:right w:val="nil"/>
            </w:tcBorders>
          </w:tcPr>
          <w:p w14:paraId="51EDFBAA" w14:textId="592CAC11" w:rsidR="00264486" w:rsidRPr="00D16C1B" w:rsidRDefault="00264486" w:rsidP="00D16C1B">
            <w:pPr>
              <w:pStyle w:val="Caption"/>
            </w:pPr>
          </w:p>
        </w:tc>
        <w:tc>
          <w:tcPr>
            <w:tcW w:w="0" w:type="auto"/>
            <w:tcBorders>
              <w:top w:val="nil"/>
              <w:left w:val="nil"/>
              <w:bottom w:val="nil"/>
              <w:right w:val="nil"/>
            </w:tcBorders>
          </w:tcPr>
          <w:p w14:paraId="6A37AFD3" w14:textId="77777777" w:rsidR="00264486" w:rsidRPr="00D16C1B" w:rsidRDefault="00264486" w:rsidP="00D16C1B">
            <w:pPr>
              <w:pStyle w:val="Caption"/>
            </w:pPr>
          </w:p>
        </w:tc>
        <w:tc>
          <w:tcPr>
            <w:tcW w:w="0" w:type="auto"/>
            <w:tcBorders>
              <w:top w:val="nil"/>
              <w:left w:val="nil"/>
              <w:bottom w:val="nil"/>
              <w:right w:val="nil"/>
            </w:tcBorders>
          </w:tcPr>
          <w:p w14:paraId="70DF06B3" w14:textId="77777777" w:rsidR="00264486" w:rsidRPr="00D16C1B" w:rsidRDefault="00264486" w:rsidP="00D16C1B">
            <w:pPr>
              <w:pStyle w:val="Caption"/>
            </w:pPr>
          </w:p>
        </w:tc>
        <w:tc>
          <w:tcPr>
            <w:tcW w:w="0" w:type="auto"/>
            <w:tcBorders>
              <w:top w:val="nil"/>
              <w:left w:val="nil"/>
              <w:bottom w:val="nil"/>
              <w:right w:val="nil"/>
            </w:tcBorders>
          </w:tcPr>
          <w:p w14:paraId="61463AD9" w14:textId="77777777" w:rsidR="00264486" w:rsidRPr="00D16C1B" w:rsidRDefault="00264486" w:rsidP="00D16C1B">
            <w:pPr>
              <w:pStyle w:val="Caption"/>
            </w:pPr>
          </w:p>
        </w:tc>
        <w:tc>
          <w:tcPr>
            <w:tcW w:w="0" w:type="auto"/>
            <w:tcBorders>
              <w:top w:val="nil"/>
              <w:left w:val="nil"/>
              <w:bottom w:val="nil"/>
              <w:right w:val="nil"/>
            </w:tcBorders>
          </w:tcPr>
          <w:p w14:paraId="10D11B64" w14:textId="77777777" w:rsidR="00264486" w:rsidRPr="00D16C1B" w:rsidRDefault="00264486" w:rsidP="00D16C1B">
            <w:pPr>
              <w:pStyle w:val="Caption"/>
            </w:pPr>
          </w:p>
        </w:tc>
        <w:tc>
          <w:tcPr>
            <w:tcW w:w="0" w:type="auto"/>
            <w:tcBorders>
              <w:top w:val="nil"/>
              <w:left w:val="nil"/>
              <w:bottom w:val="nil"/>
              <w:right w:val="nil"/>
            </w:tcBorders>
          </w:tcPr>
          <w:p w14:paraId="41148C84" w14:textId="77777777" w:rsidR="00264486" w:rsidRPr="00D16C1B" w:rsidRDefault="00264486" w:rsidP="00D16C1B">
            <w:pPr>
              <w:pStyle w:val="Caption"/>
            </w:pPr>
          </w:p>
        </w:tc>
        <w:tc>
          <w:tcPr>
            <w:tcW w:w="0" w:type="auto"/>
            <w:tcBorders>
              <w:top w:val="nil"/>
              <w:left w:val="nil"/>
              <w:bottom w:val="nil"/>
              <w:right w:val="nil"/>
            </w:tcBorders>
          </w:tcPr>
          <w:p w14:paraId="41D5EC02" w14:textId="77777777" w:rsidR="00264486" w:rsidRPr="00D16C1B" w:rsidRDefault="00264486" w:rsidP="00D16C1B">
            <w:pPr>
              <w:pStyle w:val="Caption"/>
            </w:pPr>
          </w:p>
        </w:tc>
        <w:tc>
          <w:tcPr>
            <w:tcW w:w="0" w:type="auto"/>
            <w:tcBorders>
              <w:top w:val="nil"/>
              <w:left w:val="nil"/>
              <w:bottom w:val="nil"/>
              <w:right w:val="nil"/>
            </w:tcBorders>
          </w:tcPr>
          <w:p w14:paraId="4C5F7ED7" w14:textId="4B7425AB" w:rsidR="00264486" w:rsidRPr="00D16C1B" w:rsidRDefault="00264486" w:rsidP="00D16C1B">
            <w:pPr>
              <w:pStyle w:val="Caption"/>
            </w:pPr>
          </w:p>
        </w:tc>
        <w:tc>
          <w:tcPr>
            <w:tcW w:w="0" w:type="auto"/>
            <w:tcBorders>
              <w:top w:val="nil"/>
              <w:left w:val="nil"/>
              <w:bottom w:val="nil"/>
              <w:right w:val="nil"/>
            </w:tcBorders>
          </w:tcPr>
          <w:p w14:paraId="0691E49C" w14:textId="77777777" w:rsidR="00264486" w:rsidRPr="00D16C1B" w:rsidRDefault="00264486" w:rsidP="00D16C1B">
            <w:pPr>
              <w:pStyle w:val="Caption"/>
            </w:pPr>
          </w:p>
        </w:tc>
        <w:tc>
          <w:tcPr>
            <w:tcW w:w="0" w:type="auto"/>
            <w:tcBorders>
              <w:top w:val="nil"/>
              <w:left w:val="nil"/>
              <w:bottom w:val="nil"/>
            </w:tcBorders>
          </w:tcPr>
          <w:p w14:paraId="3EC9B54E" w14:textId="77777777" w:rsidR="00264486" w:rsidRPr="00D16C1B" w:rsidRDefault="00264486" w:rsidP="00D16C1B">
            <w:pPr>
              <w:pStyle w:val="Caption"/>
            </w:pPr>
          </w:p>
        </w:tc>
      </w:tr>
      <w:tr w:rsidR="00264486" w:rsidRPr="00D16C1B" w14:paraId="798A96FF" w14:textId="5B3D45EE" w:rsidTr="009503FD">
        <w:trPr>
          <w:cantSplit/>
        </w:trPr>
        <w:tc>
          <w:tcPr>
            <w:tcW w:w="0" w:type="auto"/>
            <w:tcBorders>
              <w:top w:val="nil"/>
              <w:bottom w:val="nil"/>
              <w:right w:val="nil"/>
            </w:tcBorders>
          </w:tcPr>
          <w:p w14:paraId="4ECEAB67" w14:textId="3663E0CE" w:rsidR="00264486" w:rsidRPr="00D16C1B" w:rsidRDefault="00264486" w:rsidP="00D16C1B">
            <w:pPr>
              <w:pStyle w:val="Caption"/>
            </w:pPr>
            <w:r w:rsidRPr="00D16C1B">
              <w:t>NC</w:t>
            </w:r>
          </w:p>
        </w:tc>
        <w:tc>
          <w:tcPr>
            <w:tcW w:w="696" w:type="dxa"/>
            <w:tcBorders>
              <w:top w:val="nil"/>
              <w:left w:val="nil"/>
              <w:bottom w:val="nil"/>
              <w:right w:val="nil"/>
            </w:tcBorders>
          </w:tcPr>
          <w:p w14:paraId="13217EB9" w14:textId="30B417ED" w:rsidR="00264486" w:rsidRPr="00D16C1B" w:rsidRDefault="00264486" w:rsidP="00D16C1B">
            <w:pPr>
              <w:pStyle w:val="Caption"/>
            </w:pPr>
            <w:r w:rsidRPr="00D16C1B">
              <w:t>0.19***</w:t>
            </w:r>
          </w:p>
        </w:tc>
        <w:tc>
          <w:tcPr>
            <w:tcW w:w="696" w:type="dxa"/>
            <w:tcBorders>
              <w:top w:val="nil"/>
              <w:left w:val="nil"/>
              <w:bottom w:val="nil"/>
              <w:right w:val="nil"/>
            </w:tcBorders>
          </w:tcPr>
          <w:p w14:paraId="239C720F" w14:textId="0806B7D1" w:rsidR="00264486" w:rsidRPr="00D16C1B" w:rsidRDefault="00264486" w:rsidP="00D16C1B">
            <w:pPr>
              <w:pStyle w:val="Caption"/>
            </w:pPr>
            <w:r w:rsidRPr="00D16C1B">
              <w:t>0.48***</w:t>
            </w:r>
          </w:p>
        </w:tc>
        <w:tc>
          <w:tcPr>
            <w:tcW w:w="0" w:type="auto"/>
            <w:tcBorders>
              <w:top w:val="nil"/>
              <w:left w:val="nil"/>
              <w:bottom w:val="nil"/>
              <w:right w:val="nil"/>
            </w:tcBorders>
          </w:tcPr>
          <w:p w14:paraId="72EA007E" w14:textId="04C682CE" w:rsidR="00264486" w:rsidRPr="00D16C1B" w:rsidRDefault="00264486" w:rsidP="00D16C1B">
            <w:pPr>
              <w:pStyle w:val="Caption"/>
            </w:pPr>
            <w:r w:rsidRPr="00D16C1B">
              <w:t>0.16**</w:t>
            </w:r>
          </w:p>
        </w:tc>
        <w:tc>
          <w:tcPr>
            <w:tcW w:w="0" w:type="auto"/>
            <w:tcBorders>
              <w:top w:val="nil"/>
              <w:left w:val="nil"/>
              <w:bottom w:val="nil"/>
              <w:right w:val="nil"/>
            </w:tcBorders>
          </w:tcPr>
          <w:p w14:paraId="2C15F7FE" w14:textId="77777777" w:rsidR="00264486" w:rsidRPr="00D16C1B" w:rsidRDefault="00264486" w:rsidP="00D16C1B">
            <w:pPr>
              <w:pStyle w:val="Caption"/>
            </w:pPr>
          </w:p>
        </w:tc>
        <w:tc>
          <w:tcPr>
            <w:tcW w:w="0" w:type="auto"/>
            <w:tcBorders>
              <w:top w:val="nil"/>
              <w:left w:val="nil"/>
              <w:bottom w:val="nil"/>
              <w:right w:val="nil"/>
            </w:tcBorders>
          </w:tcPr>
          <w:p w14:paraId="2221297E" w14:textId="130A6F4D" w:rsidR="00264486" w:rsidRPr="00D16C1B" w:rsidRDefault="00264486" w:rsidP="00D16C1B">
            <w:pPr>
              <w:pStyle w:val="Caption"/>
            </w:pPr>
          </w:p>
        </w:tc>
        <w:tc>
          <w:tcPr>
            <w:tcW w:w="0" w:type="auto"/>
            <w:tcBorders>
              <w:top w:val="nil"/>
              <w:left w:val="nil"/>
              <w:bottom w:val="nil"/>
              <w:right w:val="nil"/>
            </w:tcBorders>
          </w:tcPr>
          <w:p w14:paraId="365D1EB7" w14:textId="77777777" w:rsidR="00264486" w:rsidRPr="00D16C1B" w:rsidRDefault="00264486" w:rsidP="00D16C1B">
            <w:pPr>
              <w:pStyle w:val="Caption"/>
            </w:pPr>
          </w:p>
        </w:tc>
        <w:tc>
          <w:tcPr>
            <w:tcW w:w="0" w:type="auto"/>
            <w:tcBorders>
              <w:top w:val="nil"/>
              <w:left w:val="nil"/>
              <w:bottom w:val="nil"/>
              <w:right w:val="nil"/>
            </w:tcBorders>
          </w:tcPr>
          <w:p w14:paraId="468C722F" w14:textId="77777777" w:rsidR="00264486" w:rsidRPr="00D16C1B" w:rsidRDefault="00264486" w:rsidP="00D16C1B">
            <w:pPr>
              <w:pStyle w:val="Caption"/>
            </w:pPr>
          </w:p>
        </w:tc>
        <w:tc>
          <w:tcPr>
            <w:tcW w:w="0" w:type="auto"/>
            <w:tcBorders>
              <w:top w:val="nil"/>
              <w:left w:val="nil"/>
              <w:bottom w:val="nil"/>
              <w:right w:val="nil"/>
            </w:tcBorders>
          </w:tcPr>
          <w:p w14:paraId="15055523" w14:textId="77777777" w:rsidR="00264486" w:rsidRPr="00D16C1B" w:rsidRDefault="00264486" w:rsidP="00D16C1B">
            <w:pPr>
              <w:pStyle w:val="Caption"/>
            </w:pPr>
          </w:p>
        </w:tc>
        <w:tc>
          <w:tcPr>
            <w:tcW w:w="0" w:type="auto"/>
            <w:tcBorders>
              <w:top w:val="nil"/>
              <w:left w:val="nil"/>
              <w:bottom w:val="nil"/>
              <w:right w:val="nil"/>
            </w:tcBorders>
          </w:tcPr>
          <w:p w14:paraId="18A5707F" w14:textId="77777777" w:rsidR="00264486" w:rsidRPr="00D16C1B" w:rsidRDefault="00264486" w:rsidP="00D16C1B">
            <w:pPr>
              <w:pStyle w:val="Caption"/>
            </w:pPr>
          </w:p>
        </w:tc>
        <w:tc>
          <w:tcPr>
            <w:tcW w:w="0" w:type="auto"/>
            <w:tcBorders>
              <w:top w:val="nil"/>
              <w:left w:val="nil"/>
              <w:bottom w:val="nil"/>
              <w:right w:val="nil"/>
            </w:tcBorders>
          </w:tcPr>
          <w:p w14:paraId="089FCDF3" w14:textId="46CBEF3A" w:rsidR="00264486" w:rsidRPr="00D16C1B" w:rsidRDefault="00264486" w:rsidP="00D16C1B">
            <w:pPr>
              <w:pStyle w:val="Caption"/>
            </w:pPr>
          </w:p>
        </w:tc>
        <w:tc>
          <w:tcPr>
            <w:tcW w:w="0" w:type="auto"/>
            <w:tcBorders>
              <w:top w:val="nil"/>
              <w:left w:val="nil"/>
              <w:bottom w:val="nil"/>
              <w:right w:val="nil"/>
            </w:tcBorders>
          </w:tcPr>
          <w:p w14:paraId="75AC9986" w14:textId="77777777" w:rsidR="00264486" w:rsidRPr="00D16C1B" w:rsidRDefault="00264486" w:rsidP="00D16C1B">
            <w:pPr>
              <w:pStyle w:val="Caption"/>
            </w:pPr>
          </w:p>
        </w:tc>
        <w:tc>
          <w:tcPr>
            <w:tcW w:w="0" w:type="auto"/>
            <w:tcBorders>
              <w:top w:val="nil"/>
              <w:left w:val="nil"/>
              <w:bottom w:val="nil"/>
            </w:tcBorders>
          </w:tcPr>
          <w:p w14:paraId="58B09812" w14:textId="77777777" w:rsidR="00264486" w:rsidRPr="00D16C1B" w:rsidRDefault="00264486" w:rsidP="00D16C1B">
            <w:pPr>
              <w:pStyle w:val="Caption"/>
            </w:pPr>
          </w:p>
        </w:tc>
      </w:tr>
      <w:tr w:rsidR="00264486" w:rsidRPr="00D16C1B" w14:paraId="509DF163" w14:textId="77777777" w:rsidTr="009503FD">
        <w:trPr>
          <w:cantSplit/>
          <w:trHeight w:val="584"/>
        </w:trPr>
        <w:tc>
          <w:tcPr>
            <w:tcW w:w="0" w:type="auto"/>
            <w:tcBorders>
              <w:top w:val="nil"/>
              <w:bottom w:val="nil"/>
              <w:right w:val="nil"/>
            </w:tcBorders>
          </w:tcPr>
          <w:p w14:paraId="55FE8A5E" w14:textId="5328ED4E" w:rsidR="00264486" w:rsidRPr="00D16C1B" w:rsidRDefault="00264486" w:rsidP="00D16C1B">
            <w:pPr>
              <w:pStyle w:val="Caption"/>
            </w:pPr>
            <w:r w:rsidRPr="00D16C1B">
              <w:t>CSC</w:t>
            </w:r>
          </w:p>
        </w:tc>
        <w:tc>
          <w:tcPr>
            <w:tcW w:w="696" w:type="dxa"/>
            <w:tcBorders>
              <w:top w:val="nil"/>
              <w:left w:val="nil"/>
              <w:bottom w:val="nil"/>
              <w:right w:val="nil"/>
            </w:tcBorders>
          </w:tcPr>
          <w:p w14:paraId="210F161D" w14:textId="6424AA97" w:rsidR="00264486" w:rsidRPr="00D16C1B" w:rsidRDefault="00264486" w:rsidP="00D16C1B">
            <w:pPr>
              <w:pStyle w:val="Caption"/>
            </w:pPr>
            <w:r w:rsidRPr="00D16C1B">
              <w:t>0.2***</w:t>
            </w:r>
          </w:p>
        </w:tc>
        <w:tc>
          <w:tcPr>
            <w:tcW w:w="696" w:type="dxa"/>
            <w:tcBorders>
              <w:top w:val="nil"/>
              <w:left w:val="nil"/>
              <w:bottom w:val="nil"/>
              <w:right w:val="nil"/>
            </w:tcBorders>
          </w:tcPr>
          <w:p w14:paraId="5AD00CEF" w14:textId="14082207" w:rsidR="00264486" w:rsidRPr="00D16C1B" w:rsidRDefault="00264486" w:rsidP="00D16C1B">
            <w:pPr>
              <w:pStyle w:val="Caption"/>
            </w:pPr>
            <w:r w:rsidRPr="00D16C1B">
              <w:t>0.32***</w:t>
            </w:r>
          </w:p>
        </w:tc>
        <w:tc>
          <w:tcPr>
            <w:tcW w:w="0" w:type="auto"/>
            <w:tcBorders>
              <w:top w:val="nil"/>
              <w:left w:val="nil"/>
              <w:bottom w:val="nil"/>
              <w:right w:val="nil"/>
            </w:tcBorders>
          </w:tcPr>
          <w:p w14:paraId="7A8D01B7" w14:textId="6DB15A37" w:rsidR="00264486" w:rsidRPr="00D16C1B" w:rsidRDefault="00264486" w:rsidP="00D16C1B">
            <w:pPr>
              <w:pStyle w:val="Caption"/>
            </w:pPr>
            <w:r w:rsidRPr="00D16C1B">
              <w:t>0.081</w:t>
            </w:r>
          </w:p>
        </w:tc>
        <w:tc>
          <w:tcPr>
            <w:tcW w:w="0" w:type="auto"/>
            <w:tcBorders>
              <w:top w:val="nil"/>
              <w:left w:val="nil"/>
              <w:bottom w:val="nil"/>
              <w:right w:val="nil"/>
            </w:tcBorders>
          </w:tcPr>
          <w:p w14:paraId="0E87C1F8" w14:textId="125C9F36" w:rsidR="00264486" w:rsidRPr="00D16C1B" w:rsidRDefault="00264486" w:rsidP="00D16C1B">
            <w:pPr>
              <w:pStyle w:val="Caption"/>
            </w:pPr>
            <w:r w:rsidRPr="00D16C1B">
              <w:t>0.33***</w:t>
            </w:r>
          </w:p>
        </w:tc>
        <w:tc>
          <w:tcPr>
            <w:tcW w:w="0" w:type="auto"/>
            <w:tcBorders>
              <w:top w:val="nil"/>
              <w:left w:val="nil"/>
              <w:bottom w:val="nil"/>
              <w:right w:val="nil"/>
            </w:tcBorders>
          </w:tcPr>
          <w:p w14:paraId="0928FD92" w14:textId="77777777" w:rsidR="00264486" w:rsidRPr="00D16C1B" w:rsidRDefault="00264486" w:rsidP="00D16C1B">
            <w:pPr>
              <w:pStyle w:val="Caption"/>
            </w:pPr>
          </w:p>
        </w:tc>
        <w:tc>
          <w:tcPr>
            <w:tcW w:w="0" w:type="auto"/>
            <w:tcBorders>
              <w:top w:val="nil"/>
              <w:left w:val="nil"/>
              <w:bottom w:val="nil"/>
              <w:right w:val="nil"/>
            </w:tcBorders>
          </w:tcPr>
          <w:p w14:paraId="04947F8B" w14:textId="77777777" w:rsidR="00264486" w:rsidRPr="00D16C1B" w:rsidRDefault="00264486" w:rsidP="00D16C1B">
            <w:pPr>
              <w:pStyle w:val="Caption"/>
            </w:pPr>
          </w:p>
        </w:tc>
        <w:tc>
          <w:tcPr>
            <w:tcW w:w="0" w:type="auto"/>
            <w:tcBorders>
              <w:top w:val="nil"/>
              <w:left w:val="nil"/>
              <w:bottom w:val="nil"/>
              <w:right w:val="nil"/>
            </w:tcBorders>
          </w:tcPr>
          <w:p w14:paraId="69FEB88F" w14:textId="77777777" w:rsidR="00264486" w:rsidRPr="00D16C1B" w:rsidRDefault="00264486" w:rsidP="00D16C1B">
            <w:pPr>
              <w:pStyle w:val="Caption"/>
            </w:pPr>
          </w:p>
        </w:tc>
        <w:tc>
          <w:tcPr>
            <w:tcW w:w="0" w:type="auto"/>
            <w:tcBorders>
              <w:top w:val="nil"/>
              <w:left w:val="nil"/>
              <w:bottom w:val="nil"/>
              <w:right w:val="nil"/>
            </w:tcBorders>
          </w:tcPr>
          <w:p w14:paraId="6BFB44A7" w14:textId="77777777" w:rsidR="00264486" w:rsidRPr="00D16C1B" w:rsidRDefault="00264486" w:rsidP="00D16C1B">
            <w:pPr>
              <w:pStyle w:val="Caption"/>
            </w:pPr>
          </w:p>
        </w:tc>
        <w:tc>
          <w:tcPr>
            <w:tcW w:w="0" w:type="auto"/>
            <w:tcBorders>
              <w:top w:val="nil"/>
              <w:left w:val="nil"/>
              <w:bottom w:val="nil"/>
              <w:right w:val="nil"/>
            </w:tcBorders>
          </w:tcPr>
          <w:p w14:paraId="21859A6E" w14:textId="77777777" w:rsidR="00264486" w:rsidRPr="00D16C1B" w:rsidRDefault="00264486" w:rsidP="00D16C1B">
            <w:pPr>
              <w:pStyle w:val="Caption"/>
            </w:pPr>
          </w:p>
        </w:tc>
        <w:tc>
          <w:tcPr>
            <w:tcW w:w="0" w:type="auto"/>
            <w:tcBorders>
              <w:top w:val="nil"/>
              <w:left w:val="nil"/>
              <w:bottom w:val="nil"/>
              <w:right w:val="nil"/>
            </w:tcBorders>
          </w:tcPr>
          <w:p w14:paraId="1D8226D5" w14:textId="77777777" w:rsidR="00264486" w:rsidRPr="00D16C1B" w:rsidRDefault="00264486" w:rsidP="00D16C1B">
            <w:pPr>
              <w:pStyle w:val="Caption"/>
            </w:pPr>
          </w:p>
        </w:tc>
        <w:tc>
          <w:tcPr>
            <w:tcW w:w="0" w:type="auto"/>
            <w:tcBorders>
              <w:top w:val="nil"/>
              <w:left w:val="nil"/>
              <w:bottom w:val="nil"/>
              <w:right w:val="nil"/>
            </w:tcBorders>
          </w:tcPr>
          <w:p w14:paraId="25188E0D" w14:textId="77777777" w:rsidR="00264486" w:rsidRPr="00D16C1B" w:rsidRDefault="00264486" w:rsidP="00D16C1B">
            <w:pPr>
              <w:pStyle w:val="Caption"/>
            </w:pPr>
          </w:p>
        </w:tc>
        <w:tc>
          <w:tcPr>
            <w:tcW w:w="0" w:type="auto"/>
            <w:tcBorders>
              <w:top w:val="nil"/>
              <w:left w:val="nil"/>
              <w:bottom w:val="nil"/>
            </w:tcBorders>
          </w:tcPr>
          <w:p w14:paraId="3A0E45F1" w14:textId="77777777" w:rsidR="00264486" w:rsidRPr="00D16C1B" w:rsidRDefault="00264486" w:rsidP="00D16C1B">
            <w:pPr>
              <w:pStyle w:val="Caption"/>
            </w:pPr>
          </w:p>
        </w:tc>
      </w:tr>
      <w:tr w:rsidR="00264486" w:rsidRPr="00D16C1B" w14:paraId="263F3ED7" w14:textId="09C6D7DD" w:rsidTr="009503FD">
        <w:trPr>
          <w:cantSplit/>
        </w:trPr>
        <w:tc>
          <w:tcPr>
            <w:tcW w:w="0" w:type="auto"/>
            <w:tcBorders>
              <w:top w:val="nil"/>
              <w:bottom w:val="nil"/>
              <w:right w:val="nil"/>
            </w:tcBorders>
          </w:tcPr>
          <w:p w14:paraId="54CFB570" w14:textId="183D97B2" w:rsidR="00264486" w:rsidRPr="00D16C1B" w:rsidRDefault="00264486" w:rsidP="00D16C1B">
            <w:pPr>
              <w:pStyle w:val="Caption"/>
            </w:pPr>
            <w:r w:rsidRPr="00D16C1B">
              <w:t>MCQ-30</w:t>
            </w:r>
          </w:p>
        </w:tc>
        <w:tc>
          <w:tcPr>
            <w:tcW w:w="696" w:type="dxa"/>
            <w:tcBorders>
              <w:top w:val="nil"/>
              <w:left w:val="nil"/>
              <w:bottom w:val="nil"/>
              <w:right w:val="nil"/>
            </w:tcBorders>
          </w:tcPr>
          <w:p w14:paraId="39DCD8FF" w14:textId="0DF147E2" w:rsidR="00264486" w:rsidRPr="00D16C1B" w:rsidRDefault="00264486" w:rsidP="00D16C1B">
            <w:pPr>
              <w:pStyle w:val="Caption"/>
            </w:pPr>
            <w:r w:rsidRPr="00D16C1B">
              <w:t>0.54***</w:t>
            </w:r>
          </w:p>
        </w:tc>
        <w:tc>
          <w:tcPr>
            <w:tcW w:w="696" w:type="dxa"/>
            <w:tcBorders>
              <w:top w:val="nil"/>
              <w:left w:val="nil"/>
              <w:bottom w:val="nil"/>
              <w:right w:val="nil"/>
            </w:tcBorders>
          </w:tcPr>
          <w:p w14:paraId="308BD398" w14:textId="7C5F4FC3" w:rsidR="00264486" w:rsidRPr="00D16C1B" w:rsidRDefault="00264486" w:rsidP="00D16C1B">
            <w:pPr>
              <w:pStyle w:val="Caption"/>
            </w:pPr>
            <w:r w:rsidRPr="00D16C1B">
              <w:t>0.72***</w:t>
            </w:r>
          </w:p>
        </w:tc>
        <w:tc>
          <w:tcPr>
            <w:tcW w:w="0" w:type="auto"/>
            <w:tcBorders>
              <w:top w:val="nil"/>
              <w:left w:val="nil"/>
              <w:bottom w:val="nil"/>
              <w:right w:val="nil"/>
            </w:tcBorders>
          </w:tcPr>
          <w:p w14:paraId="2CECC54F" w14:textId="6F83E18D" w:rsidR="00264486" w:rsidRPr="00D16C1B" w:rsidRDefault="00264486" w:rsidP="00D16C1B">
            <w:pPr>
              <w:pStyle w:val="Caption"/>
            </w:pPr>
            <w:r w:rsidRPr="00D16C1B">
              <w:t>0.53***</w:t>
            </w:r>
          </w:p>
        </w:tc>
        <w:tc>
          <w:tcPr>
            <w:tcW w:w="0" w:type="auto"/>
            <w:tcBorders>
              <w:top w:val="nil"/>
              <w:left w:val="nil"/>
              <w:bottom w:val="nil"/>
              <w:right w:val="nil"/>
            </w:tcBorders>
          </w:tcPr>
          <w:p w14:paraId="25AA4074" w14:textId="3170C5DA" w:rsidR="00264486" w:rsidRPr="00D16C1B" w:rsidRDefault="00264486" w:rsidP="00D16C1B">
            <w:pPr>
              <w:pStyle w:val="Caption"/>
            </w:pPr>
            <w:r w:rsidRPr="00D16C1B">
              <w:t>0.68***</w:t>
            </w:r>
          </w:p>
        </w:tc>
        <w:tc>
          <w:tcPr>
            <w:tcW w:w="0" w:type="auto"/>
            <w:tcBorders>
              <w:top w:val="nil"/>
              <w:left w:val="nil"/>
              <w:bottom w:val="nil"/>
              <w:right w:val="nil"/>
            </w:tcBorders>
          </w:tcPr>
          <w:p w14:paraId="04325878" w14:textId="4E62F7C3" w:rsidR="00264486" w:rsidRPr="00D16C1B" w:rsidRDefault="00264486" w:rsidP="00D16C1B">
            <w:pPr>
              <w:pStyle w:val="Caption"/>
            </w:pPr>
            <w:r w:rsidRPr="00D16C1B">
              <w:t>0.62***</w:t>
            </w:r>
          </w:p>
        </w:tc>
        <w:tc>
          <w:tcPr>
            <w:tcW w:w="0" w:type="auto"/>
            <w:tcBorders>
              <w:top w:val="nil"/>
              <w:left w:val="nil"/>
              <w:bottom w:val="nil"/>
              <w:right w:val="nil"/>
            </w:tcBorders>
          </w:tcPr>
          <w:p w14:paraId="4438ADC3" w14:textId="77777777" w:rsidR="00264486" w:rsidRPr="00D16C1B" w:rsidRDefault="00264486" w:rsidP="00D16C1B">
            <w:pPr>
              <w:pStyle w:val="Caption"/>
            </w:pPr>
          </w:p>
        </w:tc>
        <w:tc>
          <w:tcPr>
            <w:tcW w:w="0" w:type="auto"/>
            <w:tcBorders>
              <w:top w:val="nil"/>
              <w:left w:val="nil"/>
              <w:bottom w:val="nil"/>
              <w:right w:val="nil"/>
            </w:tcBorders>
          </w:tcPr>
          <w:p w14:paraId="15DA8396" w14:textId="77777777" w:rsidR="00264486" w:rsidRPr="00D16C1B" w:rsidRDefault="00264486" w:rsidP="00D16C1B">
            <w:pPr>
              <w:pStyle w:val="Caption"/>
            </w:pPr>
          </w:p>
        </w:tc>
        <w:tc>
          <w:tcPr>
            <w:tcW w:w="0" w:type="auto"/>
            <w:tcBorders>
              <w:top w:val="nil"/>
              <w:left w:val="nil"/>
              <w:bottom w:val="nil"/>
              <w:right w:val="nil"/>
            </w:tcBorders>
          </w:tcPr>
          <w:p w14:paraId="7AF6C2F1" w14:textId="77777777" w:rsidR="00264486" w:rsidRPr="00D16C1B" w:rsidRDefault="00264486" w:rsidP="00D16C1B">
            <w:pPr>
              <w:pStyle w:val="Caption"/>
            </w:pPr>
          </w:p>
        </w:tc>
        <w:tc>
          <w:tcPr>
            <w:tcW w:w="0" w:type="auto"/>
            <w:tcBorders>
              <w:top w:val="nil"/>
              <w:left w:val="nil"/>
              <w:bottom w:val="nil"/>
              <w:right w:val="nil"/>
            </w:tcBorders>
          </w:tcPr>
          <w:p w14:paraId="380DE2B3" w14:textId="77777777" w:rsidR="00264486" w:rsidRPr="00D16C1B" w:rsidRDefault="00264486" w:rsidP="00D16C1B">
            <w:pPr>
              <w:pStyle w:val="Caption"/>
            </w:pPr>
          </w:p>
        </w:tc>
        <w:tc>
          <w:tcPr>
            <w:tcW w:w="0" w:type="auto"/>
            <w:tcBorders>
              <w:top w:val="nil"/>
              <w:left w:val="nil"/>
              <w:bottom w:val="nil"/>
              <w:right w:val="nil"/>
            </w:tcBorders>
          </w:tcPr>
          <w:p w14:paraId="67A19341" w14:textId="1DD9653F" w:rsidR="00264486" w:rsidRPr="00D16C1B" w:rsidRDefault="00264486" w:rsidP="00D16C1B">
            <w:pPr>
              <w:pStyle w:val="Caption"/>
            </w:pPr>
          </w:p>
        </w:tc>
        <w:tc>
          <w:tcPr>
            <w:tcW w:w="0" w:type="auto"/>
            <w:tcBorders>
              <w:top w:val="nil"/>
              <w:left w:val="nil"/>
              <w:bottom w:val="nil"/>
              <w:right w:val="nil"/>
            </w:tcBorders>
          </w:tcPr>
          <w:p w14:paraId="3C9B209F" w14:textId="77777777" w:rsidR="00264486" w:rsidRPr="00D16C1B" w:rsidRDefault="00264486" w:rsidP="00D16C1B">
            <w:pPr>
              <w:pStyle w:val="Caption"/>
            </w:pPr>
          </w:p>
        </w:tc>
        <w:tc>
          <w:tcPr>
            <w:tcW w:w="0" w:type="auto"/>
            <w:tcBorders>
              <w:top w:val="nil"/>
              <w:left w:val="nil"/>
              <w:bottom w:val="nil"/>
            </w:tcBorders>
          </w:tcPr>
          <w:p w14:paraId="2C53ED49" w14:textId="77777777" w:rsidR="00264486" w:rsidRPr="00D16C1B" w:rsidRDefault="00264486" w:rsidP="00D16C1B">
            <w:pPr>
              <w:pStyle w:val="Caption"/>
            </w:pPr>
          </w:p>
        </w:tc>
      </w:tr>
      <w:tr w:rsidR="00264486" w:rsidRPr="00D16C1B" w14:paraId="479E8EFC" w14:textId="249864D5" w:rsidTr="009503FD">
        <w:trPr>
          <w:cantSplit/>
        </w:trPr>
        <w:tc>
          <w:tcPr>
            <w:tcW w:w="0" w:type="auto"/>
            <w:tcBorders>
              <w:top w:val="nil"/>
              <w:bottom w:val="nil"/>
              <w:right w:val="nil"/>
            </w:tcBorders>
          </w:tcPr>
          <w:p w14:paraId="0972DC74" w14:textId="77777777" w:rsidR="00264486" w:rsidRPr="00D16C1B" w:rsidRDefault="00264486" w:rsidP="00D16C1B">
            <w:pPr>
              <w:pStyle w:val="Caption"/>
            </w:pPr>
            <w:r w:rsidRPr="00D16C1B">
              <w:t>RRS</w:t>
            </w:r>
          </w:p>
        </w:tc>
        <w:tc>
          <w:tcPr>
            <w:tcW w:w="696" w:type="dxa"/>
            <w:tcBorders>
              <w:top w:val="nil"/>
              <w:left w:val="nil"/>
              <w:bottom w:val="nil"/>
              <w:right w:val="nil"/>
            </w:tcBorders>
          </w:tcPr>
          <w:p w14:paraId="569AD0BB" w14:textId="31344301" w:rsidR="00264486" w:rsidRPr="00D16C1B" w:rsidRDefault="00264486" w:rsidP="00D16C1B">
            <w:pPr>
              <w:pStyle w:val="Caption"/>
            </w:pPr>
            <w:r w:rsidRPr="00D16C1B">
              <w:t>0.25***</w:t>
            </w:r>
          </w:p>
        </w:tc>
        <w:tc>
          <w:tcPr>
            <w:tcW w:w="696" w:type="dxa"/>
            <w:tcBorders>
              <w:top w:val="nil"/>
              <w:left w:val="nil"/>
              <w:bottom w:val="nil"/>
              <w:right w:val="nil"/>
            </w:tcBorders>
          </w:tcPr>
          <w:p w14:paraId="598C7399" w14:textId="2BACC987" w:rsidR="00264486" w:rsidRPr="00D16C1B" w:rsidRDefault="00264486" w:rsidP="00D16C1B">
            <w:pPr>
              <w:pStyle w:val="Caption"/>
            </w:pPr>
            <w:r w:rsidRPr="00D16C1B">
              <w:t>0.51***</w:t>
            </w:r>
          </w:p>
        </w:tc>
        <w:tc>
          <w:tcPr>
            <w:tcW w:w="0" w:type="auto"/>
            <w:tcBorders>
              <w:top w:val="nil"/>
              <w:left w:val="nil"/>
              <w:bottom w:val="nil"/>
              <w:right w:val="nil"/>
            </w:tcBorders>
          </w:tcPr>
          <w:p w14:paraId="66071EA1" w14:textId="073D7DE1" w:rsidR="00264486" w:rsidRPr="00D16C1B" w:rsidRDefault="00264486" w:rsidP="00D16C1B">
            <w:pPr>
              <w:pStyle w:val="Caption"/>
            </w:pPr>
            <w:r w:rsidRPr="00D16C1B">
              <w:t>0.21***</w:t>
            </w:r>
          </w:p>
        </w:tc>
        <w:tc>
          <w:tcPr>
            <w:tcW w:w="0" w:type="auto"/>
            <w:tcBorders>
              <w:top w:val="nil"/>
              <w:left w:val="nil"/>
              <w:bottom w:val="nil"/>
              <w:right w:val="nil"/>
            </w:tcBorders>
          </w:tcPr>
          <w:p w14:paraId="72EBD7DF" w14:textId="390919D9" w:rsidR="00264486" w:rsidRPr="00D16C1B" w:rsidRDefault="00264486" w:rsidP="00D16C1B">
            <w:pPr>
              <w:pStyle w:val="Caption"/>
            </w:pPr>
            <w:r w:rsidRPr="00D16C1B">
              <w:t>0.35***</w:t>
            </w:r>
          </w:p>
        </w:tc>
        <w:tc>
          <w:tcPr>
            <w:tcW w:w="0" w:type="auto"/>
            <w:tcBorders>
              <w:top w:val="nil"/>
              <w:left w:val="nil"/>
              <w:bottom w:val="nil"/>
              <w:right w:val="nil"/>
            </w:tcBorders>
          </w:tcPr>
          <w:p w14:paraId="532469AE" w14:textId="08E696BD" w:rsidR="00264486" w:rsidRPr="00D16C1B" w:rsidRDefault="00264486" w:rsidP="00D16C1B">
            <w:pPr>
              <w:pStyle w:val="Caption"/>
            </w:pPr>
            <w:r w:rsidRPr="00D16C1B">
              <w:t>0.39***</w:t>
            </w:r>
          </w:p>
        </w:tc>
        <w:tc>
          <w:tcPr>
            <w:tcW w:w="0" w:type="auto"/>
            <w:tcBorders>
              <w:top w:val="nil"/>
              <w:left w:val="nil"/>
              <w:bottom w:val="nil"/>
              <w:right w:val="nil"/>
            </w:tcBorders>
          </w:tcPr>
          <w:p w14:paraId="7672CEE6" w14:textId="78031A4A" w:rsidR="00264486" w:rsidRPr="00D16C1B" w:rsidRDefault="00264486" w:rsidP="00D16C1B">
            <w:pPr>
              <w:pStyle w:val="Caption"/>
            </w:pPr>
            <w:r w:rsidRPr="00D16C1B">
              <w:t>0.56***</w:t>
            </w:r>
          </w:p>
        </w:tc>
        <w:tc>
          <w:tcPr>
            <w:tcW w:w="0" w:type="auto"/>
            <w:tcBorders>
              <w:top w:val="nil"/>
              <w:left w:val="nil"/>
              <w:bottom w:val="nil"/>
              <w:right w:val="nil"/>
            </w:tcBorders>
          </w:tcPr>
          <w:p w14:paraId="68143E4B" w14:textId="77777777" w:rsidR="00264486" w:rsidRPr="00D16C1B" w:rsidRDefault="00264486" w:rsidP="00D16C1B">
            <w:pPr>
              <w:pStyle w:val="Caption"/>
            </w:pPr>
          </w:p>
        </w:tc>
        <w:tc>
          <w:tcPr>
            <w:tcW w:w="0" w:type="auto"/>
            <w:tcBorders>
              <w:top w:val="nil"/>
              <w:left w:val="nil"/>
              <w:bottom w:val="nil"/>
              <w:right w:val="nil"/>
            </w:tcBorders>
          </w:tcPr>
          <w:p w14:paraId="6BA6AF84" w14:textId="77777777" w:rsidR="00264486" w:rsidRPr="00D16C1B" w:rsidRDefault="00264486" w:rsidP="00D16C1B">
            <w:pPr>
              <w:pStyle w:val="Caption"/>
            </w:pPr>
          </w:p>
        </w:tc>
        <w:tc>
          <w:tcPr>
            <w:tcW w:w="0" w:type="auto"/>
            <w:tcBorders>
              <w:top w:val="nil"/>
              <w:left w:val="nil"/>
              <w:bottom w:val="nil"/>
              <w:right w:val="nil"/>
            </w:tcBorders>
          </w:tcPr>
          <w:p w14:paraId="226DAA4F" w14:textId="77777777" w:rsidR="00264486" w:rsidRPr="00D16C1B" w:rsidRDefault="00264486" w:rsidP="00D16C1B">
            <w:pPr>
              <w:pStyle w:val="Caption"/>
            </w:pPr>
          </w:p>
        </w:tc>
        <w:tc>
          <w:tcPr>
            <w:tcW w:w="0" w:type="auto"/>
            <w:tcBorders>
              <w:top w:val="nil"/>
              <w:left w:val="nil"/>
              <w:bottom w:val="nil"/>
              <w:right w:val="nil"/>
            </w:tcBorders>
          </w:tcPr>
          <w:p w14:paraId="74A846D9" w14:textId="3FD9D282" w:rsidR="00264486" w:rsidRPr="00D16C1B" w:rsidRDefault="00264486" w:rsidP="00D16C1B">
            <w:pPr>
              <w:pStyle w:val="Caption"/>
            </w:pPr>
          </w:p>
        </w:tc>
        <w:tc>
          <w:tcPr>
            <w:tcW w:w="0" w:type="auto"/>
            <w:tcBorders>
              <w:top w:val="nil"/>
              <w:left w:val="nil"/>
              <w:bottom w:val="nil"/>
              <w:right w:val="nil"/>
            </w:tcBorders>
          </w:tcPr>
          <w:p w14:paraId="76B2E23F" w14:textId="77777777" w:rsidR="00264486" w:rsidRPr="00D16C1B" w:rsidRDefault="00264486" w:rsidP="00D16C1B">
            <w:pPr>
              <w:pStyle w:val="Caption"/>
            </w:pPr>
          </w:p>
        </w:tc>
        <w:tc>
          <w:tcPr>
            <w:tcW w:w="0" w:type="auto"/>
            <w:tcBorders>
              <w:top w:val="nil"/>
              <w:left w:val="nil"/>
              <w:bottom w:val="nil"/>
            </w:tcBorders>
          </w:tcPr>
          <w:p w14:paraId="0560F27C" w14:textId="77777777" w:rsidR="00264486" w:rsidRPr="00D16C1B" w:rsidRDefault="00264486" w:rsidP="00D16C1B">
            <w:pPr>
              <w:pStyle w:val="Caption"/>
            </w:pPr>
          </w:p>
        </w:tc>
      </w:tr>
      <w:tr w:rsidR="00264486" w:rsidRPr="00D16C1B" w14:paraId="3D2E87BB" w14:textId="73432DE0" w:rsidTr="009503FD">
        <w:trPr>
          <w:cantSplit/>
        </w:trPr>
        <w:tc>
          <w:tcPr>
            <w:tcW w:w="0" w:type="auto"/>
            <w:tcBorders>
              <w:top w:val="nil"/>
              <w:bottom w:val="nil"/>
              <w:right w:val="nil"/>
            </w:tcBorders>
          </w:tcPr>
          <w:p w14:paraId="28E03C61" w14:textId="77777777" w:rsidR="00264486" w:rsidRPr="00D16C1B" w:rsidRDefault="00264486" w:rsidP="00D16C1B">
            <w:pPr>
              <w:pStyle w:val="Caption"/>
            </w:pPr>
            <w:r w:rsidRPr="00D16C1B">
              <w:t>RRS-R</w:t>
            </w:r>
          </w:p>
        </w:tc>
        <w:tc>
          <w:tcPr>
            <w:tcW w:w="696" w:type="dxa"/>
            <w:tcBorders>
              <w:top w:val="nil"/>
              <w:left w:val="nil"/>
              <w:bottom w:val="nil"/>
              <w:right w:val="nil"/>
            </w:tcBorders>
          </w:tcPr>
          <w:p w14:paraId="03E4BFFF" w14:textId="3CFB4E70" w:rsidR="00264486" w:rsidRPr="00D16C1B" w:rsidRDefault="00264486" w:rsidP="00D16C1B">
            <w:pPr>
              <w:pStyle w:val="Caption"/>
            </w:pPr>
            <w:r w:rsidRPr="00D16C1B">
              <w:t>0.16**</w:t>
            </w:r>
          </w:p>
        </w:tc>
        <w:tc>
          <w:tcPr>
            <w:tcW w:w="696" w:type="dxa"/>
            <w:tcBorders>
              <w:top w:val="nil"/>
              <w:left w:val="nil"/>
              <w:bottom w:val="nil"/>
              <w:right w:val="nil"/>
            </w:tcBorders>
          </w:tcPr>
          <w:p w14:paraId="138E9A03" w14:textId="1EBC1085" w:rsidR="00264486" w:rsidRPr="00D16C1B" w:rsidRDefault="00264486" w:rsidP="00D16C1B">
            <w:pPr>
              <w:pStyle w:val="Caption"/>
            </w:pPr>
            <w:r w:rsidRPr="00D16C1B">
              <w:t>0.31***</w:t>
            </w:r>
          </w:p>
        </w:tc>
        <w:tc>
          <w:tcPr>
            <w:tcW w:w="0" w:type="auto"/>
            <w:tcBorders>
              <w:top w:val="nil"/>
              <w:left w:val="nil"/>
              <w:bottom w:val="nil"/>
              <w:right w:val="nil"/>
            </w:tcBorders>
          </w:tcPr>
          <w:p w14:paraId="37A7F6EA" w14:textId="5D12DC61" w:rsidR="00264486" w:rsidRPr="00D16C1B" w:rsidRDefault="00264486" w:rsidP="00D16C1B">
            <w:pPr>
              <w:pStyle w:val="Caption"/>
            </w:pPr>
            <w:r w:rsidRPr="00D16C1B">
              <w:t>0.078</w:t>
            </w:r>
          </w:p>
        </w:tc>
        <w:tc>
          <w:tcPr>
            <w:tcW w:w="0" w:type="auto"/>
            <w:tcBorders>
              <w:top w:val="nil"/>
              <w:left w:val="nil"/>
              <w:bottom w:val="nil"/>
              <w:right w:val="nil"/>
            </w:tcBorders>
          </w:tcPr>
          <w:p w14:paraId="1CB88BF9" w14:textId="2D315EC4" w:rsidR="00264486" w:rsidRPr="00D16C1B" w:rsidRDefault="00264486" w:rsidP="00D16C1B">
            <w:pPr>
              <w:pStyle w:val="Caption"/>
            </w:pPr>
            <w:r w:rsidRPr="00D16C1B">
              <w:t>0.11*</w:t>
            </w:r>
          </w:p>
        </w:tc>
        <w:tc>
          <w:tcPr>
            <w:tcW w:w="0" w:type="auto"/>
            <w:tcBorders>
              <w:top w:val="nil"/>
              <w:left w:val="nil"/>
              <w:bottom w:val="nil"/>
              <w:right w:val="nil"/>
            </w:tcBorders>
          </w:tcPr>
          <w:p w14:paraId="3F9ECCD8" w14:textId="11317CB9" w:rsidR="00264486" w:rsidRPr="00D16C1B" w:rsidRDefault="00264486" w:rsidP="00D16C1B">
            <w:pPr>
              <w:pStyle w:val="Caption"/>
            </w:pPr>
            <w:r w:rsidRPr="00D16C1B">
              <w:t>0.4***</w:t>
            </w:r>
          </w:p>
        </w:tc>
        <w:tc>
          <w:tcPr>
            <w:tcW w:w="0" w:type="auto"/>
            <w:tcBorders>
              <w:top w:val="nil"/>
              <w:left w:val="nil"/>
              <w:bottom w:val="nil"/>
              <w:right w:val="nil"/>
            </w:tcBorders>
          </w:tcPr>
          <w:p w14:paraId="7A68C75D" w14:textId="2A147EBF" w:rsidR="00264486" w:rsidRPr="00D16C1B" w:rsidRDefault="00264486" w:rsidP="00D16C1B">
            <w:pPr>
              <w:pStyle w:val="Caption"/>
            </w:pPr>
            <w:r w:rsidRPr="00D16C1B">
              <w:t>0.35***</w:t>
            </w:r>
          </w:p>
        </w:tc>
        <w:tc>
          <w:tcPr>
            <w:tcW w:w="0" w:type="auto"/>
            <w:tcBorders>
              <w:top w:val="nil"/>
              <w:left w:val="nil"/>
              <w:bottom w:val="nil"/>
              <w:right w:val="nil"/>
            </w:tcBorders>
          </w:tcPr>
          <w:p w14:paraId="2009004D" w14:textId="13E2DC2D" w:rsidR="00264486" w:rsidRPr="00D16C1B" w:rsidRDefault="00264486" w:rsidP="00D16C1B">
            <w:pPr>
              <w:pStyle w:val="Caption"/>
            </w:pPr>
            <w:r w:rsidRPr="00D16C1B">
              <w:t>0.75***</w:t>
            </w:r>
          </w:p>
        </w:tc>
        <w:tc>
          <w:tcPr>
            <w:tcW w:w="0" w:type="auto"/>
            <w:tcBorders>
              <w:top w:val="nil"/>
              <w:left w:val="nil"/>
              <w:bottom w:val="nil"/>
              <w:right w:val="nil"/>
            </w:tcBorders>
          </w:tcPr>
          <w:p w14:paraId="145D556E" w14:textId="77777777" w:rsidR="00264486" w:rsidRPr="00D16C1B" w:rsidRDefault="00264486" w:rsidP="00D16C1B">
            <w:pPr>
              <w:pStyle w:val="Caption"/>
            </w:pPr>
          </w:p>
        </w:tc>
        <w:tc>
          <w:tcPr>
            <w:tcW w:w="0" w:type="auto"/>
            <w:tcBorders>
              <w:top w:val="nil"/>
              <w:left w:val="nil"/>
              <w:bottom w:val="nil"/>
              <w:right w:val="nil"/>
            </w:tcBorders>
          </w:tcPr>
          <w:p w14:paraId="6C4709D2" w14:textId="77777777" w:rsidR="00264486" w:rsidRPr="00D16C1B" w:rsidRDefault="00264486" w:rsidP="00D16C1B">
            <w:pPr>
              <w:pStyle w:val="Caption"/>
            </w:pPr>
          </w:p>
        </w:tc>
        <w:tc>
          <w:tcPr>
            <w:tcW w:w="0" w:type="auto"/>
            <w:tcBorders>
              <w:top w:val="nil"/>
              <w:left w:val="nil"/>
              <w:bottom w:val="nil"/>
              <w:right w:val="nil"/>
            </w:tcBorders>
          </w:tcPr>
          <w:p w14:paraId="5BA30D10" w14:textId="642B4D72" w:rsidR="00264486" w:rsidRPr="00D16C1B" w:rsidRDefault="00264486" w:rsidP="00D16C1B">
            <w:pPr>
              <w:pStyle w:val="Caption"/>
            </w:pPr>
          </w:p>
        </w:tc>
        <w:tc>
          <w:tcPr>
            <w:tcW w:w="0" w:type="auto"/>
            <w:tcBorders>
              <w:top w:val="nil"/>
              <w:left w:val="nil"/>
              <w:bottom w:val="nil"/>
              <w:right w:val="nil"/>
            </w:tcBorders>
          </w:tcPr>
          <w:p w14:paraId="1939102F" w14:textId="77777777" w:rsidR="00264486" w:rsidRPr="00D16C1B" w:rsidRDefault="00264486" w:rsidP="00D16C1B">
            <w:pPr>
              <w:pStyle w:val="Caption"/>
            </w:pPr>
          </w:p>
        </w:tc>
        <w:tc>
          <w:tcPr>
            <w:tcW w:w="0" w:type="auto"/>
            <w:tcBorders>
              <w:top w:val="nil"/>
              <w:left w:val="nil"/>
              <w:bottom w:val="nil"/>
            </w:tcBorders>
          </w:tcPr>
          <w:p w14:paraId="7343D85E" w14:textId="77777777" w:rsidR="00264486" w:rsidRPr="00D16C1B" w:rsidRDefault="00264486" w:rsidP="00D16C1B">
            <w:pPr>
              <w:pStyle w:val="Caption"/>
            </w:pPr>
          </w:p>
        </w:tc>
      </w:tr>
      <w:tr w:rsidR="00264486" w:rsidRPr="00D16C1B" w14:paraId="25E501D9" w14:textId="0CD080DE" w:rsidTr="009503FD">
        <w:trPr>
          <w:cantSplit/>
        </w:trPr>
        <w:tc>
          <w:tcPr>
            <w:tcW w:w="0" w:type="auto"/>
            <w:tcBorders>
              <w:top w:val="nil"/>
              <w:bottom w:val="nil"/>
              <w:right w:val="nil"/>
            </w:tcBorders>
          </w:tcPr>
          <w:p w14:paraId="3D19F4AA" w14:textId="77777777" w:rsidR="00264486" w:rsidRPr="00D16C1B" w:rsidRDefault="00264486" w:rsidP="00D16C1B">
            <w:pPr>
              <w:pStyle w:val="Caption"/>
            </w:pPr>
            <w:r w:rsidRPr="00D16C1B">
              <w:t>RRS-B</w:t>
            </w:r>
          </w:p>
        </w:tc>
        <w:tc>
          <w:tcPr>
            <w:tcW w:w="696" w:type="dxa"/>
            <w:tcBorders>
              <w:top w:val="nil"/>
              <w:left w:val="nil"/>
              <w:bottom w:val="nil"/>
              <w:right w:val="nil"/>
            </w:tcBorders>
          </w:tcPr>
          <w:p w14:paraId="7A98D256" w14:textId="0FFCE6B2" w:rsidR="00264486" w:rsidRPr="00D16C1B" w:rsidRDefault="00264486" w:rsidP="00D16C1B">
            <w:pPr>
              <w:pStyle w:val="Caption"/>
            </w:pPr>
            <w:r w:rsidRPr="00D16C1B">
              <w:t>0.28***</w:t>
            </w:r>
          </w:p>
        </w:tc>
        <w:tc>
          <w:tcPr>
            <w:tcW w:w="696" w:type="dxa"/>
            <w:tcBorders>
              <w:top w:val="nil"/>
              <w:left w:val="nil"/>
              <w:bottom w:val="nil"/>
              <w:right w:val="nil"/>
            </w:tcBorders>
          </w:tcPr>
          <w:p w14:paraId="6E7D9E95" w14:textId="2FD28BF2" w:rsidR="00264486" w:rsidRPr="00D16C1B" w:rsidRDefault="00264486" w:rsidP="00D16C1B">
            <w:pPr>
              <w:pStyle w:val="Caption"/>
            </w:pPr>
            <w:r w:rsidRPr="00D16C1B">
              <w:t>0.46***</w:t>
            </w:r>
          </w:p>
        </w:tc>
        <w:tc>
          <w:tcPr>
            <w:tcW w:w="0" w:type="auto"/>
            <w:tcBorders>
              <w:top w:val="nil"/>
              <w:left w:val="nil"/>
              <w:bottom w:val="nil"/>
              <w:right w:val="nil"/>
            </w:tcBorders>
          </w:tcPr>
          <w:p w14:paraId="56289A7E" w14:textId="379D658E" w:rsidR="00264486" w:rsidRPr="00D16C1B" w:rsidRDefault="00264486" w:rsidP="00D16C1B">
            <w:pPr>
              <w:pStyle w:val="Caption"/>
            </w:pPr>
            <w:r w:rsidRPr="00D16C1B">
              <w:t>0.22***</w:t>
            </w:r>
          </w:p>
        </w:tc>
        <w:tc>
          <w:tcPr>
            <w:tcW w:w="0" w:type="auto"/>
            <w:tcBorders>
              <w:top w:val="nil"/>
              <w:left w:val="nil"/>
              <w:bottom w:val="nil"/>
              <w:right w:val="nil"/>
            </w:tcBorders>
          </w:tcPr>
          <w:p w14:paraId="6D59CE11" w14:textId="5A0D633D" w:rsidR="00264486" w:rsidRPr="00D16C1B" w:rsidRDefault="00264486" w:rsidP="00D16C1B">
            <w:pPr>
              <w:pStyle w:val="Caption"/>
            </w:pPr>
            <w:r w:rsidRPr="00D16C1B">
              <w:t>0.36***</w:t>
            </w:r>
          </w:p>
        </w:tc>
        <w:tc>
          <w:tcPr>
            <w:tcW w:w="0" w:type="auto"/>
            <w:tcBorders>
              <w:top w:val="nil"/>
              <w:left w:val="nil"/>
              <w:bottom w:val="nil"/>
              <w:right w:val="nil"/>
            </w:tcBorders>
          </w:tcPr>
          <w:p w14:paraId="1365804A" w14:textId="328A7131" w:rsidR="00264486" w:rsidRPr="00D16C1B" w:rsidRDefault="00264486" w:rsidP="00D16C1B">
            <w:pPr>
              <w:pStyle w:val="Caption"/>
            </w:pPr>
            <w:r w:rsidRPr="00D16C1B">
              <w:t>0.3***</w:t>
            </w:r>
          </w:p>
        </w:tc>
        <w:tc>
          <w:tcPr>
            <w:tcW w:w="0" w:type="auto"/>
            <w:tcBorders>
              <w:top w:val="nil"/>
              <w:left w:val="nil"/>
              <w:bottom w:val="nil"/>
              <w:right w:val="nil"/>
            </w:tcBorders>
          </w:tcPr>
          <w:p w14:paraId="609F9085" w14:textId="6F4F3495" w:rsidR="00264486" w:rsidRPr="00D16C1B" w:rsidRDefault="00264486" w:rsidP="00D16C1B">
            <w:pPr>
              <w:pStyle w:val="Caption"/>
            </w:pPr>
            <w:r w:rsidRPr="00D16C1B">
              <w:t>0.52***</w:t>
            </w:r>
          </w:p>
        </w:tc>
        <w:tc>
          <w:tcPr>
            <w:tcW w:w="0" w:type="auto"/>
            <w:tcBorders>
              <w:top w:val="nil"/>
              <w:left w:val="nil"/>
              <w:bottom w:val="nil"/>
              <w:right w:val="nil"/>
            </w:tcBorders>
          </w:tcPr>
          <w:p w14:paraId="2998B380" w14:textId="38328EE8" w:rsidR="00264486" w:rsidRPr="00D16C1B" w:rsidRDefault="00264486" w:rsidP="00D16C1B">
            <w:pPr>
              <w:pStyle w:val="Caption"/>
            </w:pPr>
            <w:r w:rsidRPr="00D16C1B">
              <w:t>0.77***</w:t>
            </w:r>
          </w:p>
        </w:tc>
        <w:tc>
          <w:tcPr>
            <w:tcW w:w="0" w:type="auto"/>
            <w:tcBorders>
              <w:top w:val="nil"/>
              <w:left w:val="nil"/>
              <w:bottom w:val="nil"/>
              <w:right w:val="nil"/>
            </w:tcBorders>
          </w:tcPr>
          <w:p w14:paraId="622AF842" w14:textId="695B0CFB" w:rsidR="00264486" w:rsidRPr="00D16C1B" w:rsidRDefault="00264486" w:rsidP="00D16C1B">
            <w:pPr>
              <w:pStyle w:val="Caption"/>
            </w:pPr>
            <w:r w:rsidRPr="00D16C1B">
              <w:t>0.4***</w:t>
            </w:r>
          </w:p>
        </w:tc>
        <w:tc>
          <w:tcPr>
            <w:tcW w:w="0" w:type="auto"/>
            <w:tcBorders>
              <w:top w:val="nil"/>
              <w:left w:val="nil"/>
              <w:bottom w:val="nil"/>
              <w:right w:val="nil"/>
            </w:tcBorders>
          </w:tcPr>
          <w:p w14:paraId="3BB13414" w14:textId="77777777" w:rsidR="00264486" w:rsidRPr="00D16C1B" w:rsidRDefault="00264486" w:rsidP="00D16C1B">
            <w:pPr>
              <w:pStyle w:val="Caption"/>
            </w:pPr>
          </w:p>
        </w:tc>
        <w:tc>
          <w:tcPr>
            <w:tcW w:w="0" w:type="auto"/>
            <w:tcBorders>
              <w:top w:val="nil"/>
              <w:left w:val="nil"/>
              <w:bottom w:val="nil"/>
              <w:right w:val="nil"/>
            </w:tcBorders>
          </w:tcPr>
          <w:p w14:paraId="2582F61D" w14:textId="7C509D58" w:rsidR="00264486" w:rsidRPr="00D16C1B" w:rsidRDefault="00264486" w:rsidP="00D16C1B">
            <w:pPr>
              <w:pStyle w:val="Caption"/>
            </w:pPr>
          </w:p>
        </w:tc>
        <w:tc>
          <w:tcPr>
            <w:tcW w:w="0" w:type="auto"/>
            <w:tcBorders>
              <w:top w:val="nil"/>
              <w:left w:val="nil"/>
              <w:bottom w:val="nil"/>
              <w:right w:val="nil"/>
            </w:tcBorders>
          </w:tcPr>
          <w:p w14:paraId="2C286CDC" w14:textId="77777777" w:rsidR="00264486" w:rsidRPr="00D16C1B" w:rsidRDefault="00264486" w:rsidP="00D16C1B">
            <w:pPr>
              <w:pStyle w:val="Caption"/>
            </w:pPr>
          </w:p>
        </w:tc>
        <w:tc>
          <w:tcPr>
            <w:tcW w:w="0" w:type="auto"/>
            <w:tcBorders>
              <w:top w:val="nil"/>
              <w:left w:val="nil"/>
              <w:bottom w:val="nil"/>
            </w:tcBorders>
          </w:tcPr>
          <w:p w14:paraId="35EC7BB9" w14:textId="77777777" w:rsidR="00264486" w:rsidRPr="00D16C1B" w:rsidRDefault="00264486" w:rsidP="00D16C1B">
            <w:pPr>
              <w:pStyle w:val="Caption"/>
            </w:pPr>
          </w:p>
        </w:tc>
      </w:tr>
      <w:tr w:rsidR="00264486" w:rsidRPr="00D16C1B" w14:paraId="28FE7823" w14:textId="4C532F17" w:rsidTr="009503FD">
        <w:trPr>
          <w:cantSplit/>
        </w:trPr>
        <w:tc>
          <w:tcPr>
            <w:tcW w:w="0" w:type="auto"/>
            <w:tcBorders>
              <w:top w:val="nil"/>
              <w:bottom w:val="nil"/>
              <w:right w:val="nil"/>
            </w:tcBorders>
          </w:tcPr>
          <w:p w14:paraId="5D84B813" w14:textId="77777777" w:rsidR="00264486" w:rsidRPr="00D16C1B" w:rsidRDefault="00264486" w:rsidP="00D16C1B">
            <w:pPr>
              <w:pStyle w:val="Caption"/>
            </w:pPr>
            <w:r w:rsidRPr="00D16C1B">
              <w:t>RRS-D</w:t>
            </w:r>
          </w:p>
        </w:tc>
        <w:tc>
          <w:tcPr>
            <w:tcW w:w="696" w:type="dxa"/>
            <w:tcBorders>
              <w:top w:val="nil"/>
              <w:left w:val="nil"/>
              <w:bottom w:val="nil"/>
              <w:right w:val="nil"/>
            </w:tcBorders>
          </w:tcPr>
          <w:p w14:paraId="0BB49D64" w14:textId="742B037E" w:rsidR="00264486" w:rsidRPr="00D16C1B" w:rsidRDefault="00264486" w:rsidP="00D16C1B">
            <w:pPr>
              <w:pStyle w:val="Caption"/>
            </w:pPr>
            <w:r w:rsidRPr="00D16C1B">
              <w:t>0.21***</w:t>
            </w:r>
          </w:p>
        </w:tc>
        <w:tc>
          <w:tcPr>
            <w:tcW w:w="696" w:type="dxa"/>
            <w:tcBorders>
              <w:top w:val="nil"/>
              <w:left w:val="nil"/>
              <w:bottom w:val="nil"/>
              <w:right w:val="nil"/>
            </w:tcBorders>
          </w:tcPr>
          <w:p w14:paraId="138079B8" w14:textId="3B4F7D49" w:rsidR="00264486" w:rsidRPr="00D16C1B" w:rsidRDefault="00264486" w:rsidP="00D16C1B">
            <w:pPr>
              <w:pStyle w:val="Caption"/>
            </w:pPr>
            <w:r w:rsidRPr="00D16C1B">
              <w:t>0.49***</w:t>
            </w:r>
          </w:p>
        </w:tc>
        <w:tc>
          <w:tcPr>
            <w:tcW w:w="0" w:type="auto"/>
            <w:tcBorders>
              <w:top w:val="nil"/>
              <w:left w:val="nil"/>
              <w:bottom w:val="nil"/>
              <w:right w:val="nil"/>
            </w:tcBorders>
          </w:tcPr>
          <w:p w14:paraId="34C8E620" w14:textId="2C4DDD24" w:rsidR="00264486" w:rsidRPr="00D16C1B" w:rsidRDefault="00264486" w:rsidP="00D16C1B">
            <w:pPr>
              <w:pStyle w:val="Caption"/>
            </w:pPr>
            <w:r w:rsidRPr="00D16C1B">
              <w:t>0.21***</w:t>
            </w:r>
          </w:p>
        </w:tc>
        <w:tc>
          <w:tcPr>
            <w:tcW w:w="0" w:type="auto"/>
            <w:tcBorders>
              <w:top w:val="nil"/>
              <w:left w:val="nil"/>
              <w:bottom w:val="nil"/>
              <w:right w:val="nil"/>
            </w:tcBorders>
          </w:tcPr>
          <w:p w14:paraId="15D4DB02" w14:textId="4EA4F36D" w:rsidR="00264486" w:rsidRPr="00D16C1B" w:rsidRDefault="00264486" w:rsidP="00D16C1B">
            <w:pPr>
              <w:pStyle w:val="Caption"/>
            </w:pPr>
            <w:r w:rsidRPr="00D16C1B">
              <w:t>0.36***</w:t>
            </w:r>
          </w:p>
        </w:tc>
        <w:tc>
          <w:tcPr>
            <w:tcW w:w="0" w:type="auto"/>
            <w:tcBorders>
              <w:top w:val="nil"/>
              <w:left w:val="nil"/>
              <w:bottom w:val="nil"/>
              <w:right w:val="nil"/>
            </w:tcBorders>
          </w:tcPr>
          <w:p w14:paraId="27FA59EB" w14:textId="0425302F" w:rsidR="00264486" w:rsidRPr="00D16C1B" w:rsidRDefault="00264486" w:rsidP="00D16C1B">
            <w:pPr>
              <w:pStyle w:val="Caption"/>
            </w:pPr>
            <w:r w:rsidRPr="00D16C1B">
              <w:t>0.32***</w:t>
            </w:r>
          </w:p>
        </w:tc>
        <w:tc>
          <w:tcPr>
            <w:tcW w:w="0" w:type="auto"/>
            <w:tcBorders>
              <w:top w:val="nil"/>
              <w:left w:val="nil"/>
              <w:bottom w:val="nil"/>
              <w:right w:val="nil"/>
            </w:tcBorders>
          </w:tcPr>
          <w:p w14:paraId="6FB097C7" w14:textId="4CA1381B" w:rsidR="00264486" w:rsidRPr="00D16C1B" w:rsidRDefault="00264486" w:rsidP="00D16C1B">
            <w:pPr>
              <w:pStyle w:val="Caption"/>
            </w:pPr>
            <w:r w:rsidRPr="00D16C1B">
              <w:t>0.51***</w:t>
            </w:r>
          </w:p>
        </w:tc>
        <w:tc>
          <w:tcPr>
            <w:tcW w:w="0" w:type="auto"/>
            <w:tcBorders>
              <w:top w:val="nil"/>
              <w:left w:val="nil"/>
              <w:bottom w:val="nil"/>
              <w:right w:val="nil"/>
            </w:tcBorders>
          </w:tcPr>
          <w:p w14:paraId="3913A419" w14:textId="7AED17D4" w:rsidR="00264486" w:rsidRPr="00D16C1B" w:rsidRDefault="00264486" w:rsidP="00D16C1B">
            <w:pPr>
              <w:pStyle w:val="Caption"/>
            </w:pPr>
            <w:r w:rsidRPr="00D16C1B">
              <w:t>0.94***</w:t>
            </w:r>
          </w:p>
        </w:tc>
        <w:tc>
          <w:tcPr>
            <w:tcW w:w="0" w:type="auto"/>
            <w:tcBorders>
              <w:top w:val="nil"/>
              <w:left w:val="nil"/>
              <w:bottom w:val="nil"/>
              <w:right w:val="nil"/>
            </w:tcBorders>
          </w:tcPr>
          <w:p w14:paraId="418B2581" w14:textId="20656FC6" w:rsidR="00264486" w:rsidRPr="00D16C1B" w:rsidRDefault="00264486" w:rsidP="00D16C1B">
            <w:pPr>
              <w:pStyle w:val="Caption"/>
            </w:pPr>
            <w:r w:rsidRPr="00D16C1B">
              <w:t>0.57***</w:t>
            </w:r>
          </w:p>
        </w:tc>
        <w:tc>
          <w:tcPr>
            <w:tcW w:w="0" w:type="auto"/>
            <w:tcBorders>
              <w:top w:val="nil"/>
              <w:left w:val="nil"/>
              <w:bottom w:val="nil"/>
              <w:right w:val="nil"/>
            </w:tcBorders>
          </w:tcPr>
          <w:p w14:paraId="4452ABBA" w14:textId="33DD6329" w:rsidR="00264486" w:rsidRPr="00D16C1B" w:rsidRDefault="00264486" w:rsidP="00D16C1B">
            <w:pPr>
              <w:pStyle w:val="Caption"/>
            </w:pPr>
            <w:r w:rsidRPr="00D16C1B">
              <w:t>0.62***</w:t>
            </w:r>
          </w:p>
        </w:tc>
        <w:tc>
          <w:tcPr>
            <w:tcW w:w="0" w:type="auto"/>
            <w:tcBorders>
              <w:top w:val="nil"/>
              <w:left w:val="nil"/>
              <w:bottom w:val="nil"/>
              <w:right w:val="nil"/>
            </w:tcBorders>
          </w:tcPr>
          <w:p w14:paraId="122A9836" w14:textId="1827A787" w:rsidR="00264486" w:rsidRPr="00D16C1B" w:rsidRDefault="00264486" w:rsidP="00D16C1B">
            <w:pPr>
              <w:pStyle w:val="Caption"/>
            </w:pPr>
          </w:p>
        </w:tc>
        <w:tc>
          <w:tcPr>
            <w:tcW w:w="0" w:type="auto"/>
            <w:tcBorders>
              <w:top w:val="nil"/>
              <w:left w:val="nil"/>
              <w:bottom w:val="nil"/>
              <w:right w:val="nil"/>
            </w:tcBorders>
          </w:tcPr>
          <w:p w14:paraId="071E1B00" w14:textId="77777777" w:rsidR="00264486" w:rsidRPr="00D16C1B" w:rsidRDefault="00264486" w:rsidP="00D16C1B">
            <w:pPr>
              <w:pStyle w:val="Caption"/>
            </w:pPr>
          </w:p>
        </w:tc>
        <w:tc>
          <w:tcPr>
            <w:tcW w:w="0" w:type="auto"/>
            <w:tcBorders>
              <w:top w:val="nil"/>
              <w:left w:val="nil"/>
              <w:bottom w:val="nil"/>
            </w:tcBorders>
          </w:tcPr>
          <w:p w14:paraId="2E4258C1" w14:textId="77777777" w:rsidR="00264486" w:rsidRPr="00D16C1B" w:rsidRDefault="00264486" w:rsidP="00D16C1B">
            <w:pPr>
              <w:pStyle w:val="Caption"/>
            </w:pPr>
          </w:p>
        </w:tc>
      </w:tr>
      <w:tr w:rsidR="00264486" w:rsidRPr="00D16C1B" w14:paraId="368B8CBA" w14:textId="42539DF5" w:rsidTr="009503FD">
        <w:trPr>
          <w:cantSplit/>
        </w:trPr>
        <w:tc>
          <w:tcPr>
            <w:tcW w:w="0" w:type="auto"/>
            <w:tcBorders>
              <w:top w:val="nil"/>
              <w:bottom w:val="nil"/>
              <w:right w:val="nil"/>
            </w:tcBorders>
          </w:tcPr>
          <w:p w14:paraId="4553A5D7" w14:textId="77777777" w:rsidR="00264486" w:rsidRPr="00D16C1B" w:rsidRDefault="00264486" w:rsidP="00D16C1B">
            <w:pPr>
              <w:pStyle w:val="Caption"/>
            </w:pPr>
            <w:r w:rsidRPr="00D16C1B">
              <w:t xml:space="preserve">BDI </w:t>
            </w:r>
          </w:p>
        </w:tc>
        <w:tc>
          <w:tcPr>
            <w:tcW w:w="696" w:type="dxa"/>
            <w:tcBorders>
              <w:top w:val="nil"/>
              <w:left w:val="nil"/>
              <w:bottom w:val="nil"/>
              <w:right w:val="nil"/>
            </w:tcBorders>
          </w:tcPr>
          <w:p w14:paraId="3E7ECAE4" w14:textId="3131E7E5" w:rsidR="00264486" w:rsidRPr="00D16C1B" w:rsidRDefault="00264486" w:rsidP="00D16C1B">
            <w:pPr>
              <w:pStyle w:val="Caption"/>
            </w:pPr>
            <w:r w:rsidRPr="00D16C1B">
              <w:t>0.13*</w:t>
            </w:r>
          </w:p>
        </w:tc>
        <w:tc>
          <w:tcPr>
            <w:tcW w:w="696" w:type="dxa"/>
            <w:tcBorders>
              <w:top w:val="nil"/>
              <w:left w:val="nil"/>
              <w:bottom w:val="nil"/>
              <w:right w:val="nil"/>
            </w:tcBorders>
          </w:tcPr>
          <w:p w14:paraId="6360E9D0" w14:textId="73862019" w:rsidR="00264486" w:rsidRPr="00D16C1B" w:rsidRDefault="00264486" w:rsidP="00D16C1B">
            <w:pPr>
              <w:pStyle w:val="Caption"/>
            </w:pPr>
            <w:r w:rsidRPr="00D16C1B">
              <w:t>0.47***</w:t>
            </w:r>
          </w:p>
        </w:tc>
        <w:tc>
          <w:tcPr>
            <w:tcW w:w="0" w:type="auto"/>
            <w:tcBorders>
              <w:top w:val="nil"/>
              <w:left w:val="nil"/>
              <w:bottom w:val="nil"/>
              <w:right w:val="nil"/>
            </w:tcBorders>
          </w:tcPr>
          <w:p w14:paraId="6B59BBDE" w14:textId="42297EC7" w:rsidR="00264486" w:rsidRPr="00D16C1B" w:rsidRDefault="00264486" w:rsidP="00D16C1B">
            <w:pPr>
              <w:pStyle w:val="Caption"/>
            </w:pPr>
            <w:r w:rsidRPr="00D16C1B">
              <w:t>0.16**</w:t>
            </w:r>
          </w:p>
        </w:tc>
        <w:tc>
          <w:tcPr>
            <w:tcW w:w="0" w:type="auto"/>
            <w:tcBorders>
              <w:top w:val="nil"/>
              <w:left w:val="nil"/>
              <w:bottom w:val="nil"/>
              <w:right w:val="nil"/>
            </w:tcBorders>
          </w:tcPr>
          <w:p w14:paraId="0FEF3DC6" w14:textId="291B7564" w:rsidR="00264486" w:rsidRPr="00D16C1B" w:rsidRDefault="00264486" w:rsidP="00D16C1B">
            <w:pPr>
              <w:pStyle w:val="Caption"/>
            </w:pPr>
            <w:r w:rsidRPr="00D16C1B">
              <w:t>0.39***</w:t>
            </w:r>
          </w:p>
        </w:tc>
        <w:tc>
          <w:tcPr>
            <w:tcW w:w="0" w:type="auto"/>
            <w:tcBorders>
              <w:top w:val="nil"/>
              <w:left w:val="nil"/>
              <w:bottom w:val="nil"/>
              <w:right w:val="nil"/>
            </w:tcBorders>
          </w:tcPr>
          <w:p w14:paraId="3B02C68D" w14:textId="21B62436" w:rsidR="00264486" w:rsidRPr="00D16C1B" w:rsidRDefault="00264486" w:rsidP="00D16C1B">
            <w:pPr>
              <w:pStyle w:val="Caption"/>
            </w:pPr>
            <w:r w:rsidRPr="00D16C1B">
              <w:t>0.3***</w:t>
            </w:r>
          </w:p>
        </w:tc>
        <w:tc>
          <w:tcPr>
            <w:tcW w:w="0" w:type="auto"/>
            <w:tcBorders>
              <w:top w:val="nil"/>
              <w:left w:val="nil"/>
              <w:bottom w:val="nil"/>
              <w:right w:val="nil"/>
            </w:tcBorders>
          </w:tcPr>
          <w:p w14:paraId="0B38BE23" w14:textId="5FF246F0" w:rsidR="00264486" w:rsidRPr="00D16C1B" w:rsidRDefault="00264486" w:rsidP="00D16C1B">
            <w:pPr>
              <w:pStyle w:val="Caption"/>
            </w:pPr>
            <w:r w:rsidRPr="00D16C1B">
              <w:t>0.47***</w:t>
            </w:r>
          </w:p>
        </w:tc>
        <w:tc>
          <w:tcPr>
            <w:tcW w:w="0" w:type="auto"/>
            <w:tcBorders>
              <w:top w:val="nil"/>
              <w:left w:val="nil"/>
              <w:bottom w:val="nil"/>
              <w:right w:val="nil"/>
            </w:tcBorders>
          </w:tcPr>
          <w:p w14:paraId="77D43340" w14:textId="3A7AD516" w:rsidR="00264486" w:rsidRPr="00D16C1B" w:rsidRDefault="00264486" w:rsidP="00D16C1B">
            <w:pPr>
              <w:pStyle w:val="Caption"/>
            </w:pPr>
            <w:r w:rsidRPr="00D16C1B">
              <w:t>0.64***</w:t>
            </w:r>
          </w:p>
        </w:tc>
        <w:tc>
          <w:tcPr>
            <w:tcW w:w="0" w:type="auto"/>
            <w:tcBorders>
              <w:top w:val="nil"/>
              <w:left w:val="nil"/>
              <w:bottom w:val="nil"/>
              <w:right w:val="nil"/>
            </w:tcBorders>
          </w:tcPr>
          <w:p w14:paraId="22BF1829" w14:textId="2D076F54" w:rsidR="00264486" w:rsidRPr="00D16C1B" w:rsidRDefault="00264486" w:rsidP="00D16C1B">
            <w:pPr>
              <w:pStyle w:val="Caption"/>
            </w:pPr>
            <w:r w:rsidRPr="00D16C1B">
              <w:t>0.37***</w:t>
            </w:r>
          </w:p>
        </w:tc>
        <w:tc>
          <w:tcPr>
            <w:tcW w:w="0" w:type="auto"/>
            <w:tcBorders>
              <w:top w:val="nil"/>
              <w:left w:val="nil"/>
              <w:bottom w:val="nil"/>
              <w:right w:val="nil"/>
            </w:tcBorders>
          </w:tcPr>
          <w:p w14:paraId="4617CABB" w14:textId="4F31F0F0" w:rsidR="00264486" w:rsidRPr="00D16C1B" w:rsidRDefault="00264486" w:rsidP="00D16C1B">
            <w:pPr>
              <w:pStyle w:val="Caption"/>
            </w:pPr>
            <w:r w:rsidRPr="00D16C1B">
              <w:t>0.51***</w:t>
            </w:r>
          </w:p>
        </w:tc>
        <w:tc>
          <w:tcPr>
            <w:tcW w:w="0" w:type="auto"/>
            <w:tcBorders>
              <w:top w:val="nil"/>
              <w:left w:val="nil"/>
              <w:bottom w:val="nil"/>
              <w:right w:val="nil"/>
            </w:tcBorders>
          </w:tcPr>
          <w:p w14:paraId="180EA4C1" w14:textId="3292D590" w:rsidR="00264486" w:rsidRPr="00D16C1B" w:rsidRDefault="00264486" w:rsidP="00D16C1B">
            <w:pPr>
              <w:pStyle w:val="Caption"/>
            </w:pPr>
            <w:r w:rsidRPr="00D16C1B">
              <w:t>0.65***</w:t>
            </w:r>
          </w:p>
        </w:tc>
        <w:tc>
          <w:tcPr>
            <w:tcW w:w="0" w:type="auto"/>
            <w:tcBorders>
              <w:top w:val="nil"/>
              <w:left w:val="nil"/>
              <w:bottom w:val="nil"/>
              <w:right w:val="nil"/>
            </w:tcBorders>
          </w:tcPr>
          <w:p w14:paraId="04D33B03" w14:textId="77777777" w:rsidR="00264486" w:rsidRPr="00D16C1B" w:rsidRDefault="00264486" w:rsidP="00D16C1B">
            <w:pPr>
              <w:pStyle w:val="Caption"/>
            </w:pPr>
          </w:p>
        </w:tc>
        <w:tc>
          <w:tcPr>
            <w:tcW w:w="0" w:type="auto"/>
            <w:tcBorders>
              <w:top w:val="nil"/>
              <w:left w:val="nil"/>
              <w:bottom w:val="nil"/>
            </w:tcBorders>
          </w:tcPr>
          <w:p w14:paraId="1CDFA289" w14:textId="77777777" w:rsidR="00264486" w:rsidRPr="00D16C1B" w:rsidRDefault="00264486" w:rsidP="00D16C1B">
            <w:pPr>
              <w:pStyle w:val="Caption"/>
            </w:pPr>
          </w:p>
        </w:tc>
      </w:tr>
      <w:tr w:rsidR="00264486" w:rsidRPr="00D16C1B" w14:paraId="25497184" w14:textId="4A6B3623" w:rsidTr="009503FD">
        <w:trPr>
          <w:cantSplit/>
        </w:trPr>
        <w:tc>
          <w:tcPr>
            <w:tcW w:w="0" w:type="auto"/>
            <w:tcBorders>
              <w:top w:val="nil"/>
              <w:right w:val="nil"/>
            </w:tcBorders>
          </w:tcPr>
          <w:p w14:paraId="22A27C9C" w14:textId="77777777" w:rsidR="00264486" w:rsidRPr="00D16C1B" w:rsidRDefault="00264486" w:rsidP="00D16C1B">
            <w:pPr>
              <w:pStyle w:val="Caption"/>
            </w:pPr>
            <w:r w:rsidRPr="00D16C1B">
              <w:t xml:space="preserve">PSWQ </w:t>
            </w:r>
          </w:p>
        </w:tc>
        <w:tc>
          <w:tcPr>
            <w:tcW w:w="696" w:type="dxa"/>
            <w:tcBorders>
              <w:top w:val="nil"/>
              <w:left w:val="nil"/>
              <w:right w:val="nil"/>
            </w:tcBorders>
          </w:tcPr>
          <w:p w14:paraId="5ABD860E" w14:textId="6299FE0D" w:rsidR="00264486" w:rsidRPr="00D16C1B" w:rsidRDefault="00264486" w:rsidP="00D16C1B">
            <w:pPr>
              <w:pStyle w:val="Caption"/>
            </w:pPr>
            <w:r w:rsidRPr="00D16C1B">
              <w:t>0.35***</w:t>
            </w:r>
          </w:p>
        </w:tc>
        <w:tc>
          <w:tcPr>
            <w:tcW w:w="696" w:type="dxa"/>
            <w:tcBorders>
              <w:top w:val="nil"/>
              <w:left w:val="nil"/>
              <w:right w:val="nil"/>
            </w:tcBorders>
          </w:tcPr>
          <w:p w14:paraId="6F8C0537" w14:textId="7B8A6354" w:rsidR="00264486" w:rsidRPr="00D16C1B" w:rsidRDefault="00264486" w:rsidP="00D16C1B">
            <w:pPr>
              <w:pStyle w:val="Caption"/>
            </w:pPr>
            <w:r w:rsidRPr="00D16C1B">
              <w:t>0.7***</w:t>
            </w:r>
          </w:p>
        </w:tc>
        <w:tc>
          <w:tcPr>
            <w:tcW w:w="0" w:type="auto"/>
            <w:tcBorders>
              <w:top w:val="nil"/>
              <w:left w:val="nil"/>
              <w:right w:val="nil"/>
            </w:tcBorders>
          </w:tcPr>
          <w:p w14:paraId="643B5F19" w14:textId="4CF163D2" w:rsidR="00264486" w:rsidRPr="00D16C1B" w:rsidRDefault="00264486" w:rsidP="00D16C1B">
            <w:pPr>
              <w:pStyle w:val="Caption"/>
            </w:pPr>
            <w:r w:rsidRPr="00D16C1B">
              <w:t>0.21***</w:t>
            </w:r>
          </w:p>
        </w:tc>
        <w:tc>
          <w:tcPr>
            <w:tcW w:w="0" w:type="auto"/>
            <w:tcBorders>
              <w:top w:val="nil"/>
              <w:left w:val="nil"/>
              <w:right w:val="nil"/>
            </w:tcBorders>
          </w:tcPr>
          <w:p w14:paraId="6D1B45AE" w14:textId="1D733A2C" w:rsidR="00264486" w:rsidRPr="00D16C1B" w:rsidRDefault="00264486" w:rsidP="00D16C1B">
            <w:pPr>
              <w:pStyle w:val="Caption"/>
            </w:pPr>
            <w:r w:rsidRPr="00D16C1B">
              <w:t>0.37***</w:t>
            </w:r>
          </w:p>
        </w:tc>
        <w:tc>
          <w:tcPr>
            <w:tcW w:w="0" w:type="auto"/>
            <w:tcBorders>
              <w:top w:val="nil"/>
              <w:left w:val="nil"/>
              <w:right w:val="nil"/>
            </w:tcBorders>
          </w:tcPr>
          <w:p w14:paraId="1B1672BB" w14:textId="6397FABD" w:rsidR="00264486" w:rsidRPr="00D16C1B" w:rsidRDefault="00264486" w:rsidP="00D16C1B">
            <w:pPr>
              <w:pStyle w:val="Caption"/>
            </w:pPr>
            <w:r w:rsidRPr="00D16C1B">
              <w:t>0.32***</w:t>
            </w:r>
          </w:p>
        </w:tc>
        <w:tc>
          <w:tcPr>
            <w:tcW w:w="0" w:type="auto"/>
            <w:tcBorders>
              <w:top w:val="nil"/>
              <w:left w:val="nil"/>
              <w:right w:val="nil"/>
            </w:tcBorders>
          </w:tcPr>
          <w:p w14:paraId="1032E328" w14:textId="6C984AF0" w:rsidR="00264486" w:rsidRPr="00D16C1B" w:rsidRDefault="00264486" w:rsidP="00D16C1B">
            <w:pPr>
              <w:pStyle w:val="Caption"/>
            </w:pPr>
            <w:r w:rsidRPr="00D16C1B">
              <w:t>0.63***</w:t>
            </w:r>
          </w:p>
        </w:tc>
        <w:tc>
          <w:tcPr>
            <w:tcW w:w="0" w:type="auto"/>
            <w:tcBorders>
              <w:top w:val="nil"/>
              <w:left w:val="nil"/>
              <w:right w:val="nil"/>
            </w:tcBorders>
          </w:tcPr>
          <w:p w14:paraId="3DB289D2" w14:textId="2C1528D5" w:rsidR="00264486" w:rsidRPr="00D16C1B" w:rsidRDefault="00264486" w:rsidP="00D16C1B">
            <w:pPr>
              <w:pStyle w:val="Caption"/>
            </w:pPr>
            <w:r w:rsidRPr="00D16C1B">
              <w:t>0.59***</w:t>
            </w:r>
          </w:p>
        </w:tc>
        <w:tc>
          <w:tcPr>
            <w:tcW w:w="0" w:type="auto"/>
            <w:tcBorders>
              <w:top w:val="nil"/>
              <w:left w:val="nil"/>
              <w:right w:val="nil"/>
            </w:tcBorders>
          </w:tcPr>
          <w:p w14:paraId="055E0347" w14:textId="1AE5EF17" w:rsidR="00264486" w:rsidRPr="00D16C1B" w:rsidRDefault="00264486" w:rsidP="00D16C1B">
            <w:pPr>
              <w:pStyle w:val="Caption"/>
            </w:pPr>
            <w:r w:rsidRPr="00D16C1B">
              <w:t>0.35***</w:t>
            </w:r>
          </w:p>
        </w:tc>
        <w:tc>
          <w:tcPr>
            <w:tcW w:w="0" w:type="auto"/>
            <w:tcBorders>
              <w:top w:val="nil"/>
              <w:left w:val="nil"/>
              <w:right w:val="nil"/>
            </w:tcBorders>
          </w:tcPr>
          <w:p w14:paraId="595495F2" w14:textId="49F5073F" w:rsidR="00264486" w:rsidRPr="00D16C1B" w:rsidRDefault="00264486" w:rsidP="00D16C1B">
            <w:pPr>
              <w:pStyle w:val="Caption"/>
            </w:pPr>
            <w:r w:rsidRPr="00D16C1B">
              <w:t>0.52***</w:t>
            </w:r>
          </w:p>
        </w:tc>
        <w:tc>
          <w:tcPr>
            <w:tcW w:w="0" w:type="auto"/>
            <w:tcBorders>
              <w:top w:val="nil"/>
              <w:left w:val="nil"/>
              <w:right w:val="nil"/>
            </w:tcBorders>
          </w:tcPr>
          <w:p w14:paraId="02B060EF" w14:textId="19C94479" w:rsidR="00264486" w:rsidRPr="00D16C1B" w:rsidRDefault="00264486" w:rsidP="00D16C1B">
            <w:pPr>
              <w:pStyle w:val="Caption"/>
            </w:pPr>
            <w:r w:rsidRPr="00D16C1B">
              <w:t>0.58***</w:t>
            </w:r>
          </w:p>
        </w:tc>
        <w:tc>
          <w:tcPr>
            <w:tcW w:w="0" w:type="auto"/>
            <w:tcBorders>
              <w:top w:val="nil"/>
              <w:left w:val="nil"/>
              <w:right w:val="nil"/>
            </w:tcBorders>
          </w:tcPr>
          <w:p w14:paraId="438375C2" w14:textId="0BCC7D20" w:rsidR="00264486" w:rsidRPr="00D16C1B" w:rsidRDefault="00264486" w:rsidP="00D16C1B">
            <w:pPr>
              <w:pStyle w:val="Caption"/>
            </w:pPr>
            <w:r w:rsidRPr="00D16C1B">
              <w:t>0.52***</w:t>
            </w:r>
          </w:p>
        </w:tc>
        <w:tc>
          <w:tcPr>
            <w:tcW w:w="0" w:type="auto"/>
            <w:tcBorders>
              <w:top w:val="nil"/>
              <w:left w:val="nil"/>
            </w:tcBorders>
          </w:tcPr>
          <w:p w14:paraId="0E08CACA" w14:textId="77777777" w:rsidR="00264486" w:rsidRPr="00D16C1B" w:rsidRDefault="00264486" w:rsidP="00D16C1B">
            <w:pPr>
              <w:pStyle w:val="Caption"/>
            </w:pPr>
          </w:p>
        </w:tc>
      </w:tr>
    </w:tbl>
    <w:p w14:paraId="4AE92DF8" w14:textId="2EDA6CB4" w:rsidR="00A01AA8" w:rsidRPr="00D16C1B" w:rsidRDefault="00A01AA8" w:rsidP="009503FD">
      <w:pPr>
        <w:spacing w:line="276" w:lineRule="auto"/>
        <w:ind w:firstLine="0"/>
        <w:rPr>
          <w:rFonts w:cs="Arial"/>
          <w:sz w:val="16"/>
          <w:szCs w:val="16"/>
        </w:rPr>
      </w:pPr>
      <w:r w:rsidRPr="00D16C1B">
        <w:rPr>
          <w:rFonts w:cs="Arial"/>
          <w:sz w:val="16"/>
          <w:szCs w:val="16"/>
        </w:rPr>
        <w:t>PSWQ = Penn State Worry Questionnaire. BDI = Beck Depression Inventory. RRS =</w:t>
      </w:r>
      <w:r w:rsidRPr="00D16C1B">
        <w:t xml:space="preserve"> </w:t>
      </w:r>
      <w:r w:rsidRPr="00D16C1B">
        <w:rPr>
          <w:rFonts w:cs="Arial"/>
          <w:sz w:val="16"/>
          <w:szCs w:val="16"/>
        </w:rPr>
        <w:t>Ruminative Response Scale. RRS-B =</w:t>
      </w:r>
      <w:r w:rsidRPr="00D16C1B">
        <w:t xml:space="preserve"> </w:t>
      </w:r>
      <w:r w:rsidRPr="00D16C1B">
        <w:rPr>
          <w:rFonts w:cs="Arial"/>
          <w:sz w:val="16"/>
          <w:szCs w:val="16"/>
        </w:rPr>
        <w:t>Ruminative Response Scale, « brooding » subscale. RRS-R=</w:t>
      </w:r>
      <w:r w:rsidRPr="00D16C1B">
        <w:t xml:space="preserve"> </w:t>
      </w:r>
      <w:r w:rsidRPr="00D16C1B">
        <w:rPr>
          <w:rFonts w:cs="Arial"/>
          <w:sz w:val="16"/>
          <w:szCs w:val="16"/>
        </w:rPr>
        <w:t xml:space="preserve">Ruminative Response Scale, « reflection » subscale. MCQ-30 = Metacognitions Questionnaire-30. </w:t>
      </w:r>
      <w:r w:rsidR="00C0604D" w:rsidRPr="00D16C1B">
        <w:rPr>
          <w:rFonts w:cs="Arial"/>
          <w:sz w:val="16"/>
          <w:szCs w:val="16"/>
        </w:rPr>
        <w:t>CC</w:t>
      </w:r>
      <w:r w:rsidRPr="00D16C1B">
        <w:rPr>
          <w:rFonts w:cs="Arial"/>
          <w:sz w:val="16"/>
          <w:szCs w:val="16"/>
        </w:rPr>
        <w:t xml:space="preserve"> = lack of cognitive confidence. </w:t>
      </w:r>
      <w:r w:rsidR="005B6F70" w:rsidRPr="00D16C1B">
        <w:rPr>
          <w:rFonts w:cs="Arial"/>
          <w:sz w:val="16"/>
          <w:szCs w:val="16"/>
        </w:rPr>
        <w:t>POS</w:t>
      </w:r>
      <w:r w:rsidRPr="00D16C1B">
        <w:rPr>
          <w:rFonts w:cs="Arial"/>
          <w:sz w:val="16"/>
          <w:szCs w:val="16"/>
        </w:rPr>
        <w:t xml:space="preserve"> =</w:t>
      </w:r>
      <w:r w:rsidRPr="00D16C1B">
        <w:t xml:space="preserve"> </w:t>
      </w:r>
      <w:r w:rsidRPr="00D16C1B">
        <w:rPr>
          <w:rFonts w:cs="Arial"/>
          <w:sz w:val="16"/>
          <w:szCs w:val="16"/>
        </w:rPr>
        <w:t xml:space="preserve">positive beliefs. </w:t>
      </w:r>
      <w:r w:rsidR="005B6F70" w:rsidRPr="00D16C1B">
        <w:rPr>
          <w:rFonts w:cs="Arial"/>
          <w:sz w:val="16"/>
          <w:szCs w:val="16"/>
        </w:rPr>
        <w:t>CSC</w:t>
      </w:r>
      <w:r w:rsidRPr="00D16C1B">
        <w:rPr>
          <w:rFonts w:cs="Arial"/>
          <w:sz w:val="16"/>
          <w:szCs w:val="16"/>
        </w:rPr>
        <w:t xml:space="preserve"> =</w:t>
      </w:r>
      <w:r w:rsidRPr="00D16C1B">
        <w:t xml:space="preserve"> </w:t>
      </w:r>
      <w:r w:rsidRPr="00D16C1B">
        <w:rPr>
          <w:rFonts w:cs="Arial"/>
          <w:sz w:val="16"/>
          <w:szCs w:val="16"/>
        </w:rPr>
        <w:t xml:space="preserve">cognitive self-consciousness. </w:t>
      </w:r>
      <w:r w:rsidR="005B6F70" w:rsidRPr="00D16C1B">
        <w:rPr>
          <w:rFonts w:cs="Arial"/>
          <w:sz w:val="16"/>
          <w:szCs w:val="16"/>
        </w:rPr>
        <w:t>NEG</w:t>
      </w:r>
      <w:r w:rsidRPr="00D16C1B">
        <w:rPr>
          <w:rFonts w:cs="Arial"/>
          <w:sz w:val="16"/>
          <w:szCs w:val="16"/>
        </w:rPr>
        <w:t xml:space="preserve"> = uncontrollability and danger. </w:t>
      </w:r>
      <w:r w:rsidR="00EF545C" w:rsidRPr="00D16C1B">
        <w:rPr>
          <w:rFonts w:cs="Arial"/>
          <w:sz w:val="16"/>
          <w:szCs w:val="16"/>
        </w:rPr>
        <w:t>NC</w:t>
      </w:r>
      <w:r w:rsidRPr="00D16C1B">
        <w:rPr>
          <w:rFonts w:cs="Arial"/>
          <w:sz w:val="16"/>
          <w:szCs w:val="16"/>
        </w:rPr>
        <w:t xml:space="preserve"> = need to control thoughts. </w:t>
      </w:r>
      <w:r w:rsidR="00203023" w:rsidRPr="00D16C1B">
        <w:rPr>
          <w:rFonts w:cs="Arial"/>
          <w:sz w:val="16"/>
          <w:szCs w:val="16"/>
        </w:rPr>
        <w:t>(</w:t>
      </w:r>
      <w:r w:rsidR="00DC3564" w:rsidRPr="00D16C1B">
        <w:rPr>
          <w:rFonts w:cs="Arial"/>
          <w:sz w:val="16"/>
          <w:szCs w:val="16"/>
        </w:rPr>
        <w:t>* p&lt; 0.05, **p&lt; 0.01, *** p&lt; 0.001).</w:t>
      </w:r>
    </w:p>
    <w:p w14:paraId="20D16AE3" w14:textId="77777777" w:rsidR="0078559A" w:rsidRPr="00D16C1B" w:rsidRDefault="0078559A" w:rsidP="005207A3"/>
    <w:p w14:paraId="70A54534" w14:textId="021BE71F" w:rsidR="00B13D1F" w:rsidRPr="00D16C1B" w:rsidRDefault="00615B0C" w:rsidP="006131A5">
      <w:pPr>
        <w:ind w:firstLine="0"/>
      </w:pPr>
      <w:r w:rsidRPr="00D16C1B">
        <w:t>Table 7</w:t>
      </w:r>
      <w:r w:rsidR="00B13D1F" w:rsidRPr="00D16C1B">
        <w:t xml:space="preserve"> - Correlation of the MCQ-30 </w:t>
      </w:r>
      <w:r w:rsidR="00480CD7" w:rsidRPr="00D16C1B">
        <w:t xml:space="preserve">and its subscales </w:t>
      </w:r>
      <w:r w:rsidR="00B13D1F" w:rsidRPr="00D16C1B">
        <w:t xml:space="preserve">with measures of anxiety, depression and rumination in </w:t>
      </w:r>
      <w:r w:rsidR="00B44619" w:rsidRPr="00D16C1B">
        <w:t xml:space="preserve">the </w:t>
      </w:r>
      <w:r w:rsidR="00F24672" w:rsidRPr="00D16C1B">
        <w:t>psychiatric group</w:t>
      </w:r>
      <w:r w:rsidR="00B13D1F" w:rsidRPr="00D16C1B">
        <w:t>.</w:t>
      </w:r>
    </w:p>
    <w:tbl>
      <w:tblPr>
        <w:tblStyle w:val="TableGrid"/>
        <w:tblW w:w="0" w:type="auto"/>
        <w:jc w:val="center"/>
        <w:tblLayout w:type="fixed"/>
        <w:tblLook w:val="04A0" w:firstRow="1" w:lastRow="0" w:firstColumn="1" w:lastColumn="0" w:noHBand="0" w:noVBand="1"/>
      </w:tblPr>
      <w:tblGrid>
        <w:gridCol w:w="1096"/>
        <w:gridCol w:w="536"/>
        <w:gridCol w:w="696"/>
        <w:gridCol w:w="697"/>
        <w:gridCol w:w="697"/>
        <w:gridCol w:w="697"/>
        <w:gridCol w:w="697"/>
        <w:gridCol w:w="697"/>
        <w:gridCol w:w="697"/>
        <w:gridCol w:w="697"/>
        <w:gridCol w:w="697"/>
        <w:gridCol w:w="697"/>
        <w:gridCol w:w="687"/>
      </w:tblGrid>
      <w:tr w:rsidR="00C71644" w:rsidRPr="00D16C1B" w14:paraId="512E5337" w14:textId="04AB226D" w:rsidTr="0065042F">
        <w:trPr>
          <w:cantSplit/>
          <w:tblHeader/>
          <w:jc w:val="center"/>
        </w:trPr>
        <w:tc>
          <w:tcPr>
            <w:tcW w:w="1096" w:type="dxa"/>
            <w:tcBorders>
              <w:bottom w:val="single" w:sz="4" w:space="0" w:color="auto"/>
              <w:right w:val="nil"/>
            </w:tcBorders>
          </w:tcPr>
          <w:p w14:paraId="47F5F6D1" w14:textId="7ED27CB1" w:rsidR="007A28D1" w:rsidRPr="00D16C1B" w:rsidRDefault="007A28D1" w:rsidP="00D16C1B">
            <w:pPr>
              <w:pStyle w:val="Caption"/>
            </w:pPr>
            <w:r w:rsidRPr="00D16C1B">
              <w:t>Variable</w:t>
            </w:r>
          </w:p>
        </w:tc>
        <w:tc>
          <w:tcPr>
            <w:tcW w:w="536" w:type="dxa"/>
            <w:tcBorders>
              <w:left w:val="nil"/>
              <w:bottom w:val="single" w:sz="4" w:space="0" w:color="auto"/>
              <w:right w:val="nil"/>
            </w:tcBorders>
          </w:tcPr>
          <w:p w14:paraId="2247F091" w14:textId="7D0D267E" w:rsidR="007A28D1" w:rsidRPr="00D16C1B" w:rsidRDefault="007A28D1" w:rsidP="00D16C1B">
            <w:pPr>
              <w:pStyle w:val="Caption"/>
            </w:pPr>
            <w:r w:rsidRPr="00D16C1B">
              <w:t>POS</w:t>
            </w:r>
          </w:p>
        </w:tc>
        <w:tc>
          <w:tcPr>
            <w:tcW w:w="696" w:type="dxa"/>
            <w:tcBorders>
              <w:left w:val="nil"/>
              <w:bottom w:val="single" w:sz="4" w:space="0" w:color="auto"/>
              <w:right w:val="nil"/>
            </w:tcBorders>
          </w:tcPr>
          <w:p w14:paraId="3408A6D9" w14:textId="71680654" w:rsidR="007A28D1" w:rsidRPr="00D16C1B" w:rsidRDefault="007A28D1" w:rsidP="00D16C1B">
            <w:pPr>
              <w:pStyle w:val="Caption"/>
            </w:pPr>
            <w:r w:rsidRPr="00D16C1B">
              <w:t>NEG</w:t>
            </w:r>
          </w:p>
        </w:tc>
        <w:tc>
          <w:tcPr>
            <w:tcW w:w="697" w:type="dxa"/>
            <w:tcBorders>
              <w:left w:val="nil"/>
              <w:bottom w:val="single" w:sz="4" w:space="0" w:color="auto"/>
              <w:right w:val="nil"/>
            </w:tcBorders>
          </w:tcPr>
          <w:p w14:paraId="0EFA5677" w14:textId="17DDBD9C" w:rsidR="007A28D1" w:rsidRPr="00D16C1B" w:rsidRDefault="007A28D1" w:rsidP="00D16C1B">
            <w:pPr>
              <w:pStyle w:val="Caption"/>
            </w:pPr>
            <w:r w:rsidRPr="00D16C1B">
              <w:t>CC</w:t>
            </w:r>
          </w:p>
        </w:tc>
        <w:tc>
          <w:tcPr>
            <w:tcW w:w="697" w:type="dxa"/>
            <w:tcBorders>
              <w:left w:val="nil"/>
              <w:bottom w:val="single" w:sz="4" w:space="0" w:color="auto"/>
              <w:right w:val="nil"/>
            </w:tcBorders>
          </w:tcPr>
          <w:p w14:paraId="346166E1" w14:textId="1EC662BB" w:rsidR="007A28D1" w:rsidRPr="00D16C1B" w:rsidRDefault="007A28D1" w:rsidP="00D16C1B">
            <w:pPr>
              <w:pStyle w:val="Caption"/>
            </w:pPr>
            <w:r w:rsidRPr="00D16C1B">
              <w:t>NC</w:t>
            </w:r>
          </w:p>
        </w:tc>
        <w:tc>
          <w:tcPr>
            <w:tcW w:w="697" w:type="dxa"/>
            <w:tcBorders>
              <w:left w:val="nil"/>
              <w:bottom w:val="single" w:sz="4" w:space="0" w:color="auto"/>
              <w:right w:val="nil"/>
            </w:tcBorders>
          </w:tcPr>
          <w:p w14:paraId="2E03E404" w14:textId="36500F65" w:rsidR="007A28D1" w:rsidRPr="00D16C1B" w:rsidRDefault="007A28D1" w:rsidP="00D16C1B">
            <w:pPr>
              <w:pStyle w:val="Caption"/>
            </w:pPr>
            <w:r w:rsidRPr="00D16C1B">
              <w:t>CSC</w:t>
            </w:r>
          </w:p>
        </w:tc>
        <w:tc>
          <w:tcPr>
            <w:tcW w:w="697" w:type="dxa"/>
            <w:tcBorders>
              <w:left w:val="nil"/>
              <w:bottom w:val="single" w:sz="4" w:space="0" w:color="auto"/>
              <w:right w:val="nil"/>
            </w:tcBorders>
          </w:tcPr>
          <w:p w14:paraId="6E5062C4" w14:textId="2366B7E4" w:rsidR="007A28D1" w:rsidRPr="00D16C1B" w:rsidRDefault="007A28D1" w:rsidP="00D16C1B">
            <w:pPr>
              <w:pStyle w:val="Caption"/>
            </w:pPr>
            <w:r w:rsidRPr="00D16C1B">
              <w:t xml:space="preserve">MCQ-30 </w:t>
            </w:r>
          </w:p>
        </w:tc>
        <w:tc>
          <w:tcPr>
            <w:tcW w:w="697" w:type="dxa"/>
            <w:tcBorders>
              <w:left w:val="nil"/>
              <w:bottom w:val="single" w:sz="4" w:space="0" w:color="auto"/>
              <w:right w:val="nil"/>
            </w:tcBorders>
          </w:tcPr>
          <w:p w14:paraId="1CE9EA6C" w14:textId="77777777" w:rsidR="007A28D1" w:rsidRPr="00D16C1B" w:rsidRDefault="007A28D1" w:rsidP="00D16C1B">
            <w:pPr>
              <w:pStyle w:val="Caption"/>
            </w:pPr>
            <w:r w:rsidRPr="00D16C1B">
              <w:t>RRS</w:t>
            </w:r>
          </w:p>
        </w:tc>
        <w:tc>
          <w:tcPr>
            <w:tcW w:w="697" w:type="dxa"/>
            <w:tcBorders>
              <w:left w:val="nil"/>
              <w:bottom w:val="single" w:sz="4" w:space="0" w:color="auto"/>
              <w:right w:val="nil"/>
            </w:tcBorders>
          </w:tcPr>
          <w:p w14:paraId="54D304C7" w14:textId="77777777" w:rsidR="007A28D1" w:rsidRPr="00D16C1B" w:rsidRDefault="007A28D1" w:rsidP="00D16C1B">
            <w:pPr>
              <w:pStyle w:val="Caption"/>
            </w:pPr>
            <w:r w:rsidRPr="00D16C1B">
              <w:t>RRS-R</w:t>
            </w:r>
          </w:p>
        </w:tc>
        <w:tc>
          <w:tcPr>
            <w:tcW w:w="697" w:type="dxa"/>
            <w:tcBorders>
              <w:left w:val="nil"/>
              <w:bottom w:val="single" w:sz="4" w:space="0" w:color="auto"/>
              <w:right w:val="nil"/>
            </w:tcBorders>
          </w:tcPr>
          <w:p w14:paraId="3E6B3470" w14:textId="77777777" w:rsidR="007A28D1" w:rsidRPr="00D16C1B" w:rsidRDefault="007A28D1" w:rsidP="00D16C1B">
            <w:pPr>
              <w:pStyle w:val="Caption"/>
            </w:pPr>
            <w:r w:rsidRPr="00D16C1B">
              <w:t>RRS-B</w:t>
            </w:r>
          </w:p>
        </w:tc>
        <w:tc>
          <w:tcPr>
            <w:tcW w:w="697" w:type="dxa"/>
            <w:tcBorders>
              <w:left w:val="nil"/>
              <w:bottom w:val="single" w:sz="4" w:space="0" w:color="auto"/>
              <w:right w:val="nil"/>
            </w:tcBorders>
          </w:tcPr>
          <w:p w14:paraId="31C786FA" w14:textId="77777777" w:rsidR="007A28D1" w:rsidRPr="00D16C1B" w:rsidRDefault="007A28D1" w:rsidP="00D16C1B">
            <w:pPr>
              <w:pStyle w:val="Caption"/>
            </w:pPr>
            <w:r w:rsidRPr="00D16C1B">
              <w:t>RRS-D</w:t>
            </w:r>
          </w:p>
        </w:tc>
        <w:tc>
          <w:tcPr>
            <w:tcW w:w="697" w:type="dxa"/>
            <w:tcBorders>
              <w:left w:val="nil"/>
              <w:bottom w:val="single" w:sz="4" w:space="0" w:color="auto"/>
              <w:right w:val="nil"/>
            </w:tcBorders>
          </w:tcPr>
          <w:p w14:paraId="4E91F9F0" w14:textId="77777777" w:rsidR="007A28D1" w:rsidRPr="00D16C1B" w:rsidRDefault="007A28D1" w:rsidP="00D16C1B">
            <w:pPr>
              <w:pStyle w:val="Caption"/>
            </w:pPr>
            <w:r w:rsidRPr="00D16C1B">
              <w:t>BDI</w:t>
            </w:r>
          </w:p>
        </w:tc>
        <w:tc>
          <w:tcPr>
            <w:tcW w:w="687" w:type="dxa"/>
            <w:tcBorders>
              <w:left w:val="nil"/>
              <w:bottom w:val="single" w:sz="4" w:space="0" w:color="auto"/>
            </w:tcBorders>
          </w:tcPr>
          <w:p w14:paraId="34546240" w14:textId="5B1FB6A0" w:rsidR="007A28D1" w:rsidRPr="00D16C1B" w:rsidRDefault="007A28D1" w:rsidP="00D16C1B">
            <w:pPr>
              <w:pStyle w:val="Caption"/>
            </w:pPr>
            <w:r w:rsidRPr="00D16C1B">
              <w:t>PSWQ</w:t>
            </w:r>
          </w:p>
        </w:tc>
      </w:tr>
      <w:tr w:rsidR="00C71644" w:rsidRPr="00D16C1B" w14:paraId="1ECCF3F1" w14:textId="244A0300" w:rsidTr="0065042F">
        <w:trPr>
          <w:jc w:val="center"/>
        </w:trPr>
        <w:tc>
          <w:tcPr>
            <w:tcW w:w="1096" w:type="dxa"/>
            <w:tcBorders>
              <w:bottom w:val="single" w:sz="4" w:space="0" w:color="auto"/>
              <w:right w:val="nil"/>
            </w:tcBorders>
          </w:tcPr>
          <w:p w14:paraId="33761DF7" w14:textId="37B72165" w:rsidR="007A28D1" w:rsidRPr="00D16C1B" w:rsidRDefault="007A28D1" w:rsidP="00D16C1B">
            <w:pPr>
              <w:pStyle w:val="Caption"/>
            </w:pPr>
            <w:r w:rsidRPr="00D16C1B">
              <w:t>Items,</w:t>
            </w:r>
            <w:r w:rsidRPr="00D16C1B">
              <w:rPr>
                <w:i/>
              </w:rPr>
              <w:t xml:space="preserve"> n</w:t>
            </w:r>
          </w:p>
        </w:tc>
        <w:tc>
          <w:tcPr>
            <w:tcW w:w="536" w:type="dxa"/>
            <w:tcBorders>
              <w:left w:val="nil"/>
              <w:bottom w:val="single" w:sz="4" w:space="0" w:color="auto"/>
              <w:right w:val="nil"/>
            </w:tcBorders>
          </w:tcPr>
          <w:p w14:paraId="1CE6D23F" w14:textId="3062E68A" w:rsidR="007A28D1" w:rsidRPr="00D16C1B" w:rsidRDefault="007A28D1" w:rsidP="00D16C1B">
            <w:pPr>
              <w:pStyle w:val="Caption"/>
            </w:pPr>
            <w:r w:rsidRPr="00D16C1B">
              <w:t>6</w:t>
            </w:r>
          </w:p>
        </w:tc>
        <w:tc>
          <w:tcPr>
            <w:tcW w:w="696" w:type="dxa"/>
            <w:tcBorders>
              <w:left w:val="nil"/>
              <w:bottom w:val="single" w:sz="4" w:space="0" w:color="auto"/>
              <w:right w:val="nil"/>
            </w:tcBorders>
          </w:tcPr>
          <w:p w14:paraId="4AB23967" w14:textId="3EC7B50F" w:rsidR="007A28D1" w:rsidRPr="00D16C1B" w:rsidRDefault="007A28D1" w:rsidP="00D16C1B">
            <w:pPr>
              <w:pStyle w:val="Caption"/>
            </w:pPr>
            <w:r w:rsidRPr="00D16C1B">
              <w:t>6</w:t>
            </w:r>
          </w:p>
        </w:tc>
        <w:tc>
          <w:tcPr>
            <w:tcW w:w="697" w:type="dxa"/>
            <w:tcBorders>
              <w:left w:val="nil"/>
              <w:bottom w:val="single" w:sz="4" w:space="0" w:color="auto"/>
              <w:right w:val="nil"/>
            </w:tcBorders>
          </w:tcPr>
          <w:p w14:paraId="3A4FECE0" w14:textId="48CD9533" w:rsidR="007A28D1" w:rsidRPr="00D16C1B" w:rsidRDefault="007A28D1" w:rsidP="00D16C1B">
            <w:pPr>
              <w:pStyle w:val="Caption"/>
            </w:pPr>
            <w:r w:rsidRPr="00D16C1B">
              <w:t>6</w:t>
            </w:r>
          </w:p>
        </w:tc>
        <w:tc>
          <w:tcPr>
            <w:tcW w:w="697" w:type="dxa"/>
            <w:tcBorders>
              <w:left w:val="nil"/>
              <w:bottom w:val="single" w:sz="4" w:space="0" w:color="auto"/>
              <w:right w:val="nil"/>
            </w:tcBorders>
          </w:tcPr>
          <w:p w14:paraId="04136834" w14:textId="3BC65C7A" w:rsidR="007A28D1" w:rsidRPr="00D16C1B" w:rsidRDefault="007A28D1" w:rsidP="00D16C1B">
            <w:pPr>
              <w:pStyle w:val="Caption"/>
            </w:pPr>
            <w:r w:rsidRPr="00D16C1B">
              <w:t>6</w:t>
            </w:r>
          </w:p>
        </w:tc>
        <w:tc>
          <w:tcPr>
            <w:tcW w:w="697" w:type="dxa"/>
            <w:tcBorders>
              <w:left w:val="nil"/>
              <w:bottom w:val="single" w:sz="4" w:space="0" w:color="auto"/>
              <w:right w:val="nil"/>
            </w:tcBorders>
          </w:tcPr>
          <w:p w14:paraId="071C0034" w14:textId="386B6318" w:rsidR="007A28D1" w:rsidRPr="00D16C1B" w:rsidRDefault="007A28D1" w:rsidP="00D16C1B">
            <w:pPr>
              <w:pStyle w:val="Caption"/>
            </w:pPr>
            <w:r w:rsidRPr="00D16C1B">
              <w:t>6</w:t>
            </w:r>
          </w:p>
        </w:tc>
        <w:tc>
          <w:tcPr>
            <w:tcW w:w="697" w:type="dxa"/>
            <w:tcBorders>
              <w:left w:val="nil"/>
              <w:bottom w:val="single" w:sz="4" w:space="0" w:color="auto"/>
              <w:right w:val="nil"/>
            </w:tcBorders>
          </w:tcPr>
          <w:p w14:paraId="12940901" w14:textId="3F9DDEEB" w:rsidR="007A28D1" w:rsidRPr="00D16C1B" w:rsidRDefault="007A28D1" w:rsidP="00D16C1B">
            <w:pPr>
              <w:pStyle w:val="Caption"/>
            </w:pPr>
            <w:r w:rsidRPr="00D16C1B">
              <w:t>30</w:t>
            </w:r>
          </w:p>
        </w:tc>
        <w:tc>
          <w:tcPr>
            <w:tcW w:w="697" w:type="dxa"/>
            <w:tcBorders>
              <w:left w:val="nil"/>
              <w:bottom w:val="single" w:sz="4" w:space="0" w:color="auto"/>
              <w:right w:val="nil"/>
            </w:tcBorders>
          </w:tcPr>
          <w:p w14:paraId="542A3158" w14:textId="1293BCF6" w:rsidR="007A28D1" w:rsidRPr="00D16C1B" w:rsidRDefault="007A28D1" w:rsidP="00D16C1B">
            <w:pPr>
              <w:pStyle w:val="Caption"/>
            </w:pPr>
            <w:r w:rsidRPr="00D16C1B">
              <w:t>22</w:t>
            </w:r>
          </w:p>
        </w:tc>
        <w:tc>
          <w:tcPr>
            <w:tcW w:w="697" w:type="dxa"/>
            <w:tcBorders>
              <w:left w:val="nil"/>
              <w:bottom w:val="single" w:sz="4" w:space="0" w:color="auto"/>
              <w:right w:val="nil"/>
            </w:tcBorders>
          </w:tcPr>
          <w:p w14:paraId="71B3EFD5" w14:textId="48C4DC9E" w:rsidR="007A28D1" w:rsidRPr="00D16C1B" w:rsidRDefault="007A28D1" w:rsidP="00D16C1B">
            <w:pPr>
              <w:pStyle w:val="Caption"/>
            </w:pPr>
            <w:r w:rsidRPr="00D16C1B">
              <w:t>5</w:t>
            </w:r>
          </w:p>
        </w:tc>
        <w:tc>
          <w:tcPr>
            <w:tcW w:w="697" w:type="dxa"/>
            <w:tcBorders>
              <w:left w:val="nil"/>
              <w:bottom w:val="single" w:sz="4" w:space="0" w:color="auto"/>
              <w:right w:val="nil"/>
            </w:tcBorders>
          </w:tcPr>
          <w:p w14:paraId="1F04A9AE" w14:textId="2AB15B36" w:rsidR="007A28D1" w:rsidRPr="00D16C1B" w:rsidRDefault="007A28D1" w:rsidP="00D16C1B">
            <w:pPr>
              <w:pStyle w:val="Caption"/>
            </w:pPr>
            <w:r w:rsidRPr="00D16C1B">
              <w:t>5</w:t>
            </w:r>
          </w:p>
        </w:tc>
        <w:tc>
          <w:tcPr>
            <w:tcW w:w="697" w:type="dxa"/>
            <w:tcBorders>
              <w:left w:val="nil"/>
              <w:bottom w:val="single" w:sz="4" w:space="0" w:color="auto"/>
              <w:right w:val="nil"/>
            </w:tcBorders>
          </w:tcPr>
          <w:p w14:paraId="10EE2FE3" w14:textId="7104FCEF" w:rsidR="007A28D1" w:rsidRPr="00D16C1B" w:rsidRDefault="007A28D1" w:rsidP="00D16C1B">
            <w:pPr>
              <w:pStyle w:val="Caption"/>
            </w:pPr>
            <w:r w:rsidRPr="00D16C1B">
              <w:t>12</w:t>
            </w:r>
          </w:p>
        </w:tc>
        <w:tc>
          <w:tcPr>
            <w:tcW w:w="697" w:type="dxa"/>
            <w:tcBorders>
              <w:left w:val="nil"/>
              <w:bottom w:val="single" w:sz="4" w:space="0" w:color="auto"/>
              <w:right w:val="nil"/>
            </w:tcBorders>
          </w:tcPr>
          <w:p w14:paraId="1CAFC95F" w14:textId="67685741" w:rsidR="007A28D1" w:rsidRPr="00D16C1B" w:rsidRDefault="007A28D1" w:rsidP="00D16C1B">
            <w:pPr>
              <w:pStyle w:val="Caption"/>
            </w:pPr>
            <w:r w:rsidRPr="00D16C1B">
              <w:t>13</w:t>
            </w:r>
          </w:p>
        </w:tc>
        <w:tc>
          <w:tcPr>
            <w:tcW w:w="687" w:type="dxa"/>
            <w:tcBorders>
              <w:left w:val="nil"/>
              <w:bottom w:val="single" w:sz="4" w:space="0" w:color="auto"/>
            </w:tcBorders>
          </w:tcPr>
          <w:p w14:paraId="4661D0FF" w14:textId="6AAE0A04" w:rsidR="007A28D1" w:rsidRPr="00D16C1B" w:rsidRDefault="007A28D1" w:rsidP="00D16C1B">
            <w:pPr>
              <w:pStyle w:val="Caption"/>
            </w:pPr>
            <w:r w:rsidRPr="00D16C1B">
              <w:t>16</w:t>
            </w:r>
          </w:p>
        </w:tc>
      </w:tr>
      <w:tr w:rsidR="00C71644" w:rsidRPr="00D16C1B" w14:paraId="238AD62F" w14:textId="319B90BE" w:rsidTr="0065042F">
        <w:trPr>
          <w:jc w:val="center"/>
        </w:trPr>
        <w:tc>
          <w:tcPr>
            <w:tcW w:w="1096" w:type="dxa"/>
            <w:tcBorders>
              <w:bottom w:val="single" w:sz="4" w:space="0" w:color="auto"/>
              <w:right w:val="nil"/>
            </w:tcBorders>
          </w:tcPr>
          <w:p w14:paraId="4278F2A6" w14:textId="578626EC" w:rsidR="007A28D1" w:rsidRPr="00D16C1B" w:rsidRDefault="007A28D1" w:rsidP="00D16C1B">
            <w:pPr>
              <w:pStyle w:val="Caption"/>
            </w:pPr>
            <w:r w:rsidRPr="00D16C1B">
              <w:t>Cronbach alpha</w:t>
            </w:r>
          </w:p>
        </w:tc>
        <w:tc>
          <w:tcPr>
            <w:tcW w:w="536" w:type="dxa"/>
            <w:tcBorders>
              <w:left w:val="nil"/>
              <w:bottom w:val="single" w:sz="4" w:space="0" w:color="auto"/>
              <w:right w:val="nil"/>
            </w:tcBorders>
          </w:tcPr>
          <w:p w14:paraId="1953C484" w14:textId="0456302A" w:rsidR="007A28D1" w:rsidRPr="00D16C1B" w:rsidRDefault="007A28D1" w:rsidP="00D16C1B">
            <w:pPr>
              <w:pStyle w:val="Caption"/>
            </w:pPr>
            <w:r w:rsidRPr="00D16C1B">
              <w:t>0.79</w:t>
            </w:r>
          </w:p>
        </w:tc>
        <w:tc>
          <w:tcPr>
            <w:tcW w:w="696" w:type="dxa"/>
            <w:tcBorders>
              <w:left w:val="nil"/>
              <w:bottom w:val="single" w:sz="4" w:space="0" w:color="auto"/>
              <w:right w:val="nil"/>
            </w:tcBorders>
          </w:tcPr>
          <w:p w14:paraId="67C9C090" w14:textId="0E79D3B3" w:rsidR="007A28D1" w:rsidRPr="00D16C1B" w:rsidRDefault="007A28D1" w:rsidP="00D16C1B">
            <w:pPr>
              <w:pStyle w:val="Caption"/>
            </w:pPr>
            <w:r w:rsidRPr="00D16C1B">
              <w:t>0.69</w:t>
            </w:r>
          </w:p>
        </w:tc>
        <w:tc>
          <w:tcPr>
            <w:tcW w:w="697" w:type="dxa"/>
            <w:tcBorders>
              <w:left w:val="nil"/>
              <w:bottom w:val="single" w:sz="4" w:space="0" w:color="auto"/>
              <w:right w:val="nil"/>
            </w:tcBorders>
          </w:tcPr>
          <w:p w14:paraId="3DBBF00C" w14:textId="15AC01D8" w:rsidR="007A28D1" w:rsidRPr="00D16C1B" w:rsidRDefault="007A28D1" w:rsidP="00D16C1B">
            <w:pPr>
              <w:pStyle w:val="Caption"/>
            </w:pPr>
            <w:r w:rsidRPr="00D16C1B">
              <w:t>0.87</w:t>
            </w:r>
          </w:p>
        </w:tc>
        <w:tc>
          <w:tcPr>
            <w:tcW w:w="697" w:type="dxa"/>
            <w:tcBorders>
              <w:left w:val="nil"/>
              <w:bottom w:val="single" w:sz="4" w:space="0" w:color="auto"/>
              <w:right w:val="nil"/>
            </w:tcBorders>
          </w:tcPr>
          <w:p w14:paraId="1D507E49" w14:textId="43D6852B" w:rsidR="007A28D1" w:rsidRPr="00D16C1B" w:rsidRDefault="007A28D1" w:rsidP="00D16C1B">
            <w:pPr>
              <w:pStyle w:val="Caption"/>
            </w:pPr>
            <w:r w:rsidRPr="00D16C1B">
              <w:t>0.65</w:t>
            </w:r>
          </w:p>
        </w:tc>
        <w:tc>
          <w:tcPr>
            <w:tcW w:w="697" w:type="dxa"/>
            <w:tcBorders>
              <w:left w:val="nil"/>
              <w:bottom w:val="single" w:sz="4" w:space="0" w:color="auto"/>
              <w:right w:val="nil"/>
            </w:tcBorders>
          </w:tcPr>
          <w:p w14:paraId="3C007C0C" w14:textId="0AC55B8D" w:rsidR="007A28D1" w:rsidRPr="00D16C1B" w:rsidRDefault="007A28D1" w:rsidP="00D16C1B">
            <w:pPr>
              <w:pStyle w:val="Caption"/>
            </w:pPr>
            <w:r w:rsidRPr="00D16C1B">
              <w:t>0.7</w:t>
            </w:r>
          </w:p>
        </w:tc>
        <w:tc>
          <w:tcPr>
            <w:tcW w:w="697" w:type="dxa"/>
            <w:tcBorders>
              <w:left w:val="nil"/>
              <w:bottom w:val="single" w:sz="4" w:space="0" w:color="auto"/>
              <w:right w:val="nil"/>
            </w:tcBorders>
          </w:tcPr>
          <w:p w14:paraId="2EA6E34B" w14:textId="61F371B2" w:rsidR="007A28D1" w:rsidRPr="00D16C1B" w:rsidRDefault="007A28D1" w:rsidP="00D16C1B">
            <w:pPr>
              <w:pStyle w:val="Caption"/>
            </w:pPr>
            <w:r w:rsidRPr="00D16C1B">
              <w:t>0.82</w:t>
            </w:r>
          </w:p>
        </w:tc>
        <w:tc>
          <w:tcPr>
            <w:tcW w:w="697" w:type="dxa"/>
            <w:tcBorders>
              <w:left w:val="nil"/>
              <w:bottom w:val="single" w:sz="4" w:space="0" w:color="auto"/>
              <w:right w:val="nil"/>
            </w:tcBorders>
          </w:tcPr>
          <w:p w14:paraId="536A88B0" w14:textId="6522F6C7" w:rsidR="007A28D1" w:rsidRPr="00D16C1B" w:rsidRDefault="001D174C" w:rsidP="00D16C1B">
            <w:pPr>
              <w:pStyle w:val="Caption"/>
            </w:pPr>
            <w:r w:rsidRPr="00D16C1B">
              <w:t>na</w:t>
            </w:r>
          </w:p>
        </w:tc>
        <w:tc>
          <w:tcPr>
            <w:tcW w:w="697" w:type="dxa"/>
            <w:tcBorders>
              <w:left w:val="nil"/>
              <w:bottom w:val="single" w:sz="4" w:space="0" w:color="auto"/>
              <w:right w:val="nil"/>
            </w:tcBorders>
          </w:tcPr>
          <w:p w14:paraId="390ABCFA" w14:textId="16027449" w:rsidR="007A28D1" w:rsidRPr="00D16C1B" w:rsidRDefault="001D174C" w:rsidP="00D16C1B">
            <w:pPr>
              <w:pStyle w:val="Caption"/>
            </w:pPr>
            <w:r w:rsidRPr="00D16C1B">
              <w:t>na</w:t>
            </w:r>
          </w:p>
        </w:tc>
        <w:tc>
          <w:tcPr>
            <w:tcW w:w="697" w:type="dxa"/>
            <w:tcBorders>
              <w:left w:val="nil"/>
              <w:bottom w:val="single" w:sz="4" w:space="0" w:color="auto"/>
              <w:right w:val="nil"/>
            </w:tcBorders>
          </w:tcPr>
          <w:p w14:paraId="6C009204" w14:textId="1C8305A9" w:rsidR="007A28D1" w:rsidRPr="00D16C1B" w:rsidRDefault="001D174C" w:rsidP="00D16C1B">
            <w:pPr>
              <w:pStyle w:val="Caption"/>
            </w:pPr>
            <w:r w:rsidRPr="00D16C1B">
              <w:t>na</w:t>
            </w:r>
          </w:p>
        </w:tc>
        <w:tc>
          <w:tcPr>
            <w:tcW w:w="697" w:type="dxa"/>
            <w:tcBorders>
              <w:left w:val="nil"/>
              <w:bottom w:val="single" w:sz="4" w:space="0" w:color="auto"/>
              <w:right w:val="nil"/>
            </w:tcBorders>
          </w:tcPr>
          <w:p w14:paraId="6CEEA36E" w14:textId="75D9D306" w:rsidR="007A28D1" w:rsidRPr="00D16C1B" w:rsidRDefault="001D174C" w:rsidP="00D16C1B">
            <w:pPr>
              <w:pStyle w:val="Caption"/>
            </w:pPr>
            <w:r w:rsidRPr="00D16C1B">
              <w:t>na</w:t>
            </w:r>
          </w:p>
        </w:tc>
        <w:tc>
          <w:tcPr>
            <w:tcW w:w="697" w:type="dxa"/>
            <w:tcBorders>
              <w:left w:val="nil"/>
              <w:bottom w:val="single" w:sz="4" w:space="0" w:color="auto"/>
              <w:right w:val="nil"/>
            </w:tcBorders>
          </w:tcPr>
          <w:p w14:paraId="1A009618" w14:textId="45CBF255" w:rsidR="007A28D1" w:rsidRPr="00D16C1B" w:rsidRDefault="001D174C" w:rsidP="00D16C1B">
            <w:pPr>
              <w:pStyle w:val="Caption"/>
            </w:pPr>
            <w:r w:rsidRPr="00D16C1B">
              <w:t>na</w:t>
            </w:r>
          </w:p>
        </w:tc>
        <w:tc>
          <w:tcPr>
            <w:tcW w:w="687" w:type="dxa"/>
            <w:tcBorders>
              <w:left w:val="nil"/>
              <w:bottom w:val="single" w:sz="4" w:space="0" w:color="auto"/>
            </w:tcBorders>
          </w:tcPr>
          <w:p w14:paraId="380C9527" w14:textId="29B164FA" w:rsidR="007A28D1" w:rsidRPr="00D16C1B" w:rsidRDefault="001D174C" w:rsidP="00D16C1B">
            <w:pPr>
              <w:pStyle w:val="Caption"/>
            </w:pPr>
            <w:r w:rsidRPr="00D16C1B">
              <w:t>na</w:t>
            </w:r>
          </w:p>
        </w:tc>
      </w:tr>
      <w:tr w:rsidR="00C71644" w:rsidRPr="00D16C1B" w14:paraId="3E2218B0" w14:textId="55C2C19F" w:rsidTr="0065042F">
        <w:trPr>
          <w:jc w:val="center"/>
        </w:trPr>
        <w:tc>
          <w:tcPr>
            <w:tcW w:w="1096" w:type="dxa"/>
            <w:tcBorders>
              <w:bottom w:val="nil"/>
              <w:right w:val="nil"/>
            </w:tcBorders>
          </w:tcPr>
          <w:p w14:paraId="2721FDB0" w14:textId="7452B330" w:rsidR="007A28D1" w:rsidRPr="00D16C1B" w:rsidRDefault="007A28D1" w:rsidP="00D16C1B">
            <w:pPr>
              <w:pStyle w:val="Caption"/>
            </w:pPr>
            <w:r w:rsidRPr="00D16C1B">
              <w:t>Subscale, correlation</w:t>
            </w:r>
          </w:p>
        </w:tc>
        <w:tc>
          <w:tcPr>
            <w:tcW w:w="536" w:type="dxa"/>
            <w:tcBorders>
              <w:left w:val="nil"/>
              <w:bottom w:val="nil"/>
              <w:right w:val="nil"/>
            </w:tcBorders>
          </w:tcPr>
          <w:p w14:paraId="5A84F593" w14:textId="77777777" w:rsidR="007A28D1" w:rsidRPr="00D16C1B" w:rsidRDefault="007A28D1" w:rsidP="00D16C1B">
            <w:pPr>
              <w:pStyle w:val="Caption"/>
            </w:pPr>
          </w:p>
        </w:tc>
        <w:tc>
          <w:tcPr>
            <w:tcW w:w="696" w:type="dxa"/>
            <w:tcBorders>
              <w:left w:val="nil"/>
              <w:bottom w:val="nil"/>
              <w:right w:val="nil"/>
            </w:tcBorders>
          </w:tcPr>
          <w:p w14:paraId="4377DB2F" w14:textId="77777777" w:rsidR="007A28D1" w:rsidRPr="00D16C1B" w:rsidRDefault="007A28D1" w:rsidP="00D16C1B">
            <w:pPr>
              <w:pStyle w:val="Caption"/>
            </w:pPr>
          </w:p>
        </w:tc>
        <w:tc>
          <w:tcPr>
            <w:tcW w:w="697" w:type="dxa"/>
            <w:tcBorders>
              <w:left w:val="nil"/>
              <w:bottom w:val="nil"/>
              <w:right w:val="nil"/>
            </w:tcBorders>
          </w:tcPr>
          <w:p w14:paraId="65D2A84D" w14:textId="6B810457" w:rsidR="007A28D1" w:rsidRPr="00D16C1B" w:rsidRDefault="007A28D1" w:rsidP="00D16C1B">
            <w:pPr>
              <w:pStyle w:val="Caption"/>
            </w:pPr>
          </w:p>
        </w:tc>
        <w:tc>
          <w:tcPr>
            <w:tcW w:w="697" w:type="dxa"/>
            <w:tcBorders>
              <w:left w:val="nil"/>
              <w:bottom w:val="nil"/>
              <w:right w:val="nil"/>
            </w:tcBorders>
          </w:tcPr>
          <w:p w14:paraId="6AB81056" w14:textId="77777777" w:rsidR="007A28D1" w:rsidRPr="00D16C1B" w:rsidRDefault="007A28D1" w:rsidP="00D16C1B">
            <w:pPr>
              <w:pStyle w:val="Caption"/>
            </w:pPr>
          </w:p>
        </w:tc>
        <w:tc>
          <w:tcPr>
            <w:tcW w:w="697" w:type="dxa"/>
            <w:tcBorders>
              <w:left w:val="nil"/>
              <w:bottom w:val="nil"/>
              <w:right w:val="nil"/>
            </w:tcBorders>
          </w:tcPr>
          <w:p w14:paraId="16D8AD22" w14:textId="77777777" w:rsidR="007A28D1" w:rsidRPr="00D16C1B" w:rsidRDefault="007A28D1" w:rsidP="00D16C1B">
            <w:pPr>
              <w:pStyle w:val="Caption"/>
            </w:pPr>
          </w:p>
        </w:tc>
        <w:tc>
          <w:tcPr>
            <w:tcW w:w="697" w:type="dxa"/>
            <w:tcBorders>
              <w:left w:val="nil"/>
              <w:bottom w:val="nil"/>
              <w:right w:val="nil"/>
            </w:tcBorders>
          </w:tcPr>
          <w:p w14:paraId="6079E977" w14:textId="77777777" w:rsidR="007A28D1" w:rsidRPr="00D16C1B" w:rsidRDefault="007A28D1" w:rsidP="00D16C1B">
            <w:pPr>
              <w:pStyle w:val="Caption"/>
            </w:pPr>
          </w:p>
        </w:tc>
        <w:tc>
          <w:tcPr>
            <w:tcW w:w="697" w:type="dxa"/>
            <w:tcBorders>
              <w:left w:val="nil"/>
              <w:bottom w:val="nil"/>
              <w:right w:val="nil"/>
            </w:tcBorders>
          </w:tcPr>
          <w:p w14:paraId="3FFE5B43" w14:textId="77777777" w:rsidR="007A28D1" w:rsidRPr="00D16C1B" w:rsidRDefault="007A28D1" w:rsidP="00D16C1B">
            <w:pPr>
              <w:pStyle w:val="Caption"/>
            </w:pPr>
          </w:p>
        </w:tc>
        <w:tc>
          <w:tcPr>
            <w:tcW w:w="697" w:type="dxa"/>
            <w:tcBorders>
              <w:left w:val="nil"/>
              <w:bottom w:val="nil"/>
              <w:right w:val="nil"/>
            </w:tcBorders>
          </w:tcPr>
          <w:p w14:paraId="1BFFFBCC" w14:textId="77777777" w:rsidR="007A28D1" w:rsidRPr="00D16C1B" w:rsidRDefault="007A28D1" w:rsidP="00D16C1B">
            <w:pPr>
              <w:pStyle w:val="Caption"/>
            </w:pPr>
          </w:p>
        </w:tc>
        <w:tc>
          <w:tcPr>
            <w:tcW w:w="697" w:type="dxa"/>
            <w:tcBorders>
              <w:left w:val="nil"/>
              <w:bottom w:val="nil"/>
              <w:right w:val="nil"/>
            </w:tcBorders>
          </w:tcPr>
          <w:p w14:paraId="466B8E83" w14:textId="77777777" w:rsidR="007A28D1" w:rsidRPr="00D16C1B" w:rsidRDefault="007A28D1" w:rsidP="00D16C1B">
            <w:pPr>
              <w:pStyle w:val="Caption"/>
            </w:pPr>
          </w:p>
        </w:tc>
        <w:tc>
          <w:tcPr>
            <w:tcW w:w="697" w:type="dxa"/>
            <w:tcBorders>
              <w:left w:val="nil"/>
              <w:bottom w:val="nil"/>
              <w:right w:val="nil"/>
            </w:tcBorders>
          </w:tcPr>
          <w:p w14:paraId="2747036B" w14:textId="77777777" w:rsidR="007A28D1" w:rsidRPr="00D16C1B" w:rsidRDefault="007A28D1" w:rsidP="00D16C1B">
            <w:pPr>
              <w:pStyle w:val="Caption"/>
            </w:pPr>
          </w:p>
        </w:tc>
        <w:tc>
          <w:tcPr>
            <w:tcW w:w="697" w:type="dxa"/>
            <w:tcBorders>
              <w:left w:val="nil"/>
              <w:bottom w:val="nil"/>
              <w:right w:val="nil"/>
            </w:tcBorders>
          </w:tcPr>
          <w:p w14:paraId="6A5AF2D1" w14:textId="77777777" w:rsidR="007A28D1" w:rsidRPr="00D16C1B" w:rsidRDefault="007A28D1" w:rsidP="00D16C1B">
            <w:pPr>
              <w:pStyle w:val="Caption"/>
            </w:pPr>
          </w:p>
        </w:tc>
        <w:tc>
          <w:tcPr>
            <w:tcW w:w="687" w:type="dxa"/>
            <w:tcBorders>
              <w:left w:val="nil"/>
              <w:bottom w:val="nil"/>
            </w:tcBorders>
          </w:tcPr>
          <w:p w14:paraId="2B8AE367" w14:textId="77777777" w:rsidR="007A28D1" w:rsidRPr="00D16C1B" w:rsidRDefault="007A28D1" w:rsidP="00D16C1B">
            <w:pPr>
              <w:pStyle w:val="Caption"/>
            </w:pPr>
          </w:p>
        </w:tc>
      </w:tr>
      <w:tr w:rsidR="00647497" w:rsidRPr="00D16C1B" w14:paraId="7B396CE4" w14:textId="77777777" w:rsidTr="0065042F">
        <w:trPr>
          <w:jc w:val="center"/>
        </w:trPr>
        <w:tc>
          <w:tcPr>
            <w:tcW w:w="1096" w:type="dxa"/>
            <w:tcBorders>
              <w:top w:val="nil"/>
              <w:bottom w:val="nil"/>
              <w:right w:val="nil"/>
            </w:tcBorders>
          </w:tcPr>
          <w:p w14:paraId="7D5E36A5" w14:textId="04A70836" w:rsidR="009B1C32" w:rsidRPr="00D16C1B" w:rsidRDefault="009B1C32" w:rsidP="00D16C1B">
            <w:pPr>
              <w:pStyle w:val="Caption"/>
            </w:pPr>
            <w:r w:rsidRPr="00D16C1B">
              <w:t>NEG</w:t>
            </w:r>
          </w:p>
        </w:tc>
        <w:tc>
          <w:tcPr>
            <w:tcW w:w="536" w:type="dxa"/>
            <w:tcBorders>
              <w:top w:val="nil"/>
              <w:left w:val="nil"/>
              <w:bottom w:val="nil"/>
              <w:right w:val="nil"/>
            </w:tcBorders>
          </w:tcPr>
          <w:p w14:paraId="226345B7" w14:textId="16F2A370" w:rsidR="009B1C32" w:rsidRPr="00D16C1B" w:rsidRDefault="009B1C32" w:rsidP="00D16C1B">
            <w:pPr>
              <w:pStyle w:val="Caption"/>
            </w:pPr>
            <w:r w:rsidRPr="00D16C1B">
              <w:t>0.19</w:t>
            </w:r>
          </w:p>
        </w:tc>
        <w:tc>
          <w:tcPr>
            <w:tcW w:w="696" w:type="dxa"/>
            <w:tcBorders>
              <w:top w:val="nil"/>
              <w:left w:val="nil"/>
              <w:bottom w:val="nil"/>
              <w:right w:val="nil"/>
            </w:tcBorders>
          </w:tcPr>
          <w:p w14:paraId="55763500" w14:textId="77777777" w:rsidR="009B1C32" w:rsidRPr="00D16C1B" w:rsidRDefault="009B1C32" w:rsidP="00D16C1B">
            <w:pPr>
              <w:pStyle w:val="Caption"/>
            </w:pPr>
          </w:p>
        </w:tc>
        <w:tc>
          <w:tcPr>
            <w:tcW w:w="697" w:type="dxa"/>
            <w:tcBorders>
              <w:top w:val="nil"/>
              <w:left w:val="nil"/>
              <w:bottom w:val="nil"/>
              <w:right w:val="nil"/>
            </w:tcBorders>
          </w:tcPr>
          <w:p w14:paraId="32DC31B1" w14:textId="05DB74CC" w:rsidR="009B1C32" w:rsidRPr="00D16C1B" w:rsidRDefault="009B1C32" w:rsidP="00D16C1B">
            <w:pPr>
              <w:pStyle w:val="Caption"/>
            </w:pPr>
          </w:p>
        </w:tc>
        <w:tc>
          <w:tcPr>
            <w:tcW w:w="697" w:type="dxa"/>
            <w:tcBorders>
              <w:top w:val="nil"/>
              <w:left w:val="nil"/>
              <w:bottom w:val="nil"/>
              <w:right w:val="nil"/>
            </w:tcBorders>
          </w:tcPr>
          <w:p w14:paraId="446B3455" w14:textId="77777777" w:rsidR="009B1C32" w:rsidRPr="00D16C1B" w:rsidRDefault="009B1C32" w:rsidP="00D16C1B">
            <w:pPr>
              <w:pStyle w:val="Caption"/>
            </w:pPr>
          </w:p>
        </w:tc>
        <w:tc>
          <w:tcPr>
            <w:tcW w:w="697" w:type="dxa"/>
            <w:tcBorders>
              <w:top w:val="nil"/>
              <w:left w:val="nil"/>
              <w:bottom w:val="nil"/>
              <w:right w:val="nil"/>
            </w:tcBorders>
          </w:tcPr>
          <w:p w14:paraId="5FC38355" w14:textId="1C83D855" w:rsidR="009B1C32" w:rsidRPr="00D16C1B" w:rsidRDefault="009B1C32" w:rsidP="00D16C1B">
            <w:pPr>
              <w:pStyle w:val="Caption"/>
            </w:pPr>
          </w:p>
        </w:tc>
        <w:tc>
          <w:tcPr>
            <w:tcW w:w="697" w:type="dxa"/>
            <w:tcBorders>
              <w:top w:val="nil"/>
              <w:left w:val="nil"/>
              <w:bottom w:val="nil"/>
              <w:right w:val="nil"/>
            </w:tcBorders>
          </w:tcPr>
          <w:p w14:paraId="6A9247A4" w14:textId="77777777" w:rsidR="009B1C32" w:rsidRPr="00D16C1B" w:rsidRDefault="009B1C32" w:rsidP="00D16C1B">
            <w:pPr>
              <w:pStyle w:val="Caption"/>
            </w:pPr>
          </w:p>
        </w:tc>
        <w:tc>
          <w:tcPr>
            <w:tcW w:w="697" w:type="dxa"/>
            <w:tcBorders>
              <w:top w:val="nil"/>
              <w:left w:val="nil"/>
              <w:bottom w:val="nil"/>
              <w:right w:val="nil"/>
            </w:tcBorders>
          </w:tcPr>
          <w:p w14:paraId="08D350C6" w14:textId="77777777" w:rsidR="009B1C32" w:rsidRPr="00D16C1B" w:rsidRDefault="009B1C32" w:rsidP="00D16C1B">
            <w:pPr>
              <w:pStyle w:val="Caption"/>
            </w:pPr>
          </w:p>
        </w:tc>
        <w:tc>
          <w:tcPr>
            <w:tcW w:w="697" w:type="dxa"/>
            <w:tcBorders>
              <w:top w:val="nil"/>
              <w:left w:val="nil"/>
              <w:bottom w:val="nil"/>
              <w:right w:val="nil"/>
            </w:tcBorders>
          </w:tcPr>
          <w:p w14:paraId="2DCE6883" w14:textId="77777777" w:rsidR="009B1C32" w:rsidRPr="00D16C1B" w:rsidRDefault="009B1C32" w:rsidP="00D16C1B">
            <w:pPr>
              <w:pStyle w:val="Caption"/>
            </w:pPr>
          </w:p>
        </w:tc>
        <w:tc>
          <w:tcPr>
            <w:tcW w:w="697" w:type="dxa"/>
            <w:tcBorders>
              <w:top w:val="nil"/>
              <w:left w:val="nil"/>
              <w:bottom w:val="nil"/>
              <w:right w:val="nil"/>
            </w:tcBorders>
          </w:tcPr>
          <w:p w14:paraId="628C4659" w14:textId="77777777" w:rsidR="009B1C32" w:rsidRPr="00D16C1B" w:rsidRDefault="009B1C32" w:rsidP="00D16C1B">
            <w:pPr>
              <w:pStyle w:val="Caption"/>
            </w:pPr>
          </w:p>
        </w:tc>
        <w:tc>
          <w:tcPr>
            <w:tcW w:w="697" w:type="dxa"/>
            <w:tcBorders>
              <w:top w:val="nil"/>
              <w:left w:val="nil"/>
              <w:bottom w:val="nil"/>
              <w:right w:val="nil"/>
            </w:tcBorders>
          </w:tcPr>
          <w:p w14:paraId="3A73BF97" w14:textId="77777777" w:rsidR="009B1C32" w:rsidRPr="00D16C1B" w:rsidRDefault="009B1C32" w:rsidP="00D16C1B">
            <w:pPr>
              <w:pStyle w:val="Caption"/>
            </w:pPr>
          </w:p>
        </w:tc>
        <w:tc>
          <w:tcPr>
            <w:tcW w:w="697" w:type="dxa"/>
            <w:tcBorders>
              <w:top w:val="nil"/>
              <w:left w:val="nil"/>
              <w:bottom w:val="nil"/>
              <w:right w:val="nil"/>
            </w:tcBorders>
          </w:tcPr>
          <w:p w14:paraId="0589D5FB" w14:textId="77777777" w:rsidR="009B1C32" w:rsidRPr="00D16C1B" w:rsidRDefault="009B1C32" w:rsidP="00D16C1B">
            <w:pPr>
              <w:pStyle w:val="Caption"/>
            </w:pPr>
          </w:p>
        </w:tc>
        <w:tc>
          <w:tcPr>
            <w:tcW w:w="687" w:type="dxa"/>
            <w:tcBorders>
              <w:top w:val="nil"/>
              <w:left w:val="nil"/>
              <w:bottom w:val="nil"/>
            </w:tcBorders>
          </w:tcPr>
          <w:p w14:paraId="13E2B4A9" w14:textId="77777777" w:rsidR="009B1C32" w:rsidRPr="00D16C1B" w:rsidRDefault="009B1C32" w:rsidP="00D16C1B">
            <w:pPr>
              <w:pStyle w:val="Caption"/>
            </w:pPr>
          </w:p>
        </w:tc>
      </w:tr>
      <w:tr w:rsidR="00C71644" w:rsidRPr="00D16C1B" w14:paraId="1FBB1684" w14:textId="04871F9C" w:rsidTr="00C252F6">
        <w:trPr>
          <w:trHeight w:val="403"/>
          <w:jc w:val="center"/>
        </w:trPr>
        <w:tc>
          <w:tcPr>
            <w:tcW w:w="1096" w:type="dxa"/>
            <w:tcBorders>
              <w:top w:val="nil"/>
              <w:bottom w:val="nil"/>
              <w:right w:val="nil"/>
            </w:tcBorders>
          </w:tcPr>
          <w:p w14:paraId="00222861" w14:textId="3414D4B8" w:rsidR="007A28D1" w:rsidRPr="00D16C1B" w:rsidRDefault="00363CAF" w:rsidP="00D16C1B">
            <w:pPr>
              <w:pStyle w:val="Caption"/>
            </w:pPr>
            <w:r w:rsidRPr="00D16C1B">
              <w:t>CC</w:t>
            </w:r>
          </w:p>
        </w:tc>
        <w:tc>
          <w:tcPr>
            <w:tcW w:w="536" w:type="dxa"/>
            <w:tcBorders>
              <w:top w:val="nil"/>
              <w:left w:val="nil"/>
              <w:bottom w:val="nil"/>
              <w:right w:val="nil"/>
            </w:tcBorders>
          </w:tcPr>
          <w:p w14:paraId="263515DA" w14:textId="5BEFF0AB" w:rsidR="007A28D1" w:rsidRPr="00D16C1B" w:rsidRDefault="005428F8" w:rsidP="00D16C1B">
            <w:pPr>
              <w:pStyle w:val="Caption"/>
            </w:pPr>
            <w:r w:rsidRPr="00D16C1B">
              <w:t>0.18</w:t>
            </w:r>
          </w:p>
        </w:tc>
        <w:tc>
          <w:tcPr>
            <w:tcW w:w="696" w:type="dxa"/>
            <w:tcBorders>
              <w:top w:val="nil"/>
              <w:left w:val="nil"/>
              <w:bottom w:val="nil"/>
              <w:right w:val="nil"/>
            </w:tcBorders>
          </w:tcPr>
          <w:p w14:paraId="545750D6" w14:textId="4F1C5F3F" w:rsidR="007A28D1" w:rsidRPr="00D16C1B" w:rsidRDefault="00FA4C40" w:rsidP="00D16C1B">
            <w:pPr>
              <w:pStyle w:val="Caption"/>
            </w:pPr>
            <w:r w:rsidRPr="00D16C1B">
              <w:t>0.22</w:t>
            </w:r>
          </w:p>
        </w:tc>
        <w:tc>
          <w:tcPr>
            <w:tcW w:w="697" w:type="dxa"/>
            <w:tcBorders>
              <w:top w:val="nil"/>
              <w:left w:val="nil"/>
              <w:bottom w:val="nil"/>
              <w:right w:val="nil"/>
            </w:tcBorders>
          </w:tcPr>
          <w:p w14:paraId="3C0E2754" w14:textId="7F1B581A" w:rsidR="007A28D1" w:rsidRPr="00D16C1B" w:rsidRDefault="007A28D1" w:rsidP="00D16C1B">
            <w:pPr>
              <w:pStyle w:val="Caption"/>
            </w:pPr>
          </w:p>
        </w:tc>
        <w:tc>
          <w:tcPr>
            <w:tcW w:w="697" w:type="dxa"/>
            <w:tcBorders>
              <w:top w:val="nil"/>
              <w:left w:val="nil"/>
              <w:bottom w:val="nil"/>
              <w:right w:val="nil"/>
            </w:tcBorders>
          </w:tcPr>
          <w:p w14:paraId="0AA2DF1A" w14:textId="77777777" w:rsidR="007A28D1" w:rsidRPr="00D16C1B" w:rsidRDefault="007A28D1" w:rsidP="00D16C1B">
            <w:pPr>
              <w:pStyle w:val="Caption"/>
            </w:pPr>
          </w:p>
        </w:tc>
        <w:tc>
          <w:tcPr>
            <w:tcW w:w="697" w:type="dxa"/>
            <w:tcBorders>
              <w:top w:val="nil"/>
              <w:left w:val="nil"/>
              <w:bottom w:val="nil"/>
              <w:right w:val="nil"/>
            </w:tcBorders>
          </w:tcPr>
          <w:p w14:paraId="5B888217" w14:textId="4ECBE4F5" w:rsidR="007A28D1" w:rsidRPr="00D16C1B" w:rsidRDefault="007A28D1" w:rsidP="00D16C1B">
            <w:pPr>
              <w:pStyle w:val="Caption"/>
            </w:pPr>
          </w:p>
        </w:tc>
        <w:tc>
          <w:tcPr>
            <w:tcW w:w="697" w:type="dxa"/>
            <w:tcBorders>
              <w:top w:val="nil"/>
              <w:left w:val="nil"/>
              <w:bottom w:val="nil"/>
              <w:right w:val="nil"/>
            </w:tcBorders>
          </w:tcPr>
          <w:p w14:paraId="285D7B2E" w14:textId="77777777" w:rsidR="007A28D1" w:rsidRPr="00D16C1B" w:rsidRDefault="007A28D1" w:rsidP="00D16C1B">
            <w:pPr>
              <w:pStyle w:val="Caption"/>
            </w:pPr>
          </w:p>
        </w:tc>
        <w:tc>
          <w:tcPr>
            <w:tcW w:w="697" w:type="dxa"/>
            <w:tcBorders>
              <w:top w:val="nil"/>
              <w:left w:val="nil"/>
              <w:bottom w:val="nil"/>
              <w:right w:val="nil"/>
            </w:tcBorders>
          </w:tcPr>
          <w:p w14:paraId="254B4A56" w14:textId="77777777" w:rsidR="007A28D1" w:rsidRPr="00D16C1B" w:rsidRDefault="007A28D1" w:rsidP="00D16C1B">
            <w:pPr>
              <w:pStyle w:val="Caption"/>
            </w:pPr>
          </w:p>
        </w:tc>
        <w:tc>
          <w:tcPr>
            <w:tcW w:w="697" w:type="dxa"/>
            <w:tcBorders>
              <w:top w:val="nil"/>
              <w:left w:val="nil"/>
              <w:bottom w:val="nil"/>
              <w:right w:val="nil"/>
            </w:tcBorders>
          </w:tcPr>
          <w:p w14:paraId="546F88AD" w14:textId="77777777" w:rsidR="007A28D1" w:rsidRPr="00D16C1B" w:rsidRDefault="007A28D1" w:rsidP="00D16C1B">
            <w:pPr>
              <w:pStyle w:val="Caption"/>
            </w:pPr>
          </w:p>
        </w:tc>
        <w:tc>
          <w:tcPr>
            <w:tcW w:w="697" w:type="dxa"/>
            <w:tcBorders>
              <w:top w:val="nil"/>
              <w:left w:val="nil"/>
              <w:bottom w:val="nil"/>
              <w:right w:val="nil"/>
            </w:tcBorders>
          </w:tcPr>
          <w:p w14:paraId="55DB40F8" w14:textId="77777777" w:rsidR="007A28D1" w:rsidRPr="00D16C1B" w:rsidRDefault="007A28D1" w:rsidP="00D16C1B">
            <w:pPr>
              <w:pStyle w:val="Caption"/>
            </w:pPr>
          </w:p>
        </w:tc>
        <w:tc>
          <w:tcPr>
            <w:tcW w:w="697" w:type="dxa"/>
            <w:tcBorders>
              <w:top w:val="nil"/>
              <w:left w:val="nil"/>
              <w:bottom w:val="nil"/>
              <w:right w:val="nil"/>
            </w:tcBorders>
          </w:tcPr>
          <w:p w14:paraId="5758480D" w14:textId="77777777" w:rsidR="007A28D1" w:rsidRPr="00D16C1B" w:rsidRDefault="007A28D1" w:rsidP="00D16C1B">
            <w:pPr>
              <w:pStyle w:val="Caption"/>
            </w:pPr>
          </w:p>
        </w:tc>
        <w:tc>
          <w:tcPr>
            <w:tcW w:w="697" w:type="dxa"/>
            <w:tcBorders>
              <w:top w:val="nil"/>
              <w:left w:val="nil"/>
              <w:bottom w:val="nil"/>
              <w:right w:val="nil"/>
            </w:tcBorders>
          </w:tcPr>
          <w:p w14:paraId="70D11261" w14:textId="77777777" w:rsidR="007A28D1" w:rsidRPr="00D16C1B" w:rsidRDefault="007A28D1" w:rsidP="00D16C1B">
            <w:pPr>
              <w:pStyle w:val="Caption"/>
            </w:pPr>
          </w:p>
        </w:tc>
        <w:tc>
          <w:tcPr>
            <w:tcW w:w="687" w:type="dxa"/>
            <w:tcBorders>
              <w:top w:val="nil"/>
              <w:left w:val="nil"/>
              <w:bottom w:val="nil"/>
            </w:tcBorders>
          </w:tcPr>
          <w:p w14:paraId="4ED46469" w14:textId="77777777" w:rsidR="007A28D1" w:rsidRPr="00D16C1B" w:rsidRDefault="007A28D1" w:rsidP="00D16C1B">
            <w:pPr>
              <w:pStyle w:val="Caption"/>
            </w:pPr>
          </w:p>
        </w:tc>
      </w:tr>
      <w:tr w:rsidR="00C71644" w:rsidRPr="00D16C1B" w14:paraId="2A4CD585" w14:textId="451CE796" w:rsidTr="0065042F">
        <w:trPr>
          <w:jc w:val="center"/>
        </w:trPr>
        <w:tc>
          <w:tcPr>
            <w:tcW w:w="1096" w:type="dxa"/>
            <w:tcBorders>
              <w:top w:val="nil"/>
              <w:bottom w:val="nil"/>
              <w:right w:val="nil"/>
            </w:tcBorders>
          </w:tcPr>
          <w:p w14:paraId="675B826B" w14:textId="0B59992D" w:rsidR="007A28D1" w:rsidRPr="00D16C1B" w:rsidRDefault="007A28D1" w:rsidP="00D16C1B">
            <w:pPr>
              <w:pStyle w:val="Caption"/>
            </w:pPr>
            <w:r w:rsidRPr="00D16C1B">
              <w:t>NC</w:t>
            </w:r>
          </w:p>
        </w:tc>
        <w:tc>
          <w:tcPr>
            <w:tcW w:w="536" w:type="dxa"/>
            <w:tcBorders>
              <w:top w:val="nil"/>
              <w:left w:val="nil"/>
              <w:bottom w:val="nil"/>
              <w:right w:val="nil"/>
            </w:tcBorders>
          </w:tcPr>
          <w:p w14:paraId="7560BD1E" w14:textId="4235FA26" w:rsidR="007A28D1" w:rsidRPr="00D16C1B" w:rsidRDefault="007A28D1" w:rsidP="00D16C1B">
            <w:pPr>
              <w:pStyle w:val="Caption"/>
            </w:pPr>
            <w:r w:rsidRPr="00D16C1B">
              <w:t>0.4***</w:t>
            </w:r>
          </w:p>
        </w:tc>
        <w:tc>
          <w:tcPr>
            <w:tcW w:w="696" w:type="dxa"/>
            <w:tcBorders>
              <w:top w:val="nil"/>
              <w:left w:val="nil"/>
              <w:bottom w:val="nil"/>
              <w:right w:val="nil"/>
            </w:tcBorders>
          </w:tcPr>
          <w:p w14:paraId="052AC6D6" w14:textId="72BB25EF" w:rsidR="007A28D1" w:rsidRPr="00D16C1B" w:rsidRDefault="007A28D1" w:rsidP="00D16C1B">
            <w:pPr>
              <w:pStyle w:val="Caption"/>
            </w:pPr>
            <w:r w:rsidRPr="00D16C1B">
              <w:t>0.52***</w:t>
            </w:r>
          </w:p>
        </w:tc>
        <w:tc>
          <w:tcPr>
            <w:tcW w:w="697" w:type="dxa"/>
            <w:tcBorders>
              <w:top w:val="nil"/>
              <w:left w:val="nil"/>
              <w:bottom w:val="nil"/>
              <w:right w:val="nil"/>
            </w:tcBorders>
          </w:tcPr>
          <w:p w14:paraId="6C670929" w14:textId="1266099F" w:rsidR="007A28D1" w:rsidRPr="00D16C1B" w:rsidRDefault="007A28D1" w:rsidP="00D16C1B">
            <w:pPr>
              <w:pStyle w:val="Caption"/>
            </w:pPr>
            <w:r w:rsidRPr="00D16C1B">
              <w:t>0.16</w:t>
            </w:r>
          </w:p>
        </w:tc>
        <w:tc>
          <w:tcPr>
            <w:tcW w:w="697" w:type="dxa"/>
            <w:tcBorders>
              <w:top w:val="nil"/>
              <w:left w:val="nil"/>
              <w:bottom w:val="nil"/>
              <w:right w:val="nil"/>
            </w:tcBorders>
          </w:tcPr>
          <w:p w14:paraId="622E68AD" w14:textId="77777777" w:rsidR="007A28D1" w:rsidRPr="00D16C1B" w:rsidRDefault="007A28D1" w:rsidP="00D16C1B">
            <w:pPr>
              <w:pStyle w:val="Caption"/>
            </w:pPr>
          </w:p>
        </w:tc>
        <w:tc>
          <w:tcPr>
            <w:tcW w:w="697" w:type="dxa"/>
            <w:tcBorders>
              <w:top w:val="nil"/>
              <w:left w:val="nil"/>
              <w:bottom w:val="nil"/>
              <w:right w:val="nil"/>
            </w:tcBorders>
          </w:tcPr>
          <w:p w14:paraId="0446E61A" w14:textId="39183B1B" w:rsidR="007A28D1" w:rsidRPr="00D16C1B" w:rsidRDefault="007A28D1" w:rsidP="00D16C1B">
            <w:pPr>
              <w:pStyle w:val="Caption"/>
            </w:pPr>
          </w:p>
        </w:tc>
        <w:tc>
          <w:tcPr>
            <w:tcW w:w="697" w:type="dxa"/>
            <w:tcBorders>
              <w:top w:val="nil"/>
              <w:left w:val="nil"/>
              <w:bottom w:val="nil"/>
              <w:right w:val="nil"/>
            </w:tcBorders>
          </w:tcPr>
          <w:p w14:paraId="064B5687" w14:textId="77777777" w:rsidR="007A28D1" w:rsidRPr="00D16C1B" w:rsidRDefault="007A28D1" w:rsidP="00D16C1B">
            <w:pPr>
              <w:pStyle w:val="Caption"/>
            </w:pPr>
          </w:p>
        </w:tc>
        <w:tc>
          <w:tcPr>
            <w:tcW w:w="697" w:type="dxa"/>
            <w:tcBorders>
              <w:top w:val="nil"/>
              <w:left w:val="nil"/>
              <w:bottom w:val="nil"/>
              <w:right w:val="nil"/>
            </w:tcBorders>
          </w:tcPr>
          <w:p w14:paraId="13432434" w14:textId="77777777" w:rsidR="007A28D1" w:rsidRPr="00D16C1B" w:rsidRDefault="007A28D1" w:rsidP="00D16C1B">
            <w:pPr>
              <w:pStyle w:val="Caption"/>
            </w:pPr>
          </w:p>
        </w:tc>
        <w:tc>
          <w:tcPr>
            <w:tcW w:w="697" w:type="dxa"/>
            <w:tcBorders>
              <w:top w:val="nil"/>
              <w:left w:val="nil"/>
              <w:bottom w:val="nil"/>
              <w:right w:val="nil"/>
            </w:tcBorders>
          </w:tcPr>
          <w:p w14:paraId="11D0AA59" w14:textId="77777777" w:rsidR="007A28D1" w:rsidRPr="00D16C1B" w:rsidRDefault="007A28D1" w:rsidP="00D16C1B">
            <w:pPr>
              <w:pStyle w:val="Caption"/>
            </w:pPr>
          </w:p>
        </w:tc>
        <w:tc>
          <w:tcPr>
            <w:tcW w:w="697" w:type="dxa"/>
            <w:tcBorders>
              <w:top w:val="nil"/>
              <w:left w:val="nil"/>
              <w:bottom w:val="nil"/>
              <w:right w:val="nil"/>
            </w:tcBorders>
          </w:tcPr>
          <w:p w14:paraId="0D23C870" w14:textId="77777777" w:rsidR="007A28D1" w:rsidRPr="00D16C1B" w:rsidRDefault="007A28D1" w:rsidP="00D16C1B">
            <w:pPr>
              <w:pStyle w:val="Caption"/>
            </w:pPr>
          </w:p>
        </w:tc>
        <w:tc>
          <w:tcPr>
            <w:tcW w:w="697" w:type="dxa"/>
            <w:tcBorders>
              <w:top w:val="nil"/>
              <w:left w:val="nil"/>
              <w:bottom w:val="nil"/>
              <w:right w:val="nil"/>
            </w:tcBorders>
          </w:tcPr>
          <w:p w14:paraId="30CD3BB1" w14:textId="77777777" w:rsidR="007A28D1" w:rsidRPr="00D16C1B" w:rsidRDefault="007A28D1" w:rsidP="00D16C1B">
            <w:pPr>
              <w:pStyle w:val="Caption"/>
            </w:pPr>
          </w:p>
        </w:tc>
        <w:tc>
          <w:tcPr>
            <w:tcW w:w="697" w:type="dxa"/>
            <w:tcBorders>
              <w:top w:val="nil"/>
              <w:left w:val="nil"/>
              <w:bottom w:val="nil"/>
              <w:right w:val="nil"/>
            </w:tcBorders>
          </w:tcPr>
          <w:p w14:paraId="4C77C852" w14:textId="77777777" w:rsidR="007A28D1" w:rsidRPr="00D16C1B" w:rsidRDefault="007A28D1" w:rsidP="00D16C1B">
            <w:pPr>
              <w:pStyle w:val="Caption"/>
            </w:pPr>
          </w:p>
        </w:tc>
        <w:tc>
          <w:tcPr>
            <w:tcW w:w="687" w:type="dxa"/>
            <w:tcBorders>
              <w:top w:val="nil"/>
              <w:left w:val="nil"/>
              <w:bottom w:val="nil"/>
            </w:tcBorders>
          </w:tcPr>
          <w:p w14:paraId="00ED3E5C" w14:textId="77777777" w:rsidR="007A28D1" w:rsidRPr="00D16C1B" w:rsidRDefault="007A28D1" w:rsidP="00D16C1B">
            <w:pPr>
              <w:pStyle w:val="Caption"/>
            </w:pPr>
          </w:p>
        </w:tc>
      </w:tr>
      <w:tr w:rsidR="00647497" w:rsidRPr="00D16C1B" w14:paraId="52AF2A01" w14:textId="77777777" w:rsidTr="0065042F">
        <w:trPr>
          <w:jc w:val="center"/>
        </w:trPr>
        <w:tc>
          <w:tcPr>
            <w:tcW w:w="1096" w:type="dxa"/>
            <w:tcBorders>
              <w:top w:val="nil"/>
              <w:bottom w:val="nil"/>
              <w:right w:val="nil"/>
            </w:tcBorders>
          </w:tcPr>
          <w:p w14:paraId="6F7206A2" w14:textId="082B60E0" w:rsidR="00984CE2" w:rsidRPr="00D16C1B" w:rsidRDefault="00984CE2" w:rsidP="00D16C1B">
            <w:pPr>
              <w:pStyle w:val="Caption"/>
            </w:pPr>
            <w:r w:rsidRPr="00D16C1B">
              <w:t>CSC</w:t>
            </w:r>
          </w:p>
        </w:tc>
        <w:tc>
          <w:tcPr>
            <w:tcW w:w="536" w:type="dxa"/>
            <w:tcBorders>
              <w:top w:val="nil"/>
              <w:left w:val="nil"/>
              <w:bottom w:val="nil"/>
              <w:right w:val="nil"/>
            </w:tcBorders>
          </w:tcPr>
          <w:p w14:paraId="04756ED7" w14:textId="033033FE" w:rsidR="00984CE2" w:rsidRPr="00D16C1B" w:rsidRDefault="00984CE2" w:rsidP="00D16C1B">
            <w:pPr>
              <w:pStyle w:val="Caption"/>
            </w:pPr>
            <w:r w:rsidRPr="00D16C1B">
              <w:t>0.12</w:t>
            </w:r>
          </w:p>
        </w:tc>
        <w:tc>
          <w:tcPr>
            <w:tcW w:w="696" w:type="dxa"/>
            <w:tcBorders>
              <w:top w:val="nil"/>
              <w:left w:val="nil"/>
              <w:bottom w:val="nil"/>
              <w:right w:val="nil"/>
            </w:tcBorders>
          </w:tcPr>
          <w:p w14:paraId="2829D67E" w14:textId="090EF76B" w:rsidR="00984CE2" w:rsidRPr="00D16C1B" w:rsidRDefault="00301CDA" w:rsidP="00D16C1B">
            <w:pPr>
              <w:pStyle w:val="Caption"/>
            </w:pPr>
            <w:r w:rsidRPr="00D16C1B">
              <w:t>0.36**</w:t>
            </w:r>
          </w:p>
        </w:tc>
        <w:tc>
          <w:tcPr>
            <w:tcW w:w="697" w:type="dxa"/>
            <w:tcBorders>
              <w:top w:val="nil"/>
              <w:left w:val="nil"/>
              <w:bottom w:val="nil"/>
              <w:right w:val="nil"/>
            </w:tcBorders>
          </w:tcPr>
          <w:p w14:paraId="681675F0" w14:textId="6B4736BE" w:rsidR="00984CE2" w:rsidRPr="00D16C1B" w:rsidRDefault="00984CE2" w:rsidP="00D16C1B">
            <w:pPr>
              <w:pStyle w:val="Caption"/>
            </w:pPr>
            <w:r w:rsidRPr="00D16C1B">
              <w:t>-0.41***</w:t>
            </w:r>
          </w:p>
        </w:tc>
        <w:tc>
          <w:tcPr>
            <w:tcW w:w="697" w:type="dxa"/>
            <w:tcBorders>
              <w:top w:val="nil"/>
              <w:left w:val="nil"/>
              <w:bottom w:val="nil"/>
              <w:right w:val="nil"/>
            </w:tcBorders>
          </w:tcPr>
          <w:p w14:paraId="40B7740B" w14:textId="71A05924" w:rsidR="00984CE2" w:rsidRPr="00D16C1B" w:rsidRDefault="00805C3D" w:rsidP="00D16C1B">
            <w:pPr>
              <w:pStyle w:val="Caption"/>
            </w:pPr>
            <w:r w:rsidRPr="00D16C1B">
              <w:t>0.31**</w:t>
            </w:r>
          </w:p>
        </w:tc>
        <w:tc>
          <w:tcPr>
            <w:tcW w:w="697" w:type="dxa"/>
            <w:tcBorders>
              <w:top w:val="nil"/>
              <w:left w:val="nil"/>
              <w:bottom w:val="nil"/>
              <w:right w:val="nil"/>
            </w:tcBorders>
          </w:tcPr>
          <w:p w14:paraId="58EBAD80" w14:textId="77777777" w:rsidR="00984CE2" w:rsidRPr="00D16C1B" w:rsidRDefault="00984CE2" w:rsidP="00D16C1B">
            <w:pPr>
              <w:pStyle w:val="Caption"/>
            </w:pPr>
          </w:p>
        </w:tc>
        <w:tc>
          <w:tcPr>
            <w:tcW w:w="697" w:type="dxa"/>
            <w:tcBorders>
              <w:top w:val="nil"/>
              <w:left w:val="nil"/>
              <w:bottom w:val="nil"/>
              <w:right w:val="nil"/>
            </w:tcBorders>
          </w:tcPr>
          <w:p w14:paraId="646BE9BB" w14:textId="77777777" w:rsidR="00984CE2" w:rsidRPr="00D16C1B" w:rsidRDefault="00984CE2" w:rsidP="00D16C1B">
            <w:pPr>
              <w:pStyle w:val="Caption"/>
            </w:pPr>
          </w:p>
        </w:tc>
        <w:tc>
          <w:tcPr>
            <w:tcW w:w="697" w:type="dxa"/>
            <w:tcBorders>
              <w:top w:val="nil"/>
              <w:left w:val="nil"/>
              <w:bottom w:val="nil"/>
              <w:right w:val="nil"/>
            </w:tcBorders>
          </w:tcPr>
          <w:p w14:paraId="1AF289CC" w14:textId="77777777" w:rsidR="00984CE2" w:rsidRPr="00D16C1B" w:rsidRDefault="00984CE2" w:rsidP="00D16C1B">
            <w:pPr>
              <w:pStyle w:val="Caption"/>
            </w:pPr>
          </w:p>
        </w:tc>
        <w:tc>
          <w:tcPr>
            <w:tcW w:w="697" w:type="dxa"/>
            <w:tcBorders>
              <w:top w:val="nil"/>
              <w:left w:val="nil"/>
              <w:bottom w:val="nil"/>
              <w:right w:val="nil"/>
            </w:tcBorders>
          </w:tcPr>
          <w:p w14:paraId="659D08EF" w14:textId="77777777" w:rsidR="00984CE2" w:rsidRPr="00D16C1B" w:rsidRDefault="00984CE2" w:rsidP="00D16C1B">
            <w:pPr>
              <w:pStyle w:val="Caption"/>
            </w:pPr>
          </w:p>
        </w:tc>
        <w:tc>
          <w:tcPr>
            <w:tcW w:w="697" w:type="dxa"/>
            <w:tcBorders>
              <w:top w:val="nil"/>
              <w:left w:val="nil"/>
              <w:bottom w:val="nil"/>
              <w:right w:val="nil"/>
            </w:tcBorders>
          </w:tcPr>
          <w:p w14:paraId="546CB102" w14:textId="77777777" w:rsidR="00984CE2" w:rsidRPr="00D16C1B" w:rsidRDefault="00984CE2" w:rsidP="00D16C1B">
            <w:pPr>
              <w:pStyle w:val="Caption"/>
            </w:pPr>
          </w:p>
        </w:tc>
        <w:tc>
          <w:tcPr>
            <w:tcW w:w="697" w:type="dxa"/>
            <w:tcBorders>
              <w:top w:val="nil"/>
              <w:left w:val="nil"/>
              <w:bottom w:val="nil"/>
              <w:right w:val="nil"/>
            </w:tcBorders>
          </w:tcPr>
          <w:p w14:paraId="68CF810D" w14:textId="77777777" w:rsidR="00984CE2" w:rsidRPr="00D16C1B" w:rsidRDefault="00984CE2" w:rsidP="00D16C1B">
            <w:pPr>
              <w:pStyle w:val="Caption"/>
            </w:pPr>
          </w:p>
        </w:tc>
        <w:tc>
          <w:tcPr>
            <w:tcW w:w="697" w:type="dxa"/>
            <w:tcBorders>
              <w:top w:val="nil"/>
              <w:left w:val="nil"/>
              <w:bottom w:val="nil"/>
              <w:right w:val="nil"/>
            </w:tcBorders>
          </w:tcPr>
          <w:p w14:paraId="7B96BC11" w14:textId="77777777" w:rsidR="00984CE2" w:rsidRPr="00D16C1B" w:rsidRDefault="00984CE2" w:rsidP="00D16C1B">
            <w:pPr>
              <w:pStyle w:val="Caption"/>
            </w:pPr>
          </w:p>
        </w:tc>
        <w:tc>
          <w:tcPr>
            <w:tcW w:w="687" w:type="dxa"/>
            <w:tcBorders>
              <w:top w:val="nil"/>
              <w:left w:val="nil"/>
              <w:bottom w:val="nil"/>
            </w:tcBorders>
          </w:tcPr>
          <w:p w14:paraId="60B9CB0A" w14:textId="77777777" w:rsidR="00984CE2" w:rsidRPr="00D16C1B" w:rsidRDefault="00984CE2" w:rsidP="00D16C1B">
            <w:pPr>
              <w:pStyle w:val="Caption"/>
            </w:pPr>
          </w:p>
        </w:tc>
      </w:tr>
      <w:tr w:rsidR="00C71644" w:rsidRPr="00D16C1B" w14:paraId="4222EB7C" w14:textId="287E133C" w:rsidTr="0065042F">
        <w:trPr>
          <w:jc w:val="center"/>
        </w:trPr>
        <w:tc>
          <w:tcPr>
            <w:tcW w:w="1096" w:type="dxa"/>
            <w:tcBorders>
              <w:top w:val="nil"/>
              <w:bottom w:val="nil"/>
              <w:right w:val="nil"/>
            </w:tcBorders>
          </w:tcPr>
          <w:p w14:paraId="60A82016" w14:textId="6D8506E7" w:rsidR="007A28D1" w:rsidRPr="00D16C1B" w:rsidRDefault="007A28D1" w:rsidP="00D16C1B">
            <w:pPr>
              <w:pStyle w:val="Caption"/>
            </w:pPr>
            <w:r w:rsidRPr="00D16C1B">
              <w:t>MCQ-30</w:t>
            </w:r>
          </w:p>
        </w:tc>
        <w:tc>
          <w:tcPr>
            <w:tcW w:w="536" w:type="dxa"/>
            <w:tcBorders>
              <w:top w:val="nil"/>
              <w:left w:val="nil"/>
              <w:bottom w:val="nil"/>
              <w:right w:val="nil"/>
            </w:tcBorders>
          </w:tcPr>
          <w:p w14:paraId="3DCF5883" w14:textId="5EC88A32" w:rsidR="007A28D1" w:rsidRPr="00D16C1B" w:rsidRDefault="007A28D1" w:rsidP="00D16C1B">
            <w:pPr>
              <w:pStyle w:val="Caption"/>
            </w:pPr>
            <w:r w:rsidRPr="00D16C1B">
              <w:t>0.63***</w:t>
            </w:r>
          </w:p>
        </w:tc>
        <w:tc>
          <w:tcPr>
            <w:tcW w:w="696" w:type="dxa"/>
            <w:tcBorders>
              <w:top w:val="nil"/>
              <w:left w:val="nil"/>
              <w:bottom w:val="nil"/>
              <w:right w:val="nil"/>
            </w:tcBorders>
          </w:tcPr>
          <w:p w14:paraId="7E936368" w14:textId="10AB2C9A" w:rsidR="007A28D1" w:rsidRPr="00D16C1B" w:rsidRDefault="007A28D1" w:rsidP="00D16C1B">
            <w:pPr>
              <w:pStyle w:val="Caption"/>
            </w:pPr>
            <w:r w:rsidRPr="00D16C1B">
              <w:t>0.73***</w:t>
            </w:r>
          </w:p>
        </w:tc>
        <w:tc>
          <w:tcPr>
            <w:tcW w:w="697" w:type="dxa"/>
            <w:tcBorders>
              <w:top w:val="nil"/>
              <w:left w:val="nil"/>
              <w:bottom w:val="nil"/>
              <w:right w:val="nil"/>
            </w:tcBorders>
          </w:tcPr>
          <w:p w14:paraId="2B2E33F0" w14:textId="640F9056" w:rsidR="007A28D1" w:rsidRPr="00D16C1B" w:rsidRDefault="007A28D1" w:rsidP="00D16C1B">
            <w:pPr>
              <w:pStyle w:val="Caption"/>
            </w:pPr>
            <w:r w:rsidRPr="00D16C1B">
              <w:t>0.48***</w:t>
            </w:r>
          </w:p>
        </w:tc>
        <w:tc>
          <w:tcPr>
            <w:tcW w:w="697" w:type="dxa"/>
            <w:tcBorders>
              <w:top w:val="nil"/>
              <w:left w:val="nil"/>
              <w:bottom w:val="nil"/>
              <w:right w:val="nil"/>
            </w:tcBorders>
          </w:tcPr>
          <w:p w14:paraId="30424947" w14:textId="17BF9C17" w:rsidR="007A28D1" w:rsidRPr="00D16C1B" w:rsidRDefault="007A28D1" w:rsidP="00D16C1B">
            <w:pPr>
              <w:pStyle w:val="Caption"/>
            </w:pPr>
            <w:r w:rsidRPr="00D16C1B">
              <w:t>0.77***</w:t>
            </w:r>
          </w:p>
        </w:tc>
        <w:tc>
          <w:tcPr>
            <w:tcW w:w="697" w:type="dxa"/>
            <w:tcBorders>
              <w:top w:val="nil"/>
              <w:left w:val="nil"/>
              <w:bottom w:val="nil"/>
              <w:right w:val="nil"/>
            </w:tcBorders>
          </w:tcPr>
          <w:p w14:paraId="3276F1F8" w14:textId="129E6D7B" w:rsidR="007A28D1" w:rsidRPr="00D16C1B" w:rsidRDefault="007A28D1" w:rsidP="00D16C1B">
            <w:pPr>
              <w:pStyle w:val="Caption"/>
            </w:pPr>
            <w:r w:rsidRPr="00D16C1B">
              <w:t>0.39***</w:t>
            </w:r>
          </w:p>
        </w:tc>
        <w:tc>
          <w:tcPr>
            <w:tcW w:w="697" w:type="dxa"/>
            <w:tcBorders>
              <w:top w:val="nil"/>
              <w:left w:val="nil"/>
              <w:bottom w:val="nil"/>
              <w:right w:val="nil"/>
            </w:tcBorders>
          </w:tcPr>
          <w:p w14:paraId="52A8BA76" w14:textId="020279DA" w:rsidR="007A28D1" w:rsidRPr="00D16C1B" w:rsidRDefault="007A28D1" w:rsidP="00D16C1B">
            <w:pPr>
              <w:pStyle w:val="Caption"/>
            </w:pPr>
          </w:p>
        </w:tc>
        <w:tc>
          <w:tcPr>
            <w:tcW w:w="697" w:type="dxa"/>
            <w:tcBorders>
              <w:top w:val="nil"/>
              <w:left w:val="nil"/>
              <w:bottom w:val="nil"/>
              <w:right w:val="nil"/>
            </w:tcBorders>
          </w:tcPr>
          <w:p w14:paraId="2E0629FE" w14:textId="77777777" w:rsidR="007A28D1" w:rsidRPr="00D16C1B" w:rsidRDefault="007A28D1" w:rsidP="00D16C1B">
            <w:pPr>
              <w:pStyle w:val="Caption"/>
            </w:pPr>
          </w:p>
        </w:tc>
        <w:tc>
          <w:tcPr>
            <w:tcW w:w="697" w:type="dxa"/>
            <w:tcBorders>
              <w:top w:val="nil"/>
              <w:left w:val="nil"/>
              <w:bottom w:val="nil"/>
              <w:right w:val="nil"/>
            </w:tcBorders>
          </w:tcPr>
          <w:p w14:paraId="3D85C90B" w14:textId="77777777" w:rsidR="007A28D1" w:rsidRPr="00D16C1B" w:rsidRDefault="007A28D1" w:rsidP="00D16C1B">
            <w:pPr>
              <w:pStyle w:val="Caption"/>
            </w:pPr>
          </w:p>
        </w:tc>
        <w:tc>
          <w:tcPr>
            <w:tcW w:w="697" w:type="dxa"/>
            <w:tcBorders>
              <w:top w:val="nil"/>
              <w:left w:val="nil"/>
              <w:bottom w:val="nil"/>
              <w:right w:val="nil"/>
            </w:tcBorders>
          </w:tcPr>
          <w:p w14:paraId="507E87AF" w14:textId="77777777" w:rsidR="007A28D1" w:rsidRPr="00D16C1B" w:rsidRDefault="007A28D1" w:rsidP="00D16C1B">
            <w:pPr>
              <w:pStyle w:val="Caption"/>
            </w:pPr>
          </w:p>
        </w:tc>
        <w:tc>
          <w:tcPr>
            <w:tcW w:w="697" w:type="dxa"/>
            <w:tcBorders>
              <w:top w:val="nil"/>
              <w:left w:val="nil"/>
              <w:bottom w:val="nil"/>
              <w:right w:val="nil"/>
            </w:tcBorders>
          </w:tcPr>
          <w:p w14:paraId="21281280" w14:textId="77777777" w:rsidR="007A28D1" w:rsidRPr="00D16C1B" w:rsidRDefault="007A28D1" w:rsidP="00D16C1B">
            <w:pPr>
              <w:pStyle w:val="Caption"/>
            </w:pPr>
          </w:p>
        </w:tc>
        <w:tc>
          <w:tcPr>
            <w:tcW w:w="697" w:type="dxa"/>
            <w:tcBorders>
              <w:top w:val="nil"/>
              <w:left w:val="nil"/>
              <w:bottom w:val="nil"/>
              <w:right w:val="nil"/>
            </w:tcBorders>
          </w:tcPr>
          <w:p w14:paraId="195A8EBF" w14:textId="77777777" w:rsidR="007A28D1" w:rsidRPr="00D16C1B" w:rsidRDefault="007A28D1" w:rsidP="00D16C1B">
            <w:pPr>
              <w:pStyle w:val="Caption"/>
            </w:pPr>
          </w:p>
        </w:tc>
        <w:tc>
          <w:tcPr>
            <w:tcW w:w="687" w:type="dxa"/>
            <w:tcBorders>
              <w:top w:val="nil"/>
              <w:left w:val="nil"/>
              <w:bottom w:val="nil"/>
            </w:tcBorders>
          </w:tcPr>
          <w:p w14:paraId="07B4A70A" w14:textId="77777777" w:rsidR="007A28D1" w:rsidRPr="00D16C1B" w:rsidRDefault="007A28D1" w:rsidP="00D16C1B">
            <w:pPr>
              <w:pStyle w:val="Caption"/>
            </w:pPr>
          </w:p>
        </w:tc>
      </w:tr>
      <w:tr w:rsidR="00C71644" w:rsidRPr="00D16C1B" w14:paraId="4B6765C6" w14:textId="3878D920" w:rsidTr="0065042F">
        <w:trPr>
          <w:jc w:val="center"/>
        </w:trPr>
        <w:tc>
          <w:tcPr>
            <w:tcW w:w="1096" w:type="dxa"/>
            <w:tcBorders>
              <w:top w:val="nil"/>
              <w:bottom w:val="nil"/>
              <w:right w:val="nil"/>
            </w:tcBorders>
          </w:tcPr>
          <w:p w14:paraId="50B0D36E" w14:textId="77777777" w:rsidR="007A28D1" w:rsidRPr="00D16C1B" w:rsidRDefault="007A28D1" w:rsidP="00D16C1B">
            <w:pPr>
              <w:pStyle w:val="Caption"/>
            </w:pPr>
            <w:r w:rsidRPr="00D16C1B">
              <w:t>RRS</w:t>
            </w:r>
          </w:p>
        </w:tc>
        <w:tc>
          <w:tcPr>
            <w:tcW w:w="536" w:type="dxa"/>
            <w:tcBorders>
              <w:top w:val="nil"/>
              <w:left w:val="nil"/>
              <w:bottom w:val="nil"/>
              <w:right w:val="nil"/>
            </w:tcBorders>
          </w:tcPr>
          <w:p w14:paraId="54A2C80A" w14:textId="555A5CB5" w:rsidR="007A28D1" w:rsidRPr="00D16C1B" w:rsidRDefault="007A28D1" w:rsidP="00D16C1B">
            <w:pPr>
              <w:pStyle w:val="Caption"/>
            </w:pPr>
            <w:r w:rsidRPr="00D16C1B">
              <w:t>0.01</w:t>
            </w:r>
          </w:p>
        </w:tc>
        <w:tc>
          <w:tcPr>
            <w:tcW w:w="696" w:type="dxa"/>
            <w:tcBorders>
              <w:top w:val="nil"/>
              <w:left w:val="nil"/>
              <w:bottom w:val="nil"/>
              <w:right w:val="nil"/>
            </w:tcBorders>
          </w:tcPr>
          <w:p w14:paraId="3FE483EB" w14:textId="11DABD48" w:rsidR="007A28D1" w:rsidRPr="00D16C1B" w:rsidRDefault="007A28D1" w:rsidP="00D16C1B">
            <w:pPr>
              <w:pStyle w:val="Caption"/>
            </w:pPr>
            <w:r w:rsidRPr="00D16C1B">
              <w:t>0.44***</w:t>
            </w:r>
          </w:p>
        </w:tc>
        <w:tc>
          <w:tcPr>
            <w:tcW w:w="697" w:type="dxa"/>
            <w:tcBorders>
              <w:top w:val="nil"/>
              <w:left w:val="nil"/>
              <w:bottom w:val="nil"/>
              <w:right w:val="nil"/>
            </w:tcBorders>
          </w:tcPr>
          <w:p w14:paraId="48D70C12" w14:textId="43F6E52E" w:rsidR="007A28D1" w:rsidRPr="00D16C1B" w:rsidRDefault="007A28D1" w:rsidP="00D16C1B">
            <w:pPr>
              <w:pStyle w:val="Caption"/>
            </w:pPr>
            <w:r w:rsidRPr="00D16C1B">
              <w:t>0.05</w:t>
            </w:r>
          </w:p>
        </w:tc>
        <w:tc>
          <w:tcPr>
            <w:tcW w:w="697" w:type="dxa"/>
            <w:tcBorders>
              <w:top w:val="nil"/>
              <w:left w:val="nil"/>
              <w:bottom w:val="nil"/>
              <w:right w:val="nil"/>
            </w:tcBorders>
          </w:tcPr>
          <w:p w14:paraId="35A286C6" w14:textId="2CD3CD30" w:rsidR="007A28D1" w:rsidRPr="00D16C1B" w:rsidRDefault="007A28D1" w:rsidP="00D16C1B">
            <w:pPr>
              <w:pStyle w:val="Caption"/>
            </w:pPr>
            <w:r w:rsidRPr="00D16C1B">
              <w:t>0.54***</w:t>
            </w:r>
          </w:p>
        </w:tc>
        <w:tc>
          <w:tcPr>
            <w:tcW w:w="697" w:type="dxa"/>
            <w:tcBorders>
              <w:top w:val="nil"/>
              <w:left w:val="nil"/>
              <w:bottom w:val="nil"/>
              <w:right w:val="nil"/>
            </w:tcBorders>
          </w:tcPr>
          <w:p w14:paraId="27828DF9" w14:textId="62DAB371" w:rsidR="007A28D1" w:rsidRPr="00D16C1B" w:rsidRDefault="007A28D1" w:rsidP="00D16C1B">
            <w:pPr>
              <w:pStyle w:val="Caption"/>
            </w:pPr>
            <w:r w:rsidRPr="00D16C1B">
              <w:t>0.3**</w:t>
            </w:r>
          </w:p>
        </w:tc>
        <w:tc>
          <w:tcPr>
            <w:tcW w:w="697" w:type="dxa"/>
            <w:tcBorders>
              <w:top w:val="nil"/>
              <w:left w:val="nil"/>
              <w:bottom w:val="nil"/>
              <w:right w:val="nil"/>
            </w:tcBorders>
          </w:tcPr>
          <w:p w14:paraId="07021A57" w14:textId="4DDA25A1" w:rsidR="007A28D1" w:rsidRPr="00D16C1B" w:rsidRDefault="007A28D1" w:rsidP="00D16C1B">
            <w:pPr>
              <w:pStyle w:val="Caption"/>
            </w:pPr>
            <w:r w:rsidRPr="00D16C1B">
              <w:t>0.42***</w:t>
            </w:r>
          </w:p>
        </w:tc>
        <w:tc>
          <w:tcPr>
            <w:tcW w:w="697" w:type="dxa"/>
            <w:tcBorders>
              <w:top w:val="nil"/>
              <w:left w:val="nil"/>
              <w:bottom w:val="nil"/>
              <w:right w:val="nil"/>
            </w:tcBorders>
          </w:tcPr>
          <w:p w14:paraId="76B93539" w14:textId="5EC3362E" w:rsidR="007A28D1" w:rsidRPr="00D16C1B" w:rsidRDefault="007A28D1" w:rsidP="00D16C1B">
            <w:pPr>
              <w:pStyle w:val="Caption"/>
            </w:pPr>
          </w:p>
        </w:tc>
        <w:tc>
          <w:tcPr>
            <w:tcW w:w="697" w:type="dxa"/>
            <w:tcBorders>
              <w:top w:val="nil"/>
              <w:left w:val="nil"/>
              <w:bottom w:val="nil"/>
              <w:right w:val="nil"/>
            </w:tcBorders>
          </w:tcPr>
          <w:p w14:paraId="3A3BBFB2" w14:textId="77777777" w:rsidR="007A28D1" w:rsidRPr="00D16C1B" w:rsidRDefault="007A28D1" w:rsidP="00D16C1B">
            <w:pPr>
              <w:pStyle w:val="Caption"/>
            </w:pPr>
          </w:p>
        </w:tc>
        <w:tc>
          <w:tcPr>
            <w:tcW w:w="697" w:type="dxa"/>
            <w:tcBorders>
              <w:top w:val="nil"/>
              <w:left w:val="nil"/>
              <w:bottom w:val="nil"/>
              <w:right w:val="nil"/>
            </w:tcBorders>
          </w:tcPr>
          <w:p w14:paraId="2135F066" w14:textId="77777777" w:rsidR="007A28D1" w:rsidRPr="00D16C1B" w:rsidRDefault="007A28D1" w:rsidP="00D16C1B">
            <w:pPr>
              <w:pStyle w:val="Caption"/>
            </w:pPr>
          </w:p>
        </w:tc>
        <w:tc>
          <w:tcPr>
            <w:tcW w:w="697" w:type="dxa"/>
            <w:tcBorders>
              <w:top w:val="nil"/>
              <w:left w:val="nil"/>
              <w:bottom w:val="nil"/>
              <w:right w:val="nil"/>
            </w:tcBorders>
          </w:tcPr>
          <w:p w14:paraId="2D543FA3" w14:textId="77777777" w:rsidR="007A28D1" w:rsidRPr="00D16C1B" w:rsidRDefault="007A28D1" w:rsidP="00D16C1B">
            <w:pPr>
              <w:pStyle w:val="Caption"/>
            </w:pPr>
          </w:p>
        </w:tc>
        <w:tc>
          <w:tcPr>
            <w:tcW w:w="697" w:type="dxa"/>
            <w:tcBorders>
              <w:top w:val="nil"/>
              <w:left w:val="nil"/>
              <w:bottom w:val="nil"/>
              <w:right w:val="nil"/>
            </w:tcBorders>
          </w:tcPr>
          <w:p w14:paraId="141A2E1A" w14:textId="77777777" w:rsidR="007A28D1" w:rsidRPr="00D16C1B" w:rsidRDefault="007A28D1" w:rsidP="00D16C1B">
            <w:pPr>
              <w:pStyle w:val="Caption"/>
            </w:pPr>
          </w:p>
        </w:tc>
        <w:tc>
          <w:tcPr>
            <w:tcW w:w="687" w:type="dxa"/>
            <w:tcBorders>
              <w:top w:val="nil"/>
              <w:left w:val="nil"/>
              <w:bottom w:val="nil"/>
            </w:tcBorders>
          </w:tcPr>
          <w:p w14:paraId="0F2E8272" w14:textId="77777777" w:rsidR="007A28D1" w:rsidRPr="00D16C1B" w:rsidRDefault="007A28D1" w:rsidP="00D16C1B">
            <w:pPr>
              <w:pStyle w:val="Caption"/>
            </w:pPr>
          </w:p>
        </w:tc>
      </w:tr>
      <w:tr w:rsidR="00C71644" w:rsidRPr="00D16C1B" w14:paraId="151F2180" w14:textId="064F1B18" w:rsidTr="0065042F">
        <w:trPr>
          <w:jc w:val="center"/>
        </w:trPr>
        <w:tc>
          <w:tcPr>
            <w:tcW w:w="1096" w:type="dxa"/>
            <w:tcBorders>
              <w:top w:val="nil"/>
              <w:bottom w:val="nil"/>
              <w:right w:val="nil"/>
            </w:tcBorders>
          </w:tcPr>
          <w:p w14:paraId="58B83DF6" w14:textId="77777777" w:rsidR="007A28D1" w:rsidRPr="00D16C1B" w:rsidRDefault="007A28D1" w:rsidP="00D16C1B">
            <w:pPr>
              <w:pStyle w:val="Caption"/>
            </w:pPr>
            <w:r w:rsidRPr="00D16C1B">
              <w:t>RRS-R</w:t>
            </w:r>
          </w:p>
        </w:tc>
        <w:tc>
          <w:tcPr>
            <w:tcW w:w="536" w:type="dxa"/>
            <w:tcBorders>
              <w:top w:val="nil"/>
              <w:left w:val="nil"/>
              <w:bottom w:val="nil"/>
              <w:right w:val="nil"/>
            </w:tcBorders>
          </w:tcPr>
          <w:p w14:paraId="0F49B40E" w14:textId="1FC18BEE" w:rsidR="007A28D1" w:rsidRPr="00D16C1B" w:rsidRDefault="007A28D1" w:rsidP="00D16C1B">
            <w:pPr>
              <w:pStyle w:val="Caption"/>
            </w:pPr>
            <w:r w:rsidRPr="00D16C1B">
              <w:t>0.04</w:t>
            </w:r>
          </w:p>
        </w:tc>
        <w:tc>
          <w:tcPr>
            <w:tcW w:w="696" w:type="dxa"/>
            <w:tcBorders>
              <w:top w:val="nil"/>
              <w:left w:val="nil"/>
              <w:bottom w:val="nil"/>
              <w:right w:val="nil"/>
            </w:tcBorders>
          </w:tcPr>
          <w:p w14:paraId="38220916" w14:textId="0F9C2284" w:rsidR="007A28D1" w:rsidRPr="00D16C1B" w:rsidRDefault="007A28D1" w:rsidP="00D16C1B">
            <w:pPr>
              <w:pStyle w:val="Caption"/>
            </w:pPr>
            <w:r w:rsidRPr="00D16C1B">
              <w:t>0.38***</w:t>
            </w:r>
          </w:p>
        </w:tc>
        <w:tc>
          <w:tcPr>
            <w:tcW w:w="697" w:type="dxa"/>
            <w:tcBorders>
              <w:top w:val="nil"/>
              <w:left w:val="nil"/>
              <w:bottom w:val="nil"/>
              <w:right w:val="nil"/>
            </w:tcBorders>
          </w:tcPr>
          <w:p w14:paraId="280F7979" w14:textId="5CFCD672" w:rsidR="007A28D1" w:rsidRPr="00D16C1B" w:rsidRDefault="007A28D1" w:rsidP="00D16C1B">
            <w:pPr>
              <w:pStyle w:val="Caption"/>
            </w:pPr>
            <w:r w:rsidRPr="00D16C1B">
              <w:t>-0.07</w:t>
            </w:r>
          </w:p>
        </w:tc>
        <w:tc>
          <w:tcPr>
            <w:tcW w:w="697" w:type="dxa"/>
            <w:tcBorders>
              <w:top w:val="nil"/>
              <w:left w:val="nil"/>
              <w:bottom w:val="nil"/>
              <w:right w:val="nil"/>
            </w:tcBorders>
          </w:tcPr>
          <w:p w14:paraId="59630696" w14:textId="54737211" w:rsidR="007A28D1" w:rsidRPr="00D16C1B" w:rsidRDefault="007A28D1" w:rsidP="00D16C1B">
            <w:pPr>
              <w:pStyle w:val="Caption"/>
            </w:pPr>
            <w:r w:rsidRPr="00D16C1B">
              <w:t>0.39***</w:t>
            </w:r>
          </w:p>
        </w:tc>
        <w:tc>
          <w:tcPr>
            <w:tcW w:w="697" w:type="dxa"/>
            <w:tcBorders>
              <w:top w:val="nil"/>
              <w:left w:val="nil"/>
              <w:bottom w:val="nil"/>
              <w:right w:val="nil"/>
            </w:tcBorders>
          </w:tcPr>
          <w:p w14:paraId="04B7BF5E" w14:textId="7B22D2E2" w:rsidR="007A28D1" w:rsidRPr="00D16C1B" w:rsidRDefault="007A28D1" w:rsidP="00D16C1B">
            <w:pPr>
              <w:pStyle w:val="Caption"/>
            </w:pPr>
            <w:r w:rsidRPr="00D16C1B">
              <w:t>0.41***</w:t>
            </w:r>
          </w:p>
        </w:tc>
        <w:tc>
          <w:tcPr>
            <w:tcW w:w="697" w:type="dxa"/>
            <w:tcBorders>
              <w:top w:val="nil"/>
              <w:left w:val="nil"/>
              <w:bottom w:val="nil"/>
              <w:right w:val="nil"/>
            </w:tcBorders>
          </w:tcPr>
          <w:p w14:paraId="1A718050" w14:textId="6C7CA2C7" w:rsidR="007A28D1" w:rsidRPr="00D16C1B" w:rsidRDefault="007A28D1" w:rsidP="00D16C1B">
            <w:pPr>
              <w:pStyle w:val="Caption"/>
            </w:pPr>
            <w:r w:rsidRPr="00D16C1B">
              <w:t>0.35**</w:t>
            </w:r>
          </w:p>
        </w:tc>
        <w:tc>
          <w:tcPr>
            <w:tcW w:w="697" w:type="dxa"/>
            <w:tcBorders>
              <w:top w:val="nil"/>
              <w:left w:val="nil"/>
              <w:bottom w:val="nil"/>
              <w:right w:val="nil"/>
            </w:tcBorders>
          </w:tcPr>
          <w:p w14:paraId="0F544F30" w14:textId="090F3FA1" w:rsidR="007A28D1" w:rsidRPr="00D16C1B" w:rsidRDefault="007A28D1" w:rsidP="00D16C1B">
            <w:pPr>
              <w:pStyle w:val="Caption"/>
            </w:pPr>
            <w:r w:rsidRPr="00D16C1B">
              <w:t>0.77***</w:t>
            </w:r>
          </w:p>
        </w:tc>
        <w:tc>
          <w:tcPr>
            <w:tcW w:w="697" w:type="dxa"/>
            <w:tcBorders>
              <w:top w:val="nil"/>
              <w:left w:val="nil"/>
              <w:bottom w:val="nil"/>
              <w:right w:val="nil"/>
            </w:tcBorders>
          </w:tcPr>
          <w:p w14:paraId="306E9AE9" w14:textId="428E0E31" w:rsidR="007A28D1" w:rsidRPr="00D16C1B" w:rsidRDefault="007A28D1" w:rsidP="00D16C1B">
            <w:pPr>
              <w:pStyle w:val="Caption"/>
            </w:pPr>
          </w:p>
        </w:tc>
        <w:tc>
          <w:tcPr>
            <w:tcW w:w="697" w:type="dxa"/>
            <w:tcBorders>
              <w:top w:val="nil"/>
              <w:left w:val="nil"/>
              <w:bottom w:val="nil"/>
              <w:right w:val="nil"/>
            </w:tcBorders>
          </w:tcPr>
          <w:p w14:paraId="1E39B882" w14:textId="77777777" w:rsidR="007A28D1" w:rsidRPr="00D16C1B" w:rsidRDefault="007A28D1" w:rsidP="00D16C1B">
            <w:pPr>
              <w:pStyle w:val="Caption"/>
            </w:pPr>
          </w:p>
        </w:tc>
        <w:tc>
          <w:tcPr>
            <w:tcW w:w="697" w:type="dxa"/>
            <w:tcBorders>
              <w:top w:val="nil"/>
              <w:left w:val="nil"/>
              <w:bottom w:val="nil"/>
              <w:right w:val="nil"/>
            </w:tcBorders>
          </w:tcPr>
          <w:p w14:paraId="2768213B" w14:textId="77777777" w:rsidR="007A28D1" w:rsidRPr="00D16C1B" w:rsidRDefault="007A28D1" w:rsidP="00D16C1B">
            <w:pPr>
              <w:pStyle w:val="Caption"/>
            </w:pPr>
          </w:p>
        </w:tc>
        <w:tc>
          <w:tcPr>
            <w:tcW w:w="697" w:type="dxa"/>
            <w:tcBorders>
              <w:top w:val="nil"/>
              <w:left w:val="nil"/>
              <w:bottom w:val="nil"/>
              <w:right w:val="nil"/>
            </w:tcBorders>
          </w:tcPr>
          <w:p w14:paraId="60CF8B48" w14:textId="77777777" w:rsidR="007A28D1" w:rsidRPr="00D16C1B" w:rsidRDefault="007A28D1" w:rsidP="00D16C1B">
            <w:pPr>
              <w:pStyle w:val="Caption"/>
            </w:pPr>
          </w:p>
        </w:tc>
        <w:tc>
          <w:tcPr>
            <w:tcW w:w="687" w:type="dxa"/>
            <w:tcBorders>
              <w:top w:val="nil"/>
              <w:left w:val="nil"/>
              <w:bottom w:val="nil"/>
            </w:tcBorders>
          </w:tcPr>
          <w:p w14:paraId="23CF2CBB" w14:textId="77777777" w:rsidR="007A28D1" w:rsidRPr="00D16C1B" w:rsidRDefault="007A28D1" w:rsidP="00D16C1B">
            <w:pPr>
              <w:pStyle w:val="Caption"/>
            </w:pPr>
          </w:p>
        </w:tc>
      </w:tr>
      <w:tr w:rsidR="00C71644" w:rsidRPr="00D16C1B" w14:paraId="26B383B8" w14:textId="5DF3C092" w:rsidTr="0065042F">
        <w:trPr>
          <w:jc w:val="center"/>
        </w:trPr>
        <w:tc>
          <w:tcPr>
            <w:tcW w:w="1096" w:type="dxa"/>
            <w:tcBorders>
              <w:top w:val="nil"/>
              <w:bottom w:val="nil"/>
              <w:right w:val="nil"/>
            </w:tcBorders>
          </w:tcPr>
          <w:p w14:paraId="6654E4E5" w14:textId="77777777" w:rsidR="007A28D1" w:rsidRPr="00D16C1B" w:rsidRDefault="007A28D1" w:rsidP="00D16C1B">
            <w:pPr>
              <w:pStyle w:val="Caption"/>
            </w:pPr>
            <w:r w:rsidRPr="00D16C1B">
              <w:t>RRS-B</w:t>
            </w:r>
          </w:p>
        </w:tc>
        <w:tc>
          <w:tcPr>
            <w:tcW w:w="536" w:type="dxa"/>
            <w:tcBorders>
              <w:top w:val="nil"/>
              <w:left w:val="nil"/>
              <w:bottom w:val="nil"/>
              <w:right w:val="nil"/>
            </w:tcBorders>
          </w:tcPr>
          <w:p w14:paraId="1D56DE87" w14:textId="5B40ED06" w:rsidR="007A28D1" w:rsidRPr="00D16C1B" w:rsidRDefault="007A28D1" w:rsidP="00D16C1B">
            <w:pPr>
              <w:pStyle w:val="Caption"/>
            </w:pPr>
            <w:r w:rsidRPr="00D16C1B">
              <w:t>0.11</w:t>
            </w:r>
          </w:p>
        </w:tc>
        <w:tc>
          <w:tcPr>
            <w:tcW w:w="696" w:type="dxa"/>
            <w:tcBorders>
              <w:top w:val="nil"/>
              <w:left w:val="nil"/>
              <w:bottom w:val="nil"/>
              <w:right w:val="nil"/>
            </w:tcBorders>
          </w:tcPr>
          <w:p w14:paraId="3E7C0F59" w14:textId="73E4CDA2" w:rsidR="007A28D1" w:rsidRPr="00D16C1B" w:rsidRDefault="007A28D1" w:rsidP="00D16C1B">
            <w:pPr>
              <w:pStyle w:val="Caption"/>
            </w:pPr>
            <w:r w:rsidRPr="00D16C1B">
              <w:t>0.23*</w:t>
            </w:r>
          </w:p>
        </w:tc>
        <w:tc>
          <w:tcPr>
            <w:tcW w:w="697" w:type="dxa"/>
            <w:tcBorders>
              <w:top w:val="nil"/>
              <w:left w:val="nil"/>
              <w:bottom w:val="nil"/>
              <w:right w:val="nil"/>
            </w:tcBorders>
          </w:tcPr>
          <w:p w14:paraId="31444C2B" w14:textId="4136B724" w:rsidR="007A28D1" w:rsidRPr="00D16C1B" w:rsidRDefault="007A28D1" w:rsidP="00D16C1B">
            <w:pPr>
              <w:pStyle w:val="Caption"/>
            </w:pPr>
            <w:r w:rsidRPr="00D16C1B">
              <w:t>-0.11</w:t>
            </w:r>
          </w:p>
        </w:tc>
        <w:tc>
          <w:tcPr>
            <w:tcW w:w="697" w:type="dxa"/>
            <w:tcBorders>
              <w:top w:val="nil"/>
              <w:left w:val="nil"/>
              <w:bottom w:val="nil"/>
              <w:right w:val="nil"/>
            </w:tcBorders>
          </w:tcPr>
          <w:p w14:paraId="7C7A672E" w14:textId="6BEBE8E3" w:rsidR="007A28D1" w:rsidRPr="00D16C1B" w:rsidRDefault="007A28D1" w:rsidP="00D16C1B">
            <w:pPr>
              <w:pStyle w:val="Caption"/>
            </w:pPr>
            <w:r w:rsidRPr="00D16C1B">
              <w:t>0.52***</w:t>
            </w:r>
          </w:p>
        </w:tc>
        <w:tc>
          <w:tcPr>
            <w:tcW w:w="697" w:type="dxa"/>
            <w:tcBorders>
              <w:top w:val="nil"/>
              <w:left w:val="nil"/>
              <w:bottom w:val="nil"/>
              <w:right w:val="nil"/>
            </w:tcBorders>
          </w:tcPr>
          <w:p w14:paraId="4D67CBFE" w14:textId="02012A55" w:rsidR="007A28D1" w:rsidRPr="00D16C1B" w:rsidRDefault="007A28D1" w:rsidP="00D16C1B">
            <w:pPr>
              <w:pStyle w:val="Caption"/>
            </w:pPr>
            <w:r w:rsidRPr="00D16C1B">
              <w:t>0.33**</w:t>
            </w:r>
          </w:p>
        </w:tc>
        <w:tc>
          <w:tcPr>
            <w:tcW w:w="697" w:type="dxa"/>
            <w:tcBorders>
              <w:top w:val="nil"/>
              <w:left w:val="nil"/>
              <w:bottom w:val="nil"/>
              <w:right w:val="nil"/>
            </w:tcBorders>
          </w:tcPr>
          <w:p w14:paraId="2A913ADD" w14:textId="7967401B" w:rsidR="007A28D1" w:rsidRPr="00D16C1B" w:rsidRDefault="007A28D1" w:rsidP="00D16C1B">
            <w:pPr>
              <w:pStyle w:val="Caption"/>
            </w:pPr>
            <w:r w:rsidRPr="00D16C1B">
              <w:t>0.32**</w:t>
            </w:r>
          </w:p>
        </w:tc>
        <w:tc>
          <w:tcPr>
            <w:tcW w:w="697" w:type="dxa"/>
            <w:tcBorders>
              <w:top w:val="nil"/>
              <w:left w:val="nil"/>
              <w:bottom w:val="nil"/>
              <w:right w:val="nil"/>
            </w:tcBorders>
          </w:tcPr>
          <w:p w14:paraId="208BFAD7" w14:textId="2216F24F" w:rsidR="007A28D1" w:rsidRPr="00D16C1B" w:rsidRDefault="007A28D1" w:rsidP="00D16C1B">
            <w:pPr>
              <w:pStyle w:val="Caption"/>
            </w:pPr>
            <w:r w:rsidRPr="00D16C1B">
              <w:t>0.77***</w:t>
            </w:r>
          </w:p>
        </w:tc>
        <w:tc>
          <w:tcPr>
            <w:tcW w:w="697" w:type="dxa"/>
            <w:tcBorders>
              <w:top w:val="nil"/>
              <w:left w:val="nil"/>
              <w:bottom w:val="nil"/>
              <w:right w:val="nil"/>
            </w:tcBorders>
          </w:tcPr>
          <w:p w14:paraId="3522D9AE" w14:textId="2E19B114" w:rsidR="007A28D1" w:rsidRPr="00D16C1B" w:rsidRDefault="007A28D1" w:rsidP="00D16C1B">
            <w:pPr>
              <w:pStyle w:val="Caption"/>
            </w:pPr>
            <w:r w:rsidRPr="00D16C1B">
              <w:t>0.59***</w:t>
            </w:r>
          </w:p>
        </w:tc>
        <w:tc>
          <w:tcPr>
            <w:tcW w:w="697" w:type="dxa"/>
            <w:tcBorders>
              <w:top w:val="nil"/>
              <w:left w:val="nil"/>
              <w:bottom w:val="nil"/>
              <w:right w:val="nil"/>
            </w:tcBorders>
          </w:tcPr>
          <w:p w14:paraId="1505BE4E" w14:textId="01A21862" w:rsidR="007A28D1" w:rsidRPr="00D16C1B" w:rsidRDefault="007A28D1" w:rsidP="00D16C1B">
            <w:pPr>
              <w:pStyle w:val="Caption"/>
            </w:pPr>
          </w:p>
        </w:tc>
        <w:tc>
          <w:tcPr>
            <w:tcW w:w="697" w:type="dxa"/>
            <w:tcBorders>
              <w:top w:val="nil"/>
              <w:left w:val="nil"/>
              <w:bottom w:val="nil"/>
              <w:right w:val="nil"/>
            </w:tcBorders>
          </w:tcPr>
          <w:p w14:paraId="186284DD" w14:textId="77777777" w:rsidR="007A28D1" w:rsidRPr="00D16C1B" w:rsidRDefault="007A28D1" w:rsidP="00D16C1B">
            <w:pPr>
              <w:pStyle w:val="Caption"/>
            </w:pPr>
          </w:p>
        </w:tc>
        <w:tc>
          <w:tcPr>
            <w:tcW w:w="697" w:type="dxa"/>
            <w:tcBorders>
              <w:top w:val="nil"/>
              <w:left w:val="nil"/>
              <w:bottom w:val="nil"/>
              <w:right w:val="nil"/>
            </w:tcBorders>
          </w:tcPr>
          <w:p w14:paraId="168FD38D" w14:textId="77777777" w:rsidR="007A28D1" w:rsidRPr="00D16C1B" w:rsidRDefault="007A28D1" w:rsidP="00D16C1B">
            <w:pPr>
              <w:pStyle w:val="Caption"/>
            </w:pPr>
          </w:p>
        </w:tc>
        <w:tc>
          <w:tcPr>
            <w:tcW w:w="687" w:type="dxa"/>
            <w:tcBorders>
              <w:top w:val="nil"/>
              <w:left w:val="nil"/>
              <w:bottom w:val="nil"/>
            </w:tcBorders>
          </w:tcPr>
          <w:p w14:paraId="6B2F9B8B" w14:textId="77777777" w:rsidR="007A28D1" w:rsidRPr="00D16C1B" w:rsidRDefault="007A28D1" w:rsidP="00D16C1B">
            <w:pPr>
              <w:pStyle w:val="Caption"/>
            </w:pPr>
          </w:p>
        </w:tc>
      </w:tr>
      <w:tr w:rsidR="00C71644" w:rsidRPr="00D16C1B" w14:paraId="1F3D1FCE" w14:textId="1C6F2307" w:rsidTr="0065042F">
        <w:trPr>
          <w:jc w:val="center"/>
        </w:trPr>
        <w:tc>
          <w:tcPr>
            <w:tcW w:w="1096" w:type="dxa"/>
            <w:tcBorders>
              <w:top w:val="nil"/>
              <w:bottom w:val="nil"/>
              <w:right w:val="nil"/>
            </w:tcBorders>
          </w:tcPr>
          <w:p w14:paraId="4FD0E5DC" w14:textId="77777777" w:rsidR="007A28D1" w:rsidRPr="00D16C1B" w:rsidRDefault="007A28D1" w:rsidP="00D16C1B">
            <w:pPr>
              <w:pStyle w:val="Caption"/>
            </w:pPr>
            <w:r w:rsidRPr="00D16C1B">
              <w:t>RRS-D</w:t>
            </w:r>
          </w:p>
        </w:tc>
        <w:tc>
          <w:tcPr>
            <w:tcW w:w="536" w:type="dxa"/>
            <w:tcBorders>
              <w:top w:val="nil"/>
              <w:left w:val="nil"/>
              <w:bottom w:val="nil"/>
              <w:right w:val="nil"/>
            </w:tcBorders>
          </w:tcPr>
          <w:p w14:paraId="09C103CC" w14:textId="1BFDCC35" w:rsidR="007A28D1" w:rsidRPr="00D16C1B" w:rsidRDefault="007A28D1" w:rsidP="00D16C1B">
            <w:pPr>
              <w:pStyle w:val="Caption"/>
            </w:pPr>
            <w:r w:rsidRPr="00D16C1B">
              <w:t>-0.05</w:t>
            </w:r>
          </w:p>
        </w:tc>
        <w:tc>
          <w:tcPr>
            <w:tcW w:w="696" w:type="dxa"/>
            <w:tcBorders>
              <w:top w:val="nil"/>
              <w:left w:val="nil"/>
              <w:bottom w:val="nil"/>
              <w:right w:val="nil"/>
            </w:tcBorders>
          </w:tcPr>
          <w:p w14:paraId="2B744037" w14:textId="2BB1BC16" w:rsidR="007A28D1" w:rsidRPr="00D16C1B" w:rsidRDefault="007A28D1" w:rsidP="00D16C1B">
            <w:pPr>
              <w:pStyle w:val="Caption"/>
            </w:pPr>
            <w:r w:rsidRPr="00D16C1B">
              <w:t>0.44***</w:t>
            </w:r>
          </w:p>
        </w:tc>
        <w:tc>
          <w:tcPr>
            <w:tcW w:w="697" w:type="dxa"/>
            <w:tcBorders>
              <w:top w:val="nil"/>
              <w:left w:val="nil"/>
              <w:bottom w:val="nil"/>
              <w:right w:val="nil"/>
            </w:tcBorders>
          </w:tcPr>
          <w:p w14:paraId="1C0176EC" w14:textId="490C72EC" w:rsidR="007A28D1" w:rsidRPr="00D16C1B" w:rsidRDefault="007A28D1" w:rsidP="00D16C1B">
            <w:pPr>
              <w:pStyle w:val="Caption"/>
            </w:pPr>
            <w:r w:rsidRPr="00D16C1B">
              <w:t>0.17*</w:t>
            </w:r>
          </w:p>
        </w:tc>
        <w:tc>
          <w:tcPr>
            <w:tcW w:w="697" w:type="dxa"/>
            <w:tcBorders>
              <w:top w:val="nil"/>
              <w:left w:val="nil"/>
              <w:bottom w:val="nil"/>
              <w:right w:val="nil"/>
            </w:tcBorders>
          </w:tcPr>
          <w:p w14:paraId="59FA03A6" w14:textId="54525030" w:rsidR="007A28D1" w:rsidRPr="00D16C1B" w:rsidRDefault="007A28D1" w:rsidP="00D16C1B">
            <w:pPr>
              <w:pStyle w:val="Caption"/>
            </w:pPr>
            <w:r w:rsidRPr="00D16C1B">
              <w:t>0.46***</w:t>
            </w:r>
          </w:p>
        </w:tc>
        <w:tc>
          <w:tcPr>
            <w:tcW w:w="697" w:type="dxa"/>
            <w:tcBorders>
              <w:top w:val="nil"/>
              <w:left w:val="nil"/>
              <w:bottom w:val="nil"/>
              <w:right w:val="nil"/>
            </w:tcBorders>
          </w:tcPr>
          <w:p w14:paraId="670B7651" w14:textId="01C1A6AC" w:rsidR="007A28D1" w:rsidRPr="00D16C1B" w:rsidRDefault="007A28D1" w:rsidP="00D16C1B">
            <w:pPr>
              <w:pStyle w:val="Caption"/>
            </w:pPr>
            <w:r w:rsidRPr="00D16C1B">
              <w:t>0.16</w:t>
            </w:r>
          </w:p>
        </w:tc>
        <w:tc>
          <w:tcPr>
            <w:tcW w:w="697" w:type="dxa"/>
            <w:tcBorders>
              <w:top w:val="nil"/>
              <w:left w:val="nil"/>
              <w:bottom w:val="nil"/>
              <w:right w:val="nil"/>
            </w:tcBorders>
          </w:tcPr>
          <w:p w14:paraId="4DE2D6DC" w14:textId="1D553315" w:rsidR="007A28D1" w:rsidRPr="00D16C1B" w:rsidRDefault="007A28D1" w:rsidP="00D16C1B">
            <w:pPr>
              <w:pStyle w:val="Caption"/>
            </w:pPr>
            <w:r w:rsidRPr="00D16C1B">
              <w:t>0.38***</w:t>
            </w:r>
          </w:p>
        </w:tc>
        <w:tc>
          <w:tcPr>
            <w:tcW w:w="697" w:type="dxa"/>
            <w:tcBorders>
              <w:top w:val="nil"/>
              <w:left w:val="nil"/>
              <w:bottom w:val="nil"/>
              <w:right w:val="nil"/>
            </w:tcBorders>
          </w:tcPr>
          <w:p w14:paraId="1259A45F" w14:textId="1AEED3AB" w:rsidR="007A28D1" w:rsidRPr="00D16C1B" w:rsidRDefault="007A28D1" w:rsidP="00D16C1B">
            <w:pPr>
              <w:pStyle w:val="Caption"/>
            </w:pPr>
            <w:r w:rsidRPr="00D16C1B">
              <w:t>0.92***</w:t>
            </w:r>
          </w:p>
        </w:tc>
        <w:tc>
          <w:tcPr>
            <w:tcW w:w="697" w:type="dxa"/>
            <w:tcBorders>
              <w:top w:val="nil"/>
              <w:left w:val="nil"/>
              <w:bottom w:val="nil"/>
              <w:right w:val="nil"/>
            </w:tcBorders>
          </w:tcPr>
          <w:p w14:paraId="140379F3" w14:textId="338F48F6" w:rsidR="007A28D1" w:rsidRPr="00D16C1B" w:rsidRDefault="007A28D1" w:rsidP="00D16C1B">
            <w:pPr>
              <w:pStyle w:val="Caption"/>
            </w:pPr>
            <w:r w:rsidRPr="00D16C1B">
              <w:t>0.55***</w:t>
            </w:r>
          </w:p>
        </w:tc>
        <w:tc>
          <w:tcPr>
            <w:tcW w:w="697" w:type="dxa"/>
            <w:tcBorders>
              <w:top w:val="nil"/>
              <w:left w:val="nil"/>
              <w:bottom w:val="nil"/>
              <w:right w:val="nil"/>
            </w:tcBorders>
          </w:tcPr>
          <w:p w14:paraId="646A23E9" w14:textId="0A922C82" w:rsidR="007A28D1" w:rsidRPr="00D16C1B" w:rsidRDefault="007A28D1" w:rsidP="00D16C1B">
            <w:pPr>
              <w:pStyle w:val="Caption"/>
            </w:pPr>
            <w:r w:rsidRPr="00D16C1B">
              <w:t>0.51***</w:t>
            </w:r>
          </w:p>
        </w:tc>
        <w:tc>
          <w:tcPr>
            <w:tcW w:w="697" w:type="dxa"/>
            <w:tcBorders>
              <w:top w:val="nil"/>
              <w:left w:val="nil"/>
              <w:bottom w:val="nil"/>
              <w:right w:val="nil"/>
            </w:tcBorders>
          </w:tcPr>
          <w:p w14:paraId="56F08A2B" w14:textId="6E9FC053" w:rsidR="007A28D1" w:rsidRPr="00D16C1B" w:rsidRDefault="007A28D1" w:rsidP="00D16C1B">
            <w:pPr>
              <w:pStyle w:val="Caption"/>
            </w:pPr>
          </w:p>
        </w:tc>
        <w:tc>
          <w:tcPr>
            <w:tcW w:w="697" w:type="dxa"/>
            <w:tcBorders>
              <w:top w:val="nil"/>
              <w:left w:val="nil"/>
              <w:bottom w:val="nil"/>
              <w:right w:val="nil"/>
            </w:tcBorders>
          </w:tcPr>
          <w:p w14:paraId="64F17C5E" w14:textId="77777777" w:rsidR="007A28D1" w:rsidRPr="00D16C1B" w:rsidRDefault="007A28D1" w:rsidP="00D16C1B">
            <w:pPr>
              <w:pStyle w:val="Caption"/>
            </w:pPr>
          </w:p>
        </w:tc>
        <w:tc>
          <w:tcPr>
            <w:tcW w:w="687" w:type="dxa"/>
            <w:tcBorders>
              <w:top w:val="nil"/>
              <w:left w:val="nil"/>
              <w:bottom w:val="nil"/>
            </w:tcBorders>
          </w:tcPr>
          <w:p w14:paraId="6E9F7D03" w14:textId="77777777" w:rsidR="007A28D1" w:rsidRPr="00D16C1B" w:rsidRDefault="007A28D1" w:rsidP="00D16C1B">
            <w:pPr>
              <w:pStyle w:val="Caption"/>
            </w:pPr>
          </w:p>
        </w:tc>
      </w:tr>
      <w:tr w:rsidR="00C71644" w:rsidRPr="00D16C1B" w14:paraId="4B4EEC90" w14:textId="778BC224" w:rsidTr="0065042F">
        <w:trPr>
          <w:jc w:val="center"/>
        </w:trPr>
        <w:tc>
          <w:tcPr>
            <w:tcW w:w="1096" w:type="dxa"/>
            <w:tcBorders>
              <w:top w:val="nil"/>
              <w:bottom w:val="nil"/>
              <w:right w:val="nil"/>
            </w:tcBorders>
          </w:tcPr>
          <w:p w14:paraId="06F9ECC5" w14:textId="77777777" w:rsidR="007A28D1" w:rsidRPr="00D16C1B" w:rsidRDefault="007A28D1" w:rsidP="00D16C1B">
            <w:pPr>
              <w:pStyle w:val="Caption"/>
            </w:pPr>
            <w:r w:rsidRPr="00D16C1B">
              <w:t>BDI</w:t>
            </w:r>
          </w:p>
        </w:tc>
        <w:tc>
          <w:tcPr>
            <w:tcW w:w="536" w:type="dxa"/>
            <w:tcBorders>
              <w:top w:val="nil"/>
              <w:left w:val="nil"/>
              <w:bottom w:val="nil"/>
              <w:right w:val="nil"/>
            </w:tcBorders>
          </w:tcPr>
          <w:p w14:paraId="4D409077" w14:textId="104C38B1" w:rsidR="007A28D1" w:rsidRPr="00D16C1B" w:rsidRDefault="007A28D1" w:rsidP="00D16C1B">
            <w:pPr>
              <w:pStyle w:val="Caption"/>
            </w:pPr>
            <w:r w:rsidRPr="00D16C1B">
              <w:t>-0.06</w:t>
            </w:r>
          </w:p>
        </w:tc>
        <w:tc>
          <w:tcPr>
            <w:tcW w:w="696" w:type="dxa"/>
            <w:tcBorders>
              <w:top w:val="nil"/>
              <w:left w:val="nil"/>
              <w:bottom w:val="nil"/>
              <w:right w:val="nil"/>
            </w:tcBorders>
          </w:tcPr>
          <w:p w14:paraId="402B59FC" w14:textId="5C8951C3" w:rsidR="007A28D1" w:rsidRPr="00D16C1B" w:rsidRDefault="007A28D1" w:rsidP="00D16C1B">
            <w:pPr>
              <w:pStyle w:val="Caption"/>
            </w:pPr>
            <w:r w:rsidRPr="00D16C1B">
              <w:t>0.42***</w:t>
            </w:r>
          </w:p>
        </w:tc>
        <w:tc>
          <w:tcPr>
            <w:tcW w:w="697" w:type="dxa"/>
            <w:tcBorders>
              <w:top w:val="nil"/>
              <w:left w:val="nil"/>
              <w:bottom w:val="nil"/>
              <w:right w:val="nil"/>
            </w:tcBorders>
          </w:tcPr>
          <w:p w14:paraId="3BDE5F10" w14:textId="3B5066A1" w:rsidR="007A28D1" w:rsidRPr="00D16C1B" w:rsidRDefault="007A28D1" w:rsidP="00D16C1B">
            <w:pPr>
              <w:pStyle w:val="Caption"/>
            </w:pPr>
            <w:r w:rsidRPr="00D16C1B">
              <w:t>0.23*</w:t>
            </w:r>
          </w:p>
        </w:tc>
        <w:tc>
          <w:tcPr>
            <w:tcW w:w="697" w:type="dxa"/>
            <w:tcBorders>
              <w:top w:val="nil"/>
              <w:left w:val="nil"/>
              <w:bottom w:val="nil"/>
              <w:right w:val="nil"/>
            </w:tcBorders>
          </w:tcPr>
          <w:p w14:paraId="08A9C153" w14:textId="74DB27DD" w:rsidR="007A28D1" w:rsidRPr="00D16C1B" w:rsidRDefault="007A28D1" w:rsidP="00D16C1B">
            <w:pPr>
              <w:pStyle w:val="Caption"/>
            </w:pPr>
            <w:r w:rsidRPr="00D16C1B">
              <w:t>0.47***</w:t>
            </w:r>
          </w:p>
        </w:tc>
        <w:tc>
          <w:tcPr>
            <w:tcW w:w="697" w:type="dxa"/>
            <w:tcBorders>
              <w:top w:val="nil"/>
              <w:left w:val="nil"/>
              <w:bottom w:val="nil"/>
              <w:right w:val="nil"/>
            </w:tcBorders>
          </w:tcPr>
          <w:p w14:paraId="15FDF604" w14:textId="7D23B2E7" w:rsidR="007A28D1" w:rsidRPr="00D16C1B" w:rsidRDefault="007A28D1" w:rsidP="00D16C1B">
            <w:pPr>
              <w:pStyle w:val="Caption"/>
            </w:pPr>
            <w:r w:rsidRPr="00D16C1B">
              <w:t>0.01</w:t>
            </w:r>
          </w:p>
        </w:tc>
        <w:tc>
          <w:tcPr>
            <w:tcW w:w="697" w:type="dxa"/>
            <w:tcBorders>
              <w:top w:val="nil"/>
              <w:left w:val="nil"/>
              <w:bottom w:val="nil"/>
              <w:right w:val="nil"/>
            </w:tcBorders>
          </w:tcPr>
          <w:p w14:paraId="6678CD67" w14:textId="12324FD9" w:rsidR="007A28D1" w:rsidRPr="00D16C1B" w:rsidRDefault="007A28D1" w:rsidP="00D16C1B">
            <w:pPr>
              <w:pStyle w:val="Caption"/>
            </w:pPr>
            <w:r w:rsidRPr="00D16C1B">
              <w:t>0.35**</w:t>
            </w:r>
          </w:p>
        </w:tc>
        <w:tc>
          <w:tcPr>
            <w:tcW w:w="697" w:type="dxa"/>
            <w:tcBorders>
              <w:top w:val="nil"/>
              <w:left w:val="nil"/>
              <w:bottom w:val="nil"/>
              <w:right w:val="nil"/>
            </w:tcBorders>
          </w:tcPr>
          <w:p w14:paraId="436CC9E6" w14:textId="68B7E828" w:rsidR="007A28D1" w:rsidRPr="00D16C1B" w:rsidRDefault="007A28D1" w:rsidP="00D16C1B">
            <w:pPr>
              <w:pStyle w:val="Caption"/>
            </w:pPr>
            <w:r w:rsidRPr="00D16C1B">
              <w:t>0.54***</w:t>
            </w:r>
          </w:p>
        </w:tc>
        <w:tc>
          <w:tcPr>
            <w:tcW w:w="697" w:type="dxa"/>
            <w:tcBorders>
              <w:top w:val="nil"/>
              <w:left w:val="nil"/>
              <w:bottom w:val="nil"/>
              <w:right w:val="nil"/>
            </w:tcBorders>
          </w:tcPr>
          <w:p w14:paraId="3F8A6275" w14:textId="58B2B481" w:rsidR="007A28D1" w:rsidRPr="00D16C1B" w:rsidRDefault="007A28D1" w:rsidP="00D16C1B">
            <w:pPr>
              <w:pStyle w:val="Caption"/>
            </w:pPr>
            <w:r w:rsidRPr="00D16C1B">
              <w:t>0.18</w:t>
            </w:r>
          </w:p>
        </w:tc>
        <w:tc>
          <w:tcPr>
            <w:tcW w:w="697" w:type="dxa"/>
            <w:tcBorders>
              <w:top w:val="nil"/>
              <w:left w:val="nil"/>
              <w:bottom w:val="nil"/>
              <w:right w:val="nil"/>
            </w:tcBorders>
          </w:tcPr>
          <w:p w14:paraId="3AEFFD8B" w14:textId="58ED42F1" w:rsidR="007A28D1" w:rsidRPr="00D16C1B" w:rsidRDefault="007A28D1" w:rsidP="00D16C1B">
            <w:pPr>
              <w:pStyle w:val="Caption"/>
            </w:pPr>
            <w:r w:rsidRPr="00D16C1B">
              <w:t>0.41***</w:t>
            </w:r>
          </w:p>
        </w:tc>
        <w:tc>
          <w:tcPr>
            <w:tcW w:w="697" w:type="dxa"/>
            <w:tcBorders>
              <w:top w:val="nil"/>
              <w:left w:val="nil"/>
              <w:bottom w:val="nil"/>
              <w:right w:val="nil"/>
            </w:tcBorders>
          </w:tcPr>
          <w:p w14:paraId="23DE8B93" w14:textId="33200241" w:rsidR="007A28D1" w:rsidRPr="00D16C1B" w:rsidRDefault="007A28D1" w:rsidP="00D16C1B">
            <w:pPr>
              <w:pStyle w:val="Caption"/>
            </w:pPr>
            <w:r w:rsidRPr="00D16C1B">
              <w:t>0.59***</w:t>
            </w:r>
          </w:p>
        </w:tc>
        <w:tc>
          <w:tcPr>
            <w:tcW w:w="697" w:type="dxa"/>
            <w:tcBorders>
              <w:top w:val="nil"/>
              <w:left w:val="nil"/>
              <w:bottom w:val="nil"/>
              <w:right w:val="nil"/>
            </w:tcBorders>
          </w:tcPr>
          <w:p w14:paraId="2B9D4438" w14:textId="6BDBE9A8" w:rsidR="007A28D1" w:rsidRPr="00D16C1B" w:rsidRDefault="007A28D1" w:rsidP="00D16C1B">
            <w:pPr>
              <w:pStyle w:val="Caption"/>
            </w:pPr>
          </w:p>
        </w:tc>
        <w:tc>
          <w:tcPr>
            <w:tcW w:w="687" w:type="dxa"/>
            <w:tcBorders>
              <w:top w:val="nil"/>
              <w:left w:val="nil"/>
              <w:bottom w:val="nil"/>
            </w:tcBorders>
          </w:tcPr>
          <w:p w14:paraId="47A3C834" w14:textId="77777777" w:rsidR="007A28D1" w:rsidRPr="00D16C1B" w:rsidRDefault="007A28D1" w:rsidP="00D16C1B">
            <w:pPr>
              <w:pStyle w:val="Caption"/>
            </w:pPr>
          </w:p>
        </w:tc>
      </w:tr>
      <w:tr w:rsidR="00C71644" w:rsidRPr="00D16C1B" w14:paraId="03A1690C" w14:textId="714446BC" w:rsidTr="0065042F">
        <w:trPr>
          <w:jc w:val="center"/>
        </w:trPr>
        <w:tc>
          <w:tcPr>
            <w:tcW w:w="1096" w:type="dxa"/>
            <w:tcBorders>
              <w:top w:val="nil"/>
              <w:right w:val="nil"/>
            </w:tcBorders>
          </w:tcPr>
          <w:p w14:paraId="2DD63072" w14:textId="77777777" w:rsidR="007A28D1" w:rsidRPr="00D16C1B" w:rsidRDefault="007A28D1" w:rsidP="00D16C1B">
            <w:pPr>
              <w:pStyle w:val="Caption"/>
            </w:pPr>
            <w:r w:rsidRPr="00D16C1B">
              <w:t>PSWQ</w:t>
            </w:r>
          </w:p>
        </w:tc>
        <w:tc>
          <w:tcPr>
            <w:tcW w:w="536" w:type="dxa"/>
            <w:tcBorders>
              <w:top w:val="nil"/>
              <w:left w:val="nil"/>
              <w:right w:val="nil"/>
            </w:tcBorders>
          </w:tcPr>
          <w:p w14:paraId="554E2F4F" w14:textId="39AED8FA" w:rsidR="007A28D1" w:rsidRPr="00D16C1B" w:rsidRDefault="007A28D1" w:rsidP="00D16C1B">
            <w:pPr>
              <w:pStyle w:val="Caption"/>
            </w:pPr>
            <w:r w:rsidRPr="00D16C1B">
              <w:t>0.3*</w:t>
            </w:r>
          </w:p>
        </w:tc>
        <w:tc>
          <w:tcPr>
            <w:tcW w:w="696" w:type="dxa"/>
            <w:tcBorders>
              <w:top w:val="nil"/>
              <w:left w:val="nil"/>
              <w:right w:val="nil"/>
            </w:tcBorders>
          </w:tcPr>
          <w:p w14:paraId="49B88F91" w14:textId="1B128168" w:rsidR="007A28D1" w:rsidRPr="00D16C1B" w:rsidRDefault="007A28D1" w:rsidP="00D16C1B">
            <w:pPr>
              <w:pStyle w:val="Caption"/>
            </w:pPr>
            <w:r w:rsidRPr="00D16C1B">
              <w:t>0.64***</w:t>
            </w:r>
          </w:p>
        </w:tc>
        <w:tc>
          <w:tcPr>
            <w:tcW w:w="697" w:type="dxa"/>
            <w:tcBorders>
              <w:top w:val="nil"/>
              <w:left w:val="nil"/>
              <w:right w:val="nil"/>
            </w:tcBorders>
          </w:tcPr>
          <w:p w14:paraId="401BE57B" w14:textId="7A96E141" w:rsidR="007A28D1" w:rsidRPr="00D16C1B" w:rsidRDefault="007A28D1" w:rsidP="00D16C1B">
            <w:pPr>
              <w:pStyle w:val="Caption"/>
            </w:pPr>
            <w:r w:rsidRPr="00D16C1B">
              <w:t>0.25*</w:t>
            </w:r>
          </w:p>
        </w:tc>
        <w:tc>
          <w:tcPr>
            <w:tcW w:w="697" w:type="dxa"/>
            <w:tcBorders>
              <w:top w:val="nil"/>
              <w:left w:val="nil"/>
              <w:right w:val="nil"/>
            </w:tcBorders>
          </w:tcPr>
          <w:p w14:paraId="4C6C871C" w14:textId="16952EBE" w:rsidR="007A28D1" w:rsidRPr="00D16C1B" w:rsidRDefault="007A28D1" w:rsidP="00D16C1B">
            <w:pPr>
              <w:pStyle w:val="Caption"/>
            </w:pPr>
            <w:r w:rsidRPr="00D16C1B">
              <w:t>0.45***</w:t>
            </w:r>
          </w:p>
        </w:tc>
        <w:tc>
          <w:tcPr>
            <w:tcW w:w="697" w:type="dxa"/>
            <w:tcBorders>
              <w:top w:val="nil"/>
              <w:left w:val="nil"/>
              <w:right w:val="nil"/>
            </w:tcBorders>
          </w:tcPr>
          <w:p w14:paraId="393C7100" w14:textId="5D935560" w:rsidR="007A28D1" w:rsidRPr="00D16C1B" w:rsidRDefault="007A28D1" w:rsidP="00D16C1B">
            <w:pPr>
              <w:pStyle w:val="Caption"/>
            </w:pPr>
            <w:r w:rsidRPr="00D16C1B">
              <w:t>0.18</w:t>
            </w:r>
          </w:p>
        </w:tc>
        <w:tc>
          <w:tcPr>
            <w:tcW w:w="697" w:type="dxa"/>
            <w:tcBorders>
              <w:top w:val="nil"/>
              <w:left w:val="nil"/>
              <w:right w:val="nil"/>
            </w:tcBorders>
          </w:tcPr>
          <w:p w14:paraId="050EE308" w14:textId="3A9C64F5" w:rsidR="007A28D1" w:rsidRPr="00D16C1B" w:rsidRDefault="007A28D1" w:rsidP="00D16C1B">
            <w:pPr>
              <w:pStyle w:val="Caption"/>
            </w:pPr>
            <w:r w:rsidRPr="00D16C1B">
              <w:t>0.59***</w:t>
            </w:r>
          </w:p>
        </w:tc>
        <w:tc>
          <w:tcPr>
            <w:tcW w:w="697" w:type="dxa"/>
            <w:tcBorders>
              <w:top w:val="nil"/>
              <w:left w:val="nil"/>
              <w:right w:val="nil"/>
            </w:tcBorders>
          </w:tcPr>
          <w:p w14:paraId="27286926" w14:textId="7B136EF0" w:rsidR="007A28D1" w:rsidRPr="00D16C1B" w:rsidRDefault="007A28D1" w:rsidP="00D16C1B">
            <w:pPr>
              <w:pStyle w:val="Caption"/>
            </w:pPr>
            <w:r w:rsidRPr="00D16C1B">
              <w:t>0.4*</w:t>
            </w:r>
          </w:p>
        </w:tc>
        <w:tc>
          <w:tcPr>
            <w:tcW w:w="697" w:type="dxa"/>
            <w:tcBorders>
              <w:top w:val="nil"/>
              <w:left w:val="nil"/>
              <w:right w:val="nil"/>
            </w:tcBorders>
          </w:tcPr>
          <w:p w14:paraId="545695F8" w14:textId="10F5D774" w:rsidR="007A28D1" w:rsidRPr="00D16C1B" w:rsidRDefault="007A28D1" w:rsidP="00D16C1B">
            <w:pPr>
              <w:pStyle w:val="Caption"/>
            </w:pPr>
            <w:r w:rsidRPr="00D16C1B">
              <w:t>0.24</w:t>
            </w:r>
          </w:p>
        </w:tc>
        <w:tc>
          <w:tcPr>
            <w:tcW w:w="697" w:type="dxa"/>
            <w:tcBorders>
              <w:top w:val="nil"/>
              <w:left w:val="nil"/>
              <w:right w:val="nil"/>
            </w:tcBorders>
          </w:tcPr>
          <w:p w14:paraId="18C429A8" w14:textId="260DADC7" w:rsidR="007A28D1" w:rsidRPr="00D16C1B" w:rsidRDefault="007A28D1" w:rsidP="00D16C1B">
            <w:pPr>
              <w:pStyle w:val="Caption"/>
            </w:pPr>
            <w:r w:rsidRPr="00D16C1B">
              <w:t>0.22</w:t>
            </w:r>
          </w:p>
        </w:tc>
        <w:tc>
          <w:tcPr>
            <w:tcW w:w="697" w:type="dxa"/>
            <w:tcBorders>
              <w:top w:val="nil"/>
              <w:left w:val="nil"/>
              <w:right w:val="nil"/>
            </w:tcBorders>
          </w:tcPr>
          <w:p w14:paraId="387ECE59" w14:textId="53497D00" w:rsidR="007A28D1" w:rsidRPr="00D16C1B" w:rsidRDefault="007A28D1" w:rsidP="00D16C1B">
            <w:pPr>
              <w:pStyle w:val="Caption"/>
            </w:pPr>
            <w:r w:rsidRPr="00D16C1B">
              <w:t>0.43***</w:t>
            </w:r>
          </w:p>
        </w:tc>
        <w:tc>
          <w:tcPr>
            <w:tcW w:w="697" w:type="dxa"/>
            <w:tcBorders>
              <w:top w:val="nil"/>
              <w:left w:val="nil"/>
              <w:right w:val="nil"/>
            </w:tcBorders>
          </w:tcPr>
          <w:p w14:paraId="73BF0EA3" w14:textId="6B9FAB1B" w:rsidR="007A28D1" w:rsidRPr="00D16C1B" w:rsidRDefault="007A28D1" w:rsidP="00D16C1B">
            <w:pPr>
              <w:pStyle w:val="Caption"/>
            </w:pPr>
            <w:r w:rsidRPr="00D16C1B">
              <w:t>0.51***</w:t>
            </w:r>
          </w:p>
        </w:tc>
        <w:tc>
          <w:tcPr>
            <w:tcW w:w="687" w:type="dxa"/>
            <w:tcBorders>
              <w:top w:val="nil"/>
              <w:left w:val="nil"/>
            </w:tcBorders>
          </w:tcPr>
          <w:p w14:paraId="635A7DF3" w14:textId="77777777" w:rsidR="007A28D1" w:rsidRPr="00D16C1B" w:rsidRDefault="007A28D1" w:rsidP="00D16C1B">
            <w:pPr>
              <w:pStyle w:val="Caption"/>
            </w:pPr>
          </w:p>
        </w:tc>
      </w:tr>
    </w:tbl>
    <w:p w14:paraId="5D5FEAC0" w14:textId="7CBBEE69" w:rsidR="002905E2" w:rsidRPr="00D16C1B" w:rsidRDefault="00B13D1F" w:rsidP="00C252F6">
      <w:pPr>
        <w:spacing w:line="276" w:lineRule="auto"/>
        <w:ind w:firstLine="0"/>
        <w:rPr>
          <w:rFonts w:cs="Arial"/>
          <w:sz w:val="16"/>
          <w:szCs w:val="16"/>
        </w:rPr>
      </w:pPr>
      <w:r w:rsidRPr="00D16C1B">
        <w:rPr>
          <w:rFonts w:cs="Arial"/>
          <w:sz w:val="16"/>
          <w:szCs w:val="16"/>
        </w:rPr>
        <w:t>PSWQ = Penn State Worry Questionnaire. BDI = Beck Depression Inventory. RRS =</w:t>
      </w:r>
      <w:r w:rsidRPr="00D16C1B">
        <w:t xml:space="preserve"> </w:t>
      </w:r>
      <w:r w:rsidRPr="00D16C1B">
        <w:rPr>
          <w:rFonts w:cs="Arial"/>
          <w:sz w:val="16"/>
          <w:szCs w:val="16"/>
        </w:rPr>
        <w:t>Ruminative Response Scale. RRS-B =</w:t>
      </w:r>
      <w:r w:rsidRPr="00D16C1B">
        <w:t xml:space="preserve"> </w:t>
      </w:r>
      <w:r w:rsidRPr="00D16C1B">
        <w:rPr>
          <w:rFonts w:cs="Arial"/>
          <w:sz w:val="16"/>
          <w:szCs w:val="16"/>
        </w:rPr>
        <w:t>Ruminative Response Scale, « brooding » subscale. RRS-R=</w:t>
      </w:r>
      <w:r w:rsidRPr="00D16C1B">
        <w:t xml:space="preserve"> </w:t>
      </w:r>
      <w:r w:rsidRPr="00D16C1B">
        <w:rPr>
          <w:rFonts w:cs="Arial"/>
          <w:sz w:val="16"/>
          <w:szCs w:val="16"/>
        </w:rPr>
        <w:t xml:space="preserve">Ruminative Response Scale, « reflection » subscale. MCQ-30 = Metacognitions Questionnaire-30. </w:t>
      </w:r>
      <w:r w:rsidR="00C0604D" w:rsidRPr="00D16C1B">
        <w:rPr>
          <w:rFonts w:cs="Arial"/>
          <w:sz w:val="16"/>
          <w:szCs w:val="16"/>
        </w:rPr>
        <w:t>CC</w:t>
      </w:r>
      <w:r w:rsidRPr="00D16C1B">
        <w:rPr>
          <w:rFonts w:cs="Arial"/>
          <w:sz w:val="16"/>
          <w:szCs w:val="16"/>
        </w:rPr>
        <w:t xml:space="preserve"> = lack of cognitive confidence. </w:t>
      </w:r>
      <w:r w:rsidR="005B6F70" w:rsidRPr="00D16C1B">
        <w:rPr>
          <w:rFonts w:cs="Arial"/>
          <w:sz w:val="16"/>
          <w:szCs w:val="16"/>
        </w:rPr>
        <w:t>POS</w:t>
      </w:r>
      <w:r w:rsidRPr="00D16C1B">
        <w:rPr>
          <w:rFonts w:cs="Arial"/>
          <w:sz w:val="16"/>
          <w:szCs w:val="16"/>
        </w:rPr>
        <w:t xml:space="preserve"> =</w:t>
      </w:r>
      <w:r w:rsidRPr="00D16C1B">
        <w:t xml:space="preserve"> </w:t>
      </w:r>
      <w:r w:rsidRPr="00D16C1B">
        <w:rPr>
          <w:rFonts w:cs="Arial"/>
          <w:sz w:val="16"/>
          <w:szCs w:val="16"/>
        </w:rPr>
        <w:t xml:space="preserve">positive beliefs. </w:t>
      </w:r>
      <w:r w:rsidR="005B6F70" w:rsidRPr="00D16C1B">
        <w:rPr>
          <w:rFonts w:cs="Arial"/>
          <w:sz w:val="16"/>
          <w:szCs w:val="16"/>
        </w:rPr>
        <w:t>CSC</w:t>
      </w:r>
      <w:r w:rsidRPr="00D16C1B">
        <w:rPr>
          <w:rFonts w:cs="Arial"/>
          <w:sz w:val="16"/>
          <w:szCs w:val="16"/>
        </w:rPr>
        <w:t xml:space="preserve"> =</w:t>
      </w:r>
      <w:r w:rsidRPr="00D16C1B">
        <w:t xml:space="preserve"> </w:t>
      </w:r>
      <w:r w:rsidRPr="00D16C1B">
        <w:rPr>
          <w:rFonts w:cs="Arial"/>
          <w:sz w:val="16"/>
          <w:szCs w:val="16"/>
        </w:rPr>
        <w:t xml:space="preserve">cognitive self-consciousness. </w:t>
      </w:r>
      <w:r w:rsidR="005B6F70" w:rsidRPr="00D16C1B">
        <w:rPr>
          <w:rFonts w:cs="Arial"/>
          <w:sz w:val="16"/>
          <w:szCs w:val="16"/>
        </w:rPr>
        <w:t>NEG</w:t>
      </w:r>
      <w:r w:rsidRPr="00D16C1B">
        <w:rPr>
          <w:rFonts w:cs="Arial"/>
          <w:sz w:val="16"/>
          <w:szCs w:val="16"/>
        </w:rPr>
        <w:t xml:space="preserve"> = uncontrollability and danger. </w:t>
      </w:r>
      <w:r w:rsidR="00EF545C" w:rsidRPr="00D16C1B">
        <w:rPr>
          <w:rFonts w:cs="Arial"/>
          <w:sz w:val="16"/>
          <w:szCs w:val="16"/>
        </w:rPr>
        <w:t>NC</w:t>
      </w:r>
      <w:r w:rsidRPr="00D16C1B">
        <w:rPr>
          <w:rFonts w:cs="Arial"/>
          <w:sz w:val="16"/>
          <w:szCs w:val="16"/>
        </w:rPr>
        <w:t xml:space="preserve"> = need to control thoughts.</w:t>
      </w:r>
      <w:r w:rsidR="00203023" w:rsidRPr="00D16C1B">
        <w:rPr>
          <w:rFonts w:cs="Arial"/>
          <w:sz w:val="16"/>
          <w:szCs w:val="16"/>
        </w:rPr>
        <w:t xml:space="preserve"> (* p&lt; 0.05, **p&lt; 0.01, *** p&lt; 0.001).</w:t>
      </w:r>
    </w:p>
    <w:p w14:paraId="5130B504" w14:textId="77777777" w:rsidR="00BA3136" w:rsidRPr="00D16C1B" w:rsidRDefault="00BA3136" w:rsidP="005207A3">
      <w:pPr>
        <w:rPr>
          <w:szCs w:val="24"/>
          <w:lang w:eastAsia="fr-FR"/>
        </w:rPr>
      </w:pPr>
    </w:p>
    <w:p w14:paraId="3A615086" w14:textId="5007C136" w:rsidR="00B0390C" w:rsidRPr="00D16C1B" w:rsidRDefault="00703065" w:rsidP="000B6AC6">
      <w:pPr>
        <w:pStyle w:val="Heading1"/>
      </w:pPr>
      <w:r w:rsidRPr="00D16C1B">
        <w:t xml:space="preserve"> </w:t>
      </w:r>
      <w:r w:rsidR="00C93E5D" w:rsidRPr="00D16C1B">
        <w:t>D</w:t>
      </w:r>
      <w:r w:rsidR="009F6DDE" w:rsidRPr="00D16C1B">
        <w:t>iscussion</w:t>
      </w:r>
    </w:p>
    <w:p w14:paraId="6383A5F3" w14:textId="54AE9F1F" w:rsidR="000231BF" w:rsidRPr="00D16C1B" w:rsidRDefault="00EA6963" w:rsidP="00AA7CF4">
      <w:r w:rsidRPr="00D16C1B">
        <w:t>Our work aimed to adapt and validate the MCQ-30</w:t>
      </w:r>
      <w:r w:rsidR="00B12BE6" w:rsidRPr="00D16C1B">
        <w:t>, a well-</w:t>
      </w:r>
      <w:r w:rsidRPr="00D16C1B">
        <w:t xml:space="preserve">known instrument for the </w:t>
      </w:r>
      <w:r w:rsidRPr="00D16C1B">
        <w:rPr>
          <w:color w:val="000000" w:themeColor="text1"/>
        </w:rPr>
        <w:t xml:space="preserve">assessment of </w:t>
      </w:r>
      <w:r w:rsidR="00C42252" w:rsidRPr="00D16C1B">
        <w:rPr>
          <w:color w:val="000000" w:themeColor="text1"/>
        </w:rPr>
        <w:t>metacognitive beliefs</w:t>
      </w:r>
      <w:r w:rsidR="00C15E0B" w:rsidRPr="00D16C1B">
        <w:rPr>
          <w:color w:val="000000" w:themeColor="text1"/>
        </w:rPr>
        <w:t>, evaluating the psychometric properties of the</w:t>
      </w:r>
      <w:r w:rsidR="00232048" w:rsidRPr="00D16C1B">
        <w:rPr>
          <w:color w:val="000000" w:themeColor="text1"/>
        </w:rPr>
        <w:t xml:space="preserve"> questionnaire in a nonclinical sample</w:t>
      </w:r>
      <w:r w:rsidR="00DF1B8E" w:rsidRPr="00D16C1B">
        <w:rPr>
          <w:color w:val="000000" w:themeColor="text1"/>
        </w:rPr>
        <w:t xml:space="preserve"> and a psychiatric sample</w:t>
      </w:r>
      <w:r w:rsidR="009A5062" w:rsidRPr="00D16C1B">
        <w:rPr>
          <w:color w:val="000000" w:themeColor="text1"/>
        </w:rPr>
        <w:t xml:space="preserve"> of depressed </w:t>
      </w:r>
      <w:r w:rsidR="00C936E3" w:rsidRPr="00D16C1B">
        <w:rPr>
          <w:color w:val="000000" w:themeColor="text1"/>
        </w:rPr>
        <w:t xml:space="preserve">and </w:t>
      </w:r>
      <w:r w:rsidR="009A5062" w:rsidRPr="00D16C1B">
        <w:rPr>
          <w:color w:val="000000" w:themeColor="text1"/>
        </w:rPr>
        <w:t xml:space="preserve">hospitalized </w:t>
      </w:r>
      <w:r w:rsidR="00DF1B8E" w:rsidRPr="00D16C1B">
        <w:rPr>
          <w:color w:val="000000" w:themeColor="text1"/>
        </w:rPr>
        <w:t>patients</w:t>
      </w:r>
      <w:r w:rsidR="002318A6" w:rsidRPr="00D16C1B">
        <w:rPr>
          <w:color w:val="000000" w:themeColor="text1"/>
        </w:rPr>
        <w:t>.</w:t>
      </w:r>
      <w:r w:rsidR="00D72EC2" w:rsidRPr="00D16C1B">
        <w:rPr>
          <w:color w:val="000000" w:themeColor="text1"/>
        </w:rPr>
        <w:t xml:space="preserve"> </w:t>
      </w:r>
      <w:r w:rsidR="00C06D20" w:rsidRPr="00D16C1B">
        <w:rPr>
          <w:color w:val="000000" w:themeColor="text1"/>
        </w:rPr>
        <w:t xml:space="preserve">The adaptation </w:t>
      </w:r>
      <w:r w:rsidR="00C06D20" w:rsidRPr="00D16C1B">
        <w:t xml:space="preserve">and validation procedure was conducted in accordance with standard practices </w:t>
      </w:r>
      <w:r w:rsidR="00C06D20" w:rsidRPr="00D16C1B">
        <w:fldChar w:fldCharType="begin"/>
      </w:r>
      <w:r w:rsidR="00B85F53" w:rsidRPr="00D16C1B">
        <w:instrText xml:space="preserve"> ADDIN ZOTERO_ITEM CSL_CITATION {"citationID":"f3Frj8hr","properties":{"formattedCitation":"(Falissard, 2008; Wild et al., 2005)","plainCitation":"(Falissard, 2008; Wild et al., 2005)","noteIndex":0},"citationItems":[{"id":383,"uris":["http://zotero.org/users/1682114/items/UQGUU6J2"],"uri":["http://zotero.org/users/1682114/items/UQGUU6J2"],"itemData":{"id":383,"type":"book","title":"Mesurer la subjectivité en santé: perspective méthodologique et statistique","publisher":"Elsevier Masson","author":[{"family":"Falissard","given":""}],"issued":{"date-parts":[["2008"]]}}},{"id":4019,"uris":["http://zotero.org/users/1682114/items/ZDWHSYSX"],"uri":["http://zotero.org/users/1682114/items/ZDWHSYSX"],"itemData":{"id":4019,"type":"article-journal","title":"Principles of Good Practice for the Translation and Cultural Adaptation Process for Patient-Reported Outcomes (PRO) Measures: Report of the ISPOR Task Force for Translation and Cultural Adaptation","container-title":"Value in Health","page":"94-104","volume":"8","issue":"2","source":"Wiley Online Library","abstract":"In 1999, ISPOR formed the Quality of Life Special Interest group (QoL-SIG)—Translation and Cultural Adaptation group (TCA group) to stimulate discussion on and create guidelines and standards for the translation and cultural adaptation of patient-reported outcome (PRO) measures. After identifying a general lack of consistency in current methods and published guidelines, the TCA group saw a need to develop a holistic perspective that synthesized the full spectrum of published methods. This process resulted in the development of Translation and Cultural Adaptation of Patient Reported Outcomes Measures—Principles of Good Practice (PGP), a report on current methods, and an appraisal of their strengths and weaknesses. The TCA Group undertook a review of evidence from current practice, a review of the literature and existing guidelines, and consideration of the issues facing the pharmaceutical industry, regulators, and the broader outcomes research community. Each approach to translation and cultural adaptation was considered systematically in terms of rationale, components, key actors, and the potential benefits and risks associated with each approach and step. The results of this review were subjected to discussion and challenge within the TCA group, as well as consultation with the outcomes research community at large. Through this review, a consensus emerged on a broad approach, along with a detailed critique of the strengths and weaknesses of the differing methodologies. The results of this review are set out as “Translation and Cultural Adaptation of Patient Reported Outcomes Measures—Principles of Good Practice” and are reported in this document.","DOI":"10.1111/j.1524-4733.2005.04054.x","ISSN":"1524-4733","title-short":"Principles of Good Practice for the Translation and Cultural Adaptation Process for Patient-Reported Outcomes (PRO) Measures","language":"en","author":[{"family":"Wild","given":"Diane"},{"family":"Grove","given":"Alyson"},{"family":"Martin","given":"Mona"},{"family":"Eremenco","given":"Sonya"},{"family":"McElroy","given":"Sandra"},{"family":"Verjee</w:instrText>
      </w:r>
      <w:r w:rsidR="00B85F53" w:rsidRPr="00D16C1B">
        <w:rPr>
          <w:rFonts w:ascii="Calibri" w:hAnsi="Calibri" w:cs="Calibri"/>
        </w:rPr>
        <w:instrText>‐</w:instrText>
      </w:r>
      <w:r w:rsidR="00B85F53" w:rsidRPr="00D16C1B">
        <w:instrText xml:space="preserve">Lorenz","given":"Aneesa"},{"family":"Erikson","given":"Pennifer"}],"issued":{"date-parts":[["2005"]]}}}],"schema":"https://github.com/citation-style-language/schema/raw/master/csl-citation.json"} </w:instrText>
      </w:r>
      <w:r w:rsidR="00C06D20" w:rsidRPr="00D16C1B">
        <w:fldChar w:fldCharType="separate"/>
      </w:r>
      <w:r w:rsidR="00355B9B" w:rsidRPr="00D16C1B">
        <w:t>(Falissard, 2008; Wild et al., 2005)</w:t>
      </w:r>
      <w:r w:rsidR="00C06D20" w:rsidRPr="00D16C1B">
        <w:fldChar w:fldCharType="end"/>
      </w:r>
      <w:r w:rsidR="00C06D20" w:rsidRPr="00D16C1B">
        <w:t>.</w:t>
      </w:r>
      <w:r w:rsidR="00D72EC2" w:rsidRPr="00D16C1B">
        <w:t xml:space="preserve"> </w:t>
      </w:r>
    </w:p>
    <w:p w14:paraId="7785E848" w14:textId="3928F7A1" w:rsidR="002A0DF3" w:rsidRPr="00D16C1B" w:rsidRDefault="00084E94" w:rsidP="00F540A3">
      <w:r w:rsidRPr="00D16C1B">
        <w:t>The final version of the MCQ-30 showed an adequate face validity.</w:t>
      </w:r>
      <w:r w:rsidR="00965740" w:rsidRPr="00D16C1B">
        <w:t xml:space="preserve"> </w:t>
      </w:r>
      <w:r w:rsidR="00861C53" w:rsidRPr="00D16C1B">
        <w:t>T</w:t>
      </w:r>
      <w:r w:rsidR="00612989" w:rsidRPr="00D16C1B">
        <w:t>he result of the CFA supported the five factor structure of the questionnaire in the nonclinical sample, in line with previous studie</w:t>
      </w:r>
      <w:r w:rsidR="00F05427" w:rsidRPr="00D16C1B">
        <w:t xml:space="preserve">s. However, </w:t>
      </w:r>
      <w:r w:rsidR="0047124A" w:rsidRPr="00D16C1B">
        <w:t xml:space="preserve">in the psychiatric sample, </w:t>
      </w:r>
      <w:r w:rsidR="00F05427" w:rsidRPr="00D16C1B">
        <w:t xml:space="preserve">our results </w:t>
      </w:r>
      <w:r w:rsidR="00D14A9D" w:rsidRPr="00D16C1B">
        <w:t>reveal</w:t>
      </w:r>
      <w:r w:rsidR="00F05427" w:rsidRPr="00D16C1B">
        <w:t xml:space="preserve"> </w:t>
      </w:r>
      <w:r w:rsidR="0047124A" w:rsidRPr="00D16C1B">
        <w:t>that some items, most of them from the NEG and NC subscales, did not have their highest correlation coefficient with their related construct.</w:t>
      </w:r>
      <w:r w:rsidR="00A046AE" w:rsidRPr="00D16C1B">
        <w:t xml:space="preserve"> </w:t>
      </w:r>
      <w:r w:rsidR="00861C53" w:rsidRPr="00D16C1B">
        <w:t>In this group, we also observed that NEG and NC displayed poor consistency (0.69 and 0.65 respectively). Only the CC subscale displayed a good consistency (= 0.87)</w:t>
      </w:r>
      <w:r w:rsidR="00762FF7" w:rsidRPr="00D16C1B">
        <w:t xml:space="preserve"> and</w:t>
      </w:r>
      <w:r w:rsidR="00861C53" w:rsidRPr="00D16C1B">
        <w:t xml:space="preserve"> POS and CSC displayed adequate consistency (&gt; 0.69</w:t>
      </w:r>
      <w:r w:rsidR="00762FF7" w:rsidRPr="00D16C1B">
        <w:t xml:space="preserve">). </w:t>
      </w:r>
      <w:r w:rsidR="00E844EC" w:rsidRPr="00D16C1B">
        <w:t xml:space="preserve">In the nonclinical sample, the results show the good internal consistencies (&gt; 0.79) </w:t>
      </w:r>
      <w:r w:rsidR="00E844EC" w:rsidRPr="00D16C1B">
        <w:fldChar w:fldCharType="begin"/>
      </w:r>
      <w:r w:rsidR="00E844EC" w:rsidRPr="00D16C1B">
        <w:instrText xml:space="preserve"> ADDIN ZOTERO_ITEM CSL_CITATION {"citationID":"OlEuhHxv","properties":{"formattedCitation":"(Lance, Butts, &amp; Michels, 2006; Nunnally &amp; Bernstein, 1994)","plainCitation":"(Lance, Butts, &amp; Michels, 2006; Nunnally &amp; Bernstein, 1994)","noteIndex":0},"citationItems":[{"id":4005,"uris":["http://zotero.org/users/1682114/items/JXAY3ETC"],"uri":["http://zotero.org/users/1682114/items/JXAY3ETC"],"itemData":{"id":4005,"type":"article-journal","title":"The Sources of Four Commonly Reported Cutoff Criteria: What Did They Really Say?","container-title":"Organizational Research Methods","page":"202-220","volume":"9","issue":"2","source":"Crossref","abstract":"The legend: Bentler and Bonett (1980) established that SEMs whose GFIs exceed .90 fit the data well. The kernel of truth: They reported that their experience was that models whose TLI and NFI were less than .90 could usually be improved substantially. The myth: The .90 cutoff indicates well-fitting models and can be applied to a wide range of overall GFIs. The follow-up: Questions of (a) what constitutes an appropriate GFI cutoff for acceptable model fit and (b) what the best ways are to assess model fit are still being debated in the SEM literature.","DOI":"10.1177/1094428105284919","ISSN":"1094-4281, 1552-7425","title-short":"The Sources of Four Commonly Reported Cutoff Criteria","language":"en","author":[{"family":"Lance","given":"Charles E."},{"family":"Butts","given":"Marcus M."},{"family":"Michels","given":"Lawrence C."}],"issued":{"date-parts":[["2006",4]]}}},{"id":1193,"uris":["http://zotero.org/users/1682114/items/HNWUMKU2"],"uri":["http://zotero.org/users/1682114/items/HNWUMKU2"],"itemData":{"id":1193,"type":"article-journal","title":"The assessment of reliability","container-title":"Psychometric theory","page":"248–292","volume":"3","issue":"1","source":"Google Scholar","author":[{"family":"Nunnally","given":"Jum C."},{"family":"Bernstein","given":"I. H."}],"issued":{"date-parts":[["1994"]]}}}],"schema":"https://github.com/citation-style-language/schema/raw/master/csl-citation.json"} </w:instrText>
      </w:r>
      <w:r w:rsidR="00E844EC" w:rsidRPr="00D16C1B">
        <w:fldChar w:fldCharType="separate"/>
      </w:r>
      <w:r w:rsidR="00E844EC" w:rsidRPr="00D16C1B">
        <w:rPr>
          <w:noProof/>
        </w:rPr>
        <w:t>(Lance, Butts, &amp; Michels, 2006; Nunnally &amp; Bernstein, 1994)</w:t>
      </w:r>
      <w:r w:rsidR="00E844EC" w:rsidRPr="00D16C1B">
        <w:fldChar w:fldCharType="end"/>
      </w:r>
      <w:r w:rsidR="00E844EC" w:rsidRPr="00D16C1B">
        <w:t xml:space="preserve"> of the POS, NEG and CC subscales in line with previous studies. The reliability of the CSC subscale is only adequate (&gt; 0.69) in this sample, and the lowest alpha coefficient was for NC as in previous studies </w:t>
      </w:r>
      <w:r w:rsidR="00E844EC" w:rsidRPr="00D16C1B">
        <w:fldChar w:fldCharType="begin"/>
      </w:r>
      <w:r w:rsidR="00E844EC" w:rsidRPr="00D16C1B">
        <w:instrText xml:space="preserve"> ADDIN ZOTERO_ITEM CSL_CITATION {"citationID":"cYPL8sHl","properties":{"formattedCitation":"(Bright et al., 2018; Cho et al., 2012; Cook et al., 2014; Gr\\uc0\\u248{}tte et al., 2016; Quattropani et al., 2014; Solem et al., 2015; Spada et al., 2008; Typaldou et al., 2014; Adrian Wells &amp; Cartwright-Hatton, 2004)","plainCitation":"(Bright et al., 2018; Cho et al., 2012; Cook et al., 2014; Grøtte et al., 2016; Quattropani et al., 2014; Solem et al., 2015; Spada et al., 2008; Typaldou et al., 2014; Adrian Wells &amp; Cartwright-Hatton, 2004)","noteIndex":0},"citationItems":[{"id":3528,"uris":["http://zotero.org/users/1682114/items/UNWFZWQH"],"uri":["http://zotero.org/users/1682114/items/UNWFZWQH"],"itemData":{"id":3528,"type":"article-journal","title":"Assessment of metacognitive beliefs in an at risk mental state for psychosis: A validation study of the Metacognitions Questionnaire-30","container-title":"Clinical Psychology &amp; Psychotherapy","source":"Crossref","abstract":"Methods: One hundred eighty</w:instrText>
      </w:r>
      <w:r w:rsidR="00E844EC" w:rsidRPr="00D16C1B">
        <w:rPr>
          <w:rFonts w:ascii="Calibri" w:hAnsi="Calibri" w:cs="Calibri"/>
        </w:rPr>
        <w:instrText>‐</w:instrText>
      </w:r>
      <w:r w:rsidR="00E844EC" w:rsidRPr="00D16C1B">
        <w:instrText>five participants meeting criteria for an at risk mental state completed the MCQ</w:instrText>
      </w:r>
      <w:r w:rsidR="00E844EC" w:rsidRPr="00D16C1B">
        <w:rPr>
          <w:rFonts w:ascii="Calibri" w:hAnsi="Calibri" w:cs="Calibri"/>
        </w:rPr>
        <w:instrText>‐</w:instrText>
      </w:r>
      <w:r w:rsidR="00E844EC" w:rsidRPr="00D16C1B">
        <w:instrText>30 as part of their involvement in a randomized controlled trial. Confirmatory and exploratory factor analyses were conducted to assess factor structure and construct validity.\nResults: Confirmatory factor analyses confirmed the original five</w:instrText>
      </w:r>
      <w:r w:rsidR="00E844EC" w:rsidRPr="00D16C1B">
        <w:rPr>
          <w:rFonts w:ascii="Calibri" w:hAnsi="Calibri" w:cs="Calibri"/>
        </w:rPr>
        <w:instrText>‐</w:instrText>
      </w:r>
      <w:r w:rsidR="00E844EC" w:rsidRPr="00D16C1B">
        <w:instrText>factor structure of the MCQ</w:instrText>
      </w:r>
      <w:r w:rsidR="00E844EC" w:rsidRPr="00D16C1B">
        <w:rPr>
          <w:rFonts w:ascii="Calibri" w:hAnsi="Calibri" w:cs="Calibri"/>
        </w:rPr>
        <w:instrText>‐</w:instrText>
      </w:r>
      <w:r w:rsidR="00E844EC" w:rsidRPr="00D16C1B">
        <w:instrText>30. Examination of principal component analysis and parallel analysis outputs also suggested a five</w:instrText>
      </w:r>
      <w:r w:rsidR="00E844EC" w:rsidRPr="00D16C1B">
        <w:rPr>
          <w:rFonts w:ascii="Calibri" w:hAnsi="Calibri" w:cs="Calibri"/>
        </w:rPr>
        <w:instrText>‐</w:instrText>
      </w:r>
      <w:r w:rsidR="00E844EC" w:rsidRPr="00D16C1B">
        <w:instrText>factor structure. Correlation analyses including measures of depression, social anxiety, and beliefs about paranoia showed evidence of convergent validity. Discriminant validity was supported using the normalizing subscale of the beliefs about paranoia tool.\nConclusions: The MCQ</w:instrText>
      </w:r>
      <w:r w:rsidR="00E844EC" w:rsidRPr="00D16C1B">
        <w:rPr>
          <w:rFonts w:ascii="Calibri" w:hAnsi="Calibri" w:cs="Calibri"/>
        </w:rPr>
        <w:instrText>‐</w:instrText>
      </w:r>
      <w:r w:rsidR="00E844EC" w:rsidRPr="00D16C1B">
        <w:instrText>30 demonstrated good fit using the original five</w:instrText>
      </w:r>
      <w:r w:rsidR="00E844EC" w:rsidRPr="00D16C1B">
        <w:rPr>
          <w:rFonts w:ascii="Calibri" w:hAnsi="Calibri" w:cs="Calibri"/>
        </w:rPr>
        <w:instrText>‐</w:instrText>
      </w:r>
      <w:r w:rsidR="00E844EC" w:rsidRPr="00D16C1B">
        <w:instrText xml:space="preserve">factor model, acceptable to very good internal consistency of items was evident and clinical usefulness in those at risk for psychosis was demonstrated.","URL":"http://doi.wiley.com/10.1002/cpp.2301","DOI":"10.1002/cpp.2301","ISSN":"10633995","title-short":"Assessment of metacognitive beliefs in an at risk mental state for psychosis","language":"en","author":[{"family":"Bright","given":"Measha"},{"family":"Parker","given":"Sophie"},{"family":"French","given":"Paul"},{"family":"Morrison","given":"Anthony P."},{"family":"Tully","given":"Sarah"},{"family":"Stewart","given":"Suzanne L.K."},{"family":"Wells","given":"Adrian"}],"issued":{"date-parts":[["2018",6,7]]},"accessed":{"date-parts":[["2018",8,4]]}}},{"id":1000,"uris":["http://zotero.org/users/1682114/items/PFWAI7IG"],"uri":["http://zotero.org/users/1682114/items/PFWAI7IG"],"itemData":{"id":1000,"type":"article-journal","title":"The Factor Structure and Concurrent Validity of the Korean Version of the Metacognitions Questionnaire 30 (K-MCQ-30): Dimensions of Metacognitions","container-title":"Journal of Clinical Psychology","page":"349-391","volume":"68","issue":"3","source":"CrossRef","DOI":"10.1002/jclp.20867","ISSN":"00219762","title-short":"The Factor Structure and Concurrent Validity of the Korean Version of the Metacognitions Questionnaire 30 (K-MCQ-30)","language":"en","author":[{"family":"Cho","given":"Yongrae"},{"family":"Jahng","given":"Seungmin"},{"family":"Chai","given":"Sukhi"}],"issued":{"date-parts":[["2012",3]]}}},{"id":1335,"uris":["http://zotero.org/users/1682114/items/A98CX6WA"],"uri":["http://zotero.org/users/1682114/items/A98CX6WA"],"itemData":{"id":1335,"type":"article-journal","title":"Measuring Metacognition in Cancer: Validation of the Metacognitions Questionnaire 30 (MCQ-30)","container-title":"PLOS ONE","page":"e107302","volume":"9","issue":"9","source":"PLoS Journals","abstract":"Objective The Metacognitions Questionnaire 30 assesses metacognitive beliefs and processes which are central to the metacognitive model of emotional disorder. As recent studies have begun to explore the utility of this model for understanding emotional distress after cancer diagnosis, it is important also to assess the validity of the Metacognitions Questionnaire 30 for use in cancer populations.  Methods 229 patients with primary breast or prostate cancer completed the Metacognitions Questionnaire 30 and the Hospital Anxiety and Depression Scale pre-treatment and again 12 months later. The structure and validity of the Metacognitions Questionnaire 30 were assessed using factor analyses and structural equation modelling.  Results Confirmatory and exploratory factor analyses provided evidence supporting the validity of the previously published 5-factor structure of the Metacognitions Questionnaire 30. Specifically, both pre-treatment and 12 months later, this solution provided the best fit to the data and all items loaded on their expected factors. Structural equation modelling indicated that two dimensions of metacognition (positive and negative beliefs about worry) were significantly associated with anxiety and depression as predicted, providing further evidence of validity.  Conclusions These findings provide initial evidence that the Metacognitions Questionnaire 30 is a valid measure for use in cancer populations.","DOI":"10.1371/journal.pone.0107302","ISSN":"1932-6203","title-short":"Measuring Metacognition in Cancer","journalAbbreviation":"PLOS ONE","author":[{"family":"Cook","given":"Sharon A."},{"family":"Salmon","given":"Peter"},{"family":"Dunn","given":"Graham"},{"family":"Fisher","given":"Peter"}],"issued":{"date-parts":[["2014",9,12]]}}},{"id":1341,"uris":["http://zotero.org/users/1682114/items/359HH879"],"uri":["http://zotero.org/users/1682114/items/359HH879"],"itemData":{"id":1341,"type":"article-journal","title":"Metacognitions in obsessive-compulsive disorder: A psychometric study of the Metacognitions Questionnaire-30","container-title":"Journal of Obsessive-Compulsive and Related Disorders","page":"82-90","volume":"11","source":"CrossRef","DOI":"10.1016/j.jocrd.2016.09.002","ISSN":"22113649","title-short":"Metacognitions in obsessive-compulsive disorder","language":"en","author":[{"family":"Grøtte","given":"Torun"},{"family":"Solem","given":"Stian"},{"family":"Myers","given":"Samuel G."},{"family":"Hjemdal","given":"Odin"},{"family":"Vogel","given":"Patrick A."},{"family":"Güzey","given":"Ismail C."},{"family":"Hansen","given":"Bjarne"},{"family":"Nordahl","given":"Hans M."},{"family":"Fisher","given":"Peter"}],"issued":{"date-parts":[["2016",10]]}}},{"id":1343,"uris":["http://zotero.org/users/1682114/items/RZWE7PC6"],"uri":["http://zotero.org/users/1682114/items/RZWE7PC6"],"itemData":{"id":1343,"type":"article-journal","title":"Psychometric properties of the Italian version of the Short Form of the Metacognitions Questionnaire (MCQ-30)","container-title":"Bollettino di PsicologiaApplicata,(269)","source":"Google Scholar","author":[{"family":"Quattropani","given":"Maria C."},{"family":"Lenzo","given":"Vittorio"},{"family":"Mucciardi","given":"Massimo"},{"family":"Toffle","given":"Mary E."}],"issued":{"date-parts":[["2014"]]}}},{"id":1347,"uris":["http://zotero.org/users/1682114/items/V9J98IMH"],"uri":["http://zotero.org/users/1682114/items/V9J98IMH"],"itemData":{"id":1347,"type":"article-journal","title":"A Metacognitive Perspective on Mindfulness: An Empirical Investigation","container-title":"BMC Psychology","volume":"3","issue":"1","source":"CrossRef","DOI":"10.1186/s40359-015-0081-4","ISSN":"2050-7283","title-short":"A Metacognitive Perspective on Mindfulness","language":"en","author":[{"family":"Solem","given":"Stian"},{"family":"Thunes","given":"Susanne Semb"},{"family":"Hjemdal","given":"Odin"},{"family":"Hagen","given":"Roger"},{"family":"Wells","given":"Adrian"}],"issued":{"date-parts":[["2015",12]]}}},{"id":993,"uris":["http://zotero.org/users/1682114/items/BQ5KVQJC"],"uri":["http://zotero.org/users/1682114/items/BQ5KVQJC"],"itemData":{"id":993,"type":"article-journal","title":"Measuring metacognitions associated with emotional distress: Factor structure and predictive validity of the metacognitions questionnaire 30","container-title":"Personality and Individual Differences","page":"238-242","volume":"45","issue":"3","source":"CrossRef","DOI":"10.1016/j.paid.2008.04.005","ISSN":"01918869","title-short":"Measuring metacognitions associated with emotional distress","language":"en","author":[{"family":"Spada","given":"Marcantonio M."},{"family":"Mohiyeddini","given":"Changiz"},{"family":"Wells","given":"Adrian"}],"issued":{"date-parts":[["2008",8]]}}},{"id":410,"uris":["http://zotero.org/users/1682114/items/WFU83VDW"],"uri":["http://zotero.org/users/1682114/items/WFU83VDW"],"itemData":{"id":410,"type":"article-journal","title":"Assessment of the Greek worry-related metacognitions: the Greek version of the Metacognitions Questionnaire (MCQ-30)","container-title":"Psychiatrikē = Psychiatriki","page":"39-47","volume":"25","issue":"1","source":"NCBI PubMed","abstract":"The Metacognitions Questionnaire-30 (MCQ-30), developed by Wells and Cartwright-Hatton (2004), represents a multidimensional measure of metacognitive factors considered to be important in the metacognitive model of psychological disorders. The primary aim of the present study was to examine internal consistency, test-retest reliability, convergent validity and the factor structure of the Greek version of the MCQ-30. Moreover, we investigated the associations of the extracted factors with trait anxiety in a Greek sample. The study sample consisted of 547 non-clinical participants (213 males and 334 females). All participants completed the Greek version of the MCQ-30. A subsample of 157 participants also completed the Trait Anxiety subscale of the State -Trait Anxiety Inventory and the Meta-worry subscale of the Anxious Thought Inventory. Thirty participants were retested with the MCQ-30 over a retest interval ranging from three to five weeks. The results confirmed the dimensionality of the MCQ-30 and five factors were extracted consistent with the original English version: (1) positive beliefs about worry, (2) negative beliefs about worry concerning uncontrollability and danger, (3) cognitive confidence, (4) beliefs about the need to control thoughts and the negative consequences of not controlling them, and (5) cognitive selfconsciousness. The MCQ-30 showed high levels of internal consistency and test-retest reliability. The correlation between MCQ-30 total score and AnTI-MW was strong, indicating high level of convergent validity. Moreover, all correlations between MCQ-30 total and subscale scores and STAI-T were significant apart from the correlation between 'cognitive confidence' and trait anxiety. The Greek sample scored higher in the MCQ-30 and its subscales than the English sample in the original study. Women scored significantly higher than men in the overall MCQ-30 and the \"uncontrollability and danger\" and \"need to control thoughts\" subscales, whereas no significant differences between genders had been found in the original study. The assumption that the differences in score levels and the gender effect might reflect cultural differences warrants further investigation. The findings of the present study indicate that the Greek version of the MCQ-30 is a comprehensible and psychometrically adequate instrument, as well as a reliable tool in assessing a range of dimensions of worry-related metacognitions in the Greek population. The Greek version of this scale facilitates crosscultural research in metacognition and wider testing of the metacognitive approach to emotional vulnerability, psychological disturbances and mental disorders.","ISSN":"1105-2333","note":"PMID: 24739501","title-short":"Assessment of the Greek worry-related metacognitions","journalAbbreviation":"Psychiatriki","language":"eng","author":[{"family":"Typaldou","given":"G. M."},{"family":"Konstantakopoulos","given":"G."},{"family":"Roxanis","given":"I."},{"family":"Nidos","given":"A."},{"family":"Vaidakis","given":"N."},{"family":"Papadimitriou","given":"G. N."},{"family":"Wells","given":"A."}],"issued":{"date-parts":[["2014",3]]}}},{"id":987,"uris":["http://zotero.org/users/1682114/items/7RFK47WE"],"uri":["http://zotero.org/users/1682114/items/7RFK47WE"],"itemData":{"id":987,"type":"article-journal","title":"A short form of the metacognitions questionnaire: properties of the MCQ-30","container-title":"Behaviour Research and Therapy","page":"385-396","volume":"42","issue":"4","source":"CrossRef","DOI":"10.1016/S0005-7967(03)00147-5","ISSN":"00057967","title-short":"A short form of the metacognitions questionnaire","language":"en","author":[{"family":"Wells","given":"Adrian"},{"family":"Cartwright-Hatton","given":"Sam"}],"issued":{"date-parts":[["2004",4]]}}}],"schema":"https://github.com/citation-style-language/schema/raw/master/csl-citation.json"} </w:instrText>
      </w:r>
      <w:r w:rsidR="00E844EC" w:rsidRPr="00D16C1B">
        <w:fldChar w:fldCharType="separate"/>
      </w:r>
      <w:r w:rsidR="00E844EC" w:rsidRPr="00D16C1B">
        <w:rPr>
          <w:rFonts w:eastAsia="Times New Roman" w:cs="Arial"/>
        </w:rPr>
        <w:t>(Bright et al., 2018; Cho et al., 2012; Cook et al., 2014; Grøtte et al., 2016; Quattropani et al., 2014; Solem et al., 2015; Spada et al., 2008; Typaldou et al., 2014; Adrian Wells &amp; Cartwright-Hatton, 2004)</w:t>
      </w:r>
      <w:r w:rsidR="00E844EC" w:rsidRPr="00D16C1B">
        <w:fldChar w:fldCharType="end"/>
      </w:r>
      <w:r w:rsidR="00E844EC" w:rsidRPr="00D16C1B">
        <w:t>.</w:t>
      </w:r>
    </w:p>
    <w:p w14:paraId="26DC8107" w14:textId="7B1119F5" w:rsidR="00F540A3" w:rsidRPr="00D16C1B" w:rsidRDefault="00FC3DDD" w:rsidP="00F540A3">
      <w:r w:rsidRPr="00D16C1B">
        <w:rPr>
          <w:color w:val="000000" w:themeColor="text1"/>
        </w:rPr>
        <w:t>Thus,</w:t>
      </w:r>
      <w:r w:rsidR="00E56C7F" w:rsidRPr="00D16C1B">
        <w:rPr>
          <w:color w:val="000000" w:themeColor="text1"/>
        </w:rPr>
        <w:t xml:space="preserve"> the</w:t>
      </w:r>
      <w:r w:rsidR="00E56C7F" w:rsidRPr="00D16C1B">
        <w:rPr>
          <w:color w:val="FF0000"/>
        </w:rPr>
        <w:t xml:space="preserve"> </w:t>
      </w:r>
      <w:r w:rsidR="00E56C7F" w:rsidRPr="00D16C1B">
        <w:t>reliability of the MCQ-30 and its subscales</w:t>
      </w:r>
      <w:r w:rsidRPr="00D16C1B">
        <w:t xml:space="preserve"> as well as</w:t>
      </w:r>
      <w:r w:rsidR="002A0DF3" w:rsidRPr="00D16C1B">
        <w:t xml:space="preserve"> the factor</w:t>
      </w:r>
      <w:r w:rsidR="00E56C7F" w:rsidRPr="00D16C1B">
        <w:t xml:space="preserve"> </w:t>
      </w:r>
      <w:r w:rsidR="002A0DF3" w:rsidRPr="00D16C1B">
        <w:t xml:space="preserve">structure </w:t>
      </w:r>
      <w:r w:rsidR="00E56C7F" w:rsidRPr="00D16C1B">
        <w:t>in the two groups was not homogene</w:t>
      </w:r>
      <w:r w:rsidR="006E6F20" w:rsidRPr="00D16C1B">
        <w:t xml:space="preserve">ous. The </w:t>
      </w:r>
      <w:r w:rsidR="00E56C7F" w:rsidRPr="00D16C1B">
        <w:t xml:space="preserve">psychiatric group </w:t>
      </w:r>
      <w:r w:rsidR="006E6F20" w:rsidRPr="00D16C1B">
        <w:t xml:space="preserve">showed </w:t>
      </w:r>
      <w:r w:rsidR="00E56C7F" w:rsidRPr="00D16C1B">
        <w:t>lower reliability values</w:t>
      </w:r>
      <w:r w:rsidR="002A0DF3" w:rsidRPr="00D16C1B">
        <w:t xml:space="preserve"> related to a factor structure that may not be similar to the one of the original MCQ-30.</w:t>
      </w:r>
      <w:r w:rsidR="00F540A3" w:rsidRPr="00D16C1B">
        <w:t xml:space="preserve"> </w:t>
      </w:r>
      <w:r w:rsidR="006E6F20" w:rsidRPr="00D16C1B">
        <w:t>This</w:t>
      </w:r>
      <w:r w:rsidRPr="00D16C1B">
        <w:t xml:space="preserve"> misfit </w:t>
      </w:r>
      <w:r w:rsidR="00F540A3" w:rsidRPr="00D16C1B">
        <w:t>in the measurement model and the related</w:t>
      </w:r>
      <w:r w:rsidR="00E56C7F" w:rsidRPr="00D16C1B">
        <w:t xml:space="preserve"> decline in internal consistency </w:t>
      </w:r>
      <w:r w:rsidR="00F540A3" w:rsidRPr="00D16C1B">
        <w:t xml:space="preserve">in the clinical sample </w:t>
      </w:r>
      <w:r w:rsidR="00E56C7F" w:rsidRPr="00D16C1B">
        <w:t xml:space="preserve">may in part be explained by cognitive impairment (i.e. altered executive function, memory and attention), known to be a core feature of depression </w:t>
      </w:r>
      <w:r w:rsidR="00E56C7F" w:rsidRPr="00D16C1B">
        <w:fldChar w:fldCharType="begin"/>
      </w:r>
      <w:r w:rsidR="00E56C7F" w:rsidRPr="00D16C1B">
        <w:instrText xml:space="preserve"> ADDIN ZOTERO_ITEM CSL_CITATION {"citationID":"4XFD4wBI","properties":{"formattedCitation":"(Rock, Roiser, Riedel, &amp; Blackwell, 2014)","plainCitation":"(Rock, Roiser, Riedel, &amp; Blackwell, 2014)","noteIndex":0},"citationItems":[{"id":4029,"uris":["http://zotero.org/users/1682114/items/KTADY68M"],"uri":["http://zotero.org/users/1682114/items/KTADY68M"],"itemData":{"id":4029,"type":"article-journal","title":"Cognitive impairment in depression: a systematic review and meta-analysis","container-title":"Psychological medicine","page":"2029–2040","volume":"44","issue":"10","source":"Google Scholar","title-short":"Cognitive impairment in depression","author":[{"family":"Rock","given":"P. L."},{"family":"Roiser","given":"J. P."},{"family":"Riedel","given":"W. J."},{"family":"Blackwell","given":"A. D."}],"issued":{"date-parts":[["2014"]]}}}],"schema":"https://github.com/citation-style-language/schema/raw/master/csl-citation.json"} </w:instrText>
      </w:r>
      <w:r w:rsidR="00E56C7F" w:rsidRPr="00D16C1B">
        <w:fldChar w:fldCharType="separate"/>
      </w:r>
      <w:r w:rsidR="00E56C7F" w:rsidRPr="00D16C1B">
        <w:rPr>
          <w:noProof/>
        </w:rPr>
        <w:t>(Rock, Roiser, Riedel, &amp; Blackwell, 2014)</w:t>
      </w:r>
      <w:r w:rsidR="00E56C7F" w:rsidRPr="00D16C1B">
        <w:fldChar w:fldCharType="end"/>
      </w:r>
      <w:r w:rsidR="00E56C7F" w:rsidRPr="00D16C1B">
        <w:t xml:space="preserve">. It may have reduced the accuracy of patients’ report of their metacognitive thoughts. </w:t>
      </w:r>
    </w:p>
    <w:p w14:paraId="62AC4483" w14:textId="744EC182" w:rsidR="004660CB" w:rsidRPr="00D16C1B" w:rsidRDefault="00CA31C5" w:rsidP="00F540A3">
      <w:r w:rsidRPr="00D16C1B">
        <w:t>With regard to the criterion validity, i</w:t>
      </w:r>
      <w:r w:rsidR="001F173A" w:rsidRPr="00D16C1B">
        <w:t xml:space="preserve">n line with the S-REF model, the mean scores for the global MCQ-30 scale was higher in the </w:t>
      </w:r>
      <w:r w:rsidR="00FD68D2" w:rsidRPr="00D16C1B">
        <w:t>psychiatric</w:t>
      </w:r>
      <w:r w:rsidR="001F173A" w:rsidRPr="00D16C1B">
        <w:t xml:space="preserve"> </w:t>
      </w:r>
      <w:r w:rsidR="00FD68D2" w:rsidRPr="00D16C1B">
        <w:t>group</w:t>
      </w:r>
      <w:r w:rsidR="001F173A" w:rsidRPr="00D16C1B">
        <w:t xml:space="preserve"> than in </w:t>
      </w:r>
      <w:r w:rsidR="001F173A" w:rsidRPr="00D16C1B">
        <w:rPr>
          <w:rFonts w:cs="Arial"/>
          <w:szCs w:val="24"/>
        </w:rPr>
        <w:t>the non</w:t>
      </w:r>
      <w:r w:rsidR="001F173A" w:rsidRPr="00D16C1B">
        <w:t xml:space="preserve">clinical </w:t>
      </w:r>
      <w:r w:rsidR="00FD68D2" w:rsidRPr="00D16C1B">
        <w:t>group</w:t>
      </w:r>
      <w:r w:rsidR="001F173A" w:rsidRPr="00D16C1B">
        <w:t xml:space="preserve">, meaning that depressed </w:t>
      </w:r>
      <w:r w:rsidR="00AD7E7C" w:rsidRPr="00D16C1B">
        <w:t>in</w:t>
      </w:r>
      <w:r w:rsidR="001F173A" w:rsidRPr="00D16C1B">
        <w:t xml:space="preserve">patients have more dysfunctional beliefs than subjects from </w:t>
      </w:r>
      <w:r w:rsidR="005650DC" w:rsidRPr="00D16C1B">
        <w:t xml:space="preserve">nonclinical </w:t>
      </w:r>
      <w:r w:rsidR="001F173A" w:rsidRPr="00D16C1B">
        <w:t>population.</w:t>
      </w:r>
      <w:r w:rsidR="000B0A68" w:rsidRPr="00D16C1B">
        <w:t xml:space="preserve"> </w:t>
      </w:r>
      <w:r w:rsidR="00DA07C3" w:rsidRPr="00D16C1B">
        <w:t>Scores in the nonclinical group were</w:t>
      </w:r>
      <w:r w:rsidR="001B53A3" w:rsidRPr="00D16C1B">
        <w:t xml:space="preserve"> also</w:t>
      </w:r>
      <w:r w:rsidR="00DA07C3" w:rsidRPr="00D16C1B">
        <w:t xml:space="preserve"> significantly lower than in the psychiatric group</w:t>
      </w:r>
      <w:r w:rsidR="00954811" w:rsidRPr="00D16C1B">
        <w:t xml:space="preserve"> for the NEG, CC and NC subscales but not </w:t>
      </w:r>
      <w:r w:rsidR="0063535D" w:rsidRPr="00D16C1B">
        <w:t xml:space="preserve">for </w:t>
      </w:r>
      <w:r w:rsidR="00954811" w:rsidRPr="00D16C1B">
        <w:t>the POS and CSC subscales.</w:t>
      </w:r>
      <w:r w:rsidR="00C52540" w:rsidRPr="00D16C1B">
        <w:t xml:space="preserve"> These resul</w:t>
      </w:r>
      <w:r w:rsidR="007C5645" w:rsidRPr="00D16C1B">
        <w:t xml:space="preserve">ts are consistent with those of previous studies </w:t>
      </w:r>
      <w:r w:rsidR="007C5645" w:rsidRPr="00D16C1B">
        <w:rPr>
          <w:rFonts w:cs="Arial"/>
        </w:rPr>
        <w:fldChar w:fldCharType="begin"/>
      </w:r>
      <w:r w:rsidR="00B85F53" w:rsidRPr="00D16C1B">
        <w:rPr>
          <w:rFonts w:cs="Arial"/>
        </w:rPr>
        <w:instrText xml:space="preserve"> ADDIN ZOTERO_ITEM CSL_CITATION {"citationID":"gO17z0Ja","properties":{"formattedCitation":"(Solem et al., 2017; Valiente et al., 2012)","plainCitation":"(Solem et al., 2017; Valiente et al., 2012)","noteIndex":0},"citationItems":[{"id":3979,"uris":["http://zotero.org/users/1682114/items/V6XN43KT"],"uri":["http://zotero.org/users/1682114/items/V6XN43KT"],"itemData":{"id":3979,"type":"article-journal","title":"Metacognitions and Mindful Attention Awareness in Depression: A Comparison Of Currently Depressed, Previously Depressed and Never Depressed Individuals: Metacognitions, Mindfulness and Depression","container-title":"Clinical Psychology &amp; Psychotherapy","page":"94-102","volume":"24","issue":"1","source":"Crossref","DOI":"10.1002/cpp.1983","ISSN":"10633995","title-short":"Metacognitions and Mindful Attention Awareness in Depression","language":"en","author":[{"family":"Solem","given":"Stian"},{"family":"Hagen","given":"Roger"},{"family":"Wang","given":"Catharina E. A."},{"family":"Hjemdal","given":"Odin"},{"family":"Waterloo","given":"Knut"},{"family":"Eisemann","given":"Martin"},{"family":"Halvorsen","given":"Marianne"}],"issued":{"date-parts":[["2017",1]]}}},{"id":3988,"uris":["http://zotero.org/users/1682114/items/3WWKSZBT"],"uri":["http://zotero.org/users/1682114/items/3WWKSZBT"],"itemData":{"id":3988,"type":"article-journal","title":"Metacognitive beliefs and psychological well-being in paranoia and depression","container-title":"Cognitive Neuropsychiatry","page":"527-543","volume":"17","issue":"6","source":"Crossref","abstract":"Introduction. Despite the growing interest in the effects of metacognitive beliefs and psychological well-being on psychiatric conditions, little is known about how these two variables interact in clinical samples. The central aim of this study was to investigate the role of some metacognitive beliefs in the relationship between psychological well-being dimensions and psychopathology.\nMethods. Fifty-five participants with persecutory delusions diagnosed with schizophrenia or other psychotic disorders, 38 participants with a major depressive episode, and 44 healthy controls completed the 30-item short form of the Metacognitions Questionnaire (MCQ-30) and the 54-item form of the Ryff Scales of Psychological Well-Being (PWB).\nResults. MANCOVA analyses revealed group differences on four subscales of PWB (self-acceptance, autonomy, personal growth, and environmental mastery), as well as on three subscales of MCQ-30 (uncontrollability of worry, need to control thoughts, and lack of memory confidence). Moderation analyses showed the interaction between persecutory thinking and cognitive self-consciousness to be a predictor of psychological well-being.\nConclusions. These findings suggest that psychological well-being is particularly compromised in participants with a high level of persecutory thinking when they have low levels of cognitive self-consciousness.","DOI":"10.1080/13546805.2012.670504","ISSN":"1354-6805, 1464-0619","language":"en","author":[{"family":"Valiente","given":"Carmen"},{"family":"Prados","given":"Jose M."},{"family":"Gómez","given":"Diego"},{"family":"Fuentenebro","given":"Filiberto"}],"issued":{"date-parts":[["2012",11]]}}}],"schema":"https://github.com/citation-style-language/schema/raw/master/csl-citation.json"} </w:instrText>
      </w:r>
      <w:r w:rsidR="007C5645" w:rsidRPr="00D16C1B">
        <w:rPr>
          <w:rFonts w:cs="Arial"/>
        </w:rPr>
        <w:fldChar w:fldCharType="separate"/>
      </w:r>
      <w:r w:rsidR="00355B9B" w:rsidRPr="00D16C1B">
        <w:rPr>
          <w:rFonts w:eastAsia="Times New Roman" w:cs="Arial"/>
        </w:rPr>
        <w:t>(Solem et al., 2017; Valiente et al., 2012)</w:t>
      </w:r>
      <w:r w:rsidR="007C5645" w:rsidRPr="00D16C1B">
        <w:rPr>
          <w:rFonts w:cs="Arial"/>
        </w:rPr>
        <w:fldChar w:fldCharType="end"/>
      </w:r>
      <w:r w:rsidR="007C5645" w:rsidRPr="00D16C1B">
        <w:rPr>
          <w:rFonts w:cs="Arial"/>
        </w:rPr>
        <w:t xml:space="preserve">. </w:t>
      </w:r>
    </w:p>
    <w:p w14:paraId="5100163E" w14:textId="77777777" w:rsidR="005E15A7" w:rsidRPr="00D16C1B" w:rsidRDefault="002301D2" w:rsidP="00823096">
      <w:pPr>
        <w:rPr>
          <w:color w:val="000000" w:themeColor="text1"/>
        </w:rPr>
      </w:pPr>
      <w:r w:rsidRPr="00D16C1B">
        <w:t>The relationship of the MCQ-30 and its subscales with related constructs such as worry, depression and rumination provides evidence of convergent validity</w:t>
      </w:r>
      <w:r w:rsidR="00AB53DF" w:rsidRPr="00D16C1B">
        <w:t xml:space="preserve"> in nonclinical population</w:t>
      </w:r>
      <w:r w:rsidRPr="00D16C1B">
        <w:t xml:space="preserve">. Our results are consistent with other studies </w:t>
      </w:r>
      <w:r w:rsidR="00AB53DF" w:rsidRPr="00D16C1B">
        <w:t xml:space="preserve">in nonclinical samples </w:t>
      </w:r>
      <w:r w:rsidRPr="00D16C1B">
        <w:t>showing positive relationships between</w:t>
      </w:r>
      <w:r w:rsidR="00A025A5" w:rsidRPr="00D16C1B">
        <w:t xml:space="preserve"> metacognition and worry, rumination and depression.</w:t>
      </w:r>
      <w:r w:rsidR="0063535D" w:rsidRPr="00D16C1B">
        <w:t xml:space="preserve"> </w:t>
      </w:r>
      <w:r w:rsidR="00AB53DF" w:rsidRPr="00D16C1B">
        <w:t>However, in the psychiatric group, the convergen</w:t>
      </w:r>
      <w:r w:rsidR="00B63DFD" w:rsidRPr="00D16C1B">
        <w:t xml:space="preserve">ce of the five MCQ-30 factors with these measures was </w:t>
      </w:r>
      <w:r w:rsidR="007503D9" w:rsidRPr="00D16C1B">
        <w:t>less consistent</w:t>
      </w:r>
      <w:r w:rsidR="00B63DFD" w:rsidRPr="00D16C1B">
        <w:t>.</w:t>
      </w:r>
      <w:r w:rsidR="0063535D" w:rsidRPr="00D16C1B">
        <w:t xml:space="preserve"> </w:t>
      </w:r>
      <w:r w:rsidR="005D3658" w:rsidRPr="00D16C1B">
        <w:t>Specifically</w:t>
      </w:r>
      <w:r w:rsidR="0063535D" w:rsidRPr="00D16C1B">
        <w:t xml:space="preserve">, </w:t>
      </w:r>
      <w:r w:rsidR="008A7FDA" w:rsidRPr="00D16C1B">
        <w:t>the NEG, CC and NC subscales but not the POS and CSC subscales</w:t>
      </w:r>
      <w:r w:rsidR="00CD2E3A" w:rsidRPr="00D16C1B">
        <w:t xml:space="preserve"> correlated wit</w:t>
      </w:r>
      <w:r w:rsidR="00F6179E" w:rsidRPr="00D16C1B">
        <w:t>h depression in that group.</w:t>
      </w:r>
      <w:r w:rsidR="00A21AA9" w:rsidRPr="00D16C1B">
        <w:t xml:space="preserve"> I</w:t>
      </w:r>
      <w:r w:rsidR="009045F3" w:rsidRPr="00D16C1B">
        <w:t xml:space="preserve">n both groups, </w:t>
      </w:r>
      <w:r w:rsidR="00D05A6F" w:rsidRPr="00D16C1B">
        <w:t>NEG and NC</w:t>
      </w:r>
      <w:r w:rsidR="009045F3" w:rsidRPr="00D16C1B">
        <w:t xml:space="preserve"> were more strongly correlated with </w:t>
      </w:r>
      <w:r w:rsidR="008F6A31" w:rsidRPr="00D16C1B">
        <w:t xml:space="preserve">depression than </w:t>
      </w:r>
      <w:r w:rsidR="00D05A6F" w:rsidRPr="00D16C1B">
        <w:t>the other meta</w:t>
      </w:r>
      <w:r w:rsidR="009045F3" w:rsidRPr="00D16C1B">
        <w:t>cognitive belief</w:t>
      </w:r>
      <w:r w:rsidR="00836956" w:rsidRPr="00D16C1B">
        <w:t>s</w:t>
      </w:r>
      <w:r w:rsidR="00CC36D7" w:rsidRPr="00D16C1B">
        <w:t xml:space="preserve">. This result is </w:t>
      </w:r>
      <w:r w:rsidR="005C1201" w:rsidRPr="00D16C1B">
        <w:t>consistent with the find</w:t>
      </w:r>
      <w:r w:rsidR="00E92A58" w:rsidRPr="00D16C1B">
        <w:t xml:space="preserve">ings of </w:t>
      </w:r>
      <w:r w:rsidR="005C1201" w:rsidRPr="00D16C1B">
        <w:t xml:space="preserve">previous </w:t>
      </w:r>
      <w:r w:rsidR="009045F3" w:rsidRPr="00D16C1B">
        <w:t xml:space="preserve">studies </w:t>
      </w:r>
      <w:r w:rsidR="005C1201" w:rsidRPr="00D16C1B">
        <w:t xml:space="preserve">except </w:t>
      </w:r>
      <w:r w:rsidR="005C1201" w:rsidRPr="00D16C1B">
        <w:rPr>
          <w:color w:val="000000" w:themeColor="text1"/>
        </w:rPr>
        <w:t xml:space="preserve">Yilmaz et al.’s </w:t>
      </w:r>
      <w:r w:rsidR="005C1201" w:rsidRPr="00D16C1B">
        <w:rPr>
          <w:color w:val="000000" w:themeColor="text1"/>
        </w:rPr>
        <w:fldChar w:fldCharType="begin"/>
      </w:r>
      <w:r w:rsidR="00B85F53" w:rsidRPr="00D16C1B">
        <w:rPr>
          <w:color w:val="000000" w:themeColor="text1"/>
        </w:rPr>
        <w:instrText xml:space="preserve"> ADDIN ZOTERO_ITEM CSL_CITATION {"citationID":"GD6gaUyp","properties":{"formattedCitation":"(Y\\uc0\\u305{}lmaz et al., 2011)","plainCitation":"(Yılmaz et al., 2011)","noteIndex":0},"citationItems":[{"id":1333,"uris":["http://zotero.org/users/1682114/items/P6RFN5EE"],"uri":["http://zotero.org/users/1682114/items/P6RFN5EE"],"itemData":{"id":1333,"type":"article-journal","title":"The temporal precedence of metacognition in the development of anxiety and depression symptoms in the context of life-stress: A prospective study","container-title":"Journal of Anxiety Disorders","page":"389-396","volume":"25","issue":"3","source":"CrossRef","DOI":"10.1016/j.janxdis.2010.11.001","ISSN":"08876185","title-short":"The temporal precedence of metacognition in the development of anxiety and depression symptoms in the context of life-stress","language":"en","author":[{"family":"Yılmaz","given":"A. Esin"},{"family":"Gençöz","given":"Tülin"},{"family":"Wells","given":"Adrian"}],"issued":{"date-parts":[["2011",4]]}}}],"schema":"https://github.com/citation-style-language/schema/raw/master/csl-citation.json"} </w:instrText>
      </w:r>
      <w:r w:rsidR="005C1201" w:rsidRPr="00D16C1B">
        <w:rPr>
          <w:color w:val="000000" w:themeColor="text1"/>
        </w:rPr>
        <w:fldChar w:fldCharType="separate"/>
      </w:r>
      <w:r w:rsidR="002F59EA" w:rsidRPr="00D16C1B">
        <w:rPr>
          <w:rFonts w:eastAsia="Times New Roman" w:cs="Arial"/>
          <w:color w:val="000000" w:themeColor="text1"/>
        </w:rPr>
        <w:t>(</w:t>
      </w:r>
      <w:r w:rsidR="00355B9B" w:rsidRPr="00D16C1B">
        <w:rPr>
          <w:rFonts w:eastAsia="Times New Roman" w:cs="Arial"/>
          <w:color w:val="000000" w:themeColor="text1"/>
        </w:rPr>
        <w:t>2011)</w:t>
      </w:r>
      <w:r w:rsidR="005C1201" w:rsidRPr="00D16C1B">
        <w:rPr>
          <w:color w:val="000000" w:themeColor="text1"/>
        </w:rPr>
        <w:fldChar w:fldCharType="end"/>
      </w:r>
      <w:r w:rsidR="005C1201" w:rsidRPr="00D16C1B">
        <w:rPr>
          <w:color w:val="000000" w:themeColor="text1"/>
        </w:rPr>
        <w:t>.</w:t>
      </w:r>
      <w:r w:rsidR="000B0A68" w:rsidRPr="00D16C1B">
        <w:rPr>
          <w:color w:val="000000" w:themeColor="text1"/>
        </w:rPr>
        <w:t xml:space="preserve"> </w:t>
      </w:r>
    </w:p>
    <w:p w14:paraId="3F801460" w14:textId="32E18387" w:rsidR="00170407" w:rsidRPr="00D16C1B" w:rsidRDefault="00CA1CB0" w:rsidP="006E561A">
      <w:pPr>
        <w:rPr>
          <w:color w:val="000000" w:themeColor="text1"/>
        </w:rPr>
      </w:pPr>
      <w:r w:rsidRPr="00D16C1B">
        <w:rPr>
          <w:color w:val="000000" w:themeColor="text1"/>
        </w:rPr>
        <w:t>Altogether, the results reveal a consistent pattern of metacognitive beliefs associated with depression, given:  (i) t</w:t>
      </w:r>
      <w:r w:rsidR="007C21C8" w:rsidRPr="00D16C1B">
        <w:rPr>
          <w:color w:val="000000" w:themeColor="text1"/>
        </w:rPr>
        <w:t>he</w:t>
      </w:r>
      <w:r w:rsidR="00A30AF1" w:rsidRPr="00D16C1B">
        <w:rPr>
          <w:color w:val="000000" w:themeColor="text1"/>
        </w:rPr>
        <w:t xml:space="preserve"> correlation</w:t>
      </w:r>
      <w:r w:rsidR="00321B5B" w:rsidRPr="00D16C1B">
        <w:rPr>
          <w:color w:val="000000" w:themeColor="text1"/>
        </w:rPr>
        <w:t xml:space="preserve"> of </w:t>
      </w:r>
      <w:r w:rsidR="00EE2883" w:rsidRPr="00D16C1B">
        <w:rPr>
          <w:color w:val="000000" w:themeColor="text1"/>
        </w:rPr>
        <w:t>the NEG, CC and NC subscales with depression</w:t>
      </w:r>
      <w:r w:rsidR="004C5078" w:rsidRPr="00D16C1B">
        <w:rPr>
          <w:color w:val="000000" w:themeColor="text1"/>
        </w:rPr>
        <w:t xml:space="preserve"> in the psychiatric group,</w:t>
      </w:r>
      <w:r w:rsidR="000B0A68" w:rsidRPr="00D16C1B">
        <w:rPr>
          <w:color w:val="000000" w:themeColor="text1"/>
        </w:rPr>
        <w:t xml:space="preserve"> and the</w:t>
      </w:r>
      <w:r w:rsidR="0007600D" w:rsidRPr="00D16C1B">
        <w:rPr>
          <w:color w:val="000000" w:themeColor="text1"/>
        </w:rPr>
        <w:t xml:space="preserve"> </w:t>
      </w:r>
      <w:r w:rsidR="000B0A68" w:rsidRPr="00D16C1B">
        <w:rPr>
          <w:color w:val="000000" w:themeColor="text1"/>
        </w:rPr>
        <w:t xml:space="preserve">strong correlation of the NEG and NC subscales with depression </w:t>
      </w:r>
      <w:r w:rsidR="00E44DC6" w:rsidRPr="00D16C1B">
        <w:rPr>
          <w:color w:val="000000" w:themeColor="text1"/>
        </w:rPr>
        <w:t>in both current samples</w:t>
      </w:r>
      <w:r w:rsidR="000B0A68" w:rsidRPr="00D16C1B">
        <w:rPr>
          <w:color w:val="000000" w:themeColor="text1"/>
        </w:rPr>
        <w:t xml:space="preserve"> as well as </w:t>
      </w:r>
      <w:r w:rsidR="00E44DC6" w:rsidRPr="00D16C1B">
        <w:rPr>
          <w:color w:val="000000" w:themeColor="text1"/>
        </w:rPr>
        <w:t>in previous studies</w:t>
      </w:r>
      <w:r w:rsidR="003C11AA" w:rsidRPr="00D16C1B">
        <w:rPr>
          <w:color w:val="000000" w:themeColor="text1"/>
        </w:rPr>
        <w:t xml:space="preserve"> </w:t>
      </w:r>
      <w:r w:rsidR="003C11AA" w:rsidRPr="00D16C1B">
        <w:fldChar w:fldCharType="begin"/>
      </w:r>
      <w:r w:rsidR="003C11AA" w:rsidRPr="00D16C1B">
        <w:instrText xml:space="preserve"> ADDIN ZOTERO_ITEM CSL_CITATION {"citationID":"wCG7zoO9","properties":{"formattedCitation":"(Batmaz et al., 2014; Cho et al., 2012; Solem et al., 2017, 2015; Spada et al., 2008; Y\\uc0\\u305{}lmaz et al., 2011)","plainCitation":"(Batmaz et al., 2014; Cho et al., 2012; Solem et al., 2017, 2015; Spada et al., 2008; Yılmaz et al., 2011)","noteIndex":0},"citationItems":[{"id":3986,"uris":["http://zotero.org/users/1682114/items/WNNUMU84"],"uri":["http://zotero.org/users/1682114/items/WNNUMU84"],"itemData":{"id":3986,"type":"article-journal","title":"Metacognitions and emotional schemas: a new cognitive perspective for the distinction between unipolar and bipolar depression","container-title":"Comprehensive Psychiatry","page":"1546-1555","volume":"55","issue":"7","source":"Crossref","abstract":"Introduction: Clinicians need to make the differential diagnosis of unipolar and bipolar depression to guide their treatment choices. Looking at the differences observed in the metacognitions, and the emotional schemas, might help with this differentiation, and might provide information about the distinct psychotherapeutical targets.\nMethods: Three groups of subjects (166 unipolar depressed, 140 bipolar depressed, 151 healthy controls) were asked to fill out the Metacognitions Questionnaire-30 (MCQ-30), and the Leahy Emotional Schema Scale (LESS). The clinicians diagnosed the volunteers according to the criteria of DSM-IV-TR with a structured clinical interview (MINI), and rated the moods of the subjects with the Montgomery Asberg Depression Rating Scale (MADRS), and the Young Mania Rating Scale (YMRS). Statistical analyses were undertaken to identify the group differences on the MCQ30, and the LESS.\nResults: The bipolar and unipolar depressed patients’ scores on the MCQ-30 were significantly different from the healthy controls, but not from each other. On the LESS dimensions of guilt, duration, blame, validation, and acceptance of feelings, all three groups significantly differed from each other. There were no statistically different results on the LESS dimensions of comprehensibility, consensus, and expression. The mood disordered groups scored significantly different than the healthy controls on the LESS dimensions of simplistic view of emotions, numbness, rationality, rumination, higher values, and control.\nConclusion: These results suggest that the metacognitive model of unipolar depression might be extrapolated for patients with bipolar depression. These results","DOI":"10.1016/j.comppsych.2014.05.016","ISSN":"0010440X","title-short":"Metacognitions and emotional schemas","language":"en","author":[{"family":"Batmaz","given":"Sedat"},{"family":"Ulusoy Kaymak","given":"Semra"},{"family":"Kocbiyik","given":"Sibel"},{"family":"Turkcapar","given":"Mehmet Hakan"}],"issued":{"date-parts":[["2014",10]]}}},{"id":1000,"uris":["http://zotero.org/users/1682114/items/PFWAI7IG"],"uri":["http://zotero.org/users/1682114/items/PFWAI7IG"],"itemData":{"id":1000,"type":"article-journal","title":"The Factor Structure and Concurrent Validity of the Korean Version of the Metacognitions Questionnaire 30 (K-MCQ-30): Dimensions of Metacognitions","container-title":"Journal of Clinical Psychology","page":"349-391","volume":"68","issue":"3","source":"CrossRef","DOI":"10.1002/jclp.20867","ISSN":"00219762","title-short":"The Factor Structure and Concurrent Validity of the Korean Version of the Metacognitions Questionnaire 30 (K-MCQ-30)","language":"en","author":[{"family":"Cho","given":"Yongrae"},{"family":"Jahng","given":"Seungmin"},{"family":"Chai","given":"Sukhi"}],"issued":{"date-parts":[["2012",3]]}}},{"id":3979,"uris":["http://zotero.org/users/1682114/items/V6XN43KT"],"uri":["http://zotero.org/users/1682114/items/V6XN43KT"],"itemData":{"id":3979,"type":"article-journal","title":"Metacognitions and Mindful Attention Awareness in Depression: A Comparison Of Currently Depressed, Previously Depressed and Never Depressed Individuals: Metacognitions, Mindfulness and Depression","container-title":"Clinical Psychology &amp; Psychotherapy","page":"94-102","volume":"24","issue":"1","source":"Crossref","DOI":"10.1002/cpp.1983","ISSN":"10633995","title-short":"Metacognitions and Mindful Attention Awareness in Depression","language":"en","author":[{"family":"Solem","given":"Stian"},{"family":"Hagen","given":"Roger"},{"family":"Wang","given":"Catharina E. A."},{"family":"Hjemdal","given":"Odin"},{"family":"Waterloo","given":"Knut"},{"family":"Eisemann","given":"Martin"},{"family":"Halvorsen","given":"Marianne"}],"issued":{"date-parts":[["2017",1]]}}},{"id":1347,"uris":["http://zotero.org/users/1682114/items/V9J98IMH"],"uri":["http://zotero.org/users/1682114/items/V9J98IMH"],"itemData":{"id":1347,"type":"article-journal","title":"A Metacognitive Perspective on Mindfulness: An Empirical Investigation","container-title":"BMC Psychology","volume":"3","issue":"1","source":"CrossRef","DOI":"10.1186/s40359-015-0081-4","ISSN":"2050-7283","title-short":"A Metacognitive Perspective on Mindfulness","language":"en","author":[{"family":"Solem","given":"Stian"},{"family":"Thunes","given":"Susanne Semb"},{"family":"Hjemdal","given":"Odin"},{"family":"Hagen","given":"Roger"},{"family":"Wells","given":"Adrian"}],"issued":{"date-parts":[["2015",12]]}}},{"id":993,"uris":["http://zotero.org/users/1682114/items/BQ5KVQJC"],"uri":["http://zotero.org/users/1682114/items/BQ5KVQJC"],"itemData":{"id":993,"type":"article-journal","title":"Measuring metacognitions associated with emotional distress: Factor structure and predictive validity of the metacognitions questionnaire 30","container-title":"Personality and Individual Differences","page":"238-242","volume":"45","issue":"3","source":"CrossRef","DOI":"10.1016/j.paid.2008.04.005","ISSN":"01918869","title-short":"Measuring metacognitions associated with emotional distress","language":"en","author":[{"family":"Spada","given":"Marcantonio M."},{"family":"Mohiyeddini","given":"Changiz"},{"family":"Wells","given":"Adrian"}],"issued":{"date-parts":[["2008",8]]}}},{"id":1333,"uris":["http://zotero.org/users/1682114/items/P6RFN5EE"],"uri":["http://zotero.org/users/1682114/items/P6RFN5EE"],"itemData":{"id":1333,"type":"article-journal","title":"The temporal precedence of metacognition in the development of anxiety and depression symptoms in the context of life-stress: A prospective study","container-title":"Journal of Anxiety Disorders","page":"389-396","volume":"25","issue":"3","source":"CrossRef","DOI":"10.1016/j.janxdis.2010.11.001","ISSN":"08876185","title-short":"The temporal precedence of metacognition in the development of anxiety and depression symptoms in the context of life-stress","language":"en","author":[{"family":"Yılmaz","given":"A. Esin"},{"family":"Gençöz","given":"Tülin"},{"family":"Wells","given":"Adrian"}],"issued":{"date-parts":[["2011",4]]}}}],"schema":"https://github.com/citation-style-language/schema/raw/master/csl-citation.json"} </w:instrText>
      </w:r>
      <w:r w:rsidR="003C11AA" w:rsidRPr="00D16C1B">
        <w:fldChar w:fldCharType="separate"/>
      </w:r>
      <w:r w:rsidR="003C11AA" w:rsidRPr="00D16C1B">
        <w:rPr>
          <w:rFonts w:eastAsia="Times New Roman" w:cs="Arial"/>
        </w:rPr>
        <w:t>(Batmaz et al., 2014; Cho et al., 2012; Solem et al., 2017, 2015; Spada et al., 2008; Yılmaz et al., 2011)</w:t>
      </w:r>
      <w:r w:rsidR="003C11AA" w:rsidRPr="00D16C1B">
        <w:fldChar w:fldCharType="end"/>
      </w:r>
      <w:r w:rsidR="00E44DC6" w:rsidRPr="00D16C1B">
        <w:rPr>
          <w:color w:val="000000" w:themeColor="text1"/>
        </w:rPr>
        <w:t>,</w:t>
      </w:r>
      <w:r w:rsidR="003C11AA" w:rsidRPr="00D16C1B">
        <w:rPr>
          <w:color w:val="000000" w:themeColor="text1"/>
        </w:rPr>
        <w:t xml:space="preserve"> and</w:t>
      </w:r>
      <w:r w:rsidR="00E44DC6" w:rsidRPr="00D16C1B">
        <w:rPr>
          <w:color w:val="000000" w:themeColor="text1"/>
        </w:rPr>
        <w:t xml:space="preserve"> </w:t>
      </w:r>
      <w:r w:rsidR="0007600D" w:rsidRPr="00D16C1B">
        <w:rPr>
          <w:color w:val="000000" w:themeColor="text1"/>
        </w:rPr>
        <w:t>(ii)</w:t>
      </w:r>
      <w:r w:rsidR="004C5078" w:rsidRPr="00D16C1B">
        <w:rPr>
          <w:color w:val="000000" w:themeColor="text1"/>
        </w:rPr>
        <w:t xml:space="preserve"> </w:t>
      </w:r>
      <w:r w:rsidR="00A30AF1" w:rsidRPr="00D16C1B">
        <w:rPr>
          <w:color w:val="000000" w:themeColor="text1"/>
        </w:rPr>
        <w:t>the ability of these subscales to discriminate between psychiatric and nonclinical</w:t>
      </w:r>
      <w:r w:rsidR="008B31B3" w:rsidRPr="00D16C1B">
        <w:rPr>
          <w:color w:val="000000" w:themeColor="text1"/>
        </w:rPr>
        <w:t xml:space="preserve"> samples in agreement </w:t>
      </w:r>
      <w:r w:rsidR="0078465C" w:rsidRPr="00D16C1B">
        <w:rPr>
          <w:color w:val="000000" w:themeColor="text1"/>
        </w:rPr>
        <w:t xml:space="preserve">with previous results </w:t>
      </w:r>
      <w:r w:rsidR="004C5078" w:rsidRPr="00D16C1B">
        <w:rPr>
          <w:rFonts w:cs="Arial"/>
          <w:color w:val="000000" w:themeColor="text1"/>
        </w:rPr>
        <w:fldChar w:fldCharType="begin"/>
      </w:r>
      <w:r w:rsidR="00B85F53" w:rsidRPr="00D16C1B">
        <w:rPr>
          <w:rFonts w:cs="Arial"/>
          <w:color w:val="000000" w:themeColor="text1"/>
        </w:rPr>
        <w:instrText xml:space="preserve"> ADDIN ZOTERO_ITEM CSL_CITATION {"citationID":"mY5eK4Zc","properties":{"formattedCitation":"(Batmaz et al., 2014; Solem et al., 2017; Valiente et al., 2012)","plainCitation":"(Batmaz et al., 2014; Solem et al., 2017; Valiente et al., 2012)","noteIndex":0},"citationItems":[{"id":3986,"uris":["http://zotero.org/users/1682114/items/WNNUMU84"],"uri":["http://zotero.org/users/1682114/items/WNNUMU84"],"itemData":{"id":3986,"type":"article-journal","title":"Metacognitions and emotional schemas: a new cognitive perspective for the distinction between unipolar and bipolar depression","container-title":"Comprehensive Psychiatry","page":"1546-1555","volume":"55","issue":"7","source":"Crossref","abstract":"Introduction: Clinicians need to make the differential diagnosis of unipolar and bipolar depression to guide their treatment choices. Looking at the differences observed in the metacognitions, and the emotional schemas, might help with this differentiation, and might provide information about the distinct psychotherapeutical targets.\nMethods: Three groups of subjects (166 unipolar depressed, 140 bipolar depressed, 151 healthy controls) were asked to fill out the Metacognitions Questionnaire-30 (MCQ-30), and the Leahy Emotional Schema Scale (LESS). The clinicians diagnosed the volunteers according to the criteria of DSM-IV-TR with a structured clinical interview (MINI), and rated the moods of the subjects with the Montgomery Asberg Depression Rating Scale (MADRS), and the Young Mania Rating Scale (YMRS). Statistical analyses were undertaken to identify the group differences on the MCQ30, and the LESS.\nResults: The bipolar and unipolar depressed patients’ scores on the MCQ-30 were significantly different from the healthy controls, but not from each other. On the LESS dimensions of guilt, duration, blame, validation, and acceptance of feelings, all three groups significantly differed from each other. There were no statistically different results on the LESS dimensions of comprehensibility, consensus, and expression. The mood disordered groups scored significantly different than the healthy controls on the LESS dimensions of simplistic view of emotions, numbness, rationality, rumination, higher values, and control.\nConclusion: These results suggest that the metacognitive model of unipolar depression might be extrapolated for patients with bipolar depression. These results","DOI":"10.1016/j.comppsych.2014.05.016","ISSN":"0010440X","title-short":"Metacognitions and emotional schemas","language":"en","author":[{"family":"Batmaz","given":"Sedat"},{"family":"Ulusoy Kaymak","given":"Semra"},{"family":"Kocbiyik","given":"Sibel"},{"family":"Turkcapar","given":"Mehmet Hakan"}],"issued":{"date-parts":[["2014",10]]}}},{"id":3979,"uris":["http://zotero.org/users/1682114/items/V6XN43KT"],"uri":["http://zotero.org/users/1682114/items/V6XN43KT"],"itemData":{"id":3979,"type":"article-journal","title":"Metacognitions and Mindful Attention Awareness in Depression: A Comparison Of Currently Depressed, Previously Depressed and Never Depressed Individuals: Metacognitions, Mindfulness and Depression","container-title":"Clinical Psychology &amp; Psychotherapy","page":"94-102","volume":"24","issue":"1","source":"Crossref","DOI":"10.1002/cpp.1983","ISSN":"10633995","title-short":"Metacognitions and Mindful Attention Awareness in Depression","language":"en","author":[{"family":"Solem","given":"Stian"},{"family":"Hagen","given":"Roger"},{"family":"Wang","given":"Catharina E. A."},{"family":"Hjemdal","given":"Odin"},{"family":"Waterloo","given":"Knut"},{"family":"Eisemann","given":"Martin"},{"family":"Halvorsen","given":"Marianne"}],"issued":{"date-parts":[["2017",1]]}}},{"id":3988,"uris":["http://zotero.org/users/1682114/items/3WWKSZBT"],"uri":["http://zotero.org/users/1682114/items/3WWKSZBT"],"itemData":{"id":3988,"type":"article-journal","title":"Metacognitive beliefs and psychological well-being in paranoia and depression","container-title":"Cognitive Neuropsychiatry","page":"527-543","volume":"17","issue":"6","source":"Crossref","abstract":"Introduction. Despite the growing interest in the effects of metacognitive beliefs and psychological well-being on psychiatric conditions, little is known about how these two variables interact in clinical samples. The central aim of this study was to investigate the role of some metacognitive beliefs in the relationship between psychological well-being dimensions and psychopathology.\nMethods. Fifty-five participants with persecutory delusions diagnosed with schizophrenia or other psychotic disorders, 38 participants with a major depressive episode, and 44 healthy controls completed the 30-item short form of the Metacognitions Questionnaire (MCQ-30) and the 54-item form of the Ryff Scales of Psychological Well-Being (PWB).\nResults. MANCOVA analyses revealed group differences on four subscales of PWB (self-acceptance, autonomy, personal growth, and environmental mastery), as well as on three subscales of MCQ-30 (uncontrollability of worry, need to control thoughts, and lack of memory confidence). Moderation analyses showed the interaction between persecutory thinking and cognitive self-consciousness to be a predictor of psychological well-being.\nConclusions. These findings suggest that psychological well-being is particularly compromised in participants with a high level of persecutory thinking when they have low levels of cognitive self-consciousness.","DOI":"10.1080/13546805.2012.670504","ISSN":"1354-6805, 1464-0619","language":"en","author":[{"family":"Valiente","given":"Carmen"},{"family":"Prados","given":"Jose M."},{"family":"Gómez","given":"Diego"},{"family":"Fuentenebro","given":"Filiberto"}],"issued":{"date-parts":[["2012",11]]}}}],"schema":"https://github.com/citation-style-language/schema/raw/master/csl-citation.json"} </w:instrText>
      </w:r>
      <w:r w:rsidR="004C5078" w:rsidRPr="00D16C1B">
        <w:rPr>
          <w:rFonts w:cs="Arial"/>
          <w:color w:val="000000" w:themeColor="text1"/>
        </w:rPr>
        <w:fldChar w:fldCharType="separate"/>
      </w:r>
      <w:r w:rsidR="00355B9B" w:rsidRPr="00D16C1B">
        <w:rPr>
          <w:rFonts w:eastAsia="Times New Roman" w:cs="Arial"/>
          <w:color w:val="000000" w:themeColor="text1"/>
        </w:rPr>
        <w:t>(Batmaz et al., 2014; Solem et al., 2017; Valiente et al., 2012)</w:t>
      </w:r>
      <w:r w:rsidR="004C5078" w:rsidRPr="00D16C1B">
        <w:rPr>
          <w:rFonts w:cs="Arial"/>
          <w:color w:val="000000" w:themeColor="text1"/>
        </w:rPr>
        <w:fldChar w:fldCharType="end"/>
      </w:r>
      <w:r w:rsidR="00E44DC6" w:rsidRPr="00D16C1B">
        <w:rPr>
          <w:color w:val="000000" w:themeColor="text1"/>
        </w:rPr>
        <w:t>.</w:t>
      </w:r>
      <w:r w:rsidR="006E561A">
        <w:rPr>
          <w:color w:val="000000" w:themeColor="text1"/>
        </w:rPr>
        <w:t xml:space="preserve"> </w:t>
      </w:r>
      <w:r w:rsidR="00283C54" w:rsidRPr="00D16C1B">
        <w:t xml:space="preserve">Notwithstanding the </w:t>
      </w:r>
      <w:r w:rsidR="006E561A">
        <w:t>low</w:t>
      </w:r>
      <w:r w:rsidR="00E036E9">
        <w:t xml:space="preserve"> reliability </w:t>
      </w:r>
      <w:r w:rsidR="00E56C7F" w:rsidRPr="00D16C1B">
        <w:t xml:space="preserve">of the NC and NEG subscales in </w:t>
      </w:r>
      <w:r w:rsidR="00322DF6" w:rsidRPr="00D16C1B">
        <w:t>the psychiatric sample</w:t>
      </w:r>
      <w:r w:rsidR="00636F15" w:rsidRPr="00D16C1B">
        <w:t xml:space="preserve">, </w:t>
      </w:r>
      <w:r w:rsidR="00F740B5" w:rsidRPr="00D16C1B">
        <w:t xml:space="preserve">this </w:t>
      </w:r>
      <w:r w:rsidR="00F740B5" w:rsidRPr="00D16C1B">
        <w:rPr>
          <w:color w:val="000000" w:themeColor="text1"/>
        </w:rPr>
        <w:t xml:space="preserve">consistent pattern </w:t>
      </w:r>
      <w:r w:rsidR="00A15937" w:rsidRPr="00D16C1B">
        <w:t>supports</w:t>
      </w:r>
      <w:r w:rsidR="00451428" w:rsidRPr="00D16C1B">
        <w:t xml:space="preserve"> the interest of using </w:t>
      </w:r>
      <w:r w:rsidR="00E56C7F" w:rsidRPr="00D16C1B">
        <w:t xml:space="preserve">these </w:t>
      </w:r>
      <w:r w:rsidR="00636F15" w:rsidRPr="00D16C1B">
        <w:t>subscale</w:t>
      </w:r>
      <w:r w:rsidR="002B473A" w:rsidRPr="00D16C1B">
        <w:t>s</w:t>
      </w:r>
      <w:r w:rsidR="00636F15" w:rsidRPr="00D16C1B">
        <w:t xml:space="preserve"> </w:t>
      </w:r>
      <w:r w:rsidR="00626126" w:rsidRPr="00D16C1B">
        <w:t>in this population</w:t>
      </w:r>
      <w:r w:rsidR="00451428" w:rsidRPr="00D16C1B">
        <w:t>.</w:t>
      </w:r>
      <w:r w:rsidR="00626126" w:rsidRPr="00D16C1B">
        <w:t xml:space="preserve"> </w:t>
      </w:r>
      <w:r w:rsidR="002E3EDB" w:rsidRPr="00D16C1B">
        <w:t>However, f</w:t>
      </w:r>
      <w:r w:rsidR="00B76193" w:rsidRPr="00D16C1B">
        <w:t>urther</w:t>
      </w:r>
      <w:r w:rsidR="00322453" w:rsidRPr="00D16C1B">
        <w:t xml:space="preserve"> research is needed </w:t>
      </w:r>
      <w:r w:rsidR="00CB08DE" w:rsidRPr="00D16C1B">
        <w:t xml:space="preserve">to explore </w:t>
      </w:r>
      <w:r w:rsidR="00170407" w:rsidRPr="00D16C1B">
        <w:t xml:space="preserve">the relevance of </w:t>
      </w:r>
      <w:r w:rsidR="00CB08DE" w:rsidRPr="00D16C1B">
        <w:t xml:space="preserve">alternative versions of </w:t>
      </w:r>
      <w:r w:rsidR="00170407" w:rsidRPr="00D16C1B">
        <w:t>the NEG and NC subscales for use among depressed patients</w:t>
      </w:r>
      <w:r w:rsidR="00CB08DE" w:rsidRPr="00D16C1B">
        <w:t>.</w:t>
      </w:r>
    </w:p>
    <w:p w14:paraId="7A564D95" w14:textId="0A289A12" w:rsidR="00211BE9" w:rsidRPr="00D16C1B" w:rsidRDefault="00787DFE" w:rsidP="000B6AC6">
      <w:pPr>
        <w:pStyle w:val="Heading2"/>
      </w:pPr>
      <w:r w:rsidRPr="00D16C1B">
        <w:t>Limitations</w:t>
      </w:r>
    </w:p>
    <w:p w14:paraId="1ED9255E" w14:textId="697DCC49" w:rsidR="00362D9B" w:rsidRPr="00D16C1B" w:rsidRDefault="00ED468B" w:rsidP="006E561A">
      <w:pPr>
        <w:rPr>
          <w:rFonts w:cs="Arial"/>
        </w:rPr>
      </w:pPr>
      <w:r w:rsidRPr="00D16C1B">
        <w:t xml:space="preserve">Certain limitations </w:t>
      </w:r>
      <w:r w:rsidR="00FF1910" w:rsidRPr="00D16C1B">
        <w:t>of our study should be noted.</w:t>
      </w:r>
      <w:r w:rsidR="00FC51EE" w:rsidRPr="00D16C1B">
        <w:rPr>
          <w:rFonts w:cs="Arial"/>
        </w:rPr>
        <w:t xml:space="preserve"> </w:t>
      </w:r>
      <w:r w:rsidR="00E5534F" w:rsidRPr="00D16C1B">
        <w:t>T</w:t>
      </w:r>
      <w:r w:rsidR="00794723" w:rsidRPr="00D16C1B">
        <w:t>he reliability of the MCQ-30 was evaluated through Cronbach's alpha</w:t>
      </w:r>
      <w:r w:rsidR="0033254C" w:rsidRPr="00D16C1B">
        <w:t xml:space="preserve"> coefficient</w:t>
      </w:r>
      <w:r w:rsidR="00794723" w:rsidRPr="00D16C1B">
        <w:t>.</w:t>
      </w:r>
      <w:r w:rsidR="00E5534F" w:rsidRPr="00D16C1B">
        <w:t xml:space="preserve"> Further evidence of score stability could be added with a test-retest study.</w:t>
      </w:r>
      <w:r w:rsidR="00FC51EE" w:rsidRPr="00D16C1B">
        <w:rPr>
          <w:rFonts w:cs="Arial"/>
        </w:rPr>
        <w:t xml:space="preserve"> </w:t>
      </w:r>
      <w:r w:rsidR="00300CBD" w:rsidRPr="00D16C1B">
        <w:t>A</w:t>
      </w:r>
      <w:r w:rsidR="00C743FA" w:rsidRPr="00D16C1B">
        <w:t>nother</w:t>
      </w:r>
      <w:r w:rsidR="00300CBD" w:rsidRPr="00D16C1B">
        <w:t xml:space="preserve"> potential limitation concerns the fact that</w:t>
      </w:r>
      <w:r w:rsidR="004819EB" w:rsidRPr="00D16C1B">
        <w:t xml:space="preserve"> participants in</w:t>
      </w:r>
      <w:r w:rsidR="0069445E" w:rsidRPr="00D16C1B">
        <w:t xml:space="preserve"> the nonclinical </w:t>
      </w:r>
      <w:r w:rsidR="004819EB" w:rsidRPr="00D16C1B">
        <w:t>group</w:t>
      </w:r>
      <w:r w:rsidR="0069445E" w:rsidRPr="00D16C1B">
        <w:t xml:space="preserve"> were never interviewed in person. Also, o</w:t>
      </w:r>
      <w:r w:rsidR="005635F0" w:rsidRPr="00D16C1B">
        <w:t>nly self-report measures</w:t>
      </w:r>
      <w:r w:rsidR="0069445E" w:rsidRPr="00D16C1B">
        <w:t xml:space="preserve"> of the </w:t>
      </w:r>
      <w:r w:rsidR="005724F8" w:rsidRPr="00D16C1B">
        <w:t>depression, worry and rumination</w:t>
      </w:r>
      <w:r w:rsidR="005635F0" w:rsidRPr="00D16C1B">
        <w:t xml:space="preserve"> were used</w:t>
      </w:r>
      <w:r w:rsidR="0069445E" w:rsidRPr="00D16C1B">
        <w:t xml:space="preserve"> in </w:t>
      </w:r>
      <w:r w:rsidR="00A15937" w:rsidRPr="00D16C1B">
        <w:t>both</w:t>
      </w:r>
      <w:r w:rsidR="0069445E" w:rsidRPr="00D16C1B">
        <w:t xml:space="preserve"> group</w:t>
      </w:r>
      <w:r w:rsidR="00A15937" w:rsidRPr="00D16C1B">
        <w:t>s</w:t>
      </w:r>
      <w:r w:rsidR="005635F0" w:rsidRPr="00D16C1B">
        <w:t>.</w:t>
      </w:r>
      <w:r w:rsidR="004539FC" w:rsidRPr="00D16C1B">
        <w:t xml:space="preserve"> Thus, these measures</w:t>
      </w:r>
      <w:r w:rsidR="00A42BE8" w:rsidRPr="00D16C1B">
        <w:t xml:space="preserve"> may have been biased by personal experience and social desirability.</w:t>
      </w:r>
      <w:r w:rsidR="00133045" w:rsidRPr="00D16C1B">
        <w:t xml:space="preserve"> </w:t>
      </w:r>
      <w:r w:rsidR="00A42BE8" w:rsidRPr="00D16C1B">
        <w:t>It would be relevant to explore these bias</w:t>
      </w:r>
      <w:r w:rsidR="00A605CC" w:rsidRPr="00D16C1B">
        <w:t>es</w:t>
      </w:r>
      <w:r w:rsidR="00033493" w:rsidRPr="00D16C1B">
        <w:t xml:space="preserve"> in future studies, by the inclusion of multiple </w:t>
      </w:r>
      <w:r w:rsidR="00033493" w:rsidRPr="006E561A">
        <w:t>measures of main variables:  these measures could be subjective, objective, and implicit.</w:t>
      </w:r>
      <w:r w:rsidR="006E561A" w:rsidRPr="006E561A">
        <w:t xml:space="preserve"> </w:t>
      </w:r>
      <w:r w:rsidR="00072D05" w:rsidRPr="006E561A">
        <w:t>Also,</w:t>
      </w:r>
      <w:r w:rsidR="00072D05" w:rsidRPr="00D16C1B">
        <w:t xml:space="preserve"> o</w:t>
      </w:r>
      <w:r w:rsidR="00A42BE8" w:rsidRPr="00D16C1B">
        <w:t xml:space="preserve">ther measures of emotional disorders as well as measures of </w:t>
      </w:r>
      <w:r w:rsidR="00173C5C" w:rsidRPr="00D16C1B">
        <w:t xml:space="preserve">global functioning and </w:t>
      </w:r>
      <w:r w:rsidR="00A42BE8" w:rsidRPr="00D16C1B">
        <w:t>quality of life could have been used</w:t>
      </w:r>
      <w:r w:rsidR="00173C5C" w:rsidRPr="00D16C1B">
        <w:t>, and</w:t>
      </w:r>
      <w:r w:rsidR="006E38EA" w:rsidRPr="00D16C1B">
        <w:t xml:space="preserve"> thei</w:t>
      </w:r>
      <w:r w:rsidR="00173C5C" w:rsidRPr="00D16C1B">
        <w:t>r relationship to met</w:t>
      </w:r>
      <w:r w:rsidR="00A605CC" w:rsidRPr="00D16C1B">
        <w:t>a</w:t>
      </w:r>
      <w:r w:rsidR="00173C5C" w:rsidRPr="00D16C1B">
        <w:t xml:space="preserve">cognitive beliefs should be </w:t>
      </w:r>
      <w:r w:rsidR="00173C5C" w:rsidRPr="00D16C1B">
        <w:rPr>
          <w:color w:val="000000" w:themeColor="text1"/>
        </w:rPr>
        <w:t xml:space="preserve">investigated in </w:t>
      </w:r>
      <w:r w:rsidR="00D1121B" w:rsidRPr="00D16C1B">
        <w:rPr>
          <w:color w:val="000000" w:themeColor="text1"/>
        </w:rPr>
        <w:t>future</w:t>
      </w:r>
      <w:r w:rsidR="00173C5C" w:rsidRPr="00D16C1B">
        <w:rPr>
          <w:color w:val="000000" w:themeColor="text1"/>
        </w:rPr>
        <w:t xml:space="preserve"> studies.</w:t>
      </w:r>
      <w:r w:rsidR="00FE7479" w:rsidRPr="00D16C1B">
        <w:rPr>
          <w:rFonts w:cs="Arial"/>
          <w:color w:val="000000" w:themeColor="text1"/>
        </w:rPr>
        <w:t xml:space="preserve"> </w:t>
      </w:r>
    </w:p>
    <w:p w14:paraId="6B67ABE1" w14:textId="73B409A3" w:rsidR="00A15937" w:rsidRPr="00D16C1B" w:rsidRDefault="00F55B6C" w:rsidP="00C631D5">
      <w:r w:rsidRPr="00D16C1B">
        <w:t xml:space="preserve">Given the small size of the clinical sample </w:t>
      </w:r>
      <w:r w:rsidR="00AE6A30" w:rsidRPr="00D16C1B">
        <w:t xml:space="preserve">which unfortunately prevented </w:t>
      </w:r>
      <w:r w:rsidRPr="00D16C1B">
        <w:t>the reali</w:t>
      </w:r>
      <w:r w:rsidR="00AE6A30" w:rsidRPr="00D16C1B">
        <w:t>s</w:t>
      </w:r>
      <w:r w:rsidRPr="00D16C1B">
        <w:t xml:space="preserve">ation of a CFA, </w:t>
      </w:r>
      <w:r w:rsidR="008C2188" w:rsidRPr="00D16C1B">
        <w:t>further evidence of the MCQ</w:t>
      </w:r>
      <w:r w:rsidR="009B785C" w:rsidRPr="00D16C1B">
        <w:t>-</w:t>
      </w:r>
      <w:r w:rsidR="008C2188" w:rsidRPr="00D16C1B">
        <w:t>30 psychometric properties is needed in a larger clinical sample.</w:t>
      </w:r>
    </w:p>
    <w:p w14:paraId="3450CC4D" w14:textId="7E7C7B42" w:rsidR="009D1619" w:rsidRPr="00D16C1B" w:rsidRDefault="00C743FA" w:rsidP="00C743FA">
      <w:pPr>
        <w:rPr>
          <w:lang w:eastAsia="fr-FR"/>
        </w:rPr>
      </w:pPr>
      <w:r w:rsidRPr="00D16C1B">
        <w:rPr>
          <w:color w:val="000000" w:themeColor="text1"/>
        </w:rPr>
        <w:t>S</w:t>
      </w:r>
      <w:r w:rsidR="00410E38" w:rsidRPr="00D16C1B">
        <w:rPr>
          <w:color w:val="000000" w:themeColor="text1"/>
        </w:rPr>
        <w:t>ome consideration should be given to the representativeness of the current sample</w:t>
      </w:r>
      <w:r w:rsidR="009545D6" w:rsidRPr="00D16C1B">
        <w:rPr>
          <w:color w:val="000000" w:themeColor="text1"/>
        </w:rPr>
        <w:t>s.</w:t>
      </w:r>
      <w:r w:rsidR="002E2D31" w:rsidRPr="00D16C1B">
        <w:rPr>
          <w:color w:val="000000" w:themeColor="text1"/>
          <w:lang w:eastAsia="fr-FR"/>
        </w:rPr>
        <w:t xml:space="preserve"> </w:t>
      </w:r>
      <w:r w:rsidR="00B0348D" w:rsidRPr="00D16C1B">
        <w:rPr>
          <w:color w:val="000000" w:themeColor="text1"/>
          <w:lang w:eastAsia="fr-FR"/>
        </w:rPr>
        <w:t xml:space="preserve">In </w:t>
      </w:r>
      <w:r w:rsidR="00D44E02" w:rsidRPr="00D16C1B">
        <w:rPr>
          <w:color w:val="000000" w:themeColor="text1"/>
          <w:lang w:eastAsia="fr-FR"/>
        </w:rPr>
        <w:t>both</w:t>
      </w:r>
      <w:r w:rsidR="00B0348D" w:rsidRPr="00D16C1B">
        <w:rPr>
          <w:color w:val="000000" w:themeColor="text1"/>
          <w:lang w:eastAsia="fr-FR"/>
        </w:rPr>
        <w:t xml:space="preserve"> group</w:t>
      </w:r>
      <w:r w:rsidR="00D44E02" w:rsidRPr="00D16C1B">
        <w:rPr>
          <w:color w:val="000000" w:themeColor="text1"/>
          <w:lang w:eastAsia="fr-FR"/>
        </w:rPr>
        <w:t>s</w:t>
      </w:r>
      <w:r w:rsidR="00B0348D" w:rsidRPr="00D16C1B">
        <w:rPr>
          <w:color w:val="000000" w:themeColor="text1"/>
          <w:lang w:eastAsia="fr-FR"/>
        </w:rPr>
        <w:t>, the gender distribution was uneven with an overrepresentation of women.</w:t>
      </w:r>
      <w:r w:rsidR="00E47CAA" w:rsidRPr="00D16C1B">
        <w:rPr>
          <w:color w:val="000000" w:themeColor="text1"/>
          <w:lang w:eastAsia="fr-FR"/>
        </w:rPr>
        <w:t xml:space="preserve"> </w:t>
      </w:r>
      <w:r w:rsidR="00D1121B" w:rsidRPr="00D16C1B">
        <w:rPr>
          <w:color w:val="000000" w:themeColor="text1"/>
          <w:lang w:eastAsia="fr-FR"/>
        </w:rPr>
        <w:t xml:space="preserve">Moreover, in the psychiatric group, </w:t>
      </w:r>
      <w:r w:rsidR="002E2D31" w:rsidRPr="00D16C1B">
        <w:rPr>
          <w:color w:val="000000" w:themeColor="text1"/>
          <w:lang w:eastAsia="fr-FR"/>
        </w:rPr>
        <w:t>i</w:t>
      </w:r>
      <w:r w:rsidR="00D1121B" w:rsidRPr="00D16C1B">
        <w:rPr>
          <w:color w:val="000000" w:themeColor="text1"/>
          <w:lang w:eastAsia="fr-FR"/>
        </w:rPr>
        <w:t>nformation concerning the number of previous hospitalizations wasn’t available.</w:t>
      </w:r>
      <w:r w:rsidR="002E2D31" w:rsidRPr="00D16C1B">
        <w:rPr>
          <w:color w:val="000000" w:themeColor="text1"/>
          <w:lang w:eastAsia="fr-FR"/>
        </w:rPr>
        <w:t xml:space="preserve"> </w:t>
      </w:r>
      <w:r w:rsidR="00D1121B" w:rsidRPr="00D16C1B">
        <w:rPr>
          <w:color w:val="000000" w:themeColor="text1"/>
          <w:lang w:eastAsia="fr-FR"/>
        </w:rPr>
        <w:t>Thus, t</w:t>
      </w:r>
      <w:r w:rsidR="00A323E8" w:rsidRPr="00D16C1B">
        <w:rPr>
          <w:color w:val="000000" w:themeColor="text1"/>
          <w:lang w:eastAsia="fr-FR"/>
        </w:rPr>
        <w:t xml:space="preserve">he </w:t>
      </w:r>
      <w:r w:rsidR="00D1121B" w:rsidRPr="00D16C1B">
        <w:rPr>
          <w:color w:val="000000" w:themeColor="text1"/>
          <w:lang w:eastAsia="fr-FR"/>
        </w:rPr>
        <w:t xml:space="preserve">nonclinical group may not be representative of nonclinical population. </w:t>
      </w:r>
      <w:r w:rsidR="00F66BB8" w:rsidRPr="00D16C1B">
        <w:rPr>
          <w:color w:val="000000" w:themeColor="text1"/>
          <w:lang w:eastAsia="fr-FR"/>
        </w:rPr>
        <w:t xml:space="preserve">Also, </w:t>
      </w:r>
      <w:r w:rsidR="00F66BB8" w:rsidRPr="00D16C1B">
        <w:rPr>
          <w:lang w:eastAsia="fr-FR"/>
        </w:rPr>
        <w:t>the psychiatric group may not be representative of all individuals hospitalized and diagnosed with depression, thereby reducing the generalizability of the present data.</w:t>
      </w:r>
      <w:r w:rsidRPr="00D16C1B">
        <w:rPr>
          <w:lang w:eastAsia="fr-FR"/>
        </w:rPr>
        <w:t xml:space="preserve"> </w:t>
      </w:r>
      <w:r w:rsidR="00D76A9F" w:rsidRPr="00D16C1B">
        <w:rPr>
          <w:lang w:eastAsia="fr-FR"/>
        </w:rPr>
        <w:t xml:space="preserve">Conversely, </w:t>
      </w:r>
      <w:r w:rsidR="00F66BB8" w:rsidRPr="00D16C1B">
        <w:rPr>
          <w:lang w:eastAsia="fr-FR"/>
        </w:rPr>
        <w:t xml:space="preserve">in favour of the representativeness of the current samples, </w:t>
      </w:r>
      <w:r w:rsidR="006D667D" w:rsidRPr="00D16C1B">
        <w:rPr>
          <w:lang w:eastAsia="fr-FR"/>
        </w:rPr>
        <w:t xml:space="preserve">BDI scores were compatible with </w:t>
      </w:r>
      <w:r w:rsidR="006B17FF" w:rsidRPr="00D16C1B">
        <w:rPr>
          <w:lang w:eastAsia="fr-FR"/>
        </w:rPr>
        <w:t xml:space="preserve">minimal </w:t>
      </w:r>
      <w:r w:rsidR="006D667D" w:rsidRPr="00D16C1B">
        <w:rPr>
          <w:lang w:eastAsia="fr-FR"/>
        </w:rPr>
        <w:t>depression in the nonclinical sample, and with severe depression in the psychiatric sample.</w:t>
      </w:r>
      <w:r w:rsidR="00667D95" w:rsidRPr="00D16C1B">
        <w:rPr>
          <w:lang w:eastAsia="fr-FR"/>
        </w:rPr>
        <w:t xml:space="preserve"> </w:t>
      </w:r>
      <w:r w:rsidR="00153841" w:rsidRPr="00D16C1B">
        <w:rPr>
          <w:lang w:eastAsia="fr-FR"/>
        </w:rPr>
        <w:t xml:space="preserve">Also, </w:t>
      </w:r>
      <w:r w:rsidR="00417081" w:rsidRPr="00D16C1B">
        <w:rPr>
          <w:lang w:eastAsia="fr-FR"/>
        </w:rPr>
        <w:t xml:space="preserve">the </w:t>
      </w:r>
      <w:r w:rsidR="002609A6" w:rsidRPr="00D16C1B">
        <w:rPr>
          <w:lang w:eastAsia="fr-FR"/>
        </w:rPr>
        <w:t>scores</w:t>
      </w:r>
      <w:r w:rsidR="00417081" w:rsidRPr="00D16C1B">
        <w:rPr>
          <w:lang w:eastAsia="fr-FR"/>
        </w:rPr>
        <w:t xml:space="preserve"> in the nonclinical group</w:t>
      </w:r>
      <w:r w:rsidR="00D76A9F" w:rsidRPr="00D16C1B">
        <w:rPr>
          <w:lang w:eastAsia="fr-FR"/>
        </w:rPr>
        <w:t xml:space="preserve"> on the MCQ-30</w:t>
      </w:r>
      <w:r w:rsidR="00F41C89" w:rsidRPr="00D16C1B">
        <w:rPr>
          <w:lang w:eastAsia="fr-FR"/>
        </w:rPr>
        <w:t xml:space="preserve"> and its subscales </w:t>
      </w:r>
      <w:r w:rsidR="00D76A9F" w:rsidRPr="00D16C1B">
        <w:rPr>
          <w:lang w:eastAsia="fr-FR"/>
        </w:rPr>
        <w:t xml:space="preserve">were </w:t>
      </w:r>
      <w:r w:rsidR="00F66BB8" w:rsidRPr="00D16C1B">
        <w:rPr>
          <w:lang w:eastAsia="fr-FR"/>
        </w:rPr>
        <w:t>consistent with</w:t>
      </w:r>
      <w:r w:rsidR="00D76A9F" w:rsidRPr="00D16C1B">
        <w:rPr>
          <w:lang w:eastAsia="fr-FR"/>
        </w:rPr>
        <w:t xml:space="preserve"> those of previou</w:t>
      </w:r>
      <w:r w:rsidR="00D21024" w:rsidRPr="00D16C1B">
        <w:rPr>
          <w:lang w:eastAsia="fr-FR"/>
        </w:rPr>
        <w:t>s studies</w:t>
      </w:r>
      <w:r w:rsidR="00667D95" w:rsidRPr="00D16C1B">
        <w:rPr>
          <w:lang w:eastAsia="fr-FR"/>
        </w:rPr>
        <w:t xml:space="preserve"> in nonclinical samples</w:t>
      </w:r>
      <w:r w:rsidR="00614D23" w:rsidRPr="00D16C1B">
        <w:rPr>
          <w:lang w:eastAsia="fr-FR"/>
        </w:rPr>
        <w:t xml:space="preserve"> </w:t>
      </w:r>
      <w:r w:rsidR="00614D23" w:rsidRPr="00D16C1B">
        <w:rPr>
          <w:lang w:eastAsia="fr-FR"/>
        </w:rPr>
        <w:fldChar w:fldCharType="begin"/>
      </w:r>
      <w:r w:rsidR="00B85F53" w:rsidRPr="00D16C1B">
        <w:rPr>
          <w:lang w:eastAsia="fr-FR"/>
        </w:rPr>
        <w:instrText xml:space="preserve"> ADDIN ZOTERO_ITEM CSL_CITATION {"citationID":"u3a7TZ0V","properties":{"formattedCitation":"(Cho et al., 2012; Mart\\uc0\\u237{}n et al., 2014; Quattropani et al., 2014; Spada et al., 2008; Typaldou et al., 2014; Y\\uc0\\u305{}lmaz et al., 2008)","plainCitation":"(Cho et al., 2012; Martín et al., 2014; Quattropani et al., 2014; Spada et al., 2008; Typaldou et al., 2014; Yılmaz et al., 2008)","noteIndex":0},"citationItems":[{"id":1000,"uris":["http://zotero.org/users/1682114/items/PFWAI7IG"],"uri":["http://zotero.org/users/1682114/items/PFWAI7IG"],"itemData":{"id":1000,"type":"article-journal","title":"The Factor Structure and Concurrent Validity of the Korean Version of the Metacognitions Questionnaire 30 (K-MCQ-30): Dimensions of Metacognitions","container-title":"Journal of Clinical Psychology","page":"349-391","volume":"68","issue":"3","source":"CrossRef","DOI":"10.1002/jclp.20867","ISSN":"00219762","title-short":"The Factor Structure and Concurrent Validity of the Korean Version of the Metacognitions Questionnaire 30 (K-MCQ-30)","language":"en","author":[{"family":"Cho","given":"Yongrae"},{"family":"Jahng","given":"Seungmin"},{"family":"Chai","given":"Sukhi"}],"issued":{"date-parts":[["2012",3]]}}},{"id":985,"uris":["http://zotero.org/users/1682114/items/ZPRI5H5E"],"uri":["http://zotero.org/users/1682114/items/ZPRI5H5E"],"itemData":{"id":985,"type":"article-journal","title":"Adaptation and validation of the metacognition questionnaire (MCQ-30) in Spanish clinical and nonclinical samples","container-title":"Journal of Affective Disorders","page":"228-234","volume":"167","source":"CrossRef","DOI":"10.1016/j.jad.2014.06.009","ISSN":"01650327","language":"en","author":[{"family":"Martín","given":"Josune"},{"family":"Padierna","given":"Angel"},{"family":"Unzurrunzaga","given":"Anette"},{"family":"González","given":"Nerea"},{"family":"Berjano","given":"Belén"},{"family":"Quintana","given":"José M"}],"issued":{"date-parts":[["2014",10]]}}},{"id":1343,"uris":["http://zotero.org/users/1682114/items/RZWE7PC6"],"uri":["http://zotero.org/users/1682114/items/RZWE7PC6"],"itemData":{"id":1343,"type":"article-journal","title":"Psychometric properties of the Italian version of the Short Form of the Metacognitions Questionnaire (MCQ-30)","container-title":"Bollettino di PsicologiaApplicata,(269)","source":"Google Scholar","author":[{"family":"Quattropani","given":"Maria C."},{"family":"Lenzo","given":"Vittorio"},{"family":"Mucciardi","given":"Massimo"},{"family":"Toffle","given":"Mary E."}],"issued":{"date-parts":[["2014"]]}}},{"id":993,"uris":["http://zotero.org/users/1682114/items/BQ5KVQJC"],"uri":["http://zotero.org/users/1682114/items/BQ5KVQJC"],"itemData":{"id":993,"type":"article-journal","title":"Measuring metacognitions associated with emotional distress: Factor structure and predictive validity of the metacognitions questionnaire 30","container-title":"Personality and Individual Differences","page":"238-242","volume":"45","issue":"3","source":"CrossRef","DOI":"10.1016/j.paid.2008.04.005","ISSN":"01918869","title-short":"Measuring metacognitions associated with emotional distress","language":"en","author":[{"family":"Spada","given":"Marcantonio M."},{"family":"Mohiyeddini","given":"Changiz"},{"family":"Wells","given":"Adrian"}],"issued":{"date-parts":[["2008",8]]}}},{"id":410,"uris":["http://zotero.org/users/1682114/items/WFU83VDW"],"uri":["http://zotero.org/users/1682114/items/WFU83VDW"],"itemData":{"id":410,"type":"article-journal","title":"Assessment of the Greek worry-related metacognitions: the Greek version of the Metacognitions Questionnaire (MCQ-30)","container-title":"Psychiatrikē = Psychiatriki","page":"39-47","volume":"25","issue":"1","source":"NCBI PubMed","abstract":"The Metacognitions Questionnaire-30 (MCQ-30), developed by Wells and Cartwright-Hatton (2004), represents a multidimensional measure of metacognitive factors considered to be important in the metacognitive model of psychological disorders. The primary aim of the present study was to examine internal consistency, test-retest reliability, convergent validity and the factor structure of the Greek version of the MCQ-30. Moreover, we investigated the associations of the extracted factors with trait anxiety in a Greek sample. The study sample consisted of 547 non-clinical participants (213 males and 334 females). All participants completed the Greek version of the MCQ-30. A subsample of 157 participants also completed the Trait Anxiety subscale of the State -Trait Anxiety Inventory and the Meta-worry subscale of the Anxious Thought Inventory. Thirty participants were retested with the MCQ-30 over a retest interval ranging from three to five weeks. The results confirmed the dimensionality of the MCQ-30 and five factors were extracted consistent with the original English version: (1) positive beliefs about worry, (2) negative beliefs about worry concerning uncontrollability and danger, (3) cognitive confidence, (4) beliefs about the need to control thoughts and the negative consequences of not controlling them, and (5) cognitive selfconsciousness. The MCQ-30 showed high levels of internal consistency and test-retest reliability. The correlation between MCQ-30 total score and AnTI-MW was strong, indicating high level of convergent validity. Moreover, all correlations between MCQ-30 total and subscale scores and STAI-T were significant apart from the correlation between 'cognitive confidence' and trait anxiety. The Greek sample scored higher in the MCQ-30 and its subscales than the English sample in the original study. Women scored significantly higher than men in the overall MCQ-30 and the \"uncontrollability and danger\" and \"need to control thoughts\" subscales, whereas no significant differences between genders had been found in the original study. The assumption that the differences in score levels and the gender effect might reflect cultural differences warrants further investigation. The findings of the present study indicate that the Greek version of the MCQ-30 is a comprehensible and psychometrically adequate instrument, as well as a reliable tool in assessing a range of dimensions of worry-related metacognitions in the Greek population. The Greek version of this scale facilitates crosscultural research in metacognition and wider testing of the metacognitive approach to emotional vulnerability, psychological disturbances and mental disorders.","ISSN":"1105-2333","note":"PMID: 24739501","title-short":"Assessment of the Greek worry-related metacognitions","journalAbbreviation":"Psychiatriki","language":"eng","author":[{"family":"Typaldou","given":"G. M."},{"family":"Konstantakopoulos","given":"G."},{"family":"Roxanis","given":"I."},{"family":"Nidos","given":"A."},{"family":"Vaidakis","given":"N."},{"family":"Papadimitriou","given":"G. N."},{"family":"Wells","given":"A."}],"issued":{"date-parts":[["2014",3]]}}},{"id":1024,"uris":["http://zotero.org/users/1682114/items/VWN7IIDC"],"uri":["http://zotero.org/users/1682114/items/VWN7IIDC"],"itemData":{"id":1024,"type":"article-journal","title":"Psychometric characteristics of the Penn State Worry Questionnaire and Metacognitions Questionnaire-30 and metacognitive predictors of worry and obsessive-compulsive symptoms in a Turkish sample","container-title":"Clinical Psychology &amp; Psychotherapy","page":"424-439","volume":"15","issue":"6","source":"CrossRef","DOI":"10.1002/cpp.589","ISSN":"10633995, 10990879","language":"en","author":[{"family":"Yılmaz","given":"A. Esin"},{"family":"Gençöz","given":"Tülin"},{"family":"Wells","given":"Adrian"}],"issued":{"date-parts":[["2008",11]]}}}],"schema":"https://github.com/citation-style-language/schema/raw/master/csl-citation.json"} </w:instrText>
      </w:r>
      <w:r w:rsidR="00614D23" w:rsidRPr="00D16C1B">
        <w:rPr>
          <w:lang w:eastAsia="fr-FR"/>
        </w:rPr>
        <w:fldChar w:fldCharType="separate"/>
      </w:r>
      <w:r w:rsidR="00355B9B" w:rsidRPr="00D16C1B">
        <w:rPr>
          <w:rFonts w:eastAsia="Times New Roman" w:cs="Arial"/>
        </w:rPr>
        <w:t>(Cho et al., 2012; Martín et al., 2014; Quattropani et al., 2014; Spada et al., 2008; Typaldou et al., 2014; Yılmaz et al., 2008)</w:t>
      </w:r>
      <w:r w:rsidR="00614D23" w:rsidRPr="00D16C1B">
        <w:rPr>
          <w:lang w:eastAsia="fr-FR"/>
        </w:rPr>
        <w:fldChar w:fldCharType="end"/>
      </w:r>
      <w:r w:rsidR="00D76A9F" w:rsidRPr="00D16C1B">
        <w:rPr>
          <w:lang w:eastAsia="fr-FR"/>
        </w:rPr>
        <w:t xml:space="preserve">, and patients’ scores on these scales were also </w:t>
      </w:r>
      <w:r w:rsidR="00F66BB8" w:rsidRPr="00D16C1B">
        <w:rPr>
          <w:lang w:eastAsia="fr-FR"/>
        </w:rPr>
        <w:t>consistent with</w:t>
      </w:r>
      <w:r w:rsidR="00D76A9F" w:rsidRPr="00D16C1B">
        <w:rPr>
          <w:lang w:eastAsia="fr-FR"/>
        </w:rPr>
        <w:t xml:space="preserve"> those </w:t>
      </w:r>
      <w:r w:rsidR="00D21024" w:rsidRPr="00D16C1B">
        <w:rPr>
          <w:lang w:eastAsia="fr-FR"/>
        </w:rPr>
        <w:t xml:space="preserve">of previous studies among </w:t>
      </w:r>
      <w:r w:rsidR="00D76A9F" w:rsidRPr="00D16C1B">
        <w:rPr>
          <w:lang w:eastAsia="fr-FR"/>
        </w:rPr>
        <w:t>depressed patients</w:t>
      </w:r>
      <w:r w:rsidR="00614D23" w:rsidRPr="00D16C1B">
        <w:rPr>
          <w:lang w:eastAsia="fr-FR"/>
        </w:rPr>
        <w:t xml:space="preserve"> </w:t>
      </w:r>
      <w:r w:rsidR="003A0E84" w:rsidRPr="00D16C1B">
        <w:rPr>
          <w:lang w:eastAsia="fr-FR"/>
        </w:rPr>
        <w:fldChar w:fldCharType="begin"/>
      </w:r>
      <w:r w:rsidR="00B85F53" w:rsidRPr="00D16C1B">
        <w:rPr>
          <w:lang w:eastAsia="fr-FR"/>
        </w:rPr>
        <w:instrText xml:space="preserve"> ADDIN ZOTERO_ITEM CSL_CITATION {"citationID":"pkLLL9jK","properties":{"formattedCitation":"(Batmaz et al., 2014; Valiente et al., 2012)","plainCitation":"(Batmaz et al., 2014; Valiente et al., 2012)","noteIndex":0},"citationItems":[{"id":3986,"uris":["http://zotero.org/users/1682114/items/WNNUMU84"],"uri":["http://zotero.org/users/1682114/items/WNNUMU84"],"itemData":{"id":3986,"type":"article-journal","title":"Metacognitions and emotional schemas: a new cognitive perspective for the distinction between unipolar and bipolar depression","container-title":"Comprehensive Psychiatry","page":"1546-1555","volume":"55","issue":"7","source":"Crossref","abstract":"Introduction: Clinicians need to make the differential diagnosis of unipolar and bipolar depression to guide their treatment choices. Looking at the differences observed in the metacognitions, and the emotional schemas, might help with this differentiation, and might provide information about the distinct psychotherapeutical targets.\nMethods: Three groups of subjects (166 unipolar depressed, 140 bipolar depressed, 151 healthy controls) were asked to fill out the Metacognitions Questionnaire-30 (MCQ-30), and the Leahy Emotional Schema Scale (LESS). The clinicians diagnosed the volunteers according to the criteria of DSM-IV-TR with a structured clinical interview (MINI), and rated the moods of the subjects with the Montgomery Asberg Depression Rating Scale (MADRS), and the Young Mania Rating Scale (YMRS). Statistical analyses were undertaken to identify the group differences on the MCQ30, and the LESS.\nResults: The bipolar and unipolar depressed patients’ scores on the MCQ-30 were significantly different from the healthy controls, but not from each other. On the LESS dimensions of guilt, duration, blame, validation, and acceptance of feelings, all three groups significantly differed from each other. There were no statistically different results on the LESS dimensions of comprehensibility, consensus, and expression. The mood disordered groups scored significantly different than the healthy controls on the LESS dimensions of simplistic view of emotions, numbness, rationality, rumination, higher values, and control.\nConclusion: These results suggest that the metacognitive model of unipolar depression might be extrapolated for patients with bipolar depression. These results","DOI":"10.1016/j.comppsych.2014.05.016","ISSN":"0010440X","title-short":"Metacognitions and emotional schemas","language":"en","author":[{"family":"Batmaz","given":"Sedat"},{"family":"Ulusoy Kaymak","given":"Semra"},{"family":"Kocbiyik","given":"Sibel"},{"family":"Turkcapar","given":"Mehmet Hakan"}],"issued":{"date-parts":[["2014",10]]}}},{"id":3988,"uris":["http://zotero.org/users/1682114/items/3WWKSZBT"],"uri":["http://zotero.org/users/1682114/items/3WWKSZBT"],"itemData":{"id":3988,"type":"article-journal","title":"Metacognitive beliefs and psychological well-being in paranoia and depression","container-title":"Cognitive Neuropsychiatry","page":"527-543","volume":"17","issue":"6","source":"Crossref","abstract":"Introduction. Despite the growing interest in the effects of metacognitive beliefs and psychological well-being on psychiatric conditions, little is known about how these two variables interact in clinical samples. The central aim of this study was to investigate the role of some metacognitive beliefs in the relationship between psychological well-being dimensions and psychopathology.\nMethods. Fifty-five participants with persecutory delusions diagnosed with schizophrenia or other psychotic disorders, 38 participants with a major depressive episode, and 44 healthy controls completed the 30-item short form of the Metacognitions Questionnaire (MCQ-30) and the 54-item form of the Ryff Scales of Psychological Well-Being (PWB).\nResults. MANCOVA analyses revealed group differences on four subscales of PWB (self-acceptance, autonomy, personal growth, and environmental mastery), as well as on three subscales of MCQ-30 (uncontrollability of worry, need to control thoughts, and lack of memory confidence). Moderation analyses showed the interaction between persecutory thinking and cognitive self-consciousness to be a predictor of psychological well-being.\nConclusions. These findings suggest that psychological well-being is particularly compromised in participants with a high level of persecutory thinking when they have low levels of cognitive self-consciousness.","DOI":"10.1080/13546805.2012.670504","ISSN":"1354-6805, 1464-0619","language":"en","author":[{"family":"Valiente","given":"Carmen"},{"family":"Prados","given":"Jose M."},{"family":"Gómez","given":"Diego"},{"family":"Fuentenebro","given":"Filiberto"}],"issued":{"date-parts":[["2012",11]]}}}],"schema":"https://github.com/citation-style-language/schema/raw/master/csl-citation.json"} </w:instrText>
      </w:r>
      <w:r w:rsidR="003A0E84" w:rsidRPr="00D16C1B">
        <w:rPr>
          <w:lang w:eastAsia="fr-FR"/>
        </w:rPr>
        <w:fldChar w:fldCharType="separate"/>
      </w:r>
      <w:r w:rsidR="00355B9B" w:rsidRPr="00D16C1B">
        <w:rPr>
          <w:noProof/>
          <w:lang w:eastAsia="fr-FR"/>
        </w:rPr>
        <w:t>(Batmaz et al., 2014; Valiente et al., 2012)</w:t>
      </w:r>
      <w:r w:rsidR="003A0E84" w:rsidRPr="00D16C1B">
        <w:rPr>
          <w:lang w:eastAsia="fr-FR"/>
        </w:rPr>
        <w:fldChar w:fldCharType="end"/>
      </w:r>
      <w:r w:rsidR="00614D23" w:rsidRPr="00D16C1B">
        <w:rPr>
          <w:lang w:eastAsia="fr-FR"/>
        </w:rPr>
        <w:t xml:space="preserve">. </w:t>
      </w:r>
    </w:p>
    <w:p w14:paraId="5584BD04" w14:textId="55C7E961" w:rsidR="00E32CDB" w:rsidRPr="00D16C1B" w:rsidRDefault="00E32CDB" w:rsidP="00DD6553">
      <w:pPr>
        <w:spacing w:line="240" w:lineRule="auto"/>
        <w:jc w:val="left"/>
      </w:pPr>
    </w:p>
    <w:p w14:paraId="157B02CC" w14:textId="5110BF3D" w:rsidR="002978EF" w:rsidRPr="00D16C1B" w:rsidRDefault="00FC13D0" w:rsidP="000B6AC6">
      <w:pPr>
        <w:pStyle w:val="Heading2"/>
      </w:pPr>
      <w:r w:rsidRPr="00D16C1B">
        <w:t>Conclusion</w:t>
      </w:r>
    </w:p>
    <w:p w14:paraId="0368B6AD" w14:textId="1B5D6EEA" w:rsidR="00796935" w:rsidRPr="00D16C1B" w:rsidRDefault="000E45D7" w:rsidP="007B1E5D">
      <w:r w:rsidRPr="00D16C1B">
        <w:t xml:space="preserve">Our results show that the </w:t>
      </w:r>
      <w:r w:rsidR="00C34E27" w:rsidRPr="00D16C1B">
        <w:t>F</w:t>
      </w:r>
      <w:r w:rsidRPr="00D16C1B">
        <w:t xml:space="preserve">rench version of the MCQ-30 </w:t>
      </w:r>
      <w:r w:rsidR="00696A6B" w:rsidRPr="00D16C1B">
        <w:t xml:space="preserve">maintains </w:t>
      </w:r>
      <w:r w:rsidRPr="00D16C1B">
        <w:t>adequate psychometric properties</w:t>
      </w:r>
      <w:r w:rsidR="008639BF" w:rsidRPr="00D16C1B">
        <w:t xml:space="preserve"> in the general French population</w:t>
      </w:r>
      <w:r w:rsidRPr="00D16C1B">
        <w:t>, indicating that it is a valid instrument for measuring metacognitive belief</w:t>
      </w:r>
      <w:r w:rsidR="00C34E27" w:rsidRPr="00D16C1B">
        <w:t>s</w:t>
      </w:r>
      <w:r w:rsidRPr="00D16C1B">
        <w:t xml:space="preserve"> in </w:t>
      </w:r>
      <w:r w:rsidR="008639BF" w:rsidRPr="00D16C1B">
        <w:t>this population</w:t>
      </w:r>
      <w:r w:rsidRPr="00D16C1B">
        <w:t>.</w:t>
      </w:r>
      <w:r w:rsidR="00CA31C5" w:rsidRPr="00D16C1B">
        <w:t xml:space="preserve"> </w:t>
      </w:r>
      <w:r w:rsidR="008E47A6" w:rsidRPr="00D16C1B">
        <w:rPr>
          <w:rFonts w:cs="Arial"/>
          <w:bCs/>
        </w:rPr>
        <w:t>F</w:t>
      </w:r>
      <w:r w:rsidR="00C743FA" w:rsidRPr="00D16C1B">
        <w:rPr>
          <w:rFonts w:cs="Arial"/>
          <w:bCs/>
        </w:rPr>
        <w:t>urther research</w:t>
      </w:r>
      <w:r w:rsidR="00C743FA" w:rsidRPr="00D16C1B">
        <w:rPr>
          <w:rFonts w:ascii="MS Mincho" w:eastAsia="MS Mincho" w:hAnsi="MS Mincho" w:cs="MS Mincho"/>
          <w:bCs/>
        </w:rPr>
        <w:t> </w:t>
      </w:r>
      <w:r w:rsidR="00C743FA" w:rsidRPr="00D16C1B">
        <w:rPr>
          <w:rFonts w:cs="Arial"/>
          <w:bCs/>
        </w:rPr>
        <w:t xml:space="preserve">is needed to support </w:t>
      </w:r>
      <w:r w:rsidR="00AD7F2C" w:rsidRPr="00D16C1B">
        <w:rPr>
          <w:rFonts w:cs="Arial"/>
          <w:bCs/>
        </w:rPr>
        <w:t>its</w:t>
      </w:r>
      <w:r w:rsidR="00C743FA" w:rsidRPr="00D16C1B">
        <w:rPr>
          <w:rFonts w:cs="Arial"/>
          <w:bCs/>
        </w:rPr>
        <w:t xml:space="preserve"> use as </w:t>
      </w:r>
      <w:r w:rsidR="008639BF" w:rsidRPr="00D16C1B">
        <w:rPr>
          <w:rFonts w:cs="Arial"/>
          <w:bCs/>
        </w:rPr>
        <w:t xml:space="preserve">an </w:t>
      </w:r>
      <w:r w:rsidR="00C743FA" w:rsidRPr="00D16C1B">
        <w:rPr>
          <w:rFonts w:cs="Arial"/>
          <w:bCs/>
        </w:rPr>
        <w:t>indicator of metacognitive</w:t>
      </w:r>
      <w:r w:rsidR="008639BF" w:rsidRPr="00D16C1B">
        <w:rPr>
          <w:rFonts w:cs="Arial"/>
          <w:bCs/>
        </w:rPr>
        <w:t xml:space="preserve"> beliefs among depressed </w:t>
      </w:r>
      <w:r w:rsidR="003577DB" w:rsidRPr="00D16C1B">
        <w:rPr>
          <w:rFonts w:cs="Arial"/>
          <w:bCs/>
        </w:rPr>
        <w:t>in</w:t>
      </w:r>
      <w:r w:rsidR="008639BF" w:rsidRPr="00D16C1B">
        <w:rPr>
          <w:rFonts w:cs="Arial"/>
          <w:bCs/>
        </w:rPr>
        <w:t xml:space="preserve">patients. </w:t>
      </w:r>
      <w:r w:rsidR="008639BF" w:rsidRPr="00D16C1B">
        <w:t>However, i</w:t>
      </w:r>
      <w:r w:rsidR="00B54D9C" w:rsidRPr="00D16C1B">
        <w:t xml:space="preserve">n line with previous studies </w:t>
      </w:r>
      <w:r w:rsidR="00B54D9C" w:rsidRPr="00D16C1B">
        <w:fldChar w:fldCharType="begin"/>
      </w:r>
      <w:r w:rsidR="00B85F53" w:rsidRPr="00D16C1B">
        <w:instrText xml:space="preserve"> ADDIN ZOTERO_ITEM CSL_CITATION {"citationID":"a2ma9mdu7nt","properties":{"formattedCitation":"(Normann, van Emmerik, &amp; Morina, 2014)","plainCitation":"(Normann, van Emmerik, &amp; Morina, 2014)","noteIndex":0},"citationItems":[{"id":1377,"uris":["http://zotero.org/users/1682114/items/SHA72IRD"],"uri":["http://zotero.org/users/1682114/items/SHA72IRD"],"itemData":{"id":1377,"type":"article-journal","title":"The efficacy of metacognitive therapy for anxiety and depression: a meta-analytic review.","container-title":"Depression and Anxiety","page":"402-411","volume":"31","issue":"5","source":"CrossRef","DOI":"10.1002/da.22273","ISSN":"10914269","title-short":"THE EFFICACY OF METACOGNITIVE THERAPY FOR ANXIETY AND DEPRESSION","language":"en","author":[{"family":"Normann","given":"Nicoline"},{"family":"Emmerik","given":"Arnold A. P.","non-dropping-particle":"van"},{"family":"Morina","given":"Nexhmedin"}],"issued":{"date-parts":[["2014",5]]}}}],"schema":"https://github.com/citation-style-language/schema/raw/master/csl-citation.json"} </w:instrText>
      </w:r>
      <w:r w:rsidR="00B54D9C" w:rsidRPr="00D16C1B">
        <w:fldChar w:fldCharType="separate"/>
      </w:r>
      <w:r w:rsidR="00355B9B" w:rsidRPr="00D16C1B">
        <w:t>(Normann, van Emmerik, &amp; Morina, 2014)</w:t>
      </w:r>
      <w:r w:rsidR="00B54D9C" w:rsidRPr="00D16C1B">
        <w:fldChar w:fldCharType="end"/>
      </w:r>
      <w:r w:rsidR="00B54D9C" w:rsidRPr="00D16C1B">
        <w:t xml:space="preserve">, our results </w:t>
      </w:r>
      <w:r w:rsidR="00574B6C" w:rsidRPr="00D16C1B">
        <w:t xml:space="preserve">provide </w:t>
      </w:r>
      <w:r w:rsidR="00B54D9C" w:rsidRPr="00D16C1B">
        <w:t xml:space="preserve">evidence </w:t>
      </w:r>
      <w:r w:rsidR="00574B6C" w:rsidRPr="00D16C1B">
        <w:t xml:space="preserve">that </w:t>
      </w:r>
      <w:r w:rsidR="00B54D9C" w:rsidRPr="00D16C1B">
        <w:t xml:space="preserve">metacognitive beliefs </w:t>
      </w:r>
      <w:r w:rsidR="00574B6C" w:rsidRPr="00D16C1B">
        <w:t xml:space="preserve">are </w:t>
      </w:r>
      <w:r w:rsidR="00B54D9C" w:rsidRPr="00D16C1B">
        <w:t xml:space="preserve">an </w:t>
      </w:r>
      <w:r w:rsidR="00B54D9C" w:rsidRPr="00D16C1B">
        <w:rPr>
          <w:szCs w:val="24"/>
        </w:rPr>
        <w:t xml:space="preserve">important component of </w:t>
      </w:r>
      <w:r w:rsidR="00796935" w:rsidRPr="00D16C1B">
        <w:rPr>
          <w:szCs w:val="24"/>
        </w:rPr>
        <w:t>depression</w:t>
      </w:r>
      <w:r w:rsidR="00B54D9C" w:rsidRPr="00D16C1B">
        <w:rPr>
          <w:szCs w:val="24"/>
        </w:rPr>
        <w:t xml:space="preserve">. </w:t>
      </w:r>
      <w:r w:rsidR="00886D8D" w:rsidRPr="00D16C1B">
        <w:rPr>
          <w:szCs w:val="24"/>
        </w:rPr>
        <w:t>As shown</w:t>
      </w:r>
      <w:r w:rsidR="001E0968" w:rsidRPr="00D16C1B">
        <w:rPr>
          <w:szCs w:val="24"/>
        </w:rPr>
        <w:t xml:space="preserve"> </w:t>
      </w:r>
      <w:r w:rsidR="00796935" w:rsidRPr="00D16C1B">
        <w:rPr>
          <w:szCs w:val="24"/>
        </w:rPr>
        <w:t>in recent studies, addressing these metacognitive beliefs in therapy could be beneficial</w:t>
      </w:r>
      <w:r w:rsidR="00A431D0" w:rsidRPr="00D16C1B">
        <w:rPr>
          <w:szCs w:val="24"/>
        </w:rPr>
        <w:t xml:space="preserve"> </w:t>
      </w:r>
      <w:r w:rsidR="00A431D0" w:rsidRPr="00D16C1B">
        <w:rPr>
          <w:szCs w:val="24"/>
        </w:rPr>
        <w:fldChar w:fldCharType="begin"/>
      </w:r>
      <w:r w:rsidR="00B85F53" w:rsidRPr="00D16C1B">
        <w:rPr>
          <w:szCs w:val="24"/>
        </w:rPr>
        <w:instrText xml:space="preserve"> ADDIN ZOTERO_ITEM CSL_CITATION {"citationID":"pdGVlxA0","properties":{"formattedCitation":"(Hagen et al., 2017; Jelinek, Van Quaquebeke, &amp; Moritz, 2017)","plainCitation":"(Hagen et al., 2017; Jelinek, Van Quaquebeke, &amp; Moritz, 2017)","noteIndex":0},"citationItems":[{"id":3857,"uris":["http://zotero.org/users/1682114/items/SVBEJ8PG"],"uri":["http://zotero.org/users/1682114/items/SVBEJ8PG"],"itemData":{"id":3857,"type":"article-journal","title":"Metacognitive Therapy for Depression in Adults: A Waiting List Randomized Controlled Trial with Six Months Follow-Up","container-title":"Frontiers in Psychology","page":"31","volume":"8","source":"PubMed","abstract":"This randomized controlled trial examines the efficacy of metacognitive therapy (MCT) for depression. Thirty-nine patients with depression were randomly assigned to immediate MCT (10 sessions) or a 10-week wait list period (WL). The WL-group received 10 sessions of MCT after the waiting period. Two participants dropped out from WL and none dropped out of immediate MCT treatment. Participants receiving MCT improved significantly more than the WL group. Large controlled effect sizes were observed for both depressive (d = 2.51) and anxious symptoms (d = 1.92). Approximately 70-80% could be classified as recovered at post-treatment and 6 months follow-up following immediate MCT, whilst 5% of the WL patients recovered during the waiting period. The results suggest that MCT is a promising treatment for depression. Future controlled studies should compare MCT with other active treatments.","DOI":"10.3389/fpsyg.2017.00031","ISSN":"1664-1078","note":"PMID: 28174547\nPMCID: PMC5258745","title-short":"Metacognitive Therapy for Depression in Adults","journalAbbreviation":"Front Psychol","language":"eng","author":[{"family":"Hagen","given":"Roger"},{"family":"Hjemdal","given":"Odin"},{"family":"Solem","given":"Stian"},{"family":"Kennair","given":"Leif Edward Ottesen"},{"family":"Nordahl","given":"Hans M."},{"family":"Fisher","given":"Peter"},{"family":"Wells","given":"Adrian"}],"issued":{"date-parts":[["2017"]]}}},{"id":3855,"uris":["http://zotero.org/users/1682114/items/W4GGTRIW"],"uri":["http://zotero.org/users/1682114/items/W4GGTRIW"],"itemData":{"id":3855,"type":"article-journal","title":"Cognitive and Metacognitive Mechanisms of Change in Metacognitive Training for Depression","container-title":"Scientific Reports","page":"3449","volume":"7","issue":"1","source":"PubMed","abstract":"Metacognitive Training for Depression (D-MCT), a low-threshold group intervention, has been shown to improve depressive symptoms. It aims at the reduction of depression by changing dysfunctional cognitive as well as metacognitive beliefs. The purpose of the present study was to investigate whether the mechanisms of change in D-MCT are cognitive (and thus primarily concern the content of cognition) or metacognitive in nature. Eighty-four outpatients with depression were included in a randomized controlled trial comparing D-MCT to an active control intervention. Level of depression, dysfunctional cognitive beliefs (DAS), and metacognitive beliefs (MCQ subscales: Positive Beliefs, Negative Beliefs, Need for Control) were assessed before (t0) and after treatment (t1). Severity of depression was also assessed 6 months later (t2). Linear regression analyses were used to determine whether change in depression from t0 to t2 was mediated by change in cognitive vs. metacognitive beliefs from t0 to t1. D-MCT's effect on change in depression was mediated by a decrease in dysfunctional metacognitive beliefs, particularly 'need for control'. Our findings underline that one of the key mechanisms of improvement in D-MCT is the change in metacognitive beliefs. The current study provides further support for the importance of metacognition in the treatment of depression.","DOI":"10.1038/s41598-017-03626-8","ISSN":"2045-2322","note":"PMID: 28615651\nPMCID: PMC5471213","journalAbbreviation":"Sci Rep","language":"eng","author":[{"family":"Jelinek","given":"Lena"},{"family":"Van Quaquebeke","given":"Niels"},{"family":"Moritz","given":"Steffen"}],"issued":{"date-parts":[["2017",6,14]]}}}],"schema":"https://github.com/citation-style-language/schema/raw/master/csl-citation.json"} </w:instrText>
      </w:r>
      <w:r w:rsidR="00A431D0" w:rsidRPr="00D16C1B">
        <w:rPr>
          <w:szCs w:val="24"/>
        </w:rPr>
        <w:fldChar w:fldCharType="separate"/>
      </w:r>
      <w:r w:rsidR="00355B9B" w:rsidRPr="00D16C1B">
        <w:rPr>
          <w:noProof/>
          <w:szCs w:val="24"/>
        </w:rPr>
        <w:t>(Hagen et al., 2017; Jelinek, Van Quaquebeke, &amp; Moritz, 2017)</w:t>
      </w:r>
      <w:r w:rsidR="00A431D0" w:rsidRPr="00D16C1B">
        <w:rPr>
          <w:szCs w:val="24"/>
        </w:rPr>
        <w:fldChar w:fldCharType="end"/>
      </w:r>
      <w:r w:rsidR="00796935" w:rsidRPr="00D16C1B">
        <w:rPr>
          <w:szCs w:val="24"/>
        </w:rPr>
        <w:t>.</w:t>
      </w:r>
    </w:p>
    <w:p w14:paraId="2648B0AD" w14:textId="77777777" w:rsidR="006131A5" w:rsidRPr="00D16C1B" w:rsidRDefault="006131A5" w:rsidP="006131A5">
      <w:pPr>
        <w:ind w:firstLine="0"/>
        <w:rPr>
          <w:b/>
        </w:rPr>
      </w:pPr>
    </w:p>
    <w:p w14:paraId="00EBDB87" w14:textId="77777777" w:rsidR="00A8245B" w:rsidRPr="00D16C1B" w:rsidRDefault="00A8245B" w:rsidP="006131A5">
      <w:pPr>
        <w:ind w:firstLine="0"/>
        <w:rPr>
          <w:b/>
        </w:rPr>
      </w:pPr>
      <w:r w:rsidRPr="00D16C1B">
        <w:rPr>
          <w:b/>
        </w:rPr>
        <w:t>Acknowledgement</w:t>
      </w:r>
    </w:p>
    <w:p w14:paraId="397AC53B" w14:textId="1C019E43" w:rsidR="004E08C5" w:rsidRPr="00D16C1B" w:rsidRDefault="00A8245B" w:rsidP="005207A3">
      <w:r w:rsidRPr="00D16C1B">
        <w:t xml:space="preserve">The authors are grateful to the many clinicians, patients and volunteers who have contributed to this study. We are also grateful to Dr. Wells and Guilford Press for giving us permission to </w:t>
      </w:r>
      <w:r w:rsidR="0020198B" w:rsidRPr="00D16C1B">
        <w:t xml:space="preserve">translate </w:t>
      </w:r>
      <w:r w:rsidRPr="00D16C1B">
        <w:t>the Metacognitions Questionnaire (MCQ-30) in</w:t>
      </w:r>
      <w:r w:rsidR="0020198B" w:rsidRPr="00D16C1B">
        <w:t>to</w:t>
      </w:r>
      <w:r w:rsidRPr="00D16C1B">
        <w:t xml:space="preserve"> French</w:t>
      </w:r>
      <w:r w:rsidR="0020198B" w:rsidRPr="00D16C1B">
        <w:t xml:space="preserve"> and to validat</w:t>
      </w:r>
      <w:r w:rsidR="0020198B" w:rsidRPr="00D16C1B">
        <w:rPr>
          <w:color w:val="000000" w:themeColor="text1"/>
        </w:rPr>
        <w:t>e its use</w:t>
      </w:r>
      <w:r w:rsidR="00FF1E46" w:rsidRPr="00D16C1B">
        <w:rPr>
          <w:color w:val="000000" w:themeColor="text1"/>
        </w:rPr>
        <w:t xml:space="preserve"> </w:t>
      </w:r>
      <w:r w:rsidR="00B20901" w:rsidRPr="00D16C1B">
        <w:t>in both populations.</w:t>
      </w:r>
    </w:p>
    <w:p w14:paraId="76DF4A4B" w14:textId="77777777" w:rsidR="00FF1E46" w:rsidRPr="00D16C1B" w:rsidRDefault="00FF1E46" w:rsidP="008F14EF">
      <w:pPr>
        <w:ind w:firstLine="0"/>
      </w:pPr>
    </w:p>
    <w:p w14:paraId="274DE27B" w14:textId="77777777" w:rsidR="00CD31B6" w:rsidRPr="00D16C1B" w:rsidRDefault="00CD31B6" w:rsidP="004C05E5">
      <w:pPr>
        <w:ind w:firstLine="0"/>
        <w:rPr>
          <w:b/>
        </w:rPr>
      </w:pPr>
      <w:r w:rsidRPr="00D16C1B">
        <w:rPr>
          <w:b/>
        </w:rPr>
        <w:t>Role of the Funding source</w:t>
      </w:r>
    </w:p>
    <w:p w14:paraId="71F65123" w14:textId="77777777" w:rsidR="00CD31B6" w:rsidRPr="00D16C1B" w:rsidRDefault="00CD31B6" w:rsidP="00CD31B6">
      <w:r w:rsidRPr="00D16C1B">
        <w:t>The authors have no funding source relevant to this article to declare.</w:t>
      </w:r>
    </w:p>
    <w:p w14:paraId="7B3F2C81" w14:textId="77777777" w:rsidR="00EE66D7" w:rsidRPr="00D16C1B" w:rsidRDefault="008C6F98" w:rsidP="00EE66D7">
      <w:pPr>
        <w:spacing w:line="240" w:lineRule="auto"/>
        <w:jc w:val="left"/>
        <w:rPr>
          <w:szCs w:val="24"/>
        </w:rPr>
      </w:pPr>
      <w:r w:rsidRPr="00D16C1B">
        <w:rPr>
          <w:szCs w:val="24"/>
        </w:rPr>
        <w:br w:type="page"/>
      </w:r>
    </w:p>
    <w:p w14:paraId="146B592A" w14:textId="419B3917" w:rsidR="00CF2B3E" w:rsidRPr="00D16C1B" w:rsidRDefault="00CF2B3E" w:rsidP="004C05E5">
      <w:pPr>
        <w:spacing w:line="240" w:lineRule="auto"/>
        <w:ind w:firstLine="0"/>
        <w:jc w:val="left"/>
        <w:rPr>
          <w:b/>
        </w:rPr>
      </w:pPr>
      <w:r w:rsidRPr="00D16C1B">
        <w:rPr>
          <w:b/>
        </w:rPr>
        <w:t>References</w:t>
      </w:r>
    </w:p>
    <w:p w14:paraId="7C4E4314" w14:textId="77777777" w:rsidR="00EE66D7" w:rsidRPr="00D16C1B" w:rsidRDefault="00EE66D7" w:rsidP="00EE66D7">
      <w:pPr>
        <w:spacing w:line="240" w:lineRule="auto"/>
        <w:jc w:val="left"/>
        <w:rPr>
          <w:szCs w:val="24"/>
        </w:rPr>
      </w:pPr>
    </w:p>
    <w:p w14:paraId="01759A23" w14:textId="77777777" w:rsidR="00766752" w:rsidRPr="00D16C1B" w:rsidRDefault="00DE6938">
      <w:pPr>
        <w:widowControl w:val="0"/>
        <w:autoSpaceDE w:val="0"/>
        <w:autoSpaceDN w:val="0"/>
        <w:adjustRightInd w:val="0"/>
        <w:rPr>
          <w:rFonts w:eastAsia="Times New Roman" w:cs="Arial"/>
        </w:rPr>
      </w:pPr>
      <w:r w:rsidRPr="00D16C1B">
        <w:rPr>
          <w:rFonts w:eastAsia="Times New Roman" w:cs="Arial"/>
          <w:b/>
          <w:szCs w:val="24"/>
        </w:rPr>
        <w:fldChar w:fldCharType="begin"/>
      </w:r>
      <w:r w:rsidR="00355B9B" w:rsidRPr="00D16C1B">
        <w:rPr>
          <w:rFonts w:cs="Arial"/>
          <w:b/>
          <w:szCs w:val="24"/>
        </w:rPr>
        <w:instrText xml:space="preserve"> ADDIN ZOTERO_BIBL {"uncited":[],"omitted":[],"custom":[[["http://zotero.org/users/1682114/items/5E5NQFHX"],"American Psychiatric Association, &amp; American Psychiatric Association. (2000). DSM-IV-TR: Diagnostic and statistical manual of mental disorders, text revision. {\\i{}Washington, DC: American Psychiatric Association}, {\\i{}75}, 78-85."],[["http://zotero.org/users/1682114/items/AFS7PXQ4"],"Papageorgiou, C., &amp; Wells, A. (Eds.). (2004). {\\i{}Depressive rumination: Nature, theory and treatment}. John Wiley &amp; Sons."],[["http://zotero.org/users/1682114/items/EWVMWR5S"],"Beck, A. T., Rush, A. J., Shaw, B. F., &amp; Emery, G. (1979). Cognitive therapy of depression. 1979. {\\i{}Guilford Press, }{\\i{}New York}."]]} CSL_BIBLIOGRAPHY </w:instrText>
      </w:r>
      <w:r w:rsidRPr="00D16C1B">
        <w:rPr>
          <w:rFonts w:eastAsia="Times New Roman" w:cs="Arial"/>
          <w:b/>
          <w:szCs w:val="24"/>
        </w:rPr>
        <w:fldChar w:fldCharType="separate"/>
      </w:r>
      <w:r w:rsidR="00766752" w:rsidRPr="00D16C1B">
        <w:rPr>
          <w:rFonts w:eastAsia="Times New Roman" w:cs="Arial"/>
        </w:rPr>
        <w:t xml:space="preserve">American Psychiatric Association, &amp; American Psychiatric Association. (2000). DSM-IV-TR: Diagnostic and statistical manual of mental disorders, text revision. </w:t>
      </w:r>
      <w:r w:rsidR="00766752" w:rsidRPr="00D16C1B">
        <w:rPr>
          <w:rFonts w:eastAsia="Times New Roman" w:cs="Arial"/>
          <w:i/>
          <w:iCs/>
        </w:rPr>
        <w:t>Washington, DC: American Psychiatric Association</w:t>
      </w:r>
      <w:r w:rsidR="00766752" w:rsidRPr="00D16C1B">
        <w:rPr>
          <w:rFonts w:eastAsia="Times New Roman" w:cs="Arial"/>
        </w:rPr>
        <w:t xml:space="preserve">, </w:t>
      </w:r>
      <w:r w:rsidR="00766752" w:rsidRPr="00D16C1B">
        <w:rPr>
          <w:rFonts w:eastAsia="Times New Roman" w:cs="Arial"/>
          <w:i/>
          <w:iCs/>
        </w:rPr>
        <w:t>75</w:t>
      </w:r>
      <w:r w:rsidR="00766752" w:rsidRPr="00D16C1B">
        <w:rPr>
          <w:rFonts w:eastAsia="Times New Roman" w:cs="Arial"/>
        </w:rPr>
        <w:t>, 78-85.</w:t>
      </w:r>
    </w:p>
    <w:p w14:paraId="17A6DFEC"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Batmaz, S., Ulusoy Kaymak, S., Kocbiyik, S., &amp; Turkcapar, M. H. (2014). Metacognitions and emotional schemas: A new cognitive perspective for the distinction between unipolar and bipolar depression. </w:t>
      </w:r>
      <w:r w:rsidRPr="00D16C1B">
        <w:rPr>
          <w:rFonts w:eastAsia="Times New Roman" w:cs="Arial"/>
          <w:i/>
          <w:iCs/>
        </w:rPr>
        <w:t>Comprehensive Psychiatry</w:t>
      </w:r>
      <w:r w:rsidRPr="00D16C1B">
        <w:rPr>
          <w:rFonts w:eastAsia="Times New Roman" w:cs="Arial"/>
        </w:rPr>
        <w:t xml:space="preserve">, </w:t>
      </w:r>
      <w:r w:rsidRPr="00D16C1B">
        <w:rPr>
          <w:rFonts w:eastAsia="Times New Roman" w:cs="Arial"/>
          <w:i/>
          <w:iCs/>
        </w:rPr>
        <w:t>55</w:t>
      </w:r>
      <w:r w:rsidRPr="00D16C1B">
        <w:rPr>
          <w:rFonts w:eastAsia="Times New Roman" w:cs="Arial"/>
        </w:rPr>
        <w:t>(7), 1546–1555. https://doi.org/10.1016/j.comppsych.2014.05.016</w:t>
      </w:r>
    </w:p>
    <w:p w14:paraId="77E924D8"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Beck, A. T., &amp; Beamesderfer, A. (1974). Assessment of depression: The depression inventory. </w:t>
      </w:r>
      <w:r w:rsidRPr="00D16C1B">
        <w:rPr>
          <w:rFonts w:eastAsia="Times New Roman" w:cs="Arial"/>
          <w:i/>
          <w:iCs/>
        </w:rPr>
        <w:t>Modern Problems of Pharmacopsychiatry</w:t>
      </w:r>
      <w:r w:rsidRPr="00D16C1B">
        <w:rPr>
          <w:rFonts w:eastAsia="Times New Roman" w:cs="Arial"/>
        </w:rPr>
        <w:t xml:space="preserve">, </w:t>
      </w:r>
      <w:r w:rsidRPr="00D16C1B">
        <w:rPr>
          <w:rFonts w:eastAsia="Times New Roman" w:cs="Arial"/>
          <w:i/>
          <w:iCs/>
        </w:rPr>
        <w:t>7</w:t>
      </w:r>
      <w:r w:rsidRPr="00D16C1B">
        <w:rPr>
          <w:rFonts w:eastAsia="Times New Roman" w:cs="Arial"/>
        </w:rPr>
        <w:t>(0), 151–169.</w:t>
      </w:r>
    </w:p>
    <w:p w14:paraId="46375C15"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Beck, A. T., Rush, A. J., Shaw, B. F., &amp; Emery, G. (1979). Cognitive therapy of depression. 1979. </w:t>
      </w:r>
      <w:r w:rsidRPr="00D16C1B">
        <w:rPr>
          <w:rFonts w:eastAsia="Times New Roman" w:cs="Arial"/>
          <w:i/>
          <w:iCs/>
        </w:rPr>
        <w:t>Guilford Press, New York</w:t>
      </w:r>
      <w:r w:rsidRPr="00D16C1B">
        <w:rPr>
          <w:rFonts w:eastAsia="Times New Roman" w:cs="Arial"/>
        </w:rPr>
        <w:t>.</w:t>
      </w:r>
    </w:p>
    <w:p w14:paraId="54D4592F"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Bright, M., Parker, S., French, P., Morrison, A. P., Tully, S., Stewart, S. L. K., &amp; Wells, A. (2018). Assessment of metacognitive beliefs in an at risk mental state for psychosis: A validation study of the Metacognitions Questionnaire-30. </w:t>
      </w:r>
      <w:r w:rsidRPr="00D16C1B">
        <w:rPr>
          <w:rFonts w:eastAsia="Times New Roman" w:cs="Arial"/>
          <w:i/>
          <w:iCs/>
        </w:rPr>
        <w:t>Clinical Psychology &amp; Psychotherapy</w:t>
      </w:r>
      <w:r w:rsidRPr="00D16C1B">
        <w:rPr>
          <w:rFonts w:eastAsia="Times New Roman" w:cs="Arial"/>
        </w:rPr>
        <w:t>. https://doi.org/10.1002/cpp.2301</w:t>
      </w:r>
    </w:p>
    <w:p w14:paraId="716E4BD2"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Cartwright-Hatton, S., &amp; Wells, A. (1997). Beliefs about worry and intrusions: The Meta-Cognitions Questionnaire and its correlates. </w:t>
      </w:r>
      <w:r w:rsidRPr="00D16C1B">
        <w:rPr>
          <w:rFonts w:eastAsia="Times New Roman" w:cs="Arial"/>
          <w:i/>
          <w:iCs/>
        </w:rPr>
        <w:t>Journal of Anxiety Disorders</w:t>
      </w:r>
      <w:r w:rsidRPr="00D16C1B">
        <w:rPr>
          <w:rFonts w:eastAsia="Times New Roman" w:cs="Arial"/>
        </w:rPr>
        <w:t xml:space="preserve">, </w:t>
      </w:r>
      <w:r w:rsidRPr="00D16C1B">
        <w:rPr>
          <w:rFonts w:eastAsia="Times New Roman" w:cs="Arial"/>
          <w:i/>
          <w:iCs/>
        </w:rPr>
        <w:t>11</w:t>
      </w:r>
      <w:r w:rsidRPr="00D16C1B">
        <w:rPr>
          <w:rFonts w:eastAsia="Times New Roman" w:cs="Arial"/>
        </w:rPr>
        <w:t>(3), 279–296.</w:t>
      </w:r>
    </w:p>
    <w:p w14:paraId="2F5F98C6"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Cho, Y., Jahng, S., &amp; Chai, S. (2012). The Factor Structure and Concurrent Validity of the Korean Version of the Metacognitions Questionnaire 30 (K-MCQ-30): Dimensions of Metacognitions. </w:t>
      </w:r>
      <w:r w:rsidRPr="00D16C1B">
        <w:rPr>
          <w:rFonts w:eastAsia="Times New Roman" w:cs="Arial"/>
          <w:i/>
          <w:iCs/>
        </w:rPr>
        <w:t>Journal of Clinical Psychology</w:t>
      </w:r>
      <w:r w:rsidRPr="00D16C1B">
        <w:rPr>
          <w:rFonts w:eastAsia="Times New Roman" w:cs="Arial"/>
        </w:rPr>
        <w:t xml:space="preserve">, </w:t>
      </w:r>
      <w:r w:rsidRPr="00D16C1B">
        <w:rPr>
          <w:rFonts w:eastAsia="Times New Roman" w:cs="Arial"/>
          <w:i/>
          <w:iCs/>
        </w:rPr>
        <w:t>68</w:t>
      </w:r>
      <w:r w:rsidRPr="00D16C1B">
        <w:rPr>
          <w:rFonts w:eastAsia="Times New Roman" w:cs="Arial"/>
        </w:rPr>
        <w:t>(3), 349–391. https://doi.org/10.1002/jclp.20867</w:t>
      </w:r>
    </w:p>
    <w:p w14:paraId="0174A38C"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Cicchetti, D. V. (1994). Guidelines, criteria, and rules of thumb for evaluating normed and standardized assessment instruments in psychology. </w:t>
      </w:r>
      <w:r w:rsidRPr="00D16C1B">
        <w:rPr>
          <w:rFonts w:eastAsia="Times New Roman" w:cs="Arial"/>
          <w:i/>
          <w:iCs/>
        </w:rPr>
        <w:t>Psychological Assessment</w:t>
      </w:r>
      <w:r w:rsidRPr="00D16C1B">
        <w:rPr>
          <w:rFonts w:eastAsia="Times New Roman" w:cs="Arial"/>
        </w:rPr>
        <w:t xml:space="preserve">, </w:t>
      </w:r>
      <w:r w:rsidRPr="00D16C1B">
        <w:rPr>
          <w:rFonts w:eastAsia="Times New Roman" w:cs="Arial"/>
          <w:i/>
          <w:iCs/>
        </w:rPr>
        <w:t>6</w:t>
      </w:r>
      <w:r w:rsidRPr="00D16C1B">
        <w:rPr>
          <w:rFonts w:eastAsia="Times New Roman" w:cs="Arial"/>
        </w:rPr>
        <w:t>(4), 284–290. https://doi.org/10.1037/1040-3590.6.4.284</w:t>
      </w:r>
    </w:p>
    <w:p w14:paraId="72B2ED80"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Cook, S. A., Salmon, P., Dunn, G., &amp; Fisher, P. (2014). Measuring Metacognition in Cancer: Validation of the Metacognitions Questionnaire 30 (MCQ-30). </w:t>
      </w:r>
      <w:r w:rsidRPr="00D16C1B">
        <w:rPr>
          <w:rFonts w:eastAsia="Times New Roman" w:cs="Arial"/>
          <w:i/>
          <w:iCs/>
        </w:rPr>
        <w:t>PLOS ONE</w:t>
      </w:r>
      <w:r w:rsidRPr="00D16C1B">
        <w:rPr>
          <w:rFonts w:eastAsia="Times New Roman" w:cs="Arial"/>
        </w:rPr>
        <w:t xml:space="preserve">, </w:t>
      </w:r>
      <w:r w:rsidRPr="00D16C1B">
        <w:rPr>
          <w:rFonts w:eastAsia="Times New Roman" w:cs="Arial"/>
          <w:i/>
          <w:iCs/>
        </w:rPr>
        <w:t>9</w:t>
      </w:r>
      <w:r w:rsidRPr="00D16C1B">
        <w:rPr>
          <w:rFonts w:eastAsia="Times New Roman" w:cs="Arial"/>
        </w:rPr>
        <w:t>(9), e107302. https://doi.org/10.1371/journal.pone.0107302</w:t>
      </w:r>
    </w:p>
    <w:p w14:paraId="554E37D1"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Cronbach, L. J. (1951). Coefficient alpha and the internal structure of tests. </w:t>
      </w:r>
      <w:r w:rsidRPr="00D16C1B">
        <w:rPr>
          <w:rFonts w:eastAsia="Times New Roman" w:cs="Arial"/>
          <w:i/>
          <w:iCs/>
        </w:rPr>
        <w:t>Psychometrika</w:t>
      </w:r>
      <w:r w:rsidRPr="00D16C1B">
        <w:rPr>
          <w:rFonts w:eastAsia="Times New Roman" w:cs="Arial"/>
        </w:rPr>
        <w:t xml:space="preserve">, </w:t>
      </w:r>
      <w:r w:rsidRPr="00D16C1B">
        <w:rPr>
          <w:rFonts w:eastAsia="Times New Roman" w:cs="Arial"/>
          <w:i/>
          <w:iCs/>
        </w:rPr>
        <w:t>16</w:t>
      </w:r>
      <w:r w:rsidRPr="00D16C1B">
        <w:rPr>
          <w:rFonts w:eastAsia="Times New Roman" w:cs="Arial"/>
        </w:rPr>
        <w:t>(3), 297–334.</w:t>
      </w:r>
    </w:p>
    <w:p w14:paraId="34C03D18"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Desrosières, A., &amp; Thévenot, L. (1988). </w:t>
      </w:r>
      <w:r w:rsidRPr="00D16C1B">
        <w:rPr>
          <w:rFonts w:eastAsia="Times New Roman" w:cs="Arial"/>
          <w:i/>
          <w:iCs/>
        </w:rPr>
        <w:t>Les catégories socioprofessionnelles</w:t>
      </w:r>
      <w:r w:rsidRPr="00D16C1B">
        <w:rPr>
          <w:rFonts w:eastAsia="Times New Roman" w:cs="Arial"/>
        </w:rPr>
        <w:t>. Retrieved from http://www.cnis.fr/files/content/sites/Cnis/files/Fichiers/rencontres/2009/documents_preparatoires/DPR_2009_RENCONTRE_categories_socioprofessionnelles.PDF</w:t>
      </w:r>
    </w:p>
    <w:p w14:paraId="4DF49856"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Dethier, V., Heeren, A., Bouvard, M., Baeyens, C., &amp; Philippot, P. (2017). Embracing the Structure of Metacognitive Beliefs: Validation of the French Short Version of the Metacognitions Questionnaire. </w:t>
      </w:r>
      <w:r w:rsidRPr="00D16C1B">
        <w:rPr>
          <w:rFonts w:eastAsia="Times New Roman" w:cs="Arial"/>
          <w:i/>
          <w:iCs/>
        </w:rPr>
        <w:t>International Journal of Cognitive Therapy</w:t>
      </w:r>
      <w:r w:rsidRPr="00D16C1B">
        <w:rPr>
          <w:rFonts w:eastAsia="Times New Roman" w:cs="Arial"/>
        </w:rPr>
        <w:t xml:space="preserve">, </w:t>
      </w:r>
      <w:r w:rsidRPr="00D16C1B">
        <w:rPr>
          <w:rFonts w:eastAsia="Times New Roman" w:cs="Arial"/>
          <w:i/>
          <w:iCs/>
        </w:rPr>
        <w:t>10</w:t>
      </w:r>
      <w:r w:rsidRPr="00D16C1B">
        <w:rPr>
          <w:rFonts w:eastAsia="Times New Roman" w:cs="Arial"/>
        </w:rPr>
        <w:t>(3), 219–233. https://doi.org/10.1521/ijct.2017.10.3.219</w:t>
      </w:r>
    </w:p>
    <w:p w14:paraId="3B84F42F"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Douilliez, C., Heeren, A., Lefèvre, N., Watkins, E., Barnard, P., Philippot, P., &amp; others. (2014). Validation of the French version of a questionnaire that evaluates constructive and non-constructive repetitive thoughts. </w:t>
      </w:r>
      <w:r w:rsidRPr="00D16C1B">
        <w:rPr>
          <w:rFonts w:eastAsia="Times New Roman" w:cs="Arial"/>
          <w:i/>
          <w:iCs/>
        </w:rPr>
        <w:t>Canadian Journal of Behavioural Science</w:t>
      </w:r>
      <w:r w:rsidRPr="00D16C1B">
        <w:rPr>
          <w:rFonts w:eastAsia="Times New Roman" w:cs="Arial"/>
        </w:rPr>
        <w:t xml:space="preserve">, </w:t>
      </w:r>
      <w:r w:rsidRPr="00D16C1B">
        <w:rPr>
          <w:rFonts w:eastAsia="Times New Roman" w:cs="Arial"/>
          <w:i/>
          <w:iCs/>
        </w:rPr>
        <w:t>46</w:t>
      </w:r>
      <w:r w:rsidRPr="00D16C1B">
        <w:rPr>
          <w:rFonts w:eastAsia="Times New Roman" w:cs="Arial"/>
        </w:rPr>
        <w:t>, 185–192.</w:t>
      </w:r>
    </w:p>
    <w:p w14:paraId="769879DA"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Falissard. (2008). </w:t>
      </w:r>
      <w:r w:rsidRPr="00D16C1B">
        <w:rPr>
          <w:rFonts w:eastAsia="Times New Roman" w:cs="Arial"/>
          <w:i/>
          <w:iCs/>
        </w:rPr>
        <w:t>Mesurer la subjectivité en santé: Perspective méthodologique et statistique</w:t>
      </w:r>
      <w:r w:rsidRPr="00D16C1B">
        <w:rPr>
          <w:rFonts w:eastAsia="Times New Roman" w:cs="Arial"/>
        </w:rPr>
        <w:t>. Elsevier Masson.</w:t>
      </w:r>
    </w:p>
    <w:p w14:paraId="528784AC"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Flavell, J. H. (1981). Metacognition and cognitive monitoring: A new area of cognitive-developmental inquiry. </w:t>
      </w:r>
      <w:r w:rsidRPr="00D16C1B">
        <w:rPr>
          <w:rFonts w:eastAsia="Times New Roman" w:cs="Arial"/>
          <w:i/>
          <w:iCs/>
        </w:rPr>
        <w:t>Contemporary Readings in Child Psychology</w:t>
      </w:r>
      <w:r w:rsidRPr="00D16C1B">
        <w:rPr>
          <w:rFonts w:eastAsia="Times New Roman" w:cs="Arial"/>
        </w:rPr>
        <w:t>, 165–169.</w:t>
      </w:r>
    </w:p>
    <w:p w14:paraId="33F9AAA7"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Floyd, F. J., &amp; Widaman, K. F. (1995). Factor analysis in the development and refinement of clinical assessment instruments. </w:t>
      </w:r>
      <w:r w:rsidRPr="00D16C1B">
        <w:rPr>
          <w:rFonts w:eastAsia="Times New Roman" w:cs="Arial"/>
          <w:i/>
          <w:iCs/>
        </w:rPr>
        <w:t>Psychological Assessment</w:t>
      </w:r>
      <w:r w:rsidRPr="00D16C1B">
        <w:rPr>
          <w:rFonts w:eastAsia="Times New Roman" w:cs="Arial"/>
        </w:rPr>
        <w:t xml:space="preserve">, </w:t>
      </w:r>
      <w:r w:rsidRPr="00D16C1B">
        <w:rPr>
          <w:rFonts w:eastAsia="Times New Roman" w:cs="Arial"/>
          <w:i/>
          <w:iCs/>
        </w:rPr>
        <w:t>7</w:t>
      </w:r>
      <w:r w:rsidRPr="00D16C1B">
        <w:rPr>
          <w:rFonts w:eastAsia="Times New Roman" w:cs="Arial"/>
        </w:rPr>
        <w:t>(3), 286–299. https://doi.org/10.1037/1040-3590.7.3.286</w:t>
      </w:r>
    </w:p>
    <w:p w14:paraId="0C149F4A"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Gosselin, P., Dugas, M. J., Ladouceur, R., &amp; Freeston, M. H. (2001). [Evaluation of worry: Validation of a French translation of the Penn State Worry Questionnaire]. </w:t>
      </w:r>
      <w:r w:rsidRPr="00D16C1B">
        <w:rPr>
          <w:rFonts w:eastAsia="Times New Roman" w:cs="Arial"/>
          <w:i/>
          <w:iCs/>
        </w:rPr>
        <w:t>L’Encéphale</w:t>
      </w:r>
      <w:r w:rsidRPr="00D16C1B">
        <w:rPr>
          <w:rFonts w:eastAsia="Times New Roman" w:cs="Arial"/>
        </w:rPr>
        <w:t xml:space="preserve">, </w:t>
      </w:r>
      <w:r w:rsidRPr="00D16C1B">
        <w:rPr>
          <w:rFonts w:eastAsia="Times New Roman" w:cs="Arial"/>
          <w:i/>
          <w:iCs/>
        </w:rPr>
        <w:t>27</w:t>
      </w:r>
      <w:r w:rsidRPr="00D16C1B">
        <w:rPr>
          <w:rFonts w:eastAsia="Times New Roman" w:cs="Arial"/>
        </w:rPr>
        <w:t>(5), 475–484.</w:t>
      </w:r>
    </w:p>
    <w:p w14:paraId="0E2F8C76"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Grøtte, T., Solem, S., Myers, S. G., Hjemdal, O., Vogel, P. A., Güzey, I. C., … Fisher, P. (2016). Metacognitions in obsessive-compulsive disorder: A psychometric study of the Metacognitions Questionnaire-30. </w:t>
      </w:r>
      <w:r w:rsidRPr="00D16C1B">
        <w:rPr>
          <w:rFonts w:eastAsia="Times New Roman" w:cs="Arial"/>
          <w:i/>
          <w:iCs/>
        </w:rPr>
        <w:t>Journal of Obsessive-Compulsive and Related Disorders</w:t>
      </w:r>
      <w:r w:rsidRPr="00D16C1B">
        <w:rPr>
          <w:rFonts w:eastAsia="Times New Roman" w:cs="Arial"/>
        </w:rPr>
        <w:t xml:space="preserve">, </w:t>
      </w:r>
      <w:r w:rsidRPr="00D16C1B">
        <w:rPr>
          <w:rFonts w:eastAsia="Times New Roman" w:cs="Arial"/>
          <w:i/>
          <w:iCs/>
        </w:rPr>
        <w:t>11</w:t>
      </w:r>
      <w:r w:rsidRPr="00D16C1B">
        <w:rPr>
          <w:rFonts w:eastAsia="Times New Roman" w:cs="Arial"/>
        </w:rPr>
        <w:t>, 82–90. https://doi.org/10.1016/j.jocrd.2016.09.002</w:t>
      </w:r>
    </w:p>
    <w:p w14:paraId="512C55A5"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Hagen, R., Hjemdal, O., Solem, S., Kennair, L. E. O., Nordahl, H. M., Fisher, P., &amp; Wells, A. (2017). Metacognitive Therapy for Depression in Adults: A Waiting List Randomized Controlled Trial with Six Months Follow-Up. </w:t>
      </w:r>
      <w:r w:rsidRPr="00D16C1B">
        <w:rPr>
          <w:rFonts w:eastAsia="Times New Roman" w:cs="Arial"/>
          <w:i/>
          <w:iCs/>
        </w:rPr>
        <w:t>Frontiers in Psychology</w:t>
      </w:r>
      <w:r w:rsidRPr="00D16C1B">
        <w:rPr>
          <w:rFonts w:eastAsia="Times New Roman" w:cs="Arial"/>
        </w:rPr>
        <w:t xml:space="preserve">, </w:t>
      </w:r>
      <w:r w:rsidRPr="00D16C1B">
        <w:rPr>
          <w:rFonts w:eastAsia="Times New Roman" w:cs="Arial"/>
          <w:i/>
          <w:iCs/>
        </w:rPr>
        <w:t>8</w:t>
      </w:r>
      <w:r w:rsidRPr="00D16C1B">
        <w:rPr>
          <w:rFonts w:eastAsia="Times New Roman" w:cs="Arial"/>
        </w:rPr>
        <w:t>, 31. https://doi.org/10.3389/fpsyg.2017.00031</w:t>
      </w:r>
    </w:p>
    <w:p w14:paraId="2CDE7F6C"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Huntley, C. D., &amp; Fisher, P. L. (2016). Examining the role of positive and negative metacognitive beliefs in depression. </w:t>
      </w:r>
      <w:r w:rsidRPr="00D16C1B">
        <w:rPr>
          <w:rFonts w:eastAsia="Times New Roman" w:cs="Arial"/>
          <w:i/>
          <w:iCs/>
        </w:rPr>
        <w:t>Scandinavian Journal of Psychology</w:t>
      </w:r>
      <w:r w:rsidRPr="00D16C1B">
        <w:rPr>
          <w:rFonts w:eastAsia="Times New Roman" w:cs="Arial"/>
        </w:rPr>
        <w:t xml:space="preserve">, </w:t>
      </w:r>
      <w:r w:rsidRPr="00D16C1B">
        <w:rPr>
          <w:rFonts w:eastAsia="Times New Roman" w:cs="Arial"/>
          <w:i/>
          <w:iCs/>
        </w:rPr>
        <w:t>57</w:t>
      </w:r>
      <w:r w:rsidRPr="00D16C1B">
        <w:rPr>
          <w:rFonts w:eastAsia="Times New Roman" w:cs="Arial"/>
        </w:rPr>
        <w:t>(5), 446–452. https://doi.org/10.1111/sjop.12306</w:t>
      </w:r>
    </w:p>
    <w:p w14:paraId="6ECB1BF6"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Jelinek, L., Van Quaquebeke, N., &amp; Moritz, S. (2017). Cognitive and Metacognitive Mechanisms of Change in Metacognitive Training for Depression. </w:t>
      </w:r>
      <w:r w:rsidRPr="00D16C1B">
        <w:rPr>
          <w:rFonts w:eastAsia="Times New Roman" w:cs="Arial"/>
          <w:i/>
          <w:iCs/>
        </w:rPr>
        <w:t>Scientific Reports</w:t>
      </w:r>
      <w:r w:rsidRPr="00D16C1B">
        <w:rPr>
          <w:rFonts w:eastAsia="Times New Roman" w:cs="Arial"/>
        </w:rPr>
        <w:t xml:space="preserve">, </w:t>
      </w:r>
      <w:r w:rsidRPr="00D16C1B">
        <w:rPr>
          <w:rFonts w:eastAsia="Times New Roman" w:cs="Arial"/>
          <w:i/>
          <w:iCs/>
        </w:rPr>
        <w:t>7</w:t>
      </w:r>
      <w:r w:rsidRPr="00D16C1B">
        <w:rPr>
          <w:rFonts w:eastAsia="Times New Roman" w:cs="Arial"/>
        </w:rPr>
        <w:t>(1), 3449. https://doi.org/10.1038/s41598-017-03626-8</w:t>
      </w:r>
    </w:p>
    <w:p w14:paraId="00FCA262"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Jöreskog, K. G., &amp; Sörbom, D. (1989). </w:t>
      </w:r>
      <w:r w:rsidRPr="00D16C1B">
        <w:rPr>
          <w:rFonts w:eastAsia="Times New Roman" w:cs="Arial"/>
          <w:i/>
          <w:iCs/>
        </w:rPr>
        <w:t>LISREL 7: A guide to the program and applications</w:t>
      </w:r>
      <w:r w:rsidRPr="00D16C1B">
        <w:rPr>
          <w:rFonts w:eastAsia="Times New Roman" w:cs="Arial"/>
        </w:rPr>
        <w:t>. Spss.</w:t>
      </w:r>
    </w:p>
    <w:p w14:paraId="76EE405F"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Kazdin, A. E. (2003). </w:t>
      </w:r>
      <w:r w:rsidRPr="00D16C1B">
        <w:rPr>
          <w:rFonts w:eastAsia="Times New Roman" w:cs="Arial"/>
          <w:i/>
          <w:iCs/>
        </w:rPr>
        <w:t>Research design in clinical psychology</w:t>
      </w:r>
      <w:r w:rsidRPr="00D16C1B">
        <w:rPr>
          <w:rFonts w:eastAsia="Times New Roman" w:cs="Arial"/>
        </w:rPr>
        <w:t>.</w:t>
      </w:r>
    </w:p>
    <w:p w14:paraId="2D287440"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Kline, R. B. (2005). </w:t>
      </w:r>
      <w:r w:rsidRPr="00D16C1B">
        <w:rPr>
          <w:rFonts w:eastAsia="Times New Roman" w:cs="Arial"/>
          <w:i/>
          <w:iCs/>
        </w:rPr>
        <w:t>Principles and practice of structural equation modeling</w:t>
      </w:r>
      <w:r w:rsidRPr="00D16C1B">
        <w:rPr>
          <w:rFonts w:eastAsia="Times New Roman" w:cs="Arial"/>
        </w:rPr>
        <w:t xml:space="preserve"> (2nd ed). New York: Guilford Press.</w:t>
      </w:r>
    </w:p>
    <w:p w14:paraId="0400844F"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Kline, R. B. (2015). </w:t>
      </w:r>
      <w:r w:rsidRPr="00D16C1B">
        <w:rPr>
          <w:rFonts w:eastAsia="Times New Roman" w:cs="Arial"/>
          <w:i/>
          <w:iCs/>
        </w:rPr>
        <w:t>Principles and practice of structural equation modeling</w:t>
      </w:r>
      <w:r w:rsidRPr="00D16C1B">
        <w:rPr>
          <w:rFonts w:eastAsia="Times New Roman" w:cs="Arial"/>
        </w:rPr>
        <w:t>. Guilford publications.</w:t>
      </w:r>
    </w:p>
    <w:p w14:paraId="22E08200"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Kroenke, K., Spitzer, R. L., &amp; Williams, J. B. (2001). The PHQ-9: Validity of a brief depression severity measure. </w:t>
      </w:r>
      <w:r w:rsidRPr="00D16C1B">
        <w:rPr>
          <w:rFonts w:eastAsia="Times New Roman" w:cs="Arial"/>
          <w:i/>
          <w:iCs/>
        </w:rPr>
        <w:t>Journal of General Internal Medicine</w:t>
      </w:r>
      <w:r w:rsidRPr="00D16C1B">
        <w:rPr>
          <w:rFonts w:eastAsia="Times New Roman" w:cs="Arial"/>
        </w:rPr>
        <w:t xml:space="preserve">, </w:t>
      </w:r>
      <w:r w:rsidRPr="00D16C1B">
        <w:rPr>
          <w:rFonts w:eastAsia="Times New Roman" w:cs="Arial"/>
          <w:i/>
          <w:iCs/>
        </w:rPr>
        <w:t>16</w:t>
      </w:r>
      <w:r w:rsidRPr="00D16C1B">
        <w:rPr>
          <w:rFonts w:eastAsia="Times New Roman" w:cs="Arial"/>
        </w:rPr>
        <w:t>(9), 606–613.</w:t>
      </w:r>
    </w:p>
    <w:p w14:paraId="19E7EF6D"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Lance, C. E., Butts, M. M., &amp; Michels, L. C. (2006). The Sources of Four Commonly Reported Cutoff Criteria: What Did They Really Say? </w:t>
      </w:r>
      <w:r w:rsidRPr="00D16C1B">
        <w:rPr>
          <w:rFonts w:eastAsia="Times New Roman" w:cs="Arial"/>
          <w:i/>
          <w:iCs/>
        </w:rPr>
        <w:t>Organizational Research Methods</w:t>
      </w:r>
      <w:r w:rsidRPr="00D16C1B">
        <w:rPr>
          <w:rFonts w:eastAsia="Times New Roman" w:cs="Arial"/>
        </w:rPr>
        <w:t xml:space="preserve">, </w:t>
      </w:r>
      <w:r w:rsidRPr="00D16C1B">
        <w:rPr>
          <w:rFonts w:eastAsia="Times New Roman" w:cs="Arial"/>
          <w:i/>
          <w:iCs/>
        </w:rPr>
        <w:t>9</w:t>
      </w:r>
      <w:r w:rsidRPr="00D16C1B">
        <w:rPr>
          <w:rFonts w:eastAsia="Times New Roman" w:cs="Arial"/>
        </w:rPr>
        <w:t>(2), 202–220. https://doi.org/10.1177/1094428105284919</w:t>
      </w:r>
    </w:p>
    <w:p w14:paraId="71D8EFA1"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Larøi, F., Van der Linden, M., &amp; d’Acremont, M. (2009). Validity and reliability of a French version of the metacognitions questionnaire in a nonclinical population. </w:t>
      </w:r>
      <w:r w:rsidRPr="00D16C1B">
        <w:rPr>
          <w:rFonts w:eastAsia="Times New Roman" w:cs="Arial"/>
          <w:i/>
          <w:iCs/>
        </w:rPr>
        <w:t>Swiss Journal of Psychology</w:t>
      </w:r>
      <w:r w:rsidRPr="00D16C1B">
        <w:rPr>
          <w:rFonts w:eastAsia="Times New Roman" w:cs="Arial"/>
        </w:rPr>
        <w:t xml:space="preserve">, </w:t>
      </w:r>
      <w:r w:rsidRPr="00D16C1B">
        <w:rPr>
          <w:rFonts w:eastAsia="Times New Roman" w:cs="Arial"/>
          <w:i/>
          <w:iCs/>
        </w:rPr>
        <w:t>68</w:t>
      </w:r>
      <w:r w:rsidRPr="00D16C1B">
        <w:rPr>
          <w:rFonts w:eastAsia="Times New Roman" w:cs="Arial"/>
        </w:rPr>
        <w:t>(3), 125–132.</w:t>
      </w:r>
    </w:p>
    <w:p w14:paraId="2A6DD4D2"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MacCallum, R. C., Browne, M. W., &amp; Sugawara, H. M. (1996). Power analysis and determination of sample size for covariance structure modeling. </w:t>
      </w:r>
      <w:r w:rsidRPr="00D16C1B">
        <w:rPr>
          <w:rFonts w:eastAsia="Times New Roman" w:cs="Arial"/>
          <w:i/>
          <w:iCs/>
        </w:rPr>
        <w:t>Psychological Methods</w:t>
      </w:r>
      <w:r w:rsidRPr="00D16C1B">
        <w:rPr>
          <w:rFonts w:eastAsia="Times New Roman" w:cs="Arial"/>
        </w:rPr>
        <w:t xml:space="preserve">, </w:t>
      </w:r>
      <w:r w:rsidRPr="00D16C1B">
        <w:rPr>
          <w:rFonts w:eastAsia="Times New Roman" w:cs="Arial"/>
          <w:i/>
          <w:iCs/>
        </w:rPr>
        <w:t>1</w:t>
      </w:r>
      <w:r w:rsidRPr="00D16C1B">
        <w:rPr>
          <w:rFonts w:eastAsia="Times New Roman" w:cs="Arial"/>
        </w:rPr>
        <w:t>(2), 130.</w:t>
      </w:r>
    </w:p>
    <w:p w14:paraId="528A5454"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Martín, J., Padierna, A., Unzurrunzaga, A., González, N., Berjano, B., &amp; Quintana, J. M. (2014). Adaptation and validation of the metacognition questionnaire (MCQ-30) in Spanish clinical and nonclinical samples. </w:t>
      </w:r>
      <w:r w:rsidRPr="00D16C1B">
        <w:rPr>
          <w:rFonts w:eastAsia="Times New Roman" w:cs="Arial"/>
          <w:i/>
          <w:iCs/>
        </w:rPr>
        <w:t>Journal of Affective Disorders</w:t>
      </w:r>
      <w:r w:rsidRPr="00D16C1B">
        <w:rPr>
          <w:rFonts w:eastAsia="Times New Roman" w:cs="Arial"/>
        </w:rPr>
        <w:t xml:space="preserve">, </w:t>
      </w:r>
      <w:r w:rsidRPr="00D16C1B">
        <w:rPr>
          <w:rFonts w:eastAsia="Times New Roman" w:cs="Arial"/>
          <w:i/>
          <w:iCs/>
        </w:rPr>
        <w:t>167</w:t>
      </w:r>
      <w:r w:rsidRPr="00D16C1B">
        <w:rPr>
          <w:rFonts w:eastAsia="Times New Roman" w:cs="Arial"/>
        </w:rPr>
        <w:t>, 228–234. https://doi.org/10.1016/j.jad.2014.06.009</w:t>
      </w:r>
    </w:p>
    <w:p w14:paraId="1FD204C4"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Meyer, T. J., Miller, M. L., Metzger, R. L., &amp; Borkovec, T. D. (1990). Development and validation of the penn state worry questionnaire. </w:t>
      </w:r>
      <w:r w:rsidRPr="00D16C1B">
        <w:rPr>
          <w:rFonts w:eastAsia="Times New Roman" w:cs="Arial"/>
          <w:i/>
          <w:iCs/>
        </w:rPr>
        <w:t>Behaviour Research and Therapy</w:t>
      </w:r>
      <w:r w:rsidRPr="00D16C1B">
        <w:rPr>
          <w:rFonts w:eastAsia="Times New Roman" w:cs="Arial"/>
        </w:rPr>
        <w:t xml:space="preserve">, </w:t>
      </w:r>
      <w:r w:rsidRPr="00D16C1B">
        <w:rPr>
          <w:rFonts w:eastAsia="Times New Roman" w:cs="Arial"/>
          <w:i/>
          <w:iCs/>
        </w:rPr>
        <w:t>28</w:t>
      </w:r>
      <w:r w:rsidRPr="00D16C1B">
        <w:rPr>
          <w:rFonts w:eastAsia="Times New Roman" w:cs="Arial"/>
        </w:rPr>
        <w:t>(6), 487–495. https://doi.org/10.1016/0005-7967(90)90135-6</w:t>
      </w:r>
    </w:p>
    <w:p w14:paraId="570D9C68"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Normann, N., van Emmerik, A. A. P., &amp; Morina, N. (2014). The efficacy of metacognitive therapy for anxiety and depression: A meta-analytic review. </w:t>
      </w:r>
      <w:r w:rsidRPr="00D16C1B">
        <w:rPr>
          <w:rFonts w:eastAsia="Times New Roman" w:cs="Arial"/>
          <w:i/>
          <w:iCs/>
        </w:rPr>
        <w:t>Depression and Anxiety</w:t>
      </w:r>
      <w:r w:rsidRPr="00D16C1B">
        <w:rPr>
          <w:rFonts w:eastAsia="Times New Roman" w:cs="Arial"/>
        </w:rPr>
        <w:t xml:space="preserve">, </w:t>
      </w:r>
      <w:r w:rsidRPr="00D16C1B">
        <w:rPr>
          <w:rFonts w:eastAsia="Times New Roman" w:cs="Arial"/>
          <w:i/>
          <w:iCs/>
        </w:rPr>
        <w:t>31</w:t>
      </w:r>
      <w:r w:rsidRPr="00D16C1B">
        <w:rPr>
          <w:rFonts w:eastAsia="Times New Roman" w:cs="Arial"/>
        </w:rPr>
        <w:t>(5), 402–411. https://doi.org/10.1002/da.22273</w:t>
      </w:r>
    </w:p>
    <w:p w14:paraId="40362D61"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Nunnally, J. C., &amp; Bernstein, I. H. (1994). The assessment of reliability. </w:t>
      </w:r>
      <w:r w:rsidRPr="00D16C1B">
        <w:rPr>
          <w:rFonts w:eastAsia="Times New Roman" w:cs="Arial"/>
          <w:i/>
          <w:iCs/>
        </w:rPr>
        <w:t>Psychometric Theory</w:t>
      </w:r>
      <w:r w:rsidRPr="00D16C1B">
        <w:rPr>
          <w:rFonts w:eastAsia="Times New Roman" w:cs="Arial"/>
        </w:rPr>
        <w:t xml:space="preserve">, </w:t>
      </w:r>
      <w:r w:rsidRPr="00D16C1B">
        <w:rPr>
          <w:rFonts w:eastAsia="Times New Roman" w:cs="Arial"/>
          <w:i/>
          <w:iCs/>
        </w:rPr>
        <w:t>3</w:t>
      </w:r>
      <w:r w:rsidRPr="00D16C1B">
        <w:rPr>
          <w:rFonts w:eastAsia="Times New Roman" w:cs="Arial"/>
        </w:rPr>
        <w:t>(1), 248–292.</w:t>
      </w:r>
    </w:p>
    <w:p w14:paraId="7977B5C8"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Papageorgiou, C., &amp; Wells, A. (2001). Metacognitive beliefs about rumination in recurrent major depression. </w:t>
      </w:r>
      <w:r w:rsidRPr="00D16C1B">
        <w:rPr>
          <w:rFonts w:eastAsia="Times New Roman" w:cs="Arial"/>
          <w:i/>
          <w:iCs/>
        </w:rPr>
        <w:t>Cognitive and Behavioral Practice</w:t>
      </w:r>
      <w:r w:rsidRPr="00D16C1B">
        <w:rPr>
          <w:rFonts w:eastAsia="Times New Roman" w:cs="Arial"/>
        </w:rPr>
        <w:t xml:space="preserve">, </w:t>
      </w:r>
      <w:r w:rsidRPr="00D16C1B">
        <w:rPr>
          <w:rFonts w:eastAsia="Times New Roman" w:cs="Arial"/>
          <w:i/>
          <w:iCs/>
        </w:rPr>
        <w:t>8</w:t>
      </w:r>
      <w:r w:rsidRPr="00D16C1B">
        <w:rPr>
          <w:rFonts w:eastAsia="Times New Roman" w:cs="Arial"/>
        </w:rPr>
        <w:t>(2), 160–164. https://doi.org/10.1016/S1077-7229(01)80021-3</w:t>
      </w:r>
    </w:p>
    <w:p w14:paraId="0085A7CE"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Papageorgiou, C., &amp; Wells, A. (2002). Positive beliefs about depressive rumination: Development and preliminary validation of a self-report scale. </w:t>
      </w:r>
      <w:r w:rsidRPr="00D16C1B">
        <w:rPr>
          <w:rFonts w:eastAsia="Times New Roman" w:cs="Arial"/>
          <w:i/>
          <w:iCs/>
        </w:rPr>
        <w:t>Behavior Therapy</w:t>
      </w:r>
      <w:r w:rsidRPr="00D16C1B">
        <w:rPr>
          <w:rFonts w:eastAsia="Times New Roman" w:cs="Arial"/>
        </w:rPr>
        <w:t xml:space="preserve">, </w:t>
      </w:r>
      <w:r w:rsidRPr="00D16C1B">
        <w:rPr>
          <w:rFonts w:eastAsia="Times New Roman" w:cs="Arial"/>
          <w:i/>
          <w:iCs/>
        </w:rPr>
        <w:t>32</w:t>
      </w:r>
      <w:r w:rsidRPr="00D16C1B">
        <w:rPr>
          <w:rFonts w:eastAsia="Times New Roman" w:cs="Arial"/>
        </w:rPr>
        <w:t>(1), 13–26.</w:t>
      </w:r>
    </w:p>
    <w:p w14:paraId="22833DEA"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Papageorgiou, C., &amp; Wells, A. (2003). An empirical test of a clinical metacognitive model of rumination and depression. </w:t>
      </w:r>
      <w:r w:rsidRPr="00D16C1B">
        <w:rPr>
          <w:rFonts w:eastAsia="Times New Roman" w:cs="Arial"/>
          <w:i/>
          <w:iCs/>
        </w:rPr>
        <w:t>Cognitive Therapy and Research</w:t>
      </w:r>
      <w:r w:rsidRPr="00D16C1B">
        <w:rPr>
          <w:rFonts w:eastAsia="Times New Roman" w:cs="Arial"/>
        </w:rPr>
        <w:t xml:space="preserve">, </w:t>
      </w:r>
      <w:r w:rsidRPr="00D16C1B">
        <w:rPr>
          <w:rFonts w:eastAsia="Times New Roman" w:cs="Arial"/>
          <w:i/>
          <w:iCs/>
        </w:rPr>
        <w:t>27</w:t>
      </w:r>
      <w:r w:rsidRPr="00D16C1B">
        <w:rPr>
          <w:rFonts w:eastAsia="Times New Roman" w:cs="Arial"/>
        </w:rPr>
        <w:t>(3), 261–273.</w:t>
      </w:r>
    </w:p>
    <w:p w14:paraId="1FEAF6B4"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Papageorgiou, C., &amp; Wells, A. (Eds.). (2004). </w:t>
      </w:r>
      <w:r w:rsidRPr="00D16C1B">
        <w:rPr>
          <w:rFonts w:eastAsia="Times New Roman" w:cs="Arial"/>
          <w:i/>
          <w:iCs/>
        </w:rPr>
        <w:t>Depressive rumination: Nature, theory and treatment</w:t>
      </w:r>
      <w:r w:rsidRPr="00D16C1B">
        <w:rPr>
          <w:rFonts w:eastAsia="Times New Roman" w:cs="Arial"/>
        </w:rPr>
        <w:t>. John Wiley &amp; Sons.</w:t>
      </w:r>
    </w:p>
    <w:p w14:paraId="14071B51"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Pichot, P., &amp; Lemperiere, T. (1964). Analyse factorielle d’un questionnaire d’auto-évaluation des symptômes dépressifs. </w:t>
      </w:r>
      <w:r w:rsidRPr="00D16C1B">
        <w:rPr>
          <w:rFonts w:eastAsia="Times New Roman" w:cs="Arial"/>
          <w:i/>
          <w:iCs/>
        </w:rPr>
        <w:t>Revue de Psychologie Appliquée</w:t>
      </w:r>
      <w:r w:rsidRPr="00D16C1B">
        <w:rPr>
          <w:rFonts w:eastAsia="Times New Roman" w:cs="Arial"/>
        </w:rPr>
        <w:t xml:space="preserve">, </w:t>
      </w:r>
      <w:r w:rsidRPr="00D16C1B">
        <w:rPr>
          <w:rFonts w:eastAsia="Times New Roman" w:cs="Arial"/>
          <w:i/>
          <w:iCs/>
        </w:rPr>
        <w:t>14</w:t>
      </w:r>
      <w:r w:rsidRPr="00D16C1B">
        <w:rPr>
          <w:rFonts w:eastAsia="Times New Roman" w:cs="Arial"/>
        </w:rPr>
        <w:t>(1), 15–29.</w:t>
      </w:r>
    </w:p>
    <w:p w14:paraId="6FAFABEE"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Quattropani, M. C., Lenzo, V., Mucciardi, M., &amp; Toffle, M. E. (2014). Psychometric properties of the Italian version of the Short Form of the Metacognitions Questionnaire (MCQ-30). </w:t>
      </w:r>
      <w:r w:rsidRPr="00D16C1B">
        <w:rPr>
          <w:rFonts w:eastAsia="Times New Roman" w:cs="Arial"/>
          <w:i/>
          <w:iCs/>
        </w:rPr>
        <w:t>Bollettino Di PsicologiaApplicata,(269)</w:t>
      </w:r>
      <w:r w:rsidRPr="00D16C1B">
        <w:rPr>
          <w:rFonts w:eastAsia="Times New Roman" w:cs="Arial"/>
        </w:rPr>
        <w:t>.</w:t>
      </w:r>
    </w:p>
    <w:p w14:paraId="4163C62E"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Ramos-Cejudo, J., Salguero, J. M., &amp; Cano-Vindel, A. (2013). Spanish Version of the Meta-Cognitions Questionnaire 30 (MCQ-30). </w:t>
      </w:r>
      <w:r w:rsidRPr="00D16C1B">
        <w:rPr>
          <w:rFonts w:eastAsia="Times New Roman" w:cs="Arial"/>
          <w:i/>
          <w:iCs/>
        </w:rPr>
        <w:t>The Spanish Journal of Psychology</w:t>
      </w:r>
      <w:r w:rsidRPr="00D16C1B">
        <w:rPr>
          <w:rFonts w:eastAsia="Times New Roman" w:cs="Arial"/>
        </w:rPr>
        <w:t xml:space="preserve">, </w:t>
      </w:r>
      <w:r w:rsidRPr="00D16C1B">
        <w:rPr>
          <w:rFonts w:eastAsia="Times New Roman" w:cs="Arial"/>
          <w:i/>
          <w:iCs/>
        </w:rPr>
        <w:t>16</w:t>
      </w:r>
      <w:r w:rsidRPr="00D16C1B">
        <w:rPr>
          <w:rFonts w:eastAsia="Times New Roman" w:cs="Arial"/>
        </w:rPr>
        <w:t>. https://doi.org/10.1017/sjp.2013.95</w:t>
      </w:r>
    </w:p>
    <w:p w14:paraId="2BB6A68F"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Rock, P. L., Roiser, J. P., Riedel, W. J., &amp; Blackwell, A. D. (2014). Cognitive impairment in depression: A systematic review and meta-analysis. </w:t>
      </w:r>
      <w:r w:rsidRPr="00D16C1B">
        <w:rPr>
          <w:rFonts w:eastAsia="Times New Roman" w:cs="Arial"/>
          <w:i/>
          <w:iCs/>
        </w:rPr>
        <w:t>Psychological Medicine</w:t>
      </w:r>
      <w:r w:rsidRPr="00D16C1B">
        <w:rPr>
          <w:rFonts w:eastAsia="Times New Roman" w:cs="Arial"/>
        </w:rPr>
        <w:t xml:space="preserve">, </w:t>
      </w:r>
      <w:r w:rsidRPr="00D16C1B">
        <w:rPr>
          <w:rFonts w:eastAsia="Times New Roman" w:cs="Arial"/>
          <w:i/>
          <w:iCs/>
        </w:rPr>
        <w:t>44</w:t>
      </w:r>
      <w:r w:rsidRPr="00D16C1B">
        <w:rPr>
          <w:rFonts w:eastAsia="Times New Roman" w:cs="Arial"/>
        </w:rPr>
        <w:t>(10), 2029–2040.</w:t>
      </w:r>
    </w:p>
    <w:p w14:paraId="1920793E"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Roelofs, J., Papageorgiou, C., Gerber, R. D., Huibers, M., Peeters, F., &amp; Arntz, A. (2007). On the links between self-discrepancies, rumination, metacognitions, and symptoms of depression in undergraduates. </w:t>
      </w:r>
      <w:r w:rsidRPr="00D16C1B">
        <w:rPr>
          <w:rFonts w:eastAsia="Times New Roman" w:cs="Arial"/>
          <w:i/>
          <w:iCs/>
        </w:rPr>
        <w:t>Behaviour Research and Therapy</w:t>
      </w:r>
      <w:r w:rsidRPr="00D16C1B">
        <w:rPr>
          <w:rFonts w:eastAsia="Times New Roman" w:cs="Arial"/>
        </w:rPr>
        <w:t xml:space="preserve">, </w:t>
      </w:r>
      <w:r w:rsidRPr="00D16C1B">
        <w:rPr>
          <w:rFonts w:eastAsia="Times New Roman" w:cs="Arial"/>
          <w:i/>
          <w:iCs/>
        </w:rPr>
        <w:t>45</w:t>
      </w:r>
      <w:r w:rsidRPr="00D16C1B">
        <w:rPr>
          <w:rFonts w:eastAsia="Times New Roman" w:cs="Arial"/>
        </w:rPr>
        <w:t>(6), 1295–1305.</w:t>
      </w:r>
    </w:p>
    <w:p w14:paraId="0DD80955"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Sarisoy, G., Pazvantoğlu, O., Özturan, D. D., Ay, N. D., Yilman, T., Mor, S., … Gümüş, K. (2014). Metacognitive beliefs in unipolar and bipolar depression: A comparative study. </w:t>
      </w:r>
      <w:r w:rsidRPr="00D16C1B">
        <w:rPr>
          <w:rFonts w:eastAsia="Times New Roman" w:cs="Arial"/>
          <w:i/>
          <w:iCs/>
        </w:rPr>
        <w:t>Nordic Journal of Psychiatry</w:t>
      </w:r>
      <w:r w:rsidRPr="00D16C1B">
        <w:rPr>
          <w:rFonts w:eastAsia="Times New Roman" w:cs="Arial"/>
        </w:rPr>
        <w:t xml:space="preserve">, </w:t>
      </w:r>
      <w:r w:rsidRPr="00D16C1B">
        <w:rPr>
          <w:rFonts w:eastAsia="Times New Roman" w:cs="Arial"/>
          <w:i/>
          <w:iCs/>
        </w:rPr>
        <w:t>68</w:t>
      </w:r>
      <w:r w:rsidRPr="00D16C1B">
        <w:rPr>
          <w:rFonts w:eastAsia="Times New Roman" w:cs="Arial"/>
        </w:rPr>
        <w:t>(4), 275–281. https://doi.org/10.3109/08039488.2013.814710</w:t>
      </w:r>
    </w:p>
    <w:p w14:paraId="33EAB222"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Solem, S., Hagen, R., Wang, C. E. A., Hjemdal, O., Waterloo, K., Eisemann, M., &amp; Halvorsen, M. (2017). Metacognitions and Mindful Attention Awareness in Depression: A Comparison Of Currently Depressed, Previously Depressed and Never Depressed Individuals: Metacognitions, Mindfulness and Depression. </w:t>
      </w:r>
      <w:r w:rsidRPr="00D16C1B">
        <w:rPr>
          <w:rFonts w:eastAsia="Times New Roman" w:cs="Arial"/>
          <w:i/>
          <w:iCs/>
        </w:rPr>
        <w:t>Clinical Psychology &amp; Psychotherapy</w:t>
      </w:r>
      <w:r w:rsidRPr="00D16C1B">
        <w:rPr>
          <w:rFonts w:eastAsia="Times New Roman" w:cs="Arial"/>
        </w:rPr>
        <w:t xml:space="preserve">, </w:t>
      </w:r>
      <w:r w:rsidRPr="00D16C1B">
        <w:rPr>
          <w:rFonts w:eastAsia="Times New Roman" w:cs="Arial"/>
          <w:i/>
          <w:iCs/>
        </w:rPr>
        <w:t>24</w:t>
      </w:r>
      <w:r w:rsidRPr="00D16C1B">
        <w:rPr>
          <w:rFonts w:eastAsia="Times New Roman" w:cs="Arial"/>
        </w:rPr>
        <w:t>(1), 94–102. https://doi.org/10.1002/cpp.1983</w:t>
      </w:r>
    </w:p>
    <w:p w14:paraId="4DC09B4A"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Solem, S., Thunes, S. S., Hjemdal, O., Hagen, R., &amp; Wells, A. (2015). A Metacognitive Perspective on Mindfulness: An Empirical Investigation. </w:t>
      </w:r>
      <w:r w:rsidRPr="00D16C1B">
        <w:rPr>
          <w:rFonts w:eastAsia="Times New Roman" w:cs="Arial"/>
          <w:i/>
          <w:iCs/>
        </w:rPr>
        <w:t>BMC Psychology</w:t>
      </w:r>
      <w:r w:rsidRPr="00D16C1B">
        <w:rPr>
          <w:rFonts w:eastAsia="Times New Roman" w:cs="Arial"/>
        </w:rPr>
        <w:t xml:space="preserve">, </w:t>
      </w:r>
      <w:r w:rsidRPr="00D16C1B">
        <w:rPr>
          <w:rFonts w:eastAsia="Times New Roman" w:cs="Arial"/>
          <w:i/>
          <w:iCs/>
        </w:rPr>
        <w:t>3</w:t>
      </w:r>
      <w:r w:rsidRPr="00D16C1B">
        <w:rPr>
          <w:rFonts w:eastAsia="Times New Roman" w:cs="Arial"/>
        </w:rPr>
        <w:t>(1). https://doi.org/10.1186/s40359-015-0081-4</w:t>
      </w:r>
    </w:p>
    <w:p w14:paraId="71125706"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Spada, M. M., Mohiyeddini, C., &amp; Wells, A. (2008). Measuring metacognitions associated with emotional distress: Factor structure and predictive validity of the metacognitions questionnaire 30. </w:t>
      </w:r>
      <w:r w:rsidRPr="00D16C1B">
        <w:rPr>
          <w:rFonts w:eastAsia="Times New Roman" w:cs="Arial"/>
          <w:i/>
          <w:iCs/>
        </w:rPr>
        <w:t>Personality and Individual Differences</w:t>
      </w:r>
      <w:r w:rsidRPr="00D16C1B">
        <w:rPr>
          <w:rFonts w:eastAsia="Times New Roman" w:cs="Arial"/>
        </w:rPr>
        <w:t xml:space="preserve">, </w:t>
      </w:r>
      <w:r w:rsidRPr="00D16C1B">
        <w:rPr>
          <w:rFonts w:eastAsia="Times New Roman" w:cs="Arial"/>
          <w:i/>
          <w:iCs/>
        </w:rPr>
        <w:t>45</w:t>
      </w:r>
      <w:r w:rsidRPr="00D16C1B">
        <w:rPr>
          <w:rFonts w:eastAsia="Times New Roman" w:cs="Arial"/>
        </w:rPr>
        <w:t>(3), 238–242. https://doi.org/10.1016/j.paid.2008.04.005</w:t>
      </w:r>
    </w:p>
    <w:p w14:paraId="67A165A8"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Tosun, A., &amp; Irak, M. (2008). </w:t>
      </w:r>
      <w:r w:rsidRPr="00D16C1B">
        <w:rPr>
          <w:rFonts w:eastAsia="Times New Roman" w:cs="Arial"/>
          <w:i/>
          <w:iCs/>
        </w:rPr>
        <w:t>AdaptaƟon, Validity, and Reliability of the MetacogniƟon QuesƟonnaire-30 for the Turkish PopulaƟon, and its RelaƟonship to Anxiety and Obsessive-Compulsive Symptoms</w:t>
      </w:r>
      <w:r w:rsidRPr="00D16C1B">
        <w:rPr>
          <w:rFonts w:eastAsia="Times New Roman" w:cs="Arial"/>
        </w:rPr>
        <w:t>.</w:t>
      </w:r>
    </w:p>
    <w:p w14:paraId="35C5CE33"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Treynor, W., Gonzalez, R., &amp; Nolen-Hoeksema, S. (2003). Rumination reconsidered: A psychometric analysis. </w:t>
      </w:r>
      <w:r w:rsidRPr="00D16C1B">
        <w:rPr>
          <w:rFonts w:eastAsia="Times New Roman" w:cs="Arial"/>
          <w:i/>
          <w:iCs/>
        </w:rPr>
        <w:t>Cognitive Therapy and Research</w:t>
      </w:r>
      <w:r w:rsidRPr="00D16C1B">
        <w:rPr>
          <w:rFonts w:eastAsia="Times New Roman" w:cs="Arial"/>
        </w:rPr>
        <w:t xml:space="preserve">, </w:t>
      </w:r>
      <w:r w:rsidRPr="00D16C1B">
        <w:rPr>
          <w:rFonts w:eastAsia="Times New Roman" w:cs="Arial"/>
          <w:i/>
          <w:iCs/>
        </w:rPr>
        <w:t>27</w:t>
      </w:r>
      <w:r w:rsidRPr="00D16C1B">
        <w:rPr>
          <w:rFonts w:eastAsia="Times New Roman" w:cs="Arial"/>
        </w:rPr>
        <w:t>(3), 247–259.</w:t>
      </w:r>
    </w:p>
    <w:p w14:paraId="00845126"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Typaldou, G. M., Konstantakopoulos, G., Roxanis, I., Nidos, A., Vaidakis, N., Papadimitriou, G. N., &amp; Wells, A. (2014). Assessment of the Greek worry-related metacognitions: The Greek version of the Metacognitions Questionnaire (MCQ-30). </w:t>
      </w:r>
      <w:r w:rsidRPr="00D16C1B">
        <w:rPr>
          <w:rFonts w:eastAsia="Times New Roman" w:cs="Arial"/>
          <w:i/>
          <w:iCs/>
        </w:rPr>
        <w:t>Psychiatrikē = Psychiatriki</w:t>
      </w:r>
      <w:r w:rsidRPr="00D16C1B">
        <w:rPr>
          <w:rFonts w:eastAsia="Times New Roman" w:cs="Arial"/>
        </w:rPr>
        <w:t xml:space="preserve">, </w:t>
      </w:r>
      <w:r w:rsidRPr="00D16C1B">
        <w:rPr>
          <w:rFonts w:eastAsia="Times New Roman" w:cs="Arial"/>
          <w:i/>
          <w:iCs/>
        </w:rPr>
        <w:t>25</w:t>
      </w:r>
      <w:r w:rsidRPr="00D16C1B">
        <w:rPr>
          <w:rFonts w:eastAsia="Times New Roman" w:cs="Arial"/>
        </w:rPr>
        <w:t>(1), 39–47.</w:t>
      </w:r>
    </w:p>
    <w:p w14:paraId="6F29D161"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UNESCO Institute for Statistics. (2012). </w:t>
      </w:r>
      <w:r w:rsidRPr="00D16C1B">
        <w:rPr>
          <w:rFonts w:eastAsia="Times New Roman" w:cs="Arial"/>
          <w:i/>
          <w:iCs/>
        </w:rPr>
        <w:t>International standard classification of education: ISCED 2011</w:t>
      </w:r>
      <w:r w:rsidRPr="00D16C1B">
        <w:rPr>
          <w:rFonts w:eastAsia="Times New Roman" w:cs="Arial"/>
        </w:rPr>
        <w:t>. Retrieved from http://www.uis.unesco.org/Education/Documents/isced-2011-en.pdf</w:t>
      </w:r>
    </w:p>
    <w:p w14:paraId="32526762"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Valiente, C., Prados, J. M., Gómez, D., &amp; Fuentenebro, F. (2012). Metacognitive beliefs and psychological well-being in paranoia and depression. </w:t>
      </w:r>
      <w:r w:rsidRPr="00D16C1B">
        <w:rPr>
          <w:rFonts w:eastAsia="Times New Roman" w:cs="Arial"/>
          <w:i/>
          <w:iCs/>
        </w:rPr>
        <w:t>Cognitive Neuropsychiatry</w:t>
      </w:r>
      <w:r w:rsidRPr="00D16C1B">
        <w:rPr>
          <w:rFonts w:eastAsia="Times New Roman" w:cs="Arial"/>
        </w:rPr>
        <w:t xml:space="preserve">, </w:t>
      </w:r>
      <w:r w:rsidRPr="00D16C1B">
        <w:rPr>
          <w:rFonts w:eastAsia="Times New Roman" w:cs="Arial"/>
          <w:i/>
          <w:iCs/>
        </w:rPr>
        <w:t>17</w:t>
      </w:r>
      <w:r w:rsidRPr="00D16C1B">
        <w:rPr>
          <w:rFonts w:eastAsia="Times New Roman" w:cs="Arial"/>
        </w:rPr>
        <w:t>(6), 527–543. https://doi.org/10.1080/13546805.2012.670504</w:t>
      </w:r>
    </w:p>
    <w:p w14:paraId="1E54E442"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Wells, A., &amp; Matthews, G. (1996). Modelling cognition in emotional disorder: The S-REF model. </w:t>
      </w:r>
      <w:r w:rsidRPr="00D16C1B">
        <w:rPr>
          <w:rFonts w:eastAsia="Times New Roman" w:cs="Arial"/>
          <w:i/>
          <w:iCs/>
        </w:rPr>
        <w:t>Behaviour Research and Therapy</w:t>
      </w:r>
      <w:r w:rsidRPr="00D16C1B">
        <w:rPr>
          <w:rFonts w:eastAsia="Times New Roman" w:cs="Arial"/>
        </w:rPr>
        <w:t xml:space="preserve">, </w:t>
      </w:r>
      <w:r w:rsidRPr="00D16C1B">
        <w:rPr>
          <w:rFonts w:eastAsia="Times New Roman" w:cs="Arial"/>
          <w:i/>
          <w:iCs/>
        </w:rPr>
        <w:t>34</w:t>
      </w:r>
      <w:r w:rsidRPr="00D16C1B">
        <w:rPr>
          <w:rFonts w:eastAsia="Times New Roman" w:cs="Arial"/>
        </w:rPr>
        <w:t>(11–12), 881–888.</w:t>
      </w:r>
    </w:p>
    <w:p w14:paraId="39C580A8"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Wells, Adrian, &amp; Cartwright-Hatton, S. (2004). A short form of the metacognitions questionnaire: Properties of the MCQ-30. </w:t>
      </w:r>
      <w:r w:rsidRPr="00D16C1B">
        <w:rPr>
          <w:rFonts w:eastAsia="Times New Roman" w:cs="Arial"/>
          <w:i/>
          <w:iCs/>
        </w:rPr>
        <w:t>Behaviour Research and Therapy</w:t>
      </w:r>
      <w:r w:rsidRPr="00D16C1B">
        <w:rPr>
          <w:rFonts w:eastAsia="Times New Roman" w:cs="Arial"/>
        </w:rPr>
        <w:t xml:space="preserve">, </w:t>
      </w:r>
      <w:r w:rsidRPr="00D16C1B">
        <w:rPr>
          <w:rFonts w:eastAsia="Times New Roman" w:cs="Arial"/>
          <w:i/>
          <w:iCs/>
        </w:rPr>
        <w:t>42</w:t>
      </w:r>
      <w:r w:rsidRPr="00D16C1B">
        <w:rPr>
          <w:rFonts w:eastAsia="Times New Roman" w:cs="Arial"/>
        </w:rPr>
        <w:t>(4), 385–396. https://doi.org/10.1016/S0005-7967(03)00147-5</w:t>
      </w:r>
    </w:p>
    <w:p w14:paraId="68E58E36"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Wild, D., Grove, A., Martin, M., Eremenco, S., McElroy, S., Verjee</w:t>
      </w:r>
      <w:r w:rsidRPr="00D16C1B">
        <w:rPr>
          <w:rFonts w:ascii="Calibri" w:hAnsi="Calibri" w:cs="Calibri"/>
        </w:rPr>
        <w:t>‐</w:t>
      </w:r>
      <w:r w:rsidRPr="00D16C1B">
        <w:rPr>
          <w:rFonts w:eastAsia="Times New Roman" w:cs="Arial"/>
        </w:rPr>
        <w:t xml:space="preserve">Lorenz, A., &amp; Erikson, P. (2005). Principles of Good Practice for the Translation and Cultural Adaptation Process for Patient-Reported Outcomes (PRO) Measures: Report of the ISPOR Task Force for Translation and Cultural Adaptation. </w:t>
      </w:r>
      <w:r w:rsidRPr="00D16C1B">
        <w:rPr>
          <w:rFonts w:eastAsia="Times New Roman" w:cs="Arial"/>
          <w:i/>
          <w:iCs/>
        </w:rPr>
        <w:t>Value in Health</w:t>
      </w:r>
      <w:r w:rsidRPr="00D16C1B">
        <w:rPr>
          <w:rFonts w:eastAsia="Times New Roman" w:cs="Arial"/>
        </w:rPr>
        <w:t xml:space="preserve">, </w:t>
      </w:r>
      <w:r w:rsidRPr="00D16C1B">
        <w:rPr>
          <w:rFonts w:eastAsia="Times New Roman" w:cs="Arial"/>
          <w:i/>
          <w:iCs/>
        </w:rPr>
        <w:t>8</w:t>
      </w:r>
      <w:r w:rsidRPr="00D16C1B">
        <w:rPr>
          <w:rFonts w:eastAsia="Times New Roman" w:cs="Arial"/>
        </w:rPr>
        <w:t>(2), 94–104. https://doi.org/10.1111/j.1524-4733.2005.04054.x</w:t>
      </w:r>
    </w:p>
    <w:p w14:paraId="498D9E02"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Yılmaz, A. E., Gençöz, T., &amp; Wells, A. (2008). Psychometric characteristics of the Penn State Worry Questionnaire and Metacognitions Questionnaire-30 and metacognitive predictors of worry and obsessive-compulsive symptoms in a Turkish sample. </w:t>
      </w:r>
      <w:r w:rsidRPr="00D16C1B">
        <w:rPr>
          <w:rFonts w:eastAsia="Times New Roman" w:cs="Arial"/>
          <w:i/>
          <w:iCs/>
        </w:rPr>
        <w:t>Clinical Psychology &amp; Psychotherapy</w:t>
      </w:r>
      <w:r w:rsidRPr="00D16C1B">
        <w:rPr>
          <w:rFonts w:eastAsia="Times New Roman" w:cs="Arial"/>
        </w:rPr>
        <w:t xml:space="preserve">, </w:t>
      </w:r>
      <w:r w:rsidRPr="00D16C1B">
        <w:rPr>
          <w:rFonts w:eastAsia="Times New Roman" w:cs="Arial"/>
          <w:i/>
          <w:iCs/>
        </w:rPr>
        <w:t>15</w:t>
      </w:r>
      <w:r w:rsidRPr="00D16C1B">
        <w:rPr>
          <w:rFonts w:eastAsia="Times New Roman" w:cs="Arial"/>
        </w:rPr>
        <w:t>(6), 424–439. https://doi.org/10.1002/cpp.589</w:t>
      </w:r>
    </w:p>
    <w:p w14:paraId="58F39E3F"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Yılmaz, A. E., Gençöz, T., &amp; Wells, A. (2011). The temporal precedence of metacognition in the development of anxiety and depression symptoms in the context of life-stress: A prospective study. </w:t>
      </w:r>
      <w:r w:rsidRPr="00D16C1B">
        <w:rPr>
          <w:rFonts w:eastAsia="Times New Roman" w:cs="Arial"/>
          <w:i/>
          <w:iCs/>
        </w:rPr>
        <w:t>Journal of Anxiety Disorders</w:t>
      </w:r>
      <w:r w:rsidRPr="00D16C1B">
        <w:rPr>
          <w:rFonts w:eastAsia="Times New Roman" w:cs="Arial"/>
        </w:rPr>
        <w:t xml:space="preserve">, </w:t>
      </w:r>
      <w:r w:rsidRPr="00D16C1B">
        <w:rPr>
          <w:rFonts w:eastAsia="Times New Roman" w:cs="Arial"/>
          <w:i/>
          <w:iCs/>
        </w:rPr>
        <w:t>25</w:t>
      </w:r>
      <w:r w:rsidRPr="00D16C1B">
        <w:rPr>
          <w:rFonts w:eastAsia="Times New Roman" w:cs="Arial"/>
        </w:rPr>
        <w:t>(3), 389–396. https://doi.org/10.1016/j.janxdis.2010.11.001</w:t>
      </w:r>
    </w:p>
    <w:p w14:paraId="150AC9D4" w14:textId="77777777" w:rsidR="00766752" w:rsidRPr="00D16C1B" w:rsidRDefault="00766752">
      <w:pPr>
        <w:widowControl w:val="0"/>
        <w:autoSpaceDE w:val="0"/>
        <w:autoSpaceDN w:val="0"/>
        <w:adjustRightInd w:val="0"/>
        <w:rPr>
          <w:rFonts w:eastAsia="Times New Roman" w:cs="Arial"/>
        </w:rPr>
      </w:pPr>
      <w:r w:rsidRPr="00D16C1B">
        <w:rPr>
          <w:rFonts w:eastAsia="Times New Roman" w:cs="Arial"/>
        </w:rPr>
        <w:t xml:space="preserve">Zigmond, A. S., &amp; Snaith, R. P. (1983). The hospital anxiety and depression scale. </w:t>
      </w:r>
      <w:r w:rsidRPr="00D16C1B">
        <w:rPr>
          <w:rFonts w:eastAsia="Times New Roman" w:cs="Arial"/>
          <w:i/>
          <w:iCs/>
        </w:rPr>
        <w:t>Acta Psychiatrica Scandinavica</w:t>
      </w:r>
      <w:r w:rsidRPr="00D16C1B">
        <w:rPr>
          <w:rFonts w:eastAsia="Times New Roman" w:cs="Arial"/>
        </w:rPr>
        <w:t xml:space="preserve">, </w:t>
      </w:r>
      <w:r w:rsidRPr="00D16C1B">
        <w:rPr>
          <w:rFonts w:eastAsia="Times New Roman" w:cs="Arial"/>
          <w:i/>
          <w:iCs/>
        </w:rPr>
        <w:t>67</w:t>
      </w:r>
      <w:r w:rsidRPr="00D16C1B">
        <w:rPr>
          <w:rFonts w:eastAsia="Times New Roman" w:cs="Arial"/>
        </w:rPr>
        <w:t>(6), 361–370.</w:t>
      </w:r>
    </w:p>
    <w:p w14:paraId="4BC5655D" w14:textId="7C3B0E83" w:rsidR="00140B4F" w:rsidRPr="00D16C1B" w:rsidRDefault="00DE6938" w:rsidP="000465E6">
      <w:pPr>
        <w:ind w:left="709" w:hanging="709"/>
        <w:rPr>
          <w:rFonts w:cs="Arial"/>
        </w:rPr>
      </w:pPr>
      <w:r w:rsidRPr="00D16C1B">
        <w:rPr>
          <w:rFonts w:cs="Arial"/>
          <w:szCs w:val="24"/>
        </w:rPr>
        <w:fldChar w:fldCharType="end"/>
      </w:r>
    </w:p>
    <w:sectPr w:rsidR="00140B4F" w:rsidRPr="00D16C1B" w:rsidSect="0091182A">
      <w:footerReference w:type="even" r:id="rId20"/>
      <w:footerReference w:type="default" r:id="rId21"/>
      <w:type w:val="continuous"/>
      <w:pgSz w:w="11906" w:h="16838"/>
      <w:pgMar w:top="1135" w:right="1417" w:bottom="1417" w:left="1417"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8CDF" w14:textId="77777777" w:rsidR="009103F5" w:rsidRDefault="009103F5" w:rsidP="005207A3">
      <w:r>
        <w:separator/>
      </w:r>
    </w:p>
  </w:endnote>
  <w:endnote w:type="continuationSeparator" w:id="0">
    <w:p w14:paraId="4E0B9836" w14:textId="77777777" w:rsidR="009103F5" w:rsidRDefault="009103F5" w:rsidP="005207A3">
      <w:r>
        <w:continuationSeparator/>
      </w:r>
    </w:p>
  </w:endnote>
  <w:endnote w:type="continuationNotice" w:id="1">
    <w:p w14:paraId="4C847728" w14:textId="77777777" w:rsidR="009103F5" w:rsidRDefault="009103F5" w:rsidP="00520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9B58" w14:textId="77777777" w:rsidR="00472ACB" w:rsidRDefault="00472ACB" w:rsidP="005207A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DFC33D7" w14:textId="77777777" w:rsidR="00472ACB" w:rsidRDefault="00472ACB" w:rsidP="00520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7631" w14:textId="051D4974" w:rsidR="00472ACB" w:rsidRPr="0011799E" w:rsidRDefault="00472ACB" w:rsidP="005207A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D0D12">
      <w:rPr>
        <w:rStyle w:val="PageNumber"/>
        <w:noProof/>
      </w:rPr>
      <w:t>2</w:t>
    </w:r>
    <w:r>
      <w:rPr>
        <w:rStyle w:val="PageNumber"/>
      </w:rPr>
      <w:fldChar w:fldCharType="end"/>
    </w:r>
  </w:p>
  <w:p w14:paraId="1B2DFD82" w14:textId="77777777" w:rsidR="00472ACB" w:rsidRDefault="00472ACB" w:rsidP="0052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6BF43" w14:textId="77777777" w:rsidR="009103F5" w:rsidRDefault="009103F5" w:rsidP="005207A3">
      <w:r>
        <w:separator/>
      </w:r>
    </w:p>
  </w:footnote>
  <w:footnote w:type="continuationSeparator" w:id="0">
    <w:p w14:paraId="086A3382" w14:textId="77777777" w:rsidR="009103F5" w:rsidRDefault="009103F5" w:rsidP="005207A3">
      <w:r>
        <w:continuationSeparator/>
      </w:r>
    </w:p>
  </w:footnote>
  <w:footnote w:type="continuationNotice" w:id="1">
    <w:p w14:paraId="4DDD9EBE" w14:textId="77777777" w:rsidR="009103F5" w:rsidRDefault="009103F5" w:rsidP="00520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7A11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0F283F"/>
    <w:multiLevelType w:val="hybridMultilevel"/>
    <w:tmpl w:val="62665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F46AD9"/>
    <w:multiLevelType w:val="hybridMultilevel"/>
    <w:tmpl w:val="6B82DB8C"/>
    <w:lvl w:ilvl="0" w:tplc="9D6CCA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FE3937"/>
    <w:multiLevelType w:val="multilevel"/>
    <w:tmpl w:val="80B29C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52505D"/>
    <w:multiLevelType w:val="multilevel"/>
    <w:tmpl w:val="90B4AC0A"/>
    <w:lvl w:ilvl="0">
      <w:start w:val="2"/>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2"/>
      <w:numFmt w:val="decimal"/>
      <w:lvlText w:val="%1.%2.%3"/>
      <w:lvlJc w:val="left"/>
      <w:pPr>
        <w:ind w:left="216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F24148"/>
    <w:multiLevelType w:val="hybridMultilevel"/>
    <w:tmpl w:val="9842ACBC"/>
    <w:lvl w:ilvl="0" w:tplc="3C06096E">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52359A"/>
    <w:multiLevelType w:val="multilevel"/>
    <w:tmpl w:val="5290ED74"/>
    <w:lvl w:ilvl="0">
      <w:start w:val="1"/>
      <w:numFmt w:val="decimal"/>
      <w:pStyle w:val="Heading1"/>
      <w:lvlText w:val="%1."/>
      <w:lvlJc w:val="left"/>
      <w:pPr>
        <w:ind w:left="1080" w:hanging="360"/>
      </w:pPr>
    </w:lvl>
    <w:lvl w:ilvl="1">
      <w:start w:val="1"/>
      <w:numFmt w:val="decimal"/>
      <w:pStyle w:val="Heading2"/>
      <w:lvlText w:val="%1.%2."/>
      <w:lvlJc w:val="left"/>
      <w:pPr>
        <w:ind w:left="1512" w:hanging="432"/>
      </w:pPr>
    </w:lvl>
    <w:lvl w:ilvl="2">
      <w:start w:val="1"/>
      <w:numFmt w:val="decimal"/>
      <w:pStyle w:val="Heading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50C25A49"/>
    <w:multiLevelType w:val="hybridMultilevel"/>
    <w:tmpl w:val="ACE8B914"/>
    <w:lvl w:ilvl="0" w:tplc="3A6487C2">
      <w:start w:val="1"/>
      <w:numFmt w:val="upperLetter"/>
      <w:lvlText w:val="%1."/>
      <w:lvlJc w:val="left"/>
      <w:pPr>
        <w:ind w:left="50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4E412C"/>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5D2D23"/>
    <w:multiLevelType w:val="hybridMultilevel"/>
    <w:tmpl w:val="863296B2"/>
    <w:lvl w:ilvl="0" w:tplc="CA3ACC6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4462DE"/>
    <w:multiLevelType w:val="multilevel"/>
    <w:tmpl w:val="BDD65B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696A35"/>
    <w:multiLevelType w:val="multilevel"/>
    <w:tmpl w:val="42C0540C"/>
    <w:lvl w:ilvl="0">
      <w:start w:val="1"/>
      <w:numFmt w:val="decimal"/>
      <w:pStyle w:val="T1"/>
      <w:lvlText w:val="%1."/>
      <w:lvlJc w:val="left"/>
      <w:pPr>
        <w:tabs>
          <w:tab w:val="num" w:pos="360"/>
        </w:tabs>
        <w:ind w:left="360" w:hanging="360"/>
      </w:pPr>
    </w:lvl>
    <w:lvl w:ilvl="1">
      <w:start w:val="1"/>
      <w:numFmt w:val="decimal"/>
      <w:pStyle w:val="T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3A83F12"/>
    <w:multiLevelType w:val="multilevel"/>
    <w:tmpl w:val="796C9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AF5E0A"/>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6FF74FF"/>
    <w:multiLevelType w:val="multilevel"/>
    <w:tmpl w:val="811CA8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DF1505D"/>
    <w:multiLevelType w:val="hybridMultilevel"/>
    <w:tmpl w:val="B23086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7"/>
  </w:num>
  <w:num w:numId="4">
    <w:abstractNumId w:val="11"/>
  </w:num>
  <w:num w:numId="5">
    <w:abstractNumId w:val="7"/>
    <w:lvlOverride w:ilvl="0">
      <w:startOverride w:val="1"/>
    </w:lvlOverride>
  </w:num>
  <w:num w:numId="6">
    <w:abstractNumId w:val="7"/>
    <w:lvlOverride w:ilvl="0">
      <w:startOverride w:val="1"/>
    </w:lvlOverride>
  </w:num>
  <w:num w:numId="7">
    <w:abstractNumId w:val="11"/>
    <w:lvlOverride w:ilvl="0">
      <w:startOverride w:val="1"/>
    </w:lvlOverride>
  </w:num>
  <w:num w:numId="8">
    <w:abstractNumId w:val="7"/>
    <w:lvlOverride w:ilvl="0">
      <w:startOverride w:val="1"/>
    </w:lvlOverride>
  </w:num>
  <w:num w:numId="9">
    <w:abstractNumId w:val="11"/>
  </w:num>
  <w:num w:numId="10">
    <w:abstractNumId w:val="11"/>
  </w:num>
  <w:num w:numId="11">
    <w:abstractNumId w:val="11"/>
    <w:lvlOverride w:ilvl="0">
      <w:startOverride w:val="1"/>
    </w:lvlOverride>
  </w:num>
  <w:num w:numId="12">
    <w:abstractNumId w:val="9"/>
    <w:lvlOverride w:ilvl="0">
      <w:startOverride w:val="1"/>
    </w:lvlOverride>
  </w:num>
  <w:num w:numId="13">
    <w:abstractNumId w:val="17"/>
  </w:num>
  <w:num w:numId="14">
    <w:abstractNumId w:val="0"/>
  </w:num>
  <w:num w:numId="15">
    <w:abstractNumId w:val="3"/>
  </w:num>
  <w:num w:numId="16">
    <w:abstractNumId w:val="4"/>
  </w:num>
  <w:num w:numId="17">
    <w:abstractNumId w:val="15"/>
  </w:num>
  <w:num w:numId="18">
    <w:abstractNumId w:val="10"/>
  </w:num>
  <w:num w:numId="19">
    <w:abstractNumId w:val="5"/>
  </w:num>
  <w:num w:numId="20">
    <w:abstractNumId w:val="16"/>
  </w:num>
  <w:num w:numId="21">
    <w:abstractNumId w:val="12"/>
  </w:num>
  <w:num w:numId="22">
    <w:abstractNumId w:val="14"/>
  </w:num>
  <w:num w:numId="23">
    <w:abstractNumId w:val="8"/>
  </w:num>
  <w:num w:numId="24">
    <w:abstractNumId w:val="8"/>
  </w:num>
  <w:num w:numId="25">
    <w:abstractNumId w:val="8"/>
  </w:num>
  <w:num w:numId="26">
    <w:abstractNumId w:val="8"/>
  </w:num>
  <w:num w:numId="27">
    <w:abstractNumId w:val="8"/>
  </w:num>
  <w:num w:numId="28">
    <w:abstractNumId w:val="8"/>
  </w:num>
  <w:num w:numId="29">
    <w:abstractNumId w:val="6"/>
  </w:num>
  <w:num w:numId="30">
    <w:abstractNumId w:val="1"/>
  </w:num>
  <w:num w:numId="31">
    <w:abstractNumId w:val="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0"/>
  <w:activeWritingStyle w:appName="MSWord" w:lang="en-GB" w:vendorID="64" w:dllVersion="0" w:nlCheck="1" w:checkStyle="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A2E"/>
    <w:rsid w:val="00000169"/>
    <w:rsid w:val="00000406"/>
    <w:rsid w:val="000004E9"/>
    <w:rsid w:val="0000058C"/>
    <w:rsid w:val="00000662"/>
    <w:rsid w:val="000014FE"/>
    <w:rsid w:val="000017B2"/>
    <w:rsid w:val="00001C84"/>
    <w:rsid w:val="00001F13"/>
    <w:rsid w:val="00002078"/>
    <w:rsid w:val="000021EB"/>
    <w:rsid w:val="00002A3B"/>
    <w:rsid w:val="00002B8C"/>
    <w:rsid w:val="00002C04"/>
    <w:rsid w:val="00002CD9"/>
    <w:rsid w:val="00002D7A"/>
    <w:rsid w:val="0000373C"/>
    <w:rsid w:val="00003D72"/>
    <w:rsid w:val="00003F26"/>
    <w:rsid w:val="000049E6"/>
    <w:rsid w:val="00005071"/>
    <w:rsid w:val="0000526B"/>
    <w:rsid w:val="000052CE"/>
    <w:rsid w:val="000055F0"/>
    <w:rsid w:val="000060B7"/>
    <w:rsid w:val="00006E5A"/>
    <w:rsid w:val="000072D9"/>
    <w:rsid w:val="0000739D"/>
    <w:rsid w:val="0000746D"/>
    <w:rsid w:val="000076C3"/>
    <w:rsid w:val="00010ECB"/>
    <w:rsid w:val="0001120C"/>
    <w:rsid w:val="00011E0B"/>
    <w:rsid w:val="000127FF"/>
    <w:rsid w:val="0001281A"/>
    <w:rsid w:val="00012D37"/>
    <w:rsid w:val="0001318A"/>
    <w:rsid w:val="000132EA"/>
    <w:rsid w:val="0001394E"/>
    <w:rsid w:val="00013A86"/>
    <w:rsid w:val="0001460F"/>
    <w:rsid w:val="00014B5A"/>
    <w:rsid w:val="00014FC2"/>
    <w:rsid w:val="000152F0"/>
    <w:rsid w:val="000152F8"/>
    <w:rsid w:val="00015C7E"/>
    <w:rsid w:val="00015C87"/>
    <w:rsid w:val="0001608C"/>
    <w:rsid w:val="00016229"/>
    <w:rsid w:val="00016A59"/>
    <w:rsid w:val="00016E26"/>
    <w:rsid w:val="000171C0"/>
    <w:rsid w:val="000175AF"/>
    <w:rsid w:val="00017737"/>
    <w:rsid w:val="0002039F"/>
    <w:rsid w:val="00020986"/>
    <w:rsid w:val="00020B6F"/>
    <w:rsid w:val="0002156E"/>
    <w:rsid w:val="00021F18"/>
    <w:rsid w:val="000222EF"/>
    <w:rsid w:val="0002298A"/>
    <w:rsid w:val="000231BF"/>
    <w:rsid w:val="0002382C"/>
    <w:rsid w:val="000238C8"/>
    <w:rsid w:val="00023E97"/>
    <w:rsid w:val="000242C0"/>
    <w:rsid w:val="0002475C"/>
    <w:rsid w:val="00024EB2"/>
    <w:rsid w:val="000259BA"/>
    <w:rsid w:val="00025CE5"/>
    <w:rsid w:val="00025F4D"/>
    <w:rsid w:val="0002607D"/>
    <w:rsid w:val="000262CF"/>
    <w:rsid w:val="000263B7"/>
    <w:rsid w:val="000265AB"/>
    <w:rsid w:val="0003033A"/>
    <w:rsid w:val="00030366"/>
    <w:rsid w:val="00030440"/>
    <w:rsid w:val="000304FB"/>
    <w:rsid w:val="00030507"/>
    <w:rsid w:val="00031150"/>
    <w:rsid w:val="00031988"/>
    <w:rsid w:val="0003204B"/>
    <w:rsid w:val="0003214A"/>
    <w:rsid w:val="000321CC"/>
    <w:rsid w:val="00032C89"/>
    <w:rsid w:val="00032D3C"/>
    <w:rsid w:val="00033348"/>
    <w:rsid w:val="0003342B"/>
    <w:rsid w:val="00033493"/>
    <w:rsid w:val="000344F6"/>
    <w:rsid w:val="00034A62"/>
    <w:rsid w:val="000351A5"/>
    <w:rsid w:val="00035A01"/>
    <w:rsid w:val="00035B2F"/>
    <w:rsid w:val="0003632F"/>
    <w:rsid w:val="000363AA"/>
    <w:rsid w:val="00036BDB"/>
    <w:rsid w:val="00036EB5"/>
    <w:rsid w:val="00037033"/>
    <w:rsid w:val="0003715C"/>
    <w:rsid w:val="000371EE"/>
    <w:rsid w:val="00037854"/>
    <w:rsid w:val="00037EED"/>
    <w:rsid w:val="00040782"/>
    <w:rsid w:val="00040B25"/>
    <w:rsid w:val="000413EC"/>
    <w:rsid w:val="00042058"/>
    <w:rsid w:val="00042234"/>
    <w:rsid w:val="0004270E"/>
    <w:rsid w:val="000428CD"/>
    <w:rsid w:val="00042948"/>
    <w:rsid w:val="00042B8A"/>
    <w:rsid w:val="00043147"/>
    <w:rsid w:val="000432C7"/>
    <w:rsid w:val="00043376"/>
    <w:rsid w:val="0004362C"/>
    <w:rsid w:val="00044163"/>
    <w:rsid w:val="00044A72"/>
    <w:rsid w:val="00044CCA"/>
    <w:rsid w:val="00045288"/>
    <w:rsid w:val="00045461"/>
    <w:rsid w:val="00045B6F"/>
    <w:rsid w:val="000463DE"/>
    <w:rsid w:val="000464AF"/>
    <w:rsid w:val="000465E6"/>
    <w:rsid w:val="0004703E"/>
    <w:rsid w:val="000470FE"/>
    <w:rsid w:val="00047738"/>
    <w:rsid w:val="00050081"/>
    <w:rsid w:val="000509AB"/>
    <w:rsid w:val="00050FDE"/>
    <w:rsid w:val="00051264"/>
    <w:rsid w:val="00051A32"/>
    <w:rsid w:val="00051C59"/>
    <w:rsid w:val="00051FF2"/>
    <w:rsid w:val="00052224"/>
    <w:rsid w:val="00052375"/>
    <w:rsid w:val="000523E1"/>
    <w:rsid w:val="00052DC9"/>
    <w:rsid w:val="00053927"/>
    <w:rsid w:val="00053E20"/>
    <w:rsid w:val="00053E9E"/>
    <w:rsid w:val="00053FEF"/>
    <w:rsid w:val="00054125"/>
    <w:rsid w:val="00054A28"/>
    <w:rsid w:val="00054EB6"/>
    <w:rsid w:val="00054EC5"/>
    <w:rsid w:val="00054F2E"/>
    <w:rsid w:val="0005518A"/>
    <w:rsid w:val="000559BB"/>
    <w:rsid w:val="00055AC9"/>
    <w:rsid w:val="000569B1"/>
    <w:rsid w:val="00056CC1"/>
    <w:rsid w:val="0006008E"/>
    <w:rsid w:val="000608AA"/>
    <w:rsid w:val="00061726"/>
    <w:rsid w:val="0006194F"/>
    <w:rsid w:val="00061D04"/>
    <w:rsid w:val="00062273"/>
    <w:rsid w:val="00062471"/>
    <w:rsid w:val="0006294B"/>
    <w:rsid w:val="00062A3F"/>
    <w:rsid w:val="00063404"/>
    <w:rsid w:val="00063C90"/>
    <w:rsid w:val="00064243"/>
    <w:rsid w:val="000651DD"/>
    <w:rsid w:val="000654E6"/>
    <w:rsid w:val="00065536"/>
    <w:rsid w:val="00065FF4"/>
    <w:rsid w:val="00066823"/>
    <w:rsid w:val="00066AA2"/>
    <w:rsid w:val="00066AFD"/>
    <w:rsid w:val="000673B9"/>
    <w:rsid w:val="00070250"/>
    <w:rsid w:val="000703CE"/>
    <w:rsid w:val="0007109E"/>
    <w:rsid w:val="0007173F"/>
    <w:rsid w:val="00071D77"/>
    <w:rsid w:val="000728E8"/>
    <w:rsid w:val="00072A43"/>
    <w:rsid w:val="00072D05"/>
    <w:rsid w:val="000733A1"/>
    <w:rsid w:val="00073999"/>
    <w:rsid w:val="00073D4A"/>
    <w:rsid w:val="00073DC5"/>
    <w:rsid w:val="0007416A"/>
    <w:rsid w:val="0007496A"/>
    <w:rsid w:val="0007573D"/>
    <w:rsid w:val="00075E1D"/>
    <w:rsid w:val="0007600C"/>
    <w:rsid w:val="0007600D"/>
    <w:rsid w:val="00076170"/>
    <w:rsid w:val="000764E6"/>
    <w:rsid w:val="000766ED"/>
    <w:rsid w:val="00076E3A"/>
    <w:rsid w:val="00077C80"/>
    <w:rsid w:val="000804D2"/>
    <w:rsid w:val="00080AA2"/>
    <w:rsid w:val="000812E8"/>
    <w:rsid w:val="00081A28"/>
    <w:rsid w:val="0008204A"/>
    <w:rsid w:val="0008240E"/>
    <w:rsid w:val="00082B66"/>
    <w:rsid w:val="00083D53"/>
    <w:rsid w:val="00083E7F"/>
    <w:rsid w:val="000842AD"/>
    <w:rsid w:val="0008436F"/>
    <w:rsid w:val="00084BA1"/>
    <w:rsid w:val="00084E94"/>
    <w:rsid w:val="000850DA"/>
    <w:rsid w:val="000857A1"/>
    <w:rsid w:val="00085BAE"/>
    <w:rsid w:val="00086234"/>
    <w:rsid w:val="00087B78"/>
    <w:rsid w:val="0009030E"/>
    <w:rsid w:val="0009120F"/>
    <w:rsid w:val="00091465"/>
    <w:rsid w:val="000920E4"/>
    <w:rsid w:val="00092230"/>
    <w:rsid w:val="0009282C"/>
    <w:rsid w:val="00092F93"/>
    <w:rsid w:val="000932EC"/>
    <w:rsid w:val="00093DC6"/>
    <w:rsid w:val="00093EA7"/>
    <w:rsid w:val="000945AD"/>
    <w:rsid w:val="000948D8"/>
    <w:rsid w:val="00094BC8"/>
    <w:rsid w:val="00094CEB"/>
    <w:rsid w:val="00095051"/>
    <w:rsid w:val="000952FD"/>
    <w:rsid w:val="000958F1"/>
    <w:rsid w:val="00095D60"/>
    <w:rsid w:val="00096076"/>
    <w:rsid w:val="000963A0"/>
    <w:rsid w:val="000967C1"/>
    <w:rsid w:val="0009704E"/>
    <w:rsid w:val="00097955"/>
    <w:rsid w:val="000A00FF"/>
    <w:rsid w:val="000A06D4"/>
    <w:rsid w:val="000A08AA"/>
    <w:rsid w:val="000A0D4E"/>
    <w:rsid w:val="000A1380"/>
    <w:rsid w:val="000A1DA5"/>
    <w:rsid w:val="000A2173"/>
    <w:rsid w:val="000A2343"/>
    <w:rsid w:val="000A2F28"/>
    <w:rsid w:val="000A3389"/>
    <w:rsid w:val="000A3751"/>
    <w:rsid w:val="000A3FC5"/>
    <w:rsid w:val="000A40A2"/>
    <w:rsid w:val="000A45B0"/>
    <w:rsid w:val="000A4F8D"/>
    <w:rsid w:val="000A59DE"/>
    <w:rsid w:val="000A5BE8"/>
    <w:rsid w:val="000A5D83"/>
    <w:rsid w:val="000A64CA"/>
    <w:rsid w:val="000A71DF"/>
    <w:rsid w:val="000A73CD"/>
    <w:rsid w:val="000A77A0"/>
    <w:rsid w:val="000A7A07"/>
    <w:rsid w:val="000A7A6E"/>
    <w:rsid w:val="000A7CFB"/>
    <w:rsid w:val="000B0397"/>
    <w:rsid w:val="000B05E5"/>
    <w:rsid w:val="000B06D5"/>
    <w:rsid w:val="000B0771"/>
    <w:rsid w:val="000B0A68"/>
    <w:rsid w:val="000B2DCF"/>
    <w:rsid w:val="000B31C4"/>
    <w:rsid w:val="000B333D"/>
    <w:rsid w:val="000B3585"/>
    <w:rsid w:val="000B399D"/>
    <w:rsid w:val="000B4440"/>
    <w:rsid w:val="000B44AE"/>
    <w:rsid w:val="000B47A2"/>
    <w:rsid w:val="000B4BDA"/>
    <w:rsid w:val="000B4CC4"/>
    <w:rsid w:val="000B53CA"/>
    <w:rsid w:val="000B5556"/>
    <w:rsid w:val="000B5C5A"/>
    <w:rsid w:val="000B614C"/>
    <w:rsid w:val="000B6614"/>
    <w:rsid w:val="000B662D"/>
    <w:rsid w:val="000B66BE"/>
    <w:rsid w:val="000B66C6"/>
    <w:rsid w:val="000B6A58"/>
    <w:rsid w:val="000B6AC6"/>
    <w:rsid w:val="000B6B1A"/>
    <w:rsid w:val="000B7631"/>
    <w:rsid w:val="000B7A03"/>
    <w:rsid w:val="000C105E"/>
    <w:rsid w:val="000C1A4A"/>
    <w:rsid w:val="000C1A6C"/>
    <w:rsid w:val="000C1AB4"/>
    <w:rsid w:val="000C218E"/>
    <w:rsid w:val="000C2531"/>
    <w:rsid w:val="000C31BC"/>
    <w:rsid w:val="000C341E"/>
    <w:rsid w:val="000C36D5"/>
    <w:rsid w:val="000C39D2"/>
    <w:rsid w:val="000C3B0C"/>
    <w:rsid w:val="000C3DE5"/>
    <w:rsid w:val="000C405E"/>
    <w:rsid w:val="000C44E3"/>
    <w:rsid w:val="000C46B7"/>
    <w:rsid w:val="000C46F2"/>
    <w:rsid w:val="000C496F"/>
    <w:rsid w:val="000C560D"/>
    <w:rsid w:val="000C583A"/>
    <w:rsid w:val="000C5D8A"/>
    <w:rsid w:val="000C5EE6"/>
    <w:rsid w:val="000C62E2"/>
    <w:rsid w:val="000C713A"/>
    <w:rsid w:val="000C7364"/>
    <w:rsid w:val="000C757B"/>
    <w:rsid w:val="000C7CAB"/>
    <w:rsid w:val="000D027A"/>
    <w:rsid w:val="000D0719"/>
    <w:rsid w:val="000D0D12"/>
    <w:rsid w:val="000D0F29"/>
    <w:rsid w:val="000D1316"/>
    <w:rsid w:val="000D1715"/>
    <w:rsid w:val="000D1771"/>
    <w:rsid w:val="000D1A7C"/>
    <w:rsid w:val="000D3176"/>
    <w:rsid w:val="000D3227"/>
    <w:rsid w:val="000D32F8"/>
    <w:rsid w:val="000D33CA"/>
    <w:rsid w:val="000D41D5"/>
    <w:rsid w:val="000D4653"/>
    <w:rsid w:val="000D4834"/>
    <w:rsid w:val="000D4B35"/>
    <w:rsid w:val="000D505B"/>
    <w:rsid w:val="000D5652"/>
    <w:rsid w:val="000D5D1F"/>
    <w:rsid w:val="000D6027"/>
    <w:rsid w:val="000D6282"/>
    <w:rsid w:val="000D65B2"/>
    <w:rsid w:val="000D6FEC"/>
    <w:rsid w:val="000D7941"/>
    <w:rsid w:val="000D7C93"/>
    <w:rsid w:val="000D7CF6"/>
    <w:rsid w:val="000E0033"/>
    <w:rsid w:val="000E0281"/>
    <w:rsid w:val="000E0438"/>
    <w:rsid w:val="000E0A2B"/>
    <w:rsid w:val="000E11BD"/>
    <w:rsid w:val="000E176A"/>
    <w:rsid w:val="000E17AA"/>
    <w:rsid w:val="000E18E8"/>
    <w:rsid w:val="000E1DE5"/>
    <w:rsid w:val="000E1F69"/>
    <w:rsid w:val="000E29F4"/>
    <w:rsid w:val="000E2F0D"/>
    <w:rsid w:val="000E34BC"/>
    <w:rsid w:val="000E3632"/>
    <w:rsid w:val="000E3B21"/>
    <w:rsid w:val="000E420C"/>
    <w:rsid w:val="000E45D7"/>
    <w:rsid w:val="000E4FDA"/>
    <w:rsid w:val="000E5690"/>
    <w:rsid w:val="000E5EEB"/>
    <w:rsid w:val="000E6679"/>
    <w:rsid w:val="000E72FC"/>
    <w:rsid w:val="000E7512"/>
    <w:rsid w:val="000F0074"/>
    <w:rsid w:val="000F092F"/>
    <w:rsid w:val="000F0AD2"/>
    <w:rsid w:val="000F10FD"/>
    <w:rsid w:val="000F1B31"/>
    <w:rsid w:val="000F1E82"/>
    <w:rsid w:val="000F1F05"/>
    <w:rsid w:val="000F2060"/>
    <w:rsid w:val="000F24B4"/>
    <w:rsid w:val="000F2A30"/>
    <w:rsid w:val="000F34E3"/>
    <w:rsid w:val="000F3722"/>
    <w:rsid w:val="000F3DF5"/>
    <w:rsid w:val="000F3FC2"/>
    <w:rsid w:val="000F41F7"/>
    <w:rsid w:val="000F433D"/>
    <w:rsid w:val="000F5169"/>
    <w:rsid w:val="000F5AC0"/>
    <w:rsid w:val="000F61BA"/>
    <w:rsid w:val="000F6673"/>
    <w:rsid w:val="000F6683"/>
    <w:rsid w:val="000F6C65"/>
    <w:rsid w:val="000F73D2"/>
    <w:rsid w:val="000F787F"/>
    <w:rsid w:val="000F7C24"/>
    <w:rsid w:val="001005DA"/>
    <w:rsid w:val="001009E1"/>
    <w:rsid w:val="001010C9"/>
    <w:rsid w:val="00101123"/>
    <w:rsid w:val="0010136B"/>
    <w:rsid w:val="0010144D"/>
    <w:rsid w:val="00101746"/>
    <w:rsid w:val="001023EE"/>
    <w:rsid w:val="00102B33"/>
    <w:rsid w:val="00102B3C"/>
    <w:rsid w:val="001035A8"/>
    <w:rsid w:val="0010378A"/>
    <w:rsid w:val="001044C5"/>
    <w:rsid w:val="00104575"/>
    <w:rsid w:val="00104D5B"/>
    <w:rsid w:val="0010535D"/>
    <w:rsid w:val="001055A7"/>
    <w:rsid w:val="0010579F"/>
    <w:rsid w:val="0010604B"/>
    <w:rsid w:val="001068ED"/>
    <w:rsid w:val="00106985"/>
    <w:rsid w:val="00106EAE"/>
    <w:rsid w:val="001073DB"/>
    <w:rsid w:val="00107540"/>
    <w:rsid w:val="00107A68"/>
    <w:rsid w:val="00107F84"/>
    <w:rsid w:val="00110A15"/>
    <w:rsid w:val="001118A8"/>
    <w:rsid w:val="00111BF0"/>
    <w:rsid w:val="00111C00"/>
    <w:rsid w:val="00112375"/>
    <w:rsid w:val="001123F2"/>
    <w:rsid w:val="00112CF8"/>
    <w:rsid w:val="00112DD1"/>
    <w:rsid w:val="0011327F"/>
    <w:rsid w:val="001136B1"/>
    <w:rsid w:val="00113752"/>
    <w:rsid w:val="0011397C"/>
    <w:rsid w:val="00113C5C"/>
    <w:rsid w:val="0011497D"/>
    <w:rsid w:val="00115801"/>
    <w:rsid w:val="001164D3"/>
    <w:rsid w:val="0011673F"/>
    <w:rsid w:val="0011685A"/>
    <w:rsid w:val="001169CD"/>
    <w:rsid w:val="00116BF6"/>
    <w:rsid w:val="00116EF5"/>
    <w:rsid w:val="00117779"/>
    <w:rsid w:val="0011799E"/>
    <w:rsid w:val="00117DBE"/>
    <w:rsid w:val="0012017F"/>
    <w:rsid w:val="001201A3"/>
    <w:rsid w:val="001205E1"/>
    <w:rsid w:val="00120E80"/>
    <w:rsid w:val="00121327"/>
    <w:rsid w:val="001213CA"/>
    <w:rsid w:val="0012225C"/>
    <w:rsid w:val="00122297"/>
    <w:rsid w:val="001224CB"/>
    <w:rsid w:val="00122DCC"/>
    <w:rsid w:val="00122F81"/>
    <w:rsid w:val="00123207"/>
    <w:rsid w:val="0012335F"/>
    <w:rsid w:val="0012358F"/>
    <w:rsid w:val="00125187"/>
    <w:rsid w:val="00125BCA"/>
    <w:rsid w:val="00126C98"/>
    <w:rsid w:val="00126F6F"/>
    <w:rsid w:val="00126FCA"/>
    <w:rsid w:val="0012721B"/>
    <w:rsid w:val="001272A3"/>
    <w:rsid w:val="00127C8B"/>
    <w:rsid w:val="00127EBC"/>
    <w:rsid w:val="00130210"/>
    <w:rsid w:val="00130C8B"/>
    <w:rsid w:val="00131485"/>
    <w:rsid w:val="001326DF"/>
    <w:rsid w:val="00132C23"/>
    <w:rsid w:val="00133031"/>
    <w:rsid w:val="00133045"/>
    <w:rsid w:val="001330AC"/>
    <w:rsid w:val="001333E5"/>
    <w:rsid w:val="001335B8"/>
    <w:rsid w:val="001337F4"/>
    <w:rsid w:val="00133B86"/>
    <w:rsid w:val="00133B9B"/>
    <w:rsid w:val="00134237"/>
    <w:rsid w:val="001342F8"/>
    <w:rsid w:val="00134438"/>
    <w:rsid w:val="001346A5"/>
    <w:rsid w:val="00134CC2"/>
    <w:rsid w:val="00134DC2"/>
    <w:rsid w:val="00134F4B"/>
    <w:rsid w:val="00135155"/>
    <w:rsid w:val="00135428"/>
    <w:rsid w:val="00135710"/>
    <w:rsid w:val="001357E2"/>
    <w:rsid w:val="00135EFC"/>
    <w:rsid w:val="00135FD1"/>
    <w:rsid w:val="00136009"/>
    <w:rsid w:val="001368B7"/>
    <w:rsid w:val="001368DC"/>
    <w:rsid w:val="00137EB2"/>
    <w:rsid w:val="0014065E"/>
    <w:rsid w:val="00140B4F"/>
    <w:rsid w:val="00140C7C"/>
    <w:rsid w:val="0014169F"/>
    <w:rsid w:val="00141C31"/>
    <w:rsid w:val="00142259"/>
    <w:rsid w:val="0014236B"/>
    <w:rsid w:val="00142618"/>
    <w:rsid w:val="0014280E"/>
    <w:rsid w:val="001428CF"/>
    <w:rsid w:val="00142969"/>
    <w:rsid w:val="00144764"/>
    <w:rsid w:val="00144F54"/>
    <w:rsid w:val="001450CC"/>
    <w:rsid w:val="00145496"/>
    <w:rsid w:val="001461C0"/>
    <w:rsid w:val="0014652A"/>
    <w:rsid w:val="00146996"/>
    <w:rsid w:val="00146D5D"/>
    <w:rsid w:val="00147118"/>
    <w:rsid w:val="0014729C"/>
    <w:rsid w:val="00147CFE"/>
    <w:rsid w:val="0015047A"/>
    <w:rsid w:val="001512B8"/>
    <w:rsid w:val="00151460"/>
    <w:rsid w:val="001514A1"/>
    <w:rsid w:val="00151629"/>
    <w:rsid w:val="0015184B"/>
    <w:rsid w:val="00151F62"/>
    <w:rsid w:val="00152343"/>
    <w:rsid w:val="00152775"/>
    <w:rsid w:val="00153072"/>
    <w:rsid w:val="00153841"/>
    <w:rsid w:val="00153BCE"/>
    <w:rsid w:val="00153F5F"/>
    <w:rsid w:val="001544C3"/>
    <w:rsid w:val="0015452D"/>
    <w:rsid w:val="00154CE2"/>
    <w:rsid w:val="00155534"/>
    <w:rsid w:val="00155D87"/>
    <w:rsid w:val="00155FAC"/>
    <w:rsid w:val="00156138"/>
    <w:rsid w:val="00156D96"/>
    <w:rsid w:val="00157BF4"/>
    <w:rsid w:val="001600FF"/>
    <w:rsid w:val="001605FE"/>
    <w:rsid w:val="00160810"/>
    <w:rsid w:val="00160AC3"/>
    <w:rsid w:val="00160C8C"/>
    <w:rsid w:val="00161587"/>
    <w:rsid w:val="00161AEB"/>
    <w:rsid w:val="00162B39"/>
    <w:rsid w:val="0016324E"/>
    <w:rsid w:val="0016429D"/>
    <w:rsid w:val="00164686"/>
    <w:rsid w:val="00164AB3"/>
    <w:rsid w:val="001651B6"/>
    <w:rsid w:val="00165854"/>
    <w:rsid w:val="00165DE6"/>
    <w:rsid w:val="00165EFF"/>
    <w:rsid w:val="001664E6"/>
    <w:rsid w:val="001666EC"/>
    <w:rsid w:val="0016738D"/>
    <w:rsid w:val="00167A5A"/>
    <w:rsid w:val="00170407"/>
    <w:rsid w:val="00170B02"/>
    <w:rsid w:val="00170CA8"/>
    <w:rsid w:val="00170CF6"/>
    <w:rsid w:val="00171365"/>
    <w:rsid w:val="0017175F"/>
    <w:rsid w:val="00171F7B"/>
    <w:rsid w:val="00172A95"/>
    <w:rsid w:val="00173075"/>
    <w:rsid w:val="00173A3E"/>
    <w:rsid w:val="00173C5C"/>
    <w:rsid w:val="00173DE5"/>
    <w:rsid w:val="00173E20"/>
    <w:rsid w:val="00174160"/>
    <w:rsid w:val="00176101"/>
    <w:rsid w:val="00176FFC"/>
    <w:rsid w:val="001773D0"/>
    <w:rsid w:val="0017792A"/>
    <w:rsid w:val="00177A47"/>
    <w:rsid w:val="00177F23"/>
    <w:rsid w:val="0018061D"/>
    <w:rsid w:val="00180B89"/>
    <w:rsid w:val="00180F98"/>
    <w:rsid w:val="00181082"/>
    <w:rsid w:val="001814A2"/>
    <w:rsid w:val="001816F0"/>
    <w:rsid w:val="00181D2D"/>
    <w:rsid w:val="00181E5D"/>
    <w:rsid w:val="001822F9"/>
    <w:rsid w:val="001824B9"/>
    <w:rsid w:val="0018264E"/>
    <w:rsid w:val="001826AC"/>
    <w:rsid w:val="0018367B"/>
    <w:rsid w:val="00183A10"/>
    <w:rsid w:val="00183D12"/>
    <w:rsid w:val="00184587"/>
    <w:rsid w:val="001848A6"/>
    <w:rsid w:val="00184A60"/>
    <w:rsid w:val="00184C1E"/>
    <w:rsid w:val="00184CA8"/>
    <w:rsid w:val="001856A9"/>
    <w:rsid w:val="00185B3D"/>
    <w:rsid w:val="00186056"/>
    <w:rsid w:val="00186334"/>
    <w:rsid w:val="00186903"/>
    <w:rsid w:val="00186C80"/>
    <w:rsid w:val="00186EDC"/>
    <w:rsid w:val="00187162"/>
    <w:rsid w:val="001874FE"/>
    <w:rsid w:val="00187768"/>
    <w:rsid w:val="001877C5"/>
    <w:rsid w:val="00187937"/>
    <w:rsid w:val="00187CED"/>
    <w:rsid w:val="0019008C"/>
    <w:rsid w:val="001901B3"/>
    <w:rsid w:val="00190378"/>
    <w:rsid w:val="001905E9"/>
    <w:rsid w:val="00190950"/>
    <w:rsid w:val="001913C7"/>
    <w:rsid w:val="00191AC5"/>
    <w:rsid w:val="0019278A"/>
    <w:rsid w:val="00192C44"/>
    <w:rsid w:val="001935AB"/>
    <w:rsid w:val="0019363B"/>
    <w:rsid w:val="00193C78"/>
    <w:rsid w:val="00193E03"/>
    <w:rsid w:val="0019426F"/>
    <w:rsid w:val="00194553"/>
    <w:rsid w:val="00194A01"/>
    <w:rsid w:val="00194AE6"/>
    <w:rsid w:val="00194BB3"/>
    <w:rsid w:val="00195048"/>
    <w:rsid w:val="00195342"/>
    <w:rsid w:val="001958AA"/>
    <w:rsid w:val="00195B5C"/>
    <w:rsid w:val="00195CA4"/>
    <w:rsid w:val="00195EDA"/>
    <w:rsid w:val="00196038"/>
    <w:rsid w:val="001960C2"/>
    <w:rsid w:val="00196131"/>
    <w:rsid w:val="0019617B"/>
    <w:rsid w:val="001964AD"/>
    <w:rsid w:val="00196851"/>
    <w:rsid w:val="001968E0"/>
    <w:rsid w:val="00196D72"/>
    <w:rsid w:val="00196DC4"/>
    <w:rsid w:val="00196F32"/>
    <w:rsid w:val="00197022"/>
    <w:rsid w:val="00197198"/>
    <w:rsid w:val="00197A03"/>
    <w:rsid w:val="001A0B46"/>
    <w:rsid w:val="001A0D82"/>
    <w:rsid w:val="001A0ED8"/>
    <w:rsid w:val="001A11ED"/>
    <w:rsid w:val="001A1FB7"/>
    <w:rsid w:val="001A21FB"/>
    <w:rsid w:val="001A2ABE"/>
    <w:rsid w:val="001A2C14"/>
    <w:rsid w:val="001A3AE3"/>
    <w:rsid w:val="001A3D99"/>
    <w:rsid w:val="001A4435"/>
    <w:rsid w:val="001A464A"/>
    <w:rsid w:val="001A49A6"/>
    <w:rsid w:val="001A4DE8"/>
    <w:rsid w:val="001A5198"/>
    <w:rsid w:val="001A545D"/>
    <w:rsid w:val="001A581D"/>
    <w:rsid w:val="001A5831"/>
    <w:rsid w:val="001A58BA"/>
    <w:rsid w:val="001A5BC7"/>
    <w:rsid w:val="001A634A"/>
    <w:rsid w:val="001A6B45"/>
    <w:rsid w:val="001A7468"/>
    <w:rsid w:val="001A7B01"/>
    <w:rsid w:val="001B08E3"/>
    <w:rsid w:val="001B0981"/>
    <w:rsid w:val="001B0A8D"/>
    <w:rsid w:val="001B0C55"/>
    <w:rsid w:val="001B0E3A"/>
    <w:rsid w:val="001B10F7"/>
    <w:rsid w:val="001B12B0"/>
    <w:rsid w:val="001B1360"/>
    <w:rsid w:val="001B2213"/>
    <w:rsid w:val="001B35D6"/>
    <w:rsid w:val="001B386E"/>
    <w:rsid w:val="001B3A53"/>
    <w:rsid w:val="001B42D3"/>
    <w:rsid w:val="001B46A5"/>
    <w:rsid w:val="001B46E9"/>
    <w:rsid w:val="001B4943"/>
    <w:rsid w:val="001B4A56"/>
    <w:rsid w:val="001B5090"/>
    <w:rsid w:val="001B50A7"/>
    <w:rsid w:val="001B50D8"/>
    <w:rsid w:val="001B53A3"/>
    <w:rsid w:val="001B5882"/>
    <w:rsid w:val="001B5AE1"/>
    <w:rsid w:val="001B60F5"/>
    <w:rsid w:val="001B61F1"/>
    <w:rsid w:val="001B66AE"/>
    <w:rsid w:val="001B68A0"/>
    <w:rsid w:val="001B6ABD"/>
    <w:rsid w:val="001B6EDD"/>
    <w:rsid w:val="001B7569"/>
    <w:rsid w:val="001B78FE"/>
    <w:rsid w:val="001B7B9B"/>
    <w:rsid w:val="001B7D87"/>
    <w:rsid w:val="001C0838"/>
    <w:rsid w:val="001C0903"/>
    <w:rsid w:val="001C0B8E"/>
    <w:rsid w:val="001C0C76"/>
    <w:rsid w:val="001C10FC"/>
    <w:rsid w:val="001C178C"/>
    <w:rsid w:val="001C1A04"/>
    <w:rsid w:val="001C28AC"/>
    <w:rsid w:val="001C2BD3"/>
    <w:rsid w:val="001C2FCA"/>
    <w:rsid w:val="001C3084"/>
    <w:rsid w:val="001C30C0"/>
    <w:rsid w:val="001C3345"/>
    <w:rsid w:val="001C3528"/>
    <w:rsid w:val="001C3945"/>
    <w:rsid w:val="001C3ACD"/>
    <w:rsid w:val="001C4107"/>
    <w:rsid w:val="001C4366"/>
    <w:rsid w:val="001C4B82"/>
    <w:rsid w:val="001C4D46"/>
    <w:rsid w:val="001C5A92"/>
    <w:rsid w:val="001C5C38"/>
    <w:rsid w:val="001C5FAD"/>
    <w:rsid w:val="001C6786"/>
    <w:rsid w:val="001C6955"/>
    <w:rsid w:val="001C6DE3"/>
    <w:rsid w:val="001C7372"/>
    <w:rsid w:val="001C7499"/>
    <w:rsid w:val="001C79FA"/>
    <w:rsid w:val="001C7F3E"/>
    <w:rsid w:val="001D0385"/>
    <w:rsid w:val="001D03E1"/>
    <w:rsid w:val="001D07F7"/>
    <w:rsid w:val="001D106E"/>
    <w:rsid w:val="001D145D"/>
    <w:rsid w:val="001D174C"/>
    <w:rsid w:val="001D1918"/>
    <w:rsid w:val="001D21EF"/>
    <w:rsid w:val="001D2E7B"/>
    <w:rsid w:val="001D3112"/>
    <w:rsid w:val="001D323F"/>
    <w:rsid w:val="001D381C"/>
    <w:rsid w:val="001D3BE7"/>
    <w:rsid w:val="001D3F58"/>
    <w:rsid w:val="001D420C"/>
    <w:rsid w:val="001D4531"/>
    <w:rsid w:val="001D5419"/>
    <w:rsid w:val="001D5770"/>
    <w:rsid w:val="001D5DAB"/>
    <w:rsid w:val="001D5F93"/>
    <w:rsid w:val="001D60F4"/>
    <w:rsid w:val="001D60F9"/>
    <w:rsid w:val="001D6543"/>
    <w:rsid w:val="001D69ED"/>
    <w:rsid w:val="001D7267"/>
    <w:rsid w:val="001D737F"/>
    <w:rsid w:val="001D7AE1"/>
    <w:rsid w:val="001D7B81"/>
    <w:rsid w:val="001D7C6E"/>
    <w:rsid w:val="001E0968"/>
    <w:rsid w:val="001E0BC3"/>
    <w:rsid w:val="001E1039"/>
    <w:rsid w:val="001E129E"/>
    <w:rsid w:val="001E1E90"/>
    <w:rsid w:val="001E222F"/>
    <w:rsid w:val="001E2594"/>
    <w:rsid w:val="001E25DB"/>
    <w:rsid w:val="001E288C"/>
    <w:rsid w:val="001E3716"/>
    <w:rsid w:val="001E3E40"/>
    <w:rsid w:val="001E3EF5"/>
    <w:rsid w:val="001E463D"/>
    <w:rsid w:val="001E57E2"/>
    <w:rsid w:val="001E6622"/>
    <w:rsid w:val="001E7292"/>
    <w:rsid w:val="001E7AE8"/>
    <w:rsid w:val="001E7DC1"/>
    <w:rsid w:val="001E7F49"/>
    <w:rsid w:val="001F00F7"/>
    <w:rsid w:val="001F0528"/>
    <w:rsid w:val="001F0E49"/>
    <w:rsid w:val="001F12A9"/>
    <w:rsid w:val="001F136E"/>
    <w:rsid w:val="001F173A"/>
    <w:rsid w:val="001F1A21"/>
    <w:rsid w:val="001F232A"/>
    <w:rsid w:val="001F26E1"/>
    <w:rsid w:val="001F2738"/>
    <w:rsid w:val="001F3504"/>
    <w:rsid w:val="001F38C6"/>
    <w:rsid w:val="001F5506"/>
    <w:rsid w:val="001F581C"/>
    <w:rsid w:val="001F5FDE"/>
    <w:rsid w:val="001F6265"/>
    <w:rsid w:val="001F652D"/>
    <w:rsid w:val="001F6AE9"/>
    <w:rsid w:val="001F78F5"/>
    <w:rsid w:val="0020019B"/>
    <w:rsid w:val="00200E84"/>
    <w:rsid w:val="0020108E"/>
    <w:rsid w:val="0020154B"/>
    <w:rsid w:val="0020198B"/>
    <w:rsid w:val="00201ABD"/>
    <w:rsid w:val="00201CDB"/>
    <w:rsid w:val="00201E37"/>
    <w:rsid w:val="00201F58"/>
    <w:rsid w:val="00201FE6"/>
    <w:rsid w:val="0020232C"/>
    <w:rsid w:val="00203023"/>
    <w:rsid w:val="00203629"/>
    <w:rsid w:val="002038F1"/>
    <w:rsid w:val="00204ED0"/>
    <w:rsid w:val="00206153"/>
    <w:rsid w:val="002061A7"/>
    <w:rsid w:val="002062C2"/>
    <w:rsid w:val="0020705A"/>
    <w:rsid w:val="00207167"/>
    <w:rsid w:val="002072A1"/>
    <w:rsid w:val="00207E1C"/>
    <w:rsid w:val="00210033"/>
    <w:rsid w:val="002109DA"/>
    <w:rsid w:val="00210A1B"/>
    <w:rsid w:val="00211096"/>
    <w:rsid w:val="002112DB"/>
    <w:rsid w:val="00211390"/>
    <w:rsid w:val="002113DB"/>
    <w:rsid w:val="0021172C"/>
    <w:rsid w:val="00211988"/>
    <w:rsid w:val="00211B97"/>
    <w:rsid w:val="00211BE9"/>
    <w:rsid w:val="00211F7C"/>
    <w:rsid w:val="00212110"/>
    <w:rsid w:val="002127C2"/>
    <w:rsid w:val="0021289E"/>
    <w:rsid w:val="00212AA5"/>
    <w:rsid w:val="002136B3"/>
    <w:rsid w:val="00213A09"/>
    <w:rsid w:val="00213ECA"/>
    <w:rsid w:val="002141BF"/>
    <w:rsid w:val="0021446D"/>
    <w:rsid w:val="002149E2"/>
    <w:rsid w:val="002156C2"/>
    <w:rsid w:val="00215993"/>
    <w:rsid w:val="002173F3"/>
    <w:rsid w:val="0021766C"/>
    <w:rsid w:val="00217922"/>
    <w:rsid w:val="00217AA7"/>
    <w:rsid w:val="00217B18"/>
    <w:rsid w:val="002200DB"/>
    <w:rsid w:val="00220EA0"/>
    <w:rsid w:val="00221593"/>
    <w:rsid w:val="0022288E"/>
    <w:rsid w:val="00222C04"/>
    <w:rsid w:val="00222D62"/>
    <w:rsid w:val="002235BA"/>
    <w:rsid w:val="002238A3"/>
    <w:rsid w:val="00223AE5"/>
    <w:rsid w:val="00223E14"/>
    <w:rsid w:val="00223FC1"/>
    <w:rsid w:val="0022467D"/>
    <w:rsid w:val="002247ED"/>
    <w:rsid w:val="00224DD1"/>
    <w:rsid w:val="00224E09"/>
    <w:rsid w:val="00224E6E"/>
    <w:rsid w:val="00225101"/>
    <w:rsid w:val="00225209"/>
    <w:rsid w:val="002254F8"/>
    <w:rsid w:val="002257FD"/>
    <w:rsid w:val="002258D0"/>
    <w:rsid w:val="00226CB1"/>
    <w:rsid w:val="002271E4"/>
    <w:rsid w:val="0022753A"/>
    <w:rsid w:val="0022754A"/>
    <w:rsid w:val="002277B2"/>
    <w:rsid w:val="00227966"/>
    <w:rsid w:val="00227D22"/>
    <w:rsid w:val="00227E5B"/>
    <w:rsid w:val="002301A5"/>
    <w:rsid w:val="002301D2"/>
    <w:rsid w:val="00230698"/>
    <w:rsid w:val="00230783"/>
    <w:rsid w:val="00230A57"/>
    <w:rsid w:val="00230E35"/>
    <w:rsid w:val="00231279"/>
    <w:rsid w:val="0023129B"/>
    <w:rsid w:val="0023140B"/>
    <w:rsid w:val="002314C3"/>
    <w:rsid w:val="002318A6"/>
    <w:rsid w:val="00231A0B"/>
    <w:rsid w:val="00231A3A"/>
    <w:rsid w:val="00231C26"/>
    <w:rsid w:val="00232048"/>
    <w:rsid w:val="0023224E"/>
    <w:rsid w:val="00232ADD"/>
    <w:rsid w:val="00232B57"/>
    <w:rsid w:val="00233071"/>
    <w:rsid w:val="002330CE"/>
    <w:rsid w:val="002331E2"/>
    <w:rsid w:val="002332DA"/>
    <w:rsid w:val="00233F7D"/>
    <w:rsid w:val="0023406D"/>
    <w:rsid w:val="00234093"/>
    <w:rsid w:val="002342FC"/>
    <w:rsid w:val="00235A95"/>
    <w:rsid w:val="00235AFB"/>
    <w:rsid w:val="00235F27"/>
    <w:rsid w:val="002360F0"/>
    <w:rsid w:val="002361C2"/>
    <w:rsid w:val="00236809"/>
    <w:rsid w:val="00236E8F"/>
    <w:rsid w:val="00237126"/>
    <w:rsid w:val="00240932"/>
    <w:rsid w:val="00240EDB"/>
    <w:rsid w:val="002419B0"/>
    <w:rsid w:val="002419B7"/>
    <w:rsid w:val="00241A70"/>
    <w:rsid w:val="00241BA3"/>
    <w:rsid w:val="00241C83"/>
    <w:rsid w:val="00241DA8"/>
    <w:rsid w:val="00241FE2"/>
    <w:rsid w:val="002420CF"/>
    <w:rsid w:val="00242984"/>
    <w:rsid w:val="002432F3"/>
    <w:rsid w:val="002435A1"/>
    <w:rsid w:val="002435DE"/>
    <w:rsid w:val="00243BB9"/>
    <w:rsid w:val="00243C92"/>
    <w:rsid w:val="00243F79"/>
    <w:rsid w:val="002445D8"/>
    <w:rsid w:val="0024477D"/>
    <w:rsid w:val="002447EB"/>
    <w:rsid w:val="0024481D"/>
    <w:rsid w:val="00245129"/>
    <w:rsid w:val="002459D6"/>
    <w:rsid w:val="00245AFD"/>
    <w:rsid w:val="00245C28"/>
    <w:rsid w:val="00246774"/>
    <w:rsid w:val="002470BB"/>
    <w:rsid w:val="002471E4"/>
    <w:rsid w:val="002473D2"/>
    <w:rsid w:val="00247991"/>
    <w:rsid w:val="00247C56"/>
    <w:rsid w:val="00250363"/>
    <w:rsid w:val="002504D3"/>
    <w:rsid w:val="002504F7"/>
    <w:rsid w:val="00250698"/>
    <w:rsid w:val="00250D33"/>
    <w:rsid w:val="0025105E"/>
    <w:rsid w:val="002515AD"/>
    <w:rsid w:val="00251611"/>
    <w:rsid w:val="002518CE"/>
    <w:rsid w:val="00252DD6"/>
    <w:rsid w:val="002536F8"/>
    <w:rsid w:val="00253859"/>
    <w:rsid w:val="00253F41"/>
    <w:rsid w:val="00253FC4"/>
    <w:rsid w:val="00254311"/>
    <w:rsid w:val="002547B4"/>
    <w:rsid w:val="002547F8"/>
    <w:rsid w:val="00254A9C"/>
    <w:rsid w:val="00254B2A"/>
    <w:rsid w:val="00254B38"/>
    <w:rsid w:val="00255290"/>
    <w:rsid w:val="002556C1"/>
    <w:rsid w:val="00255C8D"/>
    <w:rsid w:val="00256170"/>
    <w:rsid w:val="00257271"/>
    <w:rsid w:val="002609A6"/>
    <w:rsid w:val="00260D3B"/>
    <w:rsid w:val="00261B15"/>
    <w:rsid w:val="0026216C"/>
    <w:rsid w:val="002629FE"/>
    <w:rsid w:val="0026320D"/>
    <w:rsid w:val="00263562"/>
    <w:rsid w:val="002636C8"/>
    <w:rsid w:val="002637A2"/>
    <w:rsid w:val="00263912"/>
    <w:rsid w:val="00263F25"/>
    <w:rsid w:val="00263FD3"/>
    <w:rsid w:val="002642F2"/>
    <w:rsid w:val="00264486"/>
    <w:rsid w:val="00264D04"/>
    <w:rsid w:val="00264D11"/>
    <w:rsid w:val="002656F5"/>
    <w:rsid w:val="00265845"/>
    <w:rsid w:val="00265EBE"/>
    <w:rsid w:val="00266341"/>
    <w:rsid w:val="00266681"/>
    <w:rsid w:val="0026692D"/>
    <w:rsid w:val="00266953"/>
    <w:rsid w:val="00266CE7"/>
    <w:rsid w:val="0026720B"/>
    <w:rsid w:val="00267432"/>
    <w:rsid w:val="00267587"/>
    <w:rsid w:val="002675CA"/>
    <w:rsid w:val="00267720"/>
    <w:rsid w:val="00267839"/>
    <w:rsid w:val="00267B65"/>
    <w:rsid w:val="00267FA2"/>
    <w:rsid w:val="002705FA"/>
    <w:rsid w:val="00271180"/>
    <w:rsid w:val="002712E3"/>
    <w:rsid w:val="002713DB"/>
    <w:rsid w:val="0027163D"/>
    <w:rsid w:val="00271713"/>
    <w:rsid w:val="00271CD1"/>
    <w:rsid w:val="00271FD2"/>
    <w:rsid w:val="00272342"/>
    <w:rsid w:val="00272BB8"/>
    <w:rsid w:val="00272BF7"/>
    <w:rsid w:val="00273439"/>
    <w:rsid w:val="0027353C"/>
    <w:rsid w:val="0027397D"/>
    <w:rsid w:val="00274028"/>
    <w:rsid w:val="0027406D"/>
    <w:rsid w:val="002746AD"/>
    <w:rsid w:val="002746C1"/>
    <w:rsid w:val="0027498C"/>
    <w:rsid w:val="00275332"/>
    <w:rsid w:val="00275CC7"/>
    <w:rsid w:val="0027681F"/>
    <w:rsid w:val="002770FC"/>
    <w:rsid w:val="00277221"/>
    <w:rsid w:val="0027723C"/>
    <w:rsid w:val="002774B0"/>
    <w:rsid w:val="00277774"/>
    <w:rsid w:val="00277AE2"/>
    <w:rsid w:val="00277E0A"/>
    <w:rsid w:val="00277FE1"/>
    <w:rsid w:val="00280758"/>
    <w:rsid w:val="002811D8"/>
    <w:rsid w:val="0028153C"/>
    <w:rsid w:val="00281B4E"/>
    <w:rsid w:val="00281F1E"/>
    <w:rsid w:val="00282A59"/>
    <w:rsid w:val="00282B26"/>
    <w:rsid w:val="00283031"/>
    <w:rsid w:val="00283433"/>
    <w:rsid w:val="0028379F"/>
    <w:rsid w:val="00283901"/>
    <w:rsid w:val="0028396C"/>
    <w:rsid w:val="00283ACF"/>
    <w:rsid w:val="00283C54"/>
    <w:rsid w:val="00283D18"/>
    <w:rsid w:val="00283D94"/>
    <w:rsid w:val="00283E8D"/>
    <w:rsid w:val="00284ED6"/>
    <w:rsid w:val="00284F3F"/>
    <w:rsid w:val="00284F64"/>
    <w:rsid w:val="002852BF"/>
    <w:rsid w:val="00285439"/>
    <w:rsid w:val="0028571F"/>
    <w:rsid w:val="00285914"/>
    <w:rsid w:val="0028596B"/>
    <w:rsid w:val="00286032"/>
    <w:rsid w:val="0028664F"/>
    <w:rsid w:val="00286F17"/>
    <w:rsid w:val="002872F7"/>
    <w:rsid w:val="002873B5"/>
    <w:rsid w:val="00287CF6"/>
    <w:rsid w:val="00287D87"/>
    <w:rsid w:val="00287FA3"/>
    <w:rsid w:val="00290009"/>
    <w:rsid w:val="0029051B"/>
    <w:rsid w:val="002905E2"/>
    <w:rsid w:val="0029094D"/>
    <w:rsid w:val="00290A19"/>
    <w:rsid w:val="00290CB5"/>
    <w:rsid w:val="00290F70"/>
    <w:rsid w:val="00291213"/>
    <w:rsid w:val="002913AC"/>
    <w:rsid w:val="00292450"/>
    <w:rsid w:val="00292A4C"/>
    <w:rsid w:val="00292FA2"/>
    <w:rsid w:val="00293591"/>
    <w:rsid w:val="00294F5C"/>
    <w:rsid w:val="002954C7"/>
    <w:rsid w:val="002956E9"/>
    <w:rsid w:val="00295972"/>
    <w:rsid w:val="00296152"/>
    <w:rsid w:val="00296724"/>
    <w:rsid w:val="00296CB4"/>
    <w:rsid w:val="00296D52"/>
    <w:rsid w:val="002970D5"/>
    <w:rsid w:val="00297417"/>
    <w:rsid w:val="002974AE"/>
    <w:rsid w:val="0029778F"/>
    <w:rsid w:val="002978EF"/>
    <w:rsid w:val="00297CB8"/>
    <w:rsid w:val="00297E6A"/>
    <w:rsid w:val="00297F8D"/>
    <w:rsid w:val="002A00A2"/>
    <w:rsid w:val="002A0C2F"/>
    <w:rsid w:val="002A0DF3"/>
    <w:rsid w:val="002A12B6"/>
    <w:rsid w:val="002A16C0"/>
    <w:rsid w:val="002A1820"/>
    <w:rsid w:val="002A2374"/>
    <w:rsid w:val="002A2602"/>
    <w:rsid w:val="002A3807"/>
    <w:rsid w:val="002A4073"/>
    <w:rsid w:val="002A40EF"/>
    <w:rsid w:val="002A4421"/>
    <w:rsid w:val="002A4766"/>
    <w:rsid w:val="002A4CEE"/>
    <w:rsid w:val="002A4F28"/>
    <w:rsid w:val="002A55AB"/>
    <w:rsid w:val="002A6399"/>
    <w:rsid w:val="002A640E"/>
    <w:rsid w:val="002A64EA"/>
    <w:rsid w:val="002A693E"/>
    <w:rsid w:val="002A7045"/>
    <w:rsid w:val="002A7157"/>
    <w:rsid w:val="002B03CD"/>
    <w:rsid w:val="002B06DC"/>
    <w:rsid w:val="002B0788"/>
    <w:rsid w:val="002B118E"/>
    <w:rsid w:val="002B1607"/>
    <w:rsid w:val="002B16B6"/>
    <w:rsid w:val="002B17EE"/>
    <w:rsid w:val="002B1992"/>
    <w:rsid w:val="002B2938"/>
    <w:rsid w:val="002B2BAD"/>
    <w:rsid w:val="002B329B"/>
    <w:rsid w:val="002B345A"/>
    <w:rsid w:val="002B34FB"/>
    <w:rsid w:val="002B397F"/>
    <w:rsid w:val="002B4689"/>
    <w:rsid w:val="002B473A"/>
    <w:rsid w:val="002B4D1F"/>
    <w:rsid w:val="002B4D46"/>
    <w:rsid w:val="002B6AA3"/>
    <w:rsid w:val="002B7823"/>
    <w:rsid w:val="002B7D01"/>
    <w:rsid w:val="002C0436"/>
    <w:rsid w:val="002C0CB4"/>
    <w:rsid w:val="002C0F02"/>
    <w:rsid w:val="002C1014"/>
    <w:rsid w:val="002C1A9B"/>
    <w:rsid w:val="002C1F46"/>
    <w:rsid w:val="002C213A"/>
    <w:rsid w:val="002C24F4"/>
    <w:rsid w:val="002C2786"/>
    <w:rsid w:val="002C2E20"/>
    <w:rsid w:val="002C32F5"/>
    <w:rsid w:val="002C3809"/>
    <w:rsid w:val="002C3929"/>
    <w:rsid w:val="002C40C6"/>
    <w:rsid w:val="002C473F"/>
    <w:rsid w:val="002C484A"/>
    <w:rsid w:val="002C56D2"/>
    <w:rsid w:val="002C576F"/>
    <w:rsid w:val="002C5890"/>
    <w:rsid w:val="002C5D1E"/>
    <w:rsid w:val="002C6565"/>
    <w:rsid w:val="002C6AB6"/>
    <w:rsid w:val="002C6D87"/>
    <w:rsid w:val="002C7370"/>
    <w:rsid w:val="002C760E"/>
    <w:rsid w:val="002C79AD"/>
    <w:rsid w:val="002D0429"/>
    <w:rsid w:val="002D0904"/>
    <w:rsid w:val="002D0D1A"/>
    <w:rsid w:val="002D0E43"/>
    <w:rsid w:val="002D103D"/>
    <w:rsid w:val="002D1A91"/>
    <w:rsid w:val="002D23C0"/>
    <w:rsid w:val="002D2C94"/>
    <w:rsid w:val="002D2EF4"/>
    <w:rsid w:val="002D2F2A"/>
    <w:rsid w:val="002D3CF3"/>
    <w:rsid w:val="002D3FF6"/>
    <w:rsid w:val="002D432B"/>
    <w:rsid w:val="002D466B"/>
    <w:rsid w:val="002D47B3"/>
    <w:rsid w:val="002D482C"/>
    <w:rsid w:val="002D4BBF"/>
    <w:rsid w:val="002D53BB"/>
    <w:rsid w:val="002D568E"/>
    <w:rsid w:val="002D56B3"/>
    <w:rsid w:val="002D56DE"/>
    <w:rsid w:val="002D5783"/>
    <w:rsid w:val="002D5C09"/>
    <w:rsid w:val="002D5E22"/>
    <w:rsid w:val="002D61AE"/>
    <w:rsid w:val="002D66BF"/>
    <w:rsid w:val="002D6E20"/>
    <w:rsid w:val="002D7B62"/>
    <w:rsid w:val="002E0862"/>
    <w:rsid w:val="002E08FD"/>
    <w:rsid w:val="002E1766"/>
    <w:rsid w:val="002E1A82"/>
    <w:rsid w:val="002E238E"/>
    <w:rsid w:val="002E282D"/>
    <w:rsid w:val="002E29D3"/>
    <w:rsid w:val="002E2B54"/>
    <w:rsid w:val="002E2D31"/>
    <w:rsid w:val="002E2F01"/>
    <w:rsid w:val="002E3012"/>
    <w:rsid w:val="002E3B4F"/>
    <w:rsid w:val="002E3EDB"/>
    <w:rsid w:val="002E4915"/>
    <w:rsid w:val="002E4CBF"/>
    <w:rsid w:val="002E4F59"/>
    <w:rsid w:val="002E504F"/>
    <w:rsid w:val="002E519A"/>
    <w:rsid w:val="002E520E"/>
    <w:rsid w:val="002E600B"/>
    <w:rsid w:val="002E632A"/>
    <w:rsid w:val="002E6818"/>
    <w:rsid w:val="002E685A"/>
    <w:rsid w:val="002E68C6"/>
    <w:rsid w:val="002E75EB"/>
    <w:rsid w:val="002E7BB1"/>
    <w:rsid w:val="002E7BBB"/>
    <w:rsid w:val="002E7CB7"/>
    <w:rsid w:val="002F0137"/>
    <w:rsid w:val="002F0A7B"/>
    <w:rsid w:val="002F0BD3"/>
    <w:rsid w:val="002F0E45"/>
    <w:rsid w:val="002F10D6"/>
    <w:rsid w:val="002F10EA"/>
    <w:rsid w:val="002F1542"/>
    <w:rsid w:val="002F16B9"/>
    <w:rsid w:val="002F2345"/>
    <w:rsid w:val="002F26FC"/>
    <w:rsid w:val="002F296E"/>
    <w:rsid w:val="002F3005"/>
    <w:rsid w:val="002F3346"/>
    <w:rsid w:val="002F348B"/>
    <w:rsid w:val="002F34F8"/>
    <w:rsid w:val="002F3FFF"/>
    <w:rsid w:val="002F40C2"/>
    <w:rsid w:val="002F4733"/>
    <w:rsid w:val="002F4C4B"/>
    <w:rsid w:val="002F4DA6"/>
    <w:rsid w:val="002F4F34"/>
    <w:rsid w:val="002F59EA"/>
    <w:rsid w:val="002F5A81"/>
    <w:rsid w:val="002F5C8F"/>
    <w:rsid w:val="002F6181"/>
    <w:rsid w:val="002F62CA"/>
    <w:rsid w:val="002F6638"/>
    <w:rsid w:val="002F6D6B"/>
    <w:rsid w:val="002F7231"/>
    <w:rsid w:val="002F785A"/>
    <w:rsid w:val="002F78C3"/>
    <w:rsid w:val="002F7D91"/>
    <w:rsid w:val="00300B3E"/>
    <w:rsid w:val="00300CBD"/>
    <w:rsid w:val="00300D54"/>
    <w:rsid w:val="00300DFB"/>
    <w:rsid w:val="00300F68"/>
    <w:rsid w:val="00301432"/>
    <w:rsid w:val="003014E8"/>
    <w:rsid w:val="00301545"/>
    <w:rsid w:val="00301B71"/>
    <w:rsid w:val="00301CDA"/>
    <w:rsid w:val="00302387"/>
    <w:rsid w:val="003026C0"/>
    <w:rsid w:val="00302DB1"/>
    <w:rsid w:val="00304823"/>
    <w:rsid w:val="00305002"/>
    <w:rsid w:val="00305D8D"/>
    <w:rsid w:val="00306196"/>
    <w:rsid w:val="00306C85"/>
    <w:rsid w:val="00307082"/>
    <w:rsid w:val="003070E8"/>
    <w:rsid w:val="0030720C"/>
    <w:rsid w:val="00307A81"/>
    <w:rsid w:val="00310233"/>
    <w:rsid w:val="003102D6"/>
    <w:rsid w:val="00310888"/>
    <w:rsid w:val="003116E2"/>
    <w:rsid w:val="003118E8"/>
    <w:rsid w:val="00311B25"/>
    <w:rsid w:val="0031272E"/>
    <w:rsid w:val="003127F9"/>
    <w:rsid w:val="00312843"/>
    <w:rsid w:val="0031293F"/>
    <w:rsid w:val="0031334D"/>
    <w:rsid w:val="00313413"/>
    <w:rsid w:val="00314567"/>
    <w:rsid w:val="00315047"/>
    <w:rsid w:val="00315234"/>
    <w:rsid w:val="003158C2"/>
    <w:rsid w:val="00315E37"/>
    <w:rsid w:val="0031660E"/>
    <w:rsid w:val="00316970"/>
    <w:rsid w:val="003171FE"/>
    <w:rsid w:val="00317718"/>
    <w:rsid w:val="00317935"/>
    <w:rsid w:val="00320309"/>
    <w:rsid w:val="00320FA3"/>
    <w:rsid w:val="003216B0"/>
    <w:rsid w:val="003216D5"/>
    <w:rsid w:val="00321B5B"/>
    <w:rsid w:val="00322453"/>
    <w:rsid w:val="00322660"/>
    <w:rsid w:val="003229EF"/>
    <w:rsid w:val="00322A1B"/>
    <w:rsid w:val="00322DF6"/>
    <w:rsid w:val="00322E85"/>
    <w:rsid w:val="003246ED"/>
    <w:rsid w:val="00324E2F"/>
    <w:rsid w:val="00324E56"/>
    <w:rsid w:val="00324F7D"/>
    <w:rsid w:val="003251B7"/>
    <w:rsid w:val="0032530D"/>
    <w:rsid w:val="003259FC"/>
    <w:rsid w:val="00325CB3"/>
    <w:rsid w:val="0032698B"/>
    <w:rsid w:val="00326E35"/>
    <w:rsid w:val="0032737C"/>
    <w:rsid w:val="00330132"/>
    <w:rsid w:val="00330A7D"/>
    <w:rsid w:val="0033120B"/>
    <w:rsid w:val="00331DF5"/>
    <w:rsid w:val="003321BA"/>
    <w:rsid w:val="0033254C"/>
    <w:rsid w:val="00332764"/>
    <w:rsid w:val="003329B1"/>
    <w:rsid w:val="0033372C"/>
    <w:rsid w:val="00333FED"/>
    <w:rsid w:val="00334406"/>
    <w:rsid w:val="003349DC"/>
    <w:rsid w:val="00334CCA"/>
    <w:rsid w:val="00334E14"/>
    <w:rsid w:val="00334F32"/>
    <w:rsid w:val="00335797"/>
    <w:rsid w:val="00335950"/>
    <w:rsid w:val="00336039"/>
    <w:rsid w:val="003360EA"/>
    <w:rsid w:val="003361DF"/>
    <w:rsid w:val="00336815"/>
    <w:rsid w:val="003369C0"/>
    <w:rsid w:val="00336BC0"/>
    <w:rsid w:val="00336DE9"/>
    <w:rsid w:val="00336EB5"/>
    <w:rsid w:val="00336F74"/>
    <w:rsid w:val="003376EE"/>
    <w:rsid w:val="00337C4E"/>
    <w:rsid w:val="00340126"/>
    <w:rsid w:val="00340242"/>
    <w:rsid w:val="00340AB9"/>
    <w:rsid w:val="00340B18"/>
    <w:rsid w:val="00341803"/>
    <w:rsid w:val="00342434"/>
    <w:rsid w:val="003424BE"/>
    <w:rsid w:val="0034277E"/>
    <w:rsid w:val="00342D58"/>
    <w:rsid w:val="00342E66"/>
    <w:rsid w:val="00343739"/>
    <w:rsid w:val="003440BB"/>
    <w:rsid w:val="00344621"/>
    <w:rsid w:val="0034552D"/>
    <w:rsid w:val="00345994"/>
    <w:rsid w:val="00345C6C"/>
    <w:rsid w:val="0034608F"/>
    <w:rsid w:val="00346346"/>
    <w:rsid w:val="00346522"/>
    <w:rsid w:val="003466FA"/>
    <w:rsid w:val="0034681B"/>
    <w:rsid w:val="00346CC7"/>
    <w:rsid w:val="00346EA9"/>
    <w:rsid w:val="00346FB1"/>
    <w:rsid w:val="00347037"/>
    <w:rsid w:val="003472AB"/>
    <w:rsid w:val="00350B53"/>
    <w:rsid w:val="0035116D"/>
    <w:rsid w:val="003513E6"/>
    <w:rsid w:val="0035236D"/>
    <w:rsid w:val="00352518"/>
    <w:rsid w:val="00352614"/>
    <w:rsid w:val="00352C04"/>
    <w:rsid w:val="00352FF0"/>
    <w:rsid w:val="00353237"/>
    <w:rsid w:val="003535AA"/>
    <w:rsid w:val="00353ABA"/>
    <w:rsid w:val="00354862"/>
    <w:rsid w:val="00354FA2"/>
    <w:rsid w:val="003556BE"/>
    <w:rsid w:val="00355A1E"/>
    <w:rsid w:val="00355B9B"/>
    <w:rsid w:val="00355D3D"/>
    <w:rsid w:val="00355F7B"/>
    <w:rsid w:val="00355FB7"/>
    <w:rsid w:val="00356713"/>
    <w:rsid w:val="00356EA5"/>
    <w:rsid w:val="003570D3"/>
    <w:rsid w:val="00357541"/>
    <w:rsid w:val="003577DB"/>
    <w:rsid w:val="00357F40"/>
    <w:rsid w:val="003606A2"/>
    <w:rsid w:val="003606C8"/>
    <w:rsid w:val="00360A76"/>
    <w:rsid w:val="003616E4"/>
    <w:rsid w:val="003618FF"/>
    <w:rsid w:val="003623E7"/>
    <w:rsid w:val="0036256E"/>
    <w:rsid w:val="003625AF"/>
    <w:rsid w:val="00362D9B"/>
    <w:rsid w:val="00363160"/>
    <w:rsid w:val="0036340E"/>
    <w:rsid w:val="003635C9"/>
    <w:rsid w:val="00363776"/>
    <w:rsid w:val="0036387E"/>
    <w:rsid w:val="00363C68"/>
    <w:rsid w:val="00363CAF"/>
    <w:rsid w:val="003643C3"/>
    <w:rsid w:val="00364B8C"/>
    <w:rsid w:val="003657BE"/>
    <w:rsid w:val="003657D4"/>
    <w:rsid w:val="00365C52"/>
    <w:rsid w:val="00366209"/>
    <w:rsid w:val="00366400"/>
    <w:rsid w:val="00366491"/>
    <w:rsid w:val="0036666F"/>
    <w:rsid w:val="003668D9"/>
    <w:rsid w:val="00367432"/>
    <w:rsid w:val="00370015"/>
    <w:rsid w:val="00370A8B"/>
    <w:rsid w:val="00370D9C"/>
    <w:rsid w:val="0037120C"/>
    <w:rsid w:val="00371DFF"/>
    <w:rsid w:val="00372082"/>
    <w:rsid w:val="00372670"/>
    <w:rsid w:val="0037291B"/>
    <w:rsid w:val="003729F5"/>
    <w:rsid w:val="00372A2C"/>
    <w:rsid w:val="00372BC8"/>
    <w:rsid w:val="00373A5E"/>
    <w:rsid w:val="00373C69"/>
    <w:rsid w:val="0037410F"/>
    <w:rsid w:val="00374375"/>
    <w:rsid w:val="00374B20"/>
    <w:rsid w:val="003758A3"/>
    <w:rsid w:val="00375A83"/>
    <w:rsid w:val="00375E45"/>
    <w:rsid w:val="003761FE"/>
    <w:rsid w:val="003766DC"/>
    <w:rsid w:val="003767F7"/>
    <w:rsid w:val="00376906"/>
    <w:rsid w:val="00377BC7"/>
    <w:rsid w:val="00377F71"/>
    <w:rsid w:val="00377FFE"/>
    <w:rsid w:val="0038025B"/>
    <w:rsid w:val="00380366"/>
    <w:rsid w:val="00380455"/>
    <w:rsid w:val="00380B78"/>
    <w:rsid w:val="0038174B"/>
    <w:rsid w:val="003818B8"/>
    <w:rsid w:val="00382797"/>
    <w:rsid w:val="0038280F"/>
    <w:rsid w:val="00382C0E"/>
    <w:rsid w:val="00383155"/>
    <w:rsid w:val="003831D3"/>
    <w:rsid w:val="003836ED"/>
    <w:rsid w:val="003837B2"/>
    <w:rsid w:val="00383A70"/>
    <w:rsid w:val="00383BB0"/>
    <w:rsid w:val="00383D4D"/>
    <w:rsid w:val="003842DD"/>
    <w:rsid w:val="003842FF"/>
    <w:rsid w:val="00384C75"/>
    <w:rsid w:val="00384C83"/>
    <w:rsid w:val="00385ABF"/>
    <w:rsid w:val="00385F9A"/>
    <w:rsid w:val="0038603D"/>
    <w:rsid w:val="00386141"/>
    <w:rsid w:val="00386A39"/>
    <w:rsid w:val="00387575"/>
    <w:rsid w:val="00387719"/>
    <w:rsid w:val="00387B24"/>
    <w:rsid w:val="0039055E"/>
    <w:rsid w:val="00390EEE"/>
    <w:rsid w:val="00391917"/>
    <w:rsid w:val="00391F0E"/>
    <w:rsid w:val="0039236E"/>
    <w:rsid w:val="003929ED"/>
    <w:rsid w:val="00393230"/>
    <w:rsid w:val="003935B0"/>
    <w:rsid w:val="00393F47"/>
    <w:rsid w:val="0039413E"/>
    <w:rsid w:val="0039508E"/>
    <w:rsid w:val="00395E90"/>
    <w:rsid w:val="0039609E"/>
    <w:rsid w:val="003963C0"/>
    <w:rsid w:val="003967DA"/>
    <w:rsid w:val="00396CAA"/>
    <w:rsid w:val="00396F6B"/>
    <w:rsid w:val="0039727E"/>
    <w:rsid w:val="00397BC0"/>
    <w:rsid w:val="003A090F"/>
    <w:rsid w:val="003A0A6F"/>
    <w:rsid w:val="003A0BBE"/>
    <w:rsid w:val="003A0E51"/>
    <w:rsid w:val="003A0E84"/>
    <w:rsid w:val="003A0EE4"/>
    <w:rsid w:val="003A1377"/>
    <w:rsid w:val="003A3B03"/>
    <w:rsid w:val="003A3DD9"/>
    <w:rsid w:val="003A4A3A"/>
    <w:rsid w:val="003A4E7C"/>
    <w:rsid w:val="003A5344"/>
    <w:rsid w:val="003A566D"/>
    <w:rsid w:val="003A5741"/>
    <w:rsid w:val="003A673A"/>
    <w:rsid w:val="003A6CAA"/>
    <w:rsid w:val="003A7509"/>
    <w:rsid w:val="003A7699"/>
    <w:rsid w:val="003A79AB"/>
    <w:rsid w:val="003A7BBF"/>
    <w:rsid w:val="003A7E37"/>
    <w:rsid w:val="003B09F4"/>
    <w:rsid w:val="003B0EB1"/>
    <w:rsid w:val="003B1689"/>
    <w:rsid w:val="003B2205"/>
    <w:rsid w:val="003B25F8"/>
    <w:rsid w:val="003B31C4"/>
    <w:rsid w:val="003B378F"/>
    <w:rsid w:val="003B39FC"/>
    <w:rsid w:val="003B3D99"/>
    <w:rsid w:val="003B4327"/>
    <w:rsid w:val="003B457C"/>
    <w:rsid w:val="003B459B"/>
    <w:rsid w:val="003B4B76"/>
    <w:rsid w:val="003B5481"/>
    <w:rsid w:val="003B5654"/>
    <w:rsid w:val="003B5686"/>
    <w:rsid w:val="003B5B0D"/>
    <w:rsid w:val="003B6903"/>
    <w:rsid w:val="003B6BAF"/>
    <w:rsid w:val="003B72B6"/>
    <w:rsid w:val="003B75AF"/>
    <w:rsid w:val="003B77D1"/>
    <w:rsid w:val="003B7AA3"/>
    <w:rsid w:val="003B7AA5"/>
    <w:rsid w:val="003B7E89"/>
    <w:rsid w:val="003B7F88"/>
    <w:rsid w:val="003C08CD"/>
    <w:rsid w:val="003C105E"/>
    <w:rsid w:val="003C1064"/>
    <w:rsid w:val="003C11AA"/>
    <w:rsid w:val="003C1338"/>
    <w:rsid w:val="003C1E45"/>
    <w:rsid w:val="003C1FC2"/>
    <w:rsid w:val="003C2013"/>
    <w:rsid w:val="003C244E"/>
    <w:rsid w:val="003C454E"/>
    <w:rsid w:val="003C4700"/>
    <w:rsid w:val="003C4789"/>
    <w:rsid w:val="003C545A"/>
    <w:rsid w:val="003C56DB"/>
    <w:rsid w:val="003C592F"/>
    <w:rsid w:val="003C5938"/>
    <w:rsid w:val="003C63D3"/>
    <w:rsid w:val="003C6831"/>
    <w:rsid w:val="003C6B3D"/>
    <w:rsid w:val="003C6DAD"/>
    <w:rsid w:val="003C74C5"/>
    <w:rsid w:val="003C75C5"/>
    <w:rsid w:val="003D0086"/>
    <w:rsid w:val="003D0180"/>
    <w:rsid w:val="003D0272"/>
    <w:rsid w:val="003D04BA"/>
    <w:rsid w:val="003D0A75"/>
    <w:rsid w:val="003D10F7"/>
    <w:rsid w:val="003D1291"/>
    <w:rsid w:val="003D1D31"/>
    <w:rsid w:val="003D1DD7"/>
    <w:rsid w:val="003D1EA5"/>
    <w:rsid w:val="003D1F62"/>
    <w:rsid w:val="003D1FED"/>
    <w:rsid w:val="003D2232"/>
    <w:rsid w:val="003D2B58"/>
    <w:rsid w:val="003D3C2E"/>
    <w:rsid w:val="003D3D0E"/>
    <w:rsid w:val="003D3DB5"/>
    <w:rsid w:val="003D4088"/>
    <w:rsid w:val="003D4278"/>
    <w:rsid w:val="003D46D2"/>
    <w:rsid w:val="003D545F"/>
    <w:rsid w:val="003D5557"/>
    <w:rsid w:val="003D56B9"/>
    <w:rsid w:val="003D5DF8"/>
    <w:rsid w:val="003D5F06"/>
    <w:rsid w:val="003D69BF"/>
    <w:rsid w:val="003D6F43"/>
    <w:rsid w:val="003D7ADA"/>
    <w:rsid w:val="003E00F0"/>
    <w:rsid w:val="003E0224"/>
    <w:rsid w:val="003E0B94"/>
    <w:rsid w:val="003E180F"/>
    <w:rsid w:val="003E1E47"/>
    <w:rsid w:val="003E1EC7"/>
    <w:rsid w:val="003E2426"/>
    <w:rsid w:val="003E3103"/>
    <w:rsid w:val="003E3530"/>
    <w:rsid w:val="003E3807"/>
    <w:rsid w:val="003E38C6"/>
    <w:rsid w:val="003E3BB5"/>
    <w:rsid w:val="003E3C3C"/>
    <w:rsid w:val="003E3F8F"/>
    <w:rsid w:val="003E5304"/>
    <w:rsid w:val="003E557B"/>
    <w:rsid w:val="003E5BD9"/>
    <w:rsid w:val="003E60BB"/>
    <w:rsid w:val="003E67EF"/>
    <w:rsid w:val="003E6F83"/>
    <w:rsid w:val="003E72B9"/>
    <w:rsid w:val="003E7412"/>
    <w:rsid w:val="003E77F5"/>
    <w:rsid w:val="003E7BDC"/>
    <w:rsid w:val="003E7D13"/>
    <w:rsid w:val="003F0389"/>
    <w:rsid w:val="003F0529"/>
    <w:rsid w:val="003F0602"/>
    <w:rsid w:val="003F062E"/>
    <w:rsid w:val="003F063B"/>
    <w:rsid w:val="003F09CA"/>
    <w:rsid w:val="003F12BC"/>
    <w:rsid w:val="003F1763"/>
    <w:rsid w:val="003F2B1F"/>
    <w:rsid w:val="003F358E"/>
    <w:rsid w:val="003F3875"/>
    <w:rsid w:val="003F3AA9"/>
    <w:rsid w:val="003F3D29"/>
    <w:rsid w:val="003F3E56"/>
    <w:rsid w:val="003F41ED"/>
    <w:rsid w:val="003F4437"/>
    <w:rsid w:val="003F4533"/>
    <w:rsid w:val="003F4ABA"/>
    <w:rsid w:val="003F5396"/>
    <w:rsid w:val="003F5959"/>
    <w:rsid w:val="003F619C"/>
    <w:rsid w:val="003F6311"/>
    <w:rsid w:val="003F6C67"/>
    <w:rsid w:val="003F71E8"/>
    <w:rsid w:val="00400A92"/>
    <w:rsid w:val="00400C14"/>
    <w:rsid w:val="00401D89"/>
    <w:rsid w:val="00401DAF"/>
    <w:rsid w:val="00401E90"/>
    <w:rsid w:val="00401F84"/>
    <w:rsid w:val="00402007"/>
    <w:rsid w:val="00402D3E"/>
    <w:rsid w:val="004044AE"/>
    <w:rsid w:val="00404693"/>
    <w:rsid w:val="00404F5E"/>
    <w:rsid w:val="00404F96"/>
    <w:rsid w:val="004050E5"/>
    <w:rsid w:val="0040527D"/>
    <w:rsid w:val="00405398"/>
    <w:rsid w:val="0040595A"/>
    <w:rsid w:val="00405D23"/>
    <w:rsid w:val="004063FA"/>
    <w:rsid w:val="004067FA"/>
    <w:rsid w:val="00407029"/>
    <w:rsid w:val="00407A16"/>
    <w:rsid w:val="00410164"/>
    <w:rsid w:val="00410549"/>
    <w:rsid w:val="004108A9"/>
    <w:rsid w:val="00410A1A"/>
    <w:rsid w:val="00410B71"/>
    <w:rsid w:val="00410E38"/>
    <w:rsid w:val="004117CA"/>
    <w:rsid w:val="00411B17"/>
    <w:rsid w:val="00412342"/>
    <w:rsid w:val="004126A6"/>
    <w:rsid w:val="004136CC"/>
    <w:rsid w:val="004142B0"/>
    <w:rsid w:val="004143CE"/>
    <w:rsid w:val="00414BAD"/>
    <w:rsid w:val="00415C28"/>
    <w:rsid w:val="00416407"/>
    <w:rsid w:val="0041671F"/>
    <w:rsid w:val="00417081"/>
    <w:rsid w:val="00417182"/>
    <w:rsid w:val="00417532"/>
    <w:rsid w:val="004175D3"/>
    <w:rsid w:val="00417A19"/>
    <w:rsid w:val="00417DD4"/>
    <w:rsid w:val="004204C2"/>
    <w:rsid w:val="0042072D"/>
    <w:rsid w:val="0042131F"/>
    <w:rsid w:val="00421FE2"/>
    <w:rsid w:val="00422061"/>
    <w:rsid w:val="0042241E"/>
    <w:rsid w:val="004224D8"/>
    <w:rsid w:val="0042252F"/>
    <w:rsid w:val="004230BE"/>
    <w:rsid w:val="004239D6"/>
    <w:rsid w:val="004239F0"/>
    <w:rsid w:val="00423A21"/>
    <w:rsid w:val="00423AE9"/>
    <w:rsid w:val="00423F71"/>
    <w:rsid w:val="00423FD3"/>
    <w:rsid w:val="0042478E"/>
    <w:rsid w:val="00424A41"/>
    <w:rsid w:val="00425D7E"/>
    <w:rsid w:val="00426150"/>
    <w:rsid w:val="004262D4"/>
    <w:rsid w:val="00426577"/>
    <w:rsid w:val="00426650"/>
    <w:rsid w:val="004268F8"/>
    <w:rsid w:val="00426FB9"/>
    <w:rsid w:val="00427C2A"/>
    <w:rsid w:val="00427FAA"/>
    <w:rsid w:val="00430216"/>
    <w:rsid w:val="00430FEA"/>
    <w:rsid w:val="00431DA2"/>
    <w:rsid w:val="0043346A"/>
    <w:rsid w:val="0043348B"/>
    <w:rsid w:val="0043536D"/>
    <w:rsid w:val="004359C5"/>
    <w:rsid w:val="00435B2E"/>
    <w:rsid w:val="00435DAA"/>
    <w:rsid w:val="0043647A"/>
    <w:rsid w:val="00436FE5"/>
    <w:rsid w:val="00437422"/>
    <w:rsid w:val="00440AF6"/>
    <w:rsid w:val="00441473"/>
    <w:rsid w:val="0044178D"/>
    <w:rsid w:val="00441A51"/>
    <w:rsid w:val="00441CDC"/>
    <w:rsid w:val="004420ED"/>
    <w:rsid w:val="00442B2A"/>
    <w:rsid w:val="004433FE"/>
    <w:rsid w:val="00443451"/>
    <w:rsid w:val="00443904"/>
    <w:rsid w:val="00443927"/>
    <w:rsid w:val="004440EB"/>
    <w:rsid w:val="0044519E"/>
    <w:rsid w:val="00445E63"/>
    <w:rsid w:val="00446AB0"/>
    <w:rsid w:val="0044703E"/>
    <w:rsid w:val="004471EE"/>
    <w:rsid w:val="00447371"/>
    <w:rsid w:val="00447414"/>
    <w:rsid w:val="00447961"/>
    <w:rsid w:val="00447B0C"/>
    <w:rsid w:val="00447D7A"/>
    <w:rsid w:val="00450389"/>
    <w:rsid w:val="00450CC3"/>
    <w:rsid w:val="004511DD"/>
    <w:rsid w:val="00451428"/>
    <w:rsid w:val="004517E0"/>
    <w:rsid w:val="00451934"/>
    <w:rsid w:val="00451A90"/>
    <w:rsid w:val="00452293"/>
    <w:rsid w:val="004528D5"/>
    <w:rsid w:val="00452A48"/>
    <w:rsid w:val="00452F18"/>
    <w:rsid w:val="004539FC"/>
    <w:rsid w:val="004546B6"/>
    <w:rsid w:val="004551A4"/>
    <w:rsid w:val="00455460"/>
    <w:rsid w:val="00455716"/>
    <w:rsid w:val="00455761"/>
    <w:rsid w:val="00456186"/>
    <w:rsid w:val="00456A17"/>
    <w:rsid w:val="00456F68"/>
    <w:rsid w:val="0045775E"/>
    <w:rsid w:val="004577B2"/>
    <w:rsid w:val="00460E5B"/>
    <w:rsid w:val="004612D3"/>
    <w:rsid w:val="004614B2"/>
    <w:rsid w:val="0046184C"/>
    <w:rsid w:val="004618ED"/>
    <w:rsid w:val="00461DD2"/>
    <w:rsid w:val="00461E01"/>
    <w:rsid w:val="00462175"/>
    <w:rsid w:val="00462548"/>
    <w:rsid w:val="0046264A"/>
    <w:rsid w:val="00462896"/>
    <w:rsid w:val="00462E59"/>
    <w:rsid w:val="00463146"/>
    <w:rsid w:val="00463E5A"/>
    <w:rsid w:val="004640B6"/>
    <w:rsid w:val="0046415D"/>
    <w:rsid w:val="00464F7D"/>
    <w:rsid w:val="004650D8"/>
    <w:rsid w:val="0046594E"/>
    <w:rsid w:val="004659BF"/>
    <w:rsid w:val="00465BB5"/>
    <w:rsid w:val="004660CB"/>
    <w:rsid w:val="00467395"/>
    <w:rsid w:val="00467F3E"/>
    <w:rsid w:val="00467F46"/>
    <w:rsid w:val="0047000C"/>
    <w:rsid w:val="0047005A"/>
    <w:rsid w:val="00470199"/>
    <w:rsid w:val="00470ADD"/>
    <w:rsid w:val="00470B75"/>
    <w:rsid w:val="0047124A"/>
    <w:rsid w:val="0047197B"/>
    <w:rsid w:val="00471D99"/>
    <w:rsid w:val="00472267"/>
    <w:rsid w:val="0047264D"/>
    <w:rsid w:val="004726C8"/>
    <w:rsid w:val="004728B6"/>
    <w:rsid w:val="00472ACB"/>
    <w:rsid w:val="00472C80"/>
    <w:rsid w:val="004739B3"/>
    <w:rsid w:val="00473B49"/>
    <w:rsid w:val="0047533C"/>
    <w:rsid w:val="004764D5"/>
    <w:rsid w:val="004767BA"/>
    <w:rsid w:val="00476838"/>
    <w:rsid w:val="00477022"/>
    <w:rsid w:val="00477228"/>
    <w:rsid w:val="0047729D"/>
    <w:rsid w:val="004773C0"/>
    <w:rsid w:val="004778C3"/>
    <w:rsid w:val="00477F26"/>
    <w:rsid w:val="00480404"/>
    <w:rsid w:val="0048051E"/>
    <w:rsid w:val="0048075C"/>
    <w:rsid w:val="00480C23"/>
    <w:rsid w:val="00480CD7"/>
    <w:rsid w:val="00480EC6"/>
    <w:rsid w:val="0048161B"/>
    <w:rsid w:val="004816FB"/>
    <w:rsid w:val="004819EB"/>
    <w:rsid w:val="00481C65"/>
    <w:rsid w:val="00481C9A"/>
    <w:rsid w:val="00481FC8"/>
    <w:rsid w:val="0048240F"/>
    <w:rsid w:val="004824DC"/>
    <w:rsid w:val="0048253F"/>
    <w:rsid w:val="004830BE"/>
    <w:rsid w:val="004830D6"/>
    <w:rsid w:val="00483897"/>
    <w:rsid w:val="00484774"/>
    <w:rsid w:val="00484E17"/>
    <w:rsid w:val="0048548C"/>
    <w:rsid w:val="00485B51"/>
    <w:rsid w:val="0048624E"/>
    <w:rsid w:val="00486281"/>
    <w:rsid w:val="00486356"/>
    <w:rsid w:val="004865D7"/>
    <w:rsid w:val="004865F3"/>
    <w:rsid w:val="004868F8"/>
    <w:rsid w:val="004869B9"/>
    <w:rsid w:val="00486B46"/>
    <w:rsid w:val="00486F16"/>
    <w:rsid w:val="00487267"/>
    <w:rsid w:val="0048785F"/>
    <w:rsid w:val="0049028B"/>
    <w:rsid w:val="00490548"/>
    <w:rsid w:val="00490EF8"/>
    <w:rsid w:val="00490F17"/>
    <w:rsid w:val="00490FC1"/>
    <w:rsid w:val="004910D6"/>
    <w:rsid w:val="00491701"/>
    <w:rsid w:val="0049227F"/>
    <w:rsid w:val="0049313B"/>
    <w:rsid w:val="0049369D"/>
    <w:rsid w:val="00493E6A"/>
    <w:rsid w:val="00494EC7"/>
    <w:rsid w:val="00494ECB"/>
    <w:rsid w:val="00495919"/>
    <w:rsid w:val="0049595E"/>
    <w:rsid w:val="004959C1"/>
    <w:rsid w:val="00496305"/>
    <w:rsid w:val="0049661A"/>
    <w:rsid w:val="00496B7C"/>
    <w:rsid w:val="004971DE"/>
    <w:rsid w:val="0049741C"/>
    <w:rsid w:val="004974A7"/>
    <w:rsid w:val="00497E65"/>
    <w:rsid w:val="004A01DB"/>
    <w:rsid w:val="004A0880"/>
    <w:rsid w:val="004A08C5"/>
    <w:rsid w:val="004A09EF"/>
    <w:rsid w:val="004A0B1C"/>
    <w:rsid w:val="004A0F9A"/>
    <w:rsid w:val="004A13F1"/>
    <w:rsid w:val="004A1816"/>
    <w:rsid w:val="004A1B0C"/>
    <w:rsid w:val="004A1C00"/>
    <w:rsid w:val="004A21E1"/>
    <w:rsid w:val="004A275B"/>
    <w:rsid w:val="004A30BD"/>
    <w:rsid w:val="004A322B"/>
    <w:rsid w:val="004A32BD"/>
    <w:rsid w:val="004A439D"/>
    <w:rsid w:val="004A49F7"/>
    <w:rsid w:val="004A4AB6"/>
    <w:rsid w:val="004A4CD9"/>
    <w:rsid w:val="004A4DCA"/>
    <w:rsid w:val="004A4DED"/>
    <w:rsid w:val="004A634C"/>
    <w:rsid w:val="004A6512"/>
    <w:rsid w:val="004A68B9"/>
    <w:rsid w:val="004A6DE5"/>
    <w:rsid w:val="004A7461"/>
    <w:rsid w:val="004A7579"/>
    <w:rsid w:val="004A7D7E"/>
    <w:rsid w:val="004A7F22"/>
    <w:rsid w:val="004B0352"/>
    <w:rsid w:val="004B0808"/>
    <w:rsid w:val="004B155A"/>
    <w:rsid w:val="004B1C3B"/>
    <w:rsid w:val="004B254B"/>
    <w:rsid w:val="004B25AB"/>
    <w:rsid w:val="004B26AE"/>
    <w:rsid w:val="004B28B9"/>
    <w:rsid w:val="004B28C8"/>
    <w:rsid w:val="004B31CD"/>
    <w:rsid w:val="004B37DB"/>
    <w:rsid w:val="004B456B"/>
    <w:rsid w:val="004B5918"/>
    <w:rsid w:val="004B5AE8"/>
    <w:rsid w:val="004B5F61"/>
    <w:rsid w:val="004B5F70"/>
    <w:rsid w:val="004B63A1"/>
    <w:rsid w:val="004B66AE"/>
    <w:rsid w:val="004B7AE5"/>
    <w:rsid w:val="004B7F17"/>
    <w:rsid w:val="004C05E5"/>
    <w:rsid w:val="004C05E9"/>
    <w:rsid w:val="004C17DA"/>
    <w:rsid w:val="004C18CF"/>
    <w:rsid w:val="004C1994"/>
    <w:rsid w:val="004C231B"/>
    <w:rsid w:val="004C28FF"/>
    <w:rsid w:val="004C2B3D"/>
    <w:rsid w:val="004C2F1B"/>
    <w:rsid w:val="004C3616"/>
    <w:rsid w:val="004C37DD"/>
    <w:rsid w:val="004C417A"/>
    <w:rsid w:val="004C4C8E"/>
    <w:rsid w:val="004C4F06"/>
    <w:rsid w:val="004C5078"/>
    <w:rsid w:val="004C5273"/>
    <w:rsid w:val="004C57BD"/>
    <w:rsid w:val="004C5B22"/>
    <w:rsid w:val="004C5F8D"/>
    <w:rsid w:val="004C620B"/>
    <w:rsid w:val="004C6665"/>
    <w:rsid w:val="004C6798"/>
    <w:rsid w:val="004C6CBC"/>
    <w:rsid w:val="004C7446"/>
    <w:rsid w:val="004C7948"/>
    <w:rsid w:val="004C7EBB"/>
    <w:rsid w:val="004D0129"/>
    <w:rsid w:val="004D04CE"/>
    <w:rsid w:val="004D0722"/>
    <w:rsid w:val="004D0AC2"/>
    <w:rsid w:val="004D0D90"/>
    <w:rsid w:val="004D0EDB"/>
    <w:rsid w:val="004D127C"/>
    <w:rsid w:val="004D1386"/>
    <w:rsid w:val="004D1499"/>
    <w:rsid w:val="004D1755"/>
    <w:rsid w:val="004D17CF"/>
    <w:rsid w:val="004D1BAB"/>
    <w:rsid w:val="004D1BAD"/>
    <w:rsid w:val="004D1C7C"/>
    <w:rsid w:val="004D1FE0"/>
    <w:rsid w:val="004D3380"/>
    <w:rsid w:val="004D3434"/>
    <w:rsid w:val="004D34BE"/>
    <w:rsid w:val="004D37E7"/>
    <w:rsid w:val="004D3DAC"/>
    <w:rsid w:val="004D452C"/>
    <w:rsid w:val="004D4CE4"/>
    <w:rsid w:val="004D5C21"/>
    <w:rsid w:val="004D70C2"/>
    <w:rsid w:val="004E02F2"/>
    <w:rsid w:val="004E0399"/>
    <w:rsid w:val="004E08C5"/>
    <w:rsid w:val="004E0FCF"/>
    <w:rsid w:val="004E16CC"/>
    <w:rsid w:val="004E1A0D"/>
    <w:rsid w:val="004E1DDD"/>
    <w:rsid w:val="004E1F88"/>
    <w:rsid w:val="004E25B1"/>
    <w:rsid w:val="004E3062"/>
    <w:rsid w:val="004E33C0"/>
    <w:rsid w:val="004E3615"/>
    <w:rsid w:val="004E4781"/>
    <w:rsid w:val="004E48EA"/>
    <w:rsid w:val="004E4AE9"/>
    <w:rsid w:val="004E4B78"/>
    <w:rsid w:val="004E599A"/>
    <w:rsid w:val="004E5AA4"/>
    <w:rsid w:val="004E5E73"/>
    <w:rsid w:val="004E60E6"/>
    <w:rsid w:val="004E60F0"/>
    <w:rsid w:val="004E61A3"/>
    <w:rsid w:val="004E6D21"/>
    <w:rsid w:val="004E75F2"/>
    <w:rsid w:val="004E773F"/>
    <w:rsid w:val="004E7BC0"/>
    <w:rsid w:val="004E7EB2"/>
    <w:rsid w:val="004F00C3"/>
    <w:rsid w:val="004F01BF"/>
    <w:rsid w:val="004F058A"/>
    <w:rsid w:val="004F09A5"/>
    <w:rsid w:val="004F235E"/>
    <w:rsid w:val="004F2533"/>
    <w:rsid w:val="004F288C"/>
    <w:rsid w:val="004F2C8F"/>
    <w:rsid w:val="004F32C5"/>
    <w:rsid w:val="004F37C7"/>
    <w:rsid w:val="004F383A"/>
    <w:rsid w:val="004F3DDD"/>
    <w:rsid w:val="004F4029"/>
    <w:rsid w:val="004F413C"/>
    <w:rsid w:val="004F4A88"/>
    <w:rsid w:val="004F4BF6"/>
    <w:rsid w:val="004F510D"/>
    <w:rsid w:val="004F53DF"/>
    <w:rsid w:val="004F56F9"/>
    <w:rsid w:val="004F6458"/>
    <w:rsid w:val="004F6A34"/>
    <w:rsid w:val="004F7341"/>
    <w:rsid w:val="004F763F"/>
    <w:rsid w:val="004F768A"/>
    <w:rsid w:val="004F76A6"/>
    <w:rsid w:val="004F77D6"/>
    <w:rsid w:val="004F7BB3"/>
    <w:rsid w:val="004F7D07"/>
    <w:rsid w:val="0050007D"/>
    <w:rsid w:val="005005E9"/>
    <w:rsid w:val="00500A0C"/>
    <w:rsid w:val="00500C45"/>
    <w:rsid w:val="00500D34"/>
    <w:rsid w:val="00501200"/>
    <w:rsid w:val="00501BC3"/>
    <w:rsid w:val="0050221E"/>
    <w:rsid w:val="00502AA1"/>
    <w:rsid w:val="00503004"/>
    <w:rsid w:val="005033E1"/>
    <w:rsid w:val="0050340D"/>
    <w:rsid w:val="005036BD"/>
    <w:rsid w:val="00504982"/>
    <w:rsid w:val="00504987"/>
    <w:rsid w:val="00504AFC"/>
    <w:rsid w:val="00504B2A"/>
    <w:rsid w:val="005053E6"/>
    <w:rsid w:val="005057F9"/>
    <w:rsid w:val="00505945"/>
    <w:rsid w:val="00505CEF"/>
    <w:rsid w:val="00505E47"/>
    <w:rsid w:val="00505F3C"/>
    <w:rsid w:val="00506B07"/>
    <w:rsid w:val="005072C9"/>
    <w:rsid w:val="005075AD"/>
    <w:rsid w:val="00507702"/>
    <w:rsid w:val="00507C84"/>
    <w:rsid w:val="005100DA"/>
    <w:rsid w:val="00510429"/>
    <w:rsid w:val="0051093C"/>
    <w:rsid w:val="00511170"/>
    <w:rsid w:val="00511710"/>
    <w:rsid w:val="00511725"/>
    <w:rsid w:val="005118B4"/>
    <w:rsid w:val="005118FC"/>
    <w:rsid w:val="00511E57"/>
    <w:rsid w:val="00512278"/>
    <w:rsid w:val="0051252C"/>
    <w:rsid w:val="005129EA"/>
    <w:rsid w:val="00512DA7"/>
    <w:rsid w:val="0051475A"/>
    <w:rsid w:val="00514972"/>
    <w:rsid w:val="00515152"/>
    <w:rsid w:val="00515210"/>
    <w:rsid w:val="00515B99"/>
    <w:rsid w:val="00515F40"/>
    <w:rsid w:val="00516259"/>
    <w:rsid w:val="005162D3"/>
    <w:rsid w:val="00516842"/>
    <w:rsid w:val="005173D3"/>
    <w:rsid w:val="005173DA"/>
    <w:rsid w:val="0051782D"/>
    <w:rsid w:val="005178BD"/>
    <w:rsid w:val="005178E6"/>
    <w:rsid w:val="00517A21"/>
    <w:rsid w:val="00517C9E"/>
    <w:rsid w:val="00520034"/>
    <w:rsid w:val="00520315"/>
    <w:rsid w:val="005207A3"/>
    <w:rsid w:val="005211F1"/>
    <w:rsid w:val="0052122B"/>
    <w:rsid w:val="00521940"/>
    <w:rsid w:val="00521AD4"/>
    <w:rsid w:val="00521B87"/>
    <w:rsid w:val="00521C46"/>
    <w:rsid w:val="00521E02"/>
    <w:rsid w:val="0052238C"/>
    <w:rsid w:val="005224A9"/>
    <w:rsid w:val="00522D97"/>
    <w:rsid w:val="00522E5D"/>
    <w:rsid w:val="0052367A"/>
    <w:rsid w:val="00523BDE"/>
    <w:rsid w:val="00523D4A"/>
    <w:rsid w:val="005245B9"/>
    <w:rsid w:val="0052466B"/>
    <w:rsid w:val="00524F2C"/>
    <w:rsid w:val="005250CF"/>
    <w:rsid w:val="00525163"/>
    <w:rsid w:val="00525C99"/>
    <w:rsid w:val="005260AC"/>
    <w:rsid w:val="0052657B"/>
    <w:rsid w:val="005266F3"/>
    <w:rsid w:val="0052671E"/>
    <w:rsid w:val="00526A80"/>
    <w:rsid w:val="005272FB"/>
    <w:rsid w:val="00527991"/>
    <w:rsid w:val="00527B3A"/>
    <w:rsid w:val="00527D6E"/>
    <w:rsid w:val="005302DE"/>
    <w:rsid w:val="00530CC0"/>
    <w:rsid w:val="00531485"/>
    <w:rsid w:val="00531E48"/>
    <w:rsid w:val="00531EBC"/>
    <w:rsid w:val="00532B12"/>
    <w:rsid w:val="00532C1C"/>
    <w:rsid w:val="00532DE5"/>
    <w:rsid w:val="00532FF0"/>
    <w:rsid w:val="00533041"/>
    <w:rsid w:val="00533B83"/>
    <w:rsid w:val="0053435B"/>
    <w:rsid w:val="00534C79"/>
    <w:rsid w:val="00535328"/>
    <w:rsid w:val="005356DB"/>
    <w:rsid w:val="00535CD8"/>
    <w:rsid w:val="00536676"/>
    <w:rsid w:val="005368B0"/>
    <w:rsid w:val="005371D0"/>
    <w:rsid w:val="00537473"/>
    <w:rsid w:val="0054045B"/>
    <w:rsid w:val="0054071C"/>
    <w:rsid w:val="005410FF"/>
    <w:rsid w:val="00541144"/>
    <w:rsid w:val="00542070"/>
    <w:rsid w:val="00542543"/>
    <w:rsid w:val="005428F8"/>
    <w:rsid w:val="00542B94"/>
    <w:rsid w:val="00542C84"/>
    <w:rsid w:val="00543670"/>
    <w:rsid w:val="00543965"/>
    <w:rsid w:val="00543E12"/>
    <w:rsid w:val="00544127"/>
    <w:rsid w:val="00544137"/>
    <w:rsid w:val="00544B34"/>
    <w:rsid w:val="0054545E"/>
    <w:rsid w:val="00545981"/>
    <w:rsid w:val="00546063"/>
    <w:rsid w:val="005462AB"/>
    <w:rsid w:val="0054643B"/>
    <w:rsid w:val="00546831"/>
    <w:rsid w:val="0054690E"/>
    <w:rsid w:val="005473C2"/>
    <w:rsid w:val="00547AB2"/>
    <w:rsid w:val="00547F32"/>
    <w:rsid w:val="0055091A"/>
    <w:rsid w:val="0055124C"/>
    <w:rsid w:val="00551C0C"/>
    <w:rsid w:val="00551E30"/>
    <w:rsid w:val="00551EC3"/>
    <w:rsid w:val="00551FAF"/>
    <w:rsid w:val="00552334"/>
    <w:rsid w:val="005527A3"/>
    <w:rsid w:val="00552E0C"/>
    <w:rsid w:val="00553D05"/>
    <w:rsid w:val="00553E0C"/>
    <w:rsid w:val="00554336"/>
    <w:rsid w:val="005543E2"/>
    <w:rsid w:val="00554525"/>
    <w:rsid w:val="00554595"/>
    <w:rsid w:val="005549D1"/>
    <w:rsid w:val="0055599A"/>
    <w:rsid w:val="00555A27"/>
    <w:rsid w:val="005566BE"/>
    <w:rsid w:val="0055711D"/>
    <w:rsid w:val="00557481"/>
    <w:rsid w:val="00557C6E"/>
    <w:rsid w:val="00560287"/>
    <w:rsid w:val="00560472"/>
    <w:rsid w:val="00560DDE"/>
    <w:rsid w:val="00560F2A"/>
    <w:rsid w:val="00560F97"/>
    <w:rsid w:val="005617F7"/>
    <w:rsid w:val="005618C8"/>
    <w:rsid w:val="00561967"/>
    <w:rsid w:val="00561AA9"/>
    <w:rsid w:val="00562132"/>
    <w:rsid w:val="00562502"/>
    <w:rsid w:val="005627AA"/>
    <w:rsid w:val="00562C29"/>
    <w:rsid w:val="005635F0"/>
    <w:rsid w:val="005638B0"/>
    <w:rsid w:val="005638EC"/>
    <w:rsid w:val="00563A83"/>
    <w:rsid w:val="00564D75"/>
    <w:rsid w:val="005650DC"/>
    <w:rsid w:val="00565BE6"/>
    <w:rsid w:val="005663DB"/>
    <w:rsid w:val="00566859"/>
    <w:rsid w:val="00566A6E"/>
    <w:rsid w:val="00566F64"/>
    <w:rsid w:val="005671F8"/>
    <w:rsid w:val="00567340"/>
    <w:rsid w:val="00567B0C"/>
    <w:rsid w:val="00567B29"/>
    <w:rsid w:val="00567C5D"/>
    <w:rsid w:val="0057008A"/>
    <w:rsid w:val="005709E6"/>
    <w:rsid w:val="00570A2D"/>
    <w:rsid w:val="00571C26"/>
    <w:rsid w:val="0057229B"/>
    <w:rsid w:val="005724CE"/>
    <w:rsid w:val="005724F8"/>
    <w:rsid w:val="0057266D"/>
    <w:rsid w:val="00572722"/>
    <w:rsid w:val="005728D0"/>
    <w:rsid w:val="00572ED7"/>
    <w:rsid w:val="00573E36"/>
    <w:rsid w:val="0057460B"/>
    <w:rsid w:val="005748F1"/>
    <w:rsid w:val="00574A34"/>
    <w:rsid w:val="00574B6C"/>
    <w:rsid w:val="00574C1A"/>
    <w:rsid w:val="00575452"/>
    <w:rsid w:val="0057565A"/>
    <w:rsid w:val="00575C13"/>
    <w:rsid w:val="005760A2"/>
    <w:rsid w:val="00576227"/>
    <w:rsid w:val="00576550"/>
    <w:rsid w:val="00576BBD"/>
    <w:rsid w:val="005775D5"/>
    <w:rsid w:val="005777AA"/>
    <w:rsid w:val="00577CBF"/>
    <w:rsid w:val="005803CD"/>
    <w:rsid w:val="005809C2"/>
    <w:rsid w:val="00580E41"/>
    <w:rsid w:val="00581464"/>
    <w:rsid w:val="005818FC"/>
    <w:rsid w:val="005819E5"/>
    <w:rsid w:val="00582F6C"/>
    <w:rsid w:val="005835CE"/>
    <w:rsid w:val="005836BA"/>
    <w:rsid w:val="005839CB"/>
    <w:rsid w:val="00584178"/>
    <w:rsid w:val="00584463"/>
    <w:rsid w:val="00584F31"/>
    <w:rsid w:val="00585057"/>
    <w:rsid w:val="00585480"/>
    <w:rsid w:val="00586437"/>
    <w:rsid w:val="00586E94"/>
    <w:rsid w:val="00586F4A"/>
    <w:rsid w:val="00587040"/>
    <w:rsid w:val="0058711B"/>
    <w:rsid w:val="00587CA6"/>
    <w:rsid w:val="005907C2"/>
    <w:rsid w:val="00590C60"/>
    <w:rsid w:val="00591174"/>
    <w:rsid w:val="00591246"/>
    <w:rsid w:val="005918C3"/>
    <w:rsid w:val="00591D0C"/>
    <w:rsid w:val="005922B8"/>
    <w:rsid w:val="005926EF"/>
    <w:rsid w:val="00592782"/>
    <w:rsid w:val="00592D02"/>
    <w:rsid w:val="00592D40"/>
    <w:rsid w:val="00592FB6"/>
    <w:rsid w:val="00593363"/>
    <w:rsid w:val="00593540"/>
    <w:rsid w:val="005937CC"/>
    <w:rsid w:val="00593A36"/>
    <w:rsid w:val="00593D0A"/>
    <w:rsid w:val="00594B2C"/>
    <w:rsid w:val="00594ECC"/>
    <w:rsid w:val="00594F80"/>
    <w:rsid w:val="0059563F"/>
    <w:rsid w:val="00595675"/>
    <w:rsid w:val="005958EF"/>
    <w:rsid w:val="00596506"/>
    <w:rsid w:val="005966D3"/>
    <w:rsid w:val="005971D1"/>
    <w:rsid w:val="00597562"/>
    <w:rsid w:val="005975A3"/>
    <w:rsid w:val="00597FB7"/>
    <w:rsid w:val="005A0988"/>
    <w:rsid w:val="005A0E25"/>
    <w:rsid w:val="005A0EE4"/>
    <w:rsid w:val="005A1021"/>
    <w:rsid w:val="005A1036"/>
    <w:rsid w:val="005A1972"/>
    <w:rsid w:val="005A1BE2"/>
    <w:rsid w:val="005A2019"/>
    <w:rsid w:val="005A243C"/>
    <w:rsid w:val="005A24FB"/>
    <w:rsid w:val="005A261C"/>
    <w:rsid w:val="005A273B"/>
    <w:rsid w:val="005A2980"/>
    <w:rsid w:val="005A2DD4"/>
    <w:rsid w:val="005A2DF8"/>
    <w:rsid w:val="005A3794"/>
    <w:rsid w:val="005A3B6D"/>
    <w:rsid w:val="005A447C"/>
    <w:rsid w:val="005A46D3"/>
    <w:rsid w:val="005A48E5"/>
    <w:rsid w:val="005A4B08"/>
    <w:rsid w:val="005A4D40"/>
    <w:rsid w:val="005A5574"/>
    <w:rsid w:val="005A5B4B"/>
    <w:rsid w:val="005A5FE2"/>
    <w:rsid w:val="005A614C"/>
    <w:rsid w:val="005A61F8"/>
    <w:rsid w:val="005A6633"/>
    <w:rsid w:val="005A6B89"/>
    <w:rsid w:val="005A7D18"/>
    <w:rsid w:val="005B0C77"/>
    <w:rsid w:val="005B0F00"/>
    <w:rsid w:val="005B0F34"/>
    <w:rsid w:val="005B0F71"/>
    <w:rsid w:val="005B1517"/>
    <w:rsid w:val="005B1763"/>
    <w:rsid w:val="005B1944"/>
    <w:rsid w:val="005B1A50"/>
    <w:rsid w:val="005B1FF1"/>
    <w:rsid w:val="005B26E6"/>
    <w:rsid w:val="005B2BD3"/>
    <w:rsid w:val="005B2E2B"/>
    <w:rsid w:val="005B2F13"/>
    <w:rsid w:val="005B30B2"/>
    <w:rsid w:val="005B38AE"/>
    <w:rsid w:val="005B3932"/>
    <w:rsid w:val="005B41BF"/>
    <w:rsid w:val="005B4218"/>
    <w:rsid w:val="005B4383"/>
    <w:rsid w:val="005B52FB"/>
    <w:rsid w:val="005B55DB"/>
    <w:rsid w:val="005B55F8"/>
    <w:rsid w:val="005B5914"/>
    <w:rsid w:val="005B6003"/>
    <w:rsid w:val="005B6F70"/>
    <w:rsid w:val="005B6F86"/>
    <w:rsid w:val="005B710A"/>
    <w:rsid w:val="005B7387"/>
    <w:rsid w:val="005B74D7"/>
    <w:rsid w:val="005B77D1"/>
    <w:rsid w:val="005B79B6"/>
    <w:rsid w:val="005C036B"/>
    <w:rsid w:val="005C1201"/>
    <w:rsid w:val="005C1250"/>
    <w:rsid w:val="005C24D7"/>
    <w:rsid w:val="005C2AB4"/>
    <w:rsid w:val="005C2ADD"/>
    <w:rsid w:val="005C2FE7"/>
    <w:rsid w:val="005C3190"/>
    <w:rsid w:val="005C3275"/>
    <w:rsid w:val="005C358E"/>
    <w:rsid w:val="005C35BB"/>
    <w:rsid w:val="005C3D7B"/>
    <w:rsid w:val="005C483D"/>
    <w:rsid w:val="005C540A"/>
    <w:rsid w:val="005C5943"/>
    <w:rsid w:val="005C5B81"/>
    <w:rsid w:val="005C5F99"/>
    <w:rsid w:val="005C67B5"/>
    <w:rsid w:val="005C69FC"/>
    <w:rsid w:val="005C6AD3"/>
    <w:rsid w:val="005C7428"/>
    <w:rsid w:val="005D013E"/>
    <w:rsid w:val="005D013F"/>
    <w:rsid w:val="005D09F4"/>
    <w:rsid w:val="005D1CB2"/>
    <w:rsid w:val="005D27F2"/>
    <w:rsid w:val="005D2F7B"/>
    <w:rsid w:val="005D33A1"/>
    <w:rsid w:val="005D3658"/>
    <w:rsid w:val="005D38DE"/>
    <w:rsid w:val="005D49C1"/>
    <w:rsid w:val="005D4FA0"/>
    <w:rsid w:val="005D579A"/>
    <w:rsid w:val="005D61BA"/>
    <w:rsid w:val="005D6344"/>
    <w:rsid w:val="005D635D"/>
    <w:rsid w:val="005D6453"/>
    <w:rsid w:val="005D6979"/>
    <w:rsid w:val="005D6C97"/>
    <w:rsid w:val="005D7C24"/>
    <w:rsid w:val="005E028E"/>
    <w:rsid w:val="005E0974"/>
    <w:rsid w:val="005E0C47"/>
    <w:rsid w:val="005E140E"/>
    <w:rsid w:val="005E15A7"/>
    <w:rsid w:val="005E1F39"/>
    <w:rsid w:val="005E1F74"/>
    <w:rsid w:val="005E24CB"/>
    <w:rsid w:val="005E2AC3"/>
    <w:rsid w:val="005E30FF"/>
    <w:rsid w:val="005E332C"/>
    <w:rsid w:val="005E3376"/>
    <w:rsid w:val="005E35BE"/>
    <w:rsid w:val="005E3FF2"/>
    <w:rsid w:val="005E45D4"/>
    <w:rsid w:val="005E47CB"/>
    <w:rsid w:val="005E482A"/>
    <w:rsid w:val="005E4B43"/>
    <w:rsid w:val="005E58CD"/>
    <w:rsid w:val="005E6DCE"/>
    <w:rsid w:val="005E70C8"/>
    <w:rsid w:val="005E72EB"/>
    <w:rsid w:val="005F053F"/>
    <w:rsid w:val="005F07D9"/>
    <w:rsid w:val="005F08DA"/>
    <w:rsid w:val="005F0F22"/>
    <w:rsid w:val="005F0FCC"/>
    <w:rsid w:val="005F21F3"/>
    <w:rsid w:val="005F229C"/>
    <w:rsid w:val="005F286D"/>
    <w:rsid w:val="005F2BAE"/>
    <w:rsid w:val="005F3072"/>
    <w:rsid w:val="005F4840"/>
    <w:rsid w:val="005F4873"/>
    <w:rsid w:val="005F4C91"/>
    <w:rsid w:val="005F55FC"/>
    <w:rsid w:val="005F5976"/>
    <w:rsid w:val="005F5A3F"/>
    <w:rsid w:val="005F5C90"/>
    <w:rsid w:val="005F5D0B"/>
    <w:rsid w:val="005F6218"/>
    <w:rsid w:val="005F6562"/>
    <w:rsid w:val="005F67FD"/>
    <w:rsid w:val="005F68BE"/>
    <w:rsid w:val="005F69E3"/>
    <w:rsid w:val="005F6DD3"/>
    <w:rsid w:val="005F6DE6"/>
    <w:rsid w:val="005F7349"/>
    <w:rsid w:val="006002BE"/>
    <w:rsid w:val="00600603"/>
    <w:rsid w:val="006009FF"/>
    <w:rsid w:val="00600A8F"/>
    <w:rsid w:val="006010B5"/>
    <w:rsid w:val="0060147B"/>
    <w:rsid w:val="0060211D"/>
    <w:rsid w:val="00602E3F"/>
    <w:rsid w:val="006032F0"/>
    <w:rsid w:val="006035F2"/>
    <w:rsid w:val="00603A9F"/>
    <w:rsid w:val="00604257"/>
    <w:rsid w:val="00604A83"/>
    <w:rsid w:val="00604F44"/>
    <w:rsid w:val="00604FB7"/>
    <w:rsid w:val="00605986"/>
    <w:rsid w:val="00606378"/>
    <w:rsid w:val="006068E5"/>
    <w:rsid w:val="006077E1"/>
    <w:rsid w:val="00610050"/>
    <w:rsid w:val="0061055D"/>
    <w:rsid w:val="00610600"/>
    <w:rsid w:val="00610660"/>
    <w:rsid w:val="00610AD7"/>
    <w:rsid w:val="00610E22"/>
    <w:rsid w:val="00611968"/>
    <w:rsid w:val="00611DBF"/>
    <w:rsid w:val="00612732"/>
    <w:rsid w:val="00612943"/>
    <w:rsid w:val="00612989"/>
    <w:rsid w:val="00612EA8"/>
    <w:rsid w:val="00613153"/>
    <w:rsid w:val="0061316A"/>
    <w:rsid w:val="006131A5"/>
    <w:rsid w:val="0061374C"/>
    <w:rsid w:val="00613D23"/>
    <w:rsid w:val="00613F07"/>
    <w:rsid w:val="00613F6A"/>
    <w:rsid w:val="006148E7"/>
    <w:rsid w:val="00614D23"/>
    <w:rsid w:val="006150B3"/>
    <w:rsid w:val="00615B0C"/>
    <w:rsid w:val="00615BC4"/>
    <w:rsid w:val="006162B1"/>
    <w:rsid w:val="006173A4"/>
    <w:rsid w:val="00617708"/>
    <w:rsid w:val="00617DC8"/>
    <w:rsid w:val="0062008B"/>
    <w:rsid w:val="00620A95"/>
    <w:rsid w:val="00620BFD"/>
    <w:rsid w:val="00620DC3"/>
    <w:rsid w:val="00620E51"/>
    <w:rsid w:val="006213C6"/>
    <w:rsid w:val="00621ED8"/>
    <w:rsid w:val="006224AE"/>
    <w:rsid w:val="00622DD9"/>
    <w:rsid w:val="00623CEF"/>
    <w:rsid w:val="00624243"/>
    <w:rsid w:val="006248FC"/>
    <w:rsid w:val="00624C71"/>
    <w:rsid w:val="00625323"/>
    <w:rsid w:val="00625D44"/>
    <w:rsid w:val="00625D64"/>
    <w:rsid w:val="00625E02"/>
    <w:rsid w:val="00626126"/>
    <w:rsid w:val="006264FB"/>
    <w:rsid w:val="00626ACC"/>
    <w:rsid w:val="00626E75"/>
    <w:rsid w:val="006273C8"/>
    <w:rsid w:val="006273FA"/>
    <w:rsid w:val="006274F5"/>
    <w:rsid w:val="006277EA"/>
    <w:rsid w:val="0062783B"/>
    <w:rsid w:val="006279B4"/>
    <w:rsid w:val="00627A53"/>
    <w:rsid w:val="00630245"/>
    <w:rsid w:val="006303AD"/>
    <w:rsid w:val="0063103C"/>
    <w:rsid w:val="00631158"/>
    <w:rsid w:val="006318BD"/>
    <w:rsid w:val="00631D49"/>
    <w:rsid w:val="0063264E"/>
    <w:rsid w:val="00632737"/>
    <w:rsid w:val="00632883"/>
    <w:rsid w:val="00632C01"/>
    <w:rsid w:val="00632FAE"/>
    <w:rsid w:val="0063369D"/>
    <w:rsid w:val="00633A7C"/>
    <w:rsid w:val="006340F3"/>
    <w:rsid w:val="0063424C"/>
    <w:rsid w:val="00634D67"/>
    <w:rsid w:val="00634E73"/>
    <w:rsid w:val="0063535D"/>
    <w:rsid w:val="0063537E"/>
    <w:rsid w:val="006366D3"/>
    <w:rsid w:val="00636F15"/>
    <w:rsid w:val="00636FE3"/>
    <w:rsid w:val="0063728A"/>
    <w:rsid w:val="00637AF9"/>
    <w:rsid w:val="006406E4"/>
    <w:rsid w:val="00640D17"/>
    <w:rsid w:val="00640E68"/>
    <w:rsid w:val="00641190"/>
    <w:rsid w:val="006412FB"/>
    <w:rsid w:val="00641487"/>
    <w:rsid w:val="006416C8"/>
    <w:rsid w:val="00641E98"/>
    <w:rsid w:val="00642FEC"/>
    <w:rsid w:val="006439B3"/>
    <w:rsid w:val="00643A7A"/>
    <w:rsid w:val="00643BD3"/>
    <w:rsid w:val="00643C3B"/>
    <w:rsid w:val="00643DE5"/>
    <w:rsid w:val="00644053"/>
    <w:rsid w:val="00644122"/>
    <w:rsid w:val="006443CC"/>
    <w:rsid w:val="00645FD2"/>
    <w:rsid w:val="006461F2"/>
    <w:rsid w:val="00646239"/>
    <w:rsid w:val="006467BA"/>
    <w:rsid w:val="00646BDB"/>
    <w:rsid w:val="00646F6B"/>
    <w:rsid w:val="006473FC"/>
    <w:rsid w:val="00647497"/>
    <w:rsid w:val="00647D57"/>
    <w:rsid w:val="0065005D"/>
    <w:rsid w:val="0065042F"/>
    <w:rsid w:val="00650954"/>
    <w:rsid w:val="00650AC0"/>
    <w:rsid w:val="00651205"/>
    <w:rsid w:val="00651218"/>
    <w:rsid w:val="0065132B"/>
    <w:rsid w:val="006513C7"/>
    <w:rsid w:val="0065201B"/>
    <w:rsid w:val="006520D2"/>
    <w:rsid w:val="006522FC"/>
    <w:rsid w:val="006526A4"/>
    <w:rsid w:val="006526DB"/>
    <w:rsid w:val="00652707"/>
    <w:rsid w:val="006528CC"/>
    <w:rsid w:val="00652EA0"/>
    <w:rsid w:val="00653DF3"/>
    <w:rsid w:val="00654EAC"/>
    <w:rsid w:val="006556FE"/>
    <w:rsid w:val="00655A9A"/>
    <w:rsid w:val="00655AE0"/>
    <w:rsid w:val="00655EF1"/>
    <w:rsid w:val="00656230"/>
    <w:rsid w:val="006566B6"/>
    <w:rsid w:val="00656824"/>
    <w:rsid w:val="00657228"/>
    <w:rsid w:val="00657400"/>
    <w:rsid w:val="0065744F"/>
    <w:rsid w:val="006600FE"/>
    <w:rsid w:val="0066121F"/>
    <w:rsid w:val="006615FB"/>
    <w:rsid w:val="0066170F"/>
    <w:rsid w:val="006628DD"/>
    <w:rsid w:val="00662BFC"/>
    <w:rsid w:val="00662DF2"/>
    <w:rsid w:val="00663851"/>
    <w:rsid w:val="00663E60"/>
    <w:rsid w:val="00664AE1"/>
    <w:rsid w:val="0066557C"/>
    <w:rsid w:val="00665CC7"/>
    <w:rsid w:val="00665D18"/>
    <w:rsid w:val="0066619C"/>
    <w:rsid w:val="00666375"/>
    <w:rsid w:val="006663FC"/>
    <w:rsid w:val="006664C8"/>
    <w:rsid w:val="006667C1"/>
    <w:rsid w:val="00666E6B"/>
    <w:rsid w:val="00667087"/>
    <w:rsid w:val="0066731C"/>
    <w:rsid w:val="0066744C"/>
    <w:rsid w:val="006679AE"/>
    <w:rsid w:val="00667D95"/>
    <w:rsid w:val="00667DD4"/>
    <w:rsid w:val="00670312"/>
    <w:rsid w:val="006704A5"/>
    <w:rsid w:val="00670524"/>
    <w:rsid w:val="0067072B"/>
    <w:rsid w:val="006709A3"/>
    <w:rsid w:val="00671130"/>
    <w:rsid w:val="00671818"/>
    <w:rsid w:val="006726C1"/>
    <w:rsid w:val="006729D2"/>
    <w:rsid w:val="00672C1B"/>
    <w:rsid w:val="00672F3A"/>
    <w:rsid w:val="00674239"/>
    <w:rsid w:val="0067459B"/>
    <w:rsid w:val="0067469F"/>
    <w:rsid w:val="006746A6"/>
    <w:rsid w:val="00674FB1"/>
    <w:rsid w:val="0067513B"/>
    <w:rsid w:val="00675214"/>
    <w:rsid w:val="006753F0"/>
    <w:rsid w:val="006759C7"/>
    <w:rsid w:val="00676410"/>
    <w:rsid w:val="00676B7E"/>
    <w:rsid w:val="0067706B"/>
    <w:rsid w:val="00677128"/>
    <w:rsid w:val="0067799A"/>
    <w:rsid w:val="006779D0"/>
    <w:rsid w:val="00677AE9"/>
    <w:rsid w:val="00680191"/>
    <w:rsid w:val="00680876"/>
    <w:rsid w:val="00680996"/>
    <w:rsid w:val="00681091"/>
    <w:rsid w:val="00681323"/>
    <w:rsid w:val="006819C5"/>
    <w:rsid w:val="00681DCF"/>
    <w:rsid w:val="00681E12"/>
    <w:rsid w:val="0068276F"/>
    <w:rsid w:val="00682F3A"/>
    <w:rsid w:val="00683536"/>
    <w:rsid w:val="00683793"/>
    <w:rsid w:val="00683C71"/>
    <w:rsid w:val="00684AF8"/>
    <w:rsid w:val="00685156"/>
    <w:rsid w:val="006852FA"/>
    <w:rsid w:val="00685359"/>
    <w:rsid w:val="0068589F"/>
    <w:rsid w:val="0068593B"/>
    <w:rsid w:val="00685C87"/>
    <w:rsid w:val="00685E19"/>
    <w:rsid w:val="00686302"/>
    <w:rsid w:val="00686468"/>
    <w:rsid w:val="00686B2F"/>
    <w:rsid w:val="00687120"/>
    <w:rsid w:val="006871A9"/>
    <w:rsid w:val="006878E2"/>
    <w:rsid w:val="00687A52"/>
    <w:rsid w:val="00687BDA"/>
    <w:rsid w:val="00687EED"/>
    <w:rsid w:val="0069043D"/>
    <w:rsid w:val="00690968"/>
    <w:rsid w:val="0069105E"/>
    <w:rsid w:val="00691545"/>
    <w:rsid w:val="00692287"/>
    <w:rsid w:val="00692703"/>
    <w:rsid w:val="00692F08"/>
    <w:rsid w:val="00692FB7"/>
    <w:rsid w:val="00692FD1"/>
    <w:rsid w:val="00693A94"/>
    <w:rsid w:val="0069445E"/>
    <w:rsid w:val="006957FD"/>
    <w:rsid w:val="00695F93"/>
    <w:rsid w:val="00696002"/>
    <w:rsid w:val="00696A6B"/>
    <w:rsid w:val="006970E4"/>
    <w:rsid w:val="006978C1"/>
    <w:rsid w:val="00697A77"/>
    <w:rsid w:val="006A0393"/>
    <w:rsid w:val="006A0AC9"/>
    <w:rsid w:val="006A1046"/>
    <w:rsid w:val="006A1537"/>
    <w:rsid w:val="006A1E24"/>
    <w:rsid w:val="006A2787"/>
    <w:rsid w:val="006A278A"/>
    <w:rsid w:val="006A2C55"/>
    <w:rsid w:val="006A2CC6"/>
    <w:rsid w:val="006A3366"/>
    <w:rsid w:val="006A3524"/>
    <w:rsid w:val="006A3C03"/>
    <w:rsid w:val="006A3D97"/>
    <w:rsid w:val="006A3FBA"/>
    <w:rsid w:val="006A429E"/>
    <w:rsid w:val="006A44B0"/>
    <w:rsid w:val="006A493D"/>
    <w:rsid w:val="006A4F4C"/>
    <w:rsid w:val="006A5121"/>
    <w:rsid w:val="006A5616"/>
    <w:rsid w:val="006A5D32"/>
    <w:rsid w:val="006A62A0"/>
    <w:rsid w:val="006A645E"/>
    <w:rsid w:val="006A7373"/>
    <w:rsid w:val="006A7B49"/>
    <w:rsid w:val="006B01BD"/>
    <w:rsid w:val="006B09F0"/>
    <w:rsid w:val="006B0CA3"/>
    <w:rsid w:val="006B0DAF"/>
    <w:rsid w:val="006B0EC9"/>
    <w:rsid w:val="006B14AD"/>
    <w:rsid w:val="006B1563"/>
    <w:rsid w:val="006B15F7"/>
    <w:rsid w:val="006B17CD"/>
    <w:rsid w:val="006B17FF"/>
    <w:rsid w:val="006B23C3"/>
    <w:rsid w:val="006B287A"/>
    <w:rsid w:val="006B2946"/>
    <w:rsid w:val="006B351D"/>
    <w:rsid w:val="006B361D"/>
    <w:rsid w:val="006B3745"/>
    <w:rsid w:val="006B3FC3"/>
    <w:rsid w:val="006B4383"/>
    <w:rsid w:val="006B4500"/>
    <w:rsid w:val="006B465C"/>
    <w:rsid w:val="006B4AE1"/>
    <w:rsid w:val="006B5417"/>
    <w:rsid w:val="006B59DC"/>
    <w:rsid w:val="006B60DE"/>
    <w:rsid w:val="006B6419"/>
    <w:rsid w:val="006B6FE0"/>
    <w:rsid w:val="006B7337"/>
    <w:rsid w:val="006C098A"/>
    <w:rsid w:val="006C0ED0"/>
    <w:rsid w:val="006C0FAB"/>
    <w:rsid w:val="006C10C6"/>
    <w:rsid w:val="006C18B2"/>
    <w:rsid w:val="006C18EF"/>
    <w:rsid w:val="006C1E75"/>
    <w:rsid w:val="006C2226"/>
    <w:rsid w:val="006C25FC"/>
    <w:rsid w:val="006C2E01"/>
    <w:rsid w:val="006C3255"/>
    <w:rsid w:val="006C3495"/>
    <w:rsid w:val="006C38D3"/>
    <w:rsid w:val="006C39A1"/>
    <w:rsid w:val="006C3EF9"/>
    <w:rsid w:val="006C40FF"/>
    <w:rsid w:val="006C589F"/>
    <w:rsid w:val="006C65AE"/>
    <w:rsid w:val="006C68A5"/>
    <w:rsid w:val="006C6D51"/>
    <w:rsid w:val="006C7339"/>
    <w:rsid w:val="006C73CE"/>
    <w:rsid w:val="006C75B9"/>
    <w:rsid w:val="006C75EA"/>
    <w:rsid w:val="006C785A"/>
    <w:rsid w:val="006C7DC0"/>
    <w:rsid w:val="006D02BB"/>
    <w:rsid w:val="006D03B1"/>
    <w:rsid w:val="006D0632"/>
    <w:rsid w:val="006D0ABE"/>
    <w:rsid w:val="006D198F"/>
    <w:rsid w:val="006D1EBC"/>
    <w:rsid w:val="006D20E9"/>
    <w:rsid w:val="006D24FC"/>
    <w:rsid w:val="006D2BD9"/>
    <w:rsid w:val="006D2F3C"/>
    <w:rsid w:val="006D3E5C"/>
    <w:rsid w:val="006D4EE3"/>
    <w:rsid w:val="006D5258"/>
    <w:rsid w:val="006D5E58"/>
    <w:rsid w:val="006D6115"/>
    <w:rsid w:val="006D667D"/>
    <w:rsid w:val="006D72BB"/>
    <w:rsid w:val="006D74C8"/>
    <w:rsid w:val="006D7E3C"/>
    <w:rsid w:val="006D7E95"/>
    <w:rsid w:val="006E0957"/>
    <w:rsid w:val="006E0F7D"/>
    <w:rsid w:val="006E172B"/>
    <w:rsid w:val="006E1897"/>
    <w:rsid w:val="006E1DBB"/>
    <w:rsid w:val="006E2076"/>
    <w:rsid w:val="006E20EC"/>
    <w:rsid w:val="006E31CE"/>
    <w:rsid w:val="006E357D"/>
    <w:rsid w:val="006E38EA"/>
    <w:rsid w:val="006E3F34"/>
    <w:rsid w:val="006E3F37"/>
    <w:rsid w:val="006E43E5"/>
    <w:rsid w:val="006E4536"/>
    <w:rsid w:val="006E48EB"/>
    <w:rsid w:val="006E4E60"/>
    <w:rsid w:val="006E4F03"/>
    <w:rsid w:val="006E561A"/>
    <w:rsid w:val="006E56A5"/>
    <w:rsid w:val="006E617B"/>
    <w:rsid w:val="006E674F"/>
    <w:rsid w:val="006E6F20"/>
    <w:rsid w:val="006E712B"/>
    <w:rsid w:val="006E770F"/>
    <w:rsid w:val="006E7867"/>
    <w:rsid w:val="006E7FBB"/>
    <w:rsid w:val="006F02A0"/>
    <w:rsid w:val="006F0535"/>
    <w:rsid w:val="006F10E4"/>
    <w:rsid w:val="006F12F0"/>
    <w:rsid w:val="006F1431"/>
    <w:rsid w:val="006F1CB4"/>
    <w:rsid w:val="006F2032"/>
    <w:rsid w:val="006F23D3"/>
    <w:rsid w:val="006F249F"/>
    <w:rsid w:val="006F2552"/>
    <w:rsid w:val="006F272C"/>
    <w:rsid w:val="006F2E97"/>
    <w:rsid w:val="006F3180"/>
    <w:rsid w:val="006F368D"/>
    <w:rsid w:val="006F3864"/>
    <w:rsid w:val="006F41B7"/>
    <w:rsid w:val="006F443A"/>
    <w:rsid w:val="006F529C"/>
    <w:rsid w:val="006F611C"/>
    <w:rsid w:val="006F6583"/>
    <w:rsid w:val="006F67E4"/>
    <w:rsid w:val="006F6828"/>
    <w:rsid w:val="006F6C1D"/>
    <w:rsid w:val="006F74F6"/>
    <w:rsid w:val="006F7D74"/>
    <w:rsid w:val="00701355"/>
    <w:rsid w:val="0070136C"/>
    <w:rsid w:val="00701643"/>
    <w:rsid w:val="00701673"/>
    <w:rsid w:val="007019A1"/>
    <w:rsid w:val="0070212D"/>
    <w:rsid w:val="007021EF"/>
    <w:rsid w:val="007023D0"/>
    <w:rsid w:val="00702F44"/>
    <w:rsid w:val="00702F7F"/>
    <w:rsid w:val="00702F81"/>
    <w:rsid w:val="00703065"/>
    <w:rsid w:val="0070376E"/>
    <w:rsid w:val="00703BC1"/>
    <w:rsid w:val="00703BF3"/>
    <w:rsid w:val="00703D7F"/>
    <w:rsid w:val="007040CD"/>
    <w:rsid w:val="00704139"/>
    <w:rsid w:val="007041C8"/>
    <w:rsid w:val="00704476"/>
    <w:rsid w:val="0070487C"/>
    <w:rsid w:val="00704AC5"/>
    <w:rsid w:val="00704DE4"/>
    <w:rsid w:val="00705096"/>
    <w:rsid w:val="00705A62"/>
    <w:rsid w:val="00705C7E"/>
    <w:rsid w:val="00705CC5"/>
    <w:rsid w:val="00705D24"/>
    <w:rsid w:val="007069F4"/>
    <w:rsid w:val="0070701C"/>
    <w:rsid w:val="00707437"/>
    <w:rsid w:val="00707AC0"/>
    <w:rsid w:val="00710239"/>
    <w:rsid w:val="007118D4"/>
    <w:rsid w:val="00712313"/>
    <w:rsid w:val="00712BAD"/>
    <w:rsid w:val="00712D56"/>
    <w:rsid w:val="007134BB"/>
    <w:rsid w:val="00713CC8"/>
    <w:rsid w:val="00713D75"/>
    <w:rsid w:val="00714342"/>
    <w:rsid w:val="00714616"/>
    <w:rsid w:val="00714C00"/>
    <w:rsid w:val="00714F7D"/>
    <w:rsid w:val="00715BF8"/>
    <w:rsid w:val="00715DCA"/>
    <w:rsid w:val="00716281"/>
    <w:rsid w:val="00716736"/>
    <w:rsid w:val="0071687F"/>
    <w:rsid w:val="007173B7"/>
    <w:rsid w:val="0071761E"/>
    <w:rsid w:val="00717DE0"/>
    <w:rsid w:val="00717F63"/>
    <w:rsid w:val="00720690"/>
    <w:rsid w:val="0072074E"/>
    <w:rsid w:val="007207ED"/>
    <w:rsid w:val="00720B87"/>
    <w:rsid w:val="00720DE6"/>
    <w:rsid w:val="00720DF2"/>
    <w:rsid w:val="00720EE5"/>
    <w:rsid w:val="00721782"/>
    <w:rsid w:val="00721ECC"/>
    <w:rsid w:val="00722830"/>
    <w:rsid w:val="00722BBE"/>
    <w:rsid w:val="00722FEF"/>
    <w:rsid w:val="00723067"/>
    <w:rsid w:val="007231EA"/>
    <w:rsid w:val="0072377C"/>
    <w:rsid w:val="007239C6"/>
    <w:rsid w:val="00723DA8"/>
    <w:rsid w:val="007244C6"/>
    <w:rsid w:val="00724B28"/>
    <w:rsid w:val="00726183"/>
    <w:rsid w:val="007262AD"/>
    <w:rsid w:val="007263A4"/>
    <w:rsid w:val="00726494"/>
    <w:rsid w:val="007269EE"/>
    <w:rsid w:val="00726AB7"/>
    <w:rsid w:val="00726E1F"/>
    <w:rsid w:val="007273F6"/>
    <w:rsid w:val="00727737"/>
    <w:rsid w:val="0072796D"/>
    <w:rsid w:val="00730699"/>
    <w:rsid w:val="00730BE1"/>
    <w:rsid w:val="00730C50"/>
    <w:rsid w:val="007315A9"/>
    <w:rsid w:val="007321B6"/>
    <w:rsid w:val="007322B9"/>
    <w:rsid w:val="007323FF"/>
    <w:rsid w:val="0073391C"/>
    <w:rsid w:val="00733C49"/>
    <w:rsid w:val="007351A6"/>
    <w:rsid w:val="0073529B"/>
    <w:rsid w:val="007354B4"/>
    <w:rsid w:val="007356D9"/>
    <w:rsid w:val="00735957"/>
    <w:rsid w:val="00735F2E"/>
    <w:rsid w:val="00735F8E"/>
    <w:rsid w:val="007361A3"/>
    <w:rsid w:val="007365B0"/>
    <w:rsid w:val="007365DB"/>
    <w:rsid w:val="00736712"/>
    <w:rsid w:val="00736BF8"/>
    <w:rsid w:val="0073722F"/>
    <w:rsid w:val="007372FA"/>
    <w:rsid w:val="0073767A"/>
    <w:rsid w:val="0073772B"/>
    <w:rsid w:val="0073772E"/>
    <w:rsid w:val="00737946"/>
    <w:rsid w:val="007401FA"/>
    <w:rsid w:val="0074077D"/>
    <w:rsid w:val="007412B1"/>
    <w:rsid w:val="007417F4"/>
    <w:rsid w:val="007420AE"/>
    <w:rsid w:val="007420C6"/>
    <w:rsid w:val="00742263"/>
    <w:rsid w:val="00742B07"/>
    <w:rsid w:val="00742B3E"/>
    <w:rsid w:val="007433AE"/>
    <w:rsid w:val="007435AD"/>
    <w:rsid w:val="00743949"/>
    <w:rsid w:val="00743A09"/>
    <w:rsid w:val="00744245"/>
    <w:rsid w:val="00744872"/>
    <w:rsid w:val="00744D63"/>
    <w:rsid w:val="007450A1"/>
    <w:rsid w:val="0074537A"/>
    <w:rsid w:val="0074585E"/>
    <w:rsid w:val="00745A04"/>
    <w:rsid w:val="00745BD2"/>
    <w:rsid w:val="00746517"/>
    <w:rsid w:val="00746EBC"/>
    <w:rsid w:val="007476C7"/>
    <w:rsid w:val="00747841"/>
    <w:rsid w:val="00747A18"/>
    <w:rsid w:val="00747F06"/>
    <w:rsid w:val="00750136"/>
    <w:rsid w:val="00750276"/>
    <w:rsid w:val="007503D9"/>
    <w:rsid w:val="0075044F"/>
    <w:rsid w:val="0075087D"/>
    <w:rsid w:val="007510E4"/>
    <w:rsid w:val="0075184F"/>
    <w:rsid w:val="00751B9B"/>
    <w:rsid w:val="00751DE1"/>
    <w:rsid w:val="00752071"/>
    <w:rsid w:val="00752095"/>
    <w:rsid w:val="007523E2"/>
    <w:rsid w:val="00752A8A"/>
    <w:rsid w:val="00752F54"/>
    <w:rsid w:val="00754268"/>
    <w:rsid w:val="007546F1"/>
    <w:rsid w:val="00754C9E"/>
    <w:rsid w:val="0075525F"/>
    <w:rsid w:val="0075537C"/>
    <w:rsid w:val="00755911"/>
    <w:rsid w:val="00755B40"/>
    <w:rsid w:val="00755C0B"/>
    <w:rsid w:val="00755D70"/>
    <w:rsid w:val="0075622D"/>
    <w:rsid w:val="00756CDE"/>
    <w:rsid w:val="00756DF8"/>
    <w:rsid w:val="00757140"/>
    <w:rsid w:val="007573F6"/>
    <w:rsid w:val="007605A3"/>
    <w:rsid w:val="0076152B"/>
    <w:rsid w:val="007619FE"/>
    <w:rsid w:val="00762BDB"/>
    <w:rsid w:val="00762DBC"/>
    <w:rsid w:val="00762FF7"/>
    <w:rsid w:val="007634F7"/>
    <w:rsid w:val="00763EB0"/>
    <w:rsid w:val="00764039"/>
    <w:rsid w:val="00764680"/>
    <w:rsid w:val="00764A1B"/>
    <w:rsid w:val="00764FA7"/>
    <w:rsid w:val="0076511F"/>
    <w:rsid w:val="00765223"/>
    <w:rsid w:val="0076538A"/>
    <w:rsid w:val="007661C2"/>
    <w:rsid w:val="007666A8"/>
    <w:rsid w:val="00766752"/>
    <w:rsid w:val="00766E30"/>
    <w:rsid w:val="00767132"/>
    <w:rsid w:val="007671C3"/>
    <w:rsid w:val="007678AB"/>
    <w:rsid w:val="007679A3"/>
    <w:rsid w:val="007679B0"/>
    <w:rsid w:val="00767B4B"/>
    <w:rsid w:val="00767F55"/>
    <w:rsid w:val="00770646"/>
    <w:rsid w:val="0077114D"/>
    <w:rsid w:val="0077118E"/>
    <w:rsid w:val="00771A47"/>
    <w:rsid w:val="00772905"/>
    <w:rsid w:val="00772EA2"/>
    <w:rsid w:val="00772F50"/>
    <w:rsid w:val="00772FAB"/>
    <w:rsid w:val="00773256"/>
    <w:rsid w:val="00773538"/>
    <w:rsid w:val="00773FFD"/>
    <w:rsid w:val="00775E8A"/>
    <w:rsid w:val="0077638E"/>
    <w:rsid w:val="00776492"/>
    <w:rsid w:val="00776669"/>
    <w:rsid w:val="007767C5"/>
    <w:rsid w:val="00776DA4"/>
    <w:rsid w:val="00776E43"/>
    <w:rsid w:val="007770B5"/>
    <w:rsid w:val="00777878"/>
    <w:rsid w:val="00777C81"/>
    <w:rsid w:val="00777CE4"/>
    <w:rsid w:val="007804D1"/>
    <w:rsid w:val="0078064C"/>
    <w:rsid w:val="00781440"/>
    <w:rsid w:val="0078181E"/>
    <w:rsid w:val="007818A6"/>
    <w:rsid w:val="007820A9"/>
    <w:rsid w:val="00782741"/>
    <w:rsid w:val="007830C1"/>
    <w:rsid w:val="007835B4"/>
    <w:rsid w:val="00783EBB"/>
    <w:rsid w:val="00784385"/>
    <w:rsid w:val="0078465C"/>
    <w:rsid w:val="007848BC"/>
    <w:rsid w:val="00784DD8"/>
    <w:rsid w:val="00784F41"/>
    <w:rsid w:val="00785372"/>
    <w:rsid w:val="0078559A"/>
    <w:rsid w:val="00785BED"/>
    <w:rsid w:val="00786338"/>
    <w:rsid w:val="00786C2D"/>
    <w:rsid w:val="00786DEB"/>
    <w:rsid w:val="00786F75"/>
    <w:rsid w:val="0078780F"/>
    <w:rsid w:val="00787AE6"/>
    <w:rsid w:val="00787DFE"/>
    <w:rsid w:val="00790FB7"/>
    <w:rsid w:val="00792304"/>
    <w:rsid w:val="00792C4E"/>
    <w:rsid w:val="00792C53"/>
    <w:rsid w:val="00793651"/>
    <w:rsid w:val="00793C8C"/>
    <w:rsid w:val="007940FD"/>
    <w:rsid w:val="00794567"/>
    <w:rsid w:val="0079469E"/>
    <w:rsid w:val="00794723"/>
    <w:rsid w:val="0079478D"/>
    <w:rsid w:val="007950BD"/>
    <w:rsid w:val="00795233"/>
    <w:rsid w:val="007952D4"/>
    <w:rsid w:val="007955AA"/>
    <w:rsid w:val="007957AA"/>
    <w:rsid w:val="007960C8"/>
    <w:rsid w:val="00796292"/>
    <w:rsid w:val="007968AD"/>
    <w:rsid w:val="00796935"/>
    <w:rsid w:val="0079729B"/>
    <w:rsid w:val="00797CCD"/>
    <w:rsid w:val="007A05B2"/>
    <w:rsid w:val="007A06B5"/>
    <w:rsid w:val="007A0C77"/>
    <w:rsid w:val="007A10E1"/>
    <w:rsid w:val="007A18A8"/>
    <w:rsid w:val="007A1B8D"/>
    <w:rsid w:val="007A1BAA"/>
    <w:rsid w:val="007A1E4F"/>
    <w:rsid w:val="007A1FE3"/>
    <w:rsid w:val="007A28D1"/>
    <w:rsid w:val="007A2E18"/>
    <w:rsid w:val="007A333A"/>
    <w:rsid w:val="007A3448"/>
    <w:rsid w:val="007A373E"/>
    <w:rsid w:val="007A3949"/>
    <w:rsid w:val="007A4009"/>
    <w:rsid w:val="007A4139"/>
    <w:rsid w:val="007A41E1"/>
    <w:rsid w:val="007A53AD"/>
    <w:rsid w:val="007A5871"/>
    <w:rsid w:val="007A5A63"/>
    <w:rsid w:val="007A5D8A"/>
    <w:rsid w:val="007A601E"/>
    <w:rsid w:val="007A64B9"/>
    <w:rsid w:val="007A73FF"/>
    <w:rsid w:val="007A74FD"/>
    <w:rsid w:val="007A7769"/>
    <w:rsid w:val="007A780E"/>
    <w:rsid w:val="007A7941"/>
    <w:rsid w:val="007A79B9"/>
    <w:rsid w:val="007A7BE5"/>
    <w:rsid w:val="007A7F64"/>
    <w:rsid w:val="007B01F7"/>
    <w:rsid w:val="007B0B75"/>
    <w:rsid w:val="007B0CF8"/>
    <w:rsid w:val="007B14F8"/>
    <w:rsid w:val="007B1717"/>
    <w:rsid w:val="007B19F8"/>
    <w:rsid w:val="007B1E5D"/>
    <w:rsid w:val="007B1E5F"/>
    <w:rsid w:val="007B248C"/>
    <w:rsid w:val="007B25D8"/>
    <w:rsid w:val="007B266E"/>
    <w:rsid w:val="007B2AA1"/>
    <w:rsid w:val="007B2C96"/>
    <w:rsid w:val="007B303E"/>
    <w:rsid w:val="007B30CC"/>
    <w:rsid w:val="007B3209"/>
    <w:rsid w:val="007B3D80"/>
    <w:rsid w:val="007B47C7"/>
    <w:rsid w:val="007B4AFC"/>
    <w:rsid w:val="007B4D4D"/>
    <w:rsid w:val="007B4DFB"/>
    <w:rsid w:val="007B4E91"/>
    <w:rsid w:val="007B4F1A"/>
    <w:rsid w:val="007B5127"/>
    <w:rsid w:val="007B5168"/>
    <w:rsid w:val="007B586B"/>
    <w:rsid w:val="007B6239"/>
    <w:rsid w:val="007B6A79"/>
    <w:rsid w:val="007B6EB9"/>
    <w:rsid w:val="007B74AA"/>
    <w:rsid w:val="007B7953"/>
    <w:rsid w:val="007B7BF0"/>
    <w:rsid w:val="007B7F4E"/>
    <w:rsid w:val="007C0699"/>
    <w:rsid w:val="007C06FA"/>
    <w:rsid w:val="007C0862"/>
    <w:rsid w:val="007C0AE6"/>
    <w:rsid w:val="007C12CA"/>
    <w:rsid w:val="007C14C0"/>
    <w:rsid w:val="007C1630"/>
    <w:rsid w:val="007C16CF"/>
    <w:rsid w:val="007C1FDC"/>
    <w:rsid w:val="007C21C8"/>
    <w:rsid w:val="007C2483"/>
    <w:rsid w:val="007C3437"/>
    <w:rsid w:val="007C3714"/>
    <w:rsid w:val="007C3727"/>
    <w:rsid w:val="007C37E1"/>
    <w:rsid w:val="007C3F6F"/>
    <w:rsid w:val="007C3F77"/>
    <w:rsid w:val="007C42BC"/>
    <w:rsid w:val="007C4E76"/>
    <w:rsid w:val="007C4E9D"/>
    <w:rsid w:val="007C535E"/>
    <w:rsid w:val="007C5645"/>
    <w:rsid w:val="007C57F8"/>
    <w:rsid w:val="007C5CDF"/>
    <w:rsid w:val="007C6017"/>
    <w:rsid w:val="007C64B4"/>
    <w:rsid w:val="007C6870"/>
    <w:rsid w:val="007C6961"/>
    <w:rsid w:val="007C6B07"/>
    <w:rsid w:val="007C7226"/>
    <w:rsid w:val="007C7961"/>
    <w:rsid w:val="007C7D53"/>
    <w:rsid w:val="007C7DEF"/>
    <w:rsid w:val="007D0DC0"/>
    <w:rsid w:val="007D1073"/>
    <w:rsid w:val="007D11E5"/>
    <w:rsid w:val="007D1446"/>
    <w:rsid w:val="007D1C1D"/>
    <w:rsid w:val="007D1F53"/>
    <w:rsid w:val="007D23CF"/>
    <w:rsid w:val="007D249B"/>
    <w:rsid w:val="007D24C0"/>
    <w:rsid w:val="007D2AD3"/>
    <w:rsid w:val="007D339C"/>
    <w:rsid w:val="007D3A1B"/>
    <w:rsid w:val="007D3DA5"/>
    <w:rsid w:val="007D3E66"/>
    <w:rsid w:val="007D419C"/>
    <w:rsid w:val="007D5D17"/>
    <w:rsid w:val="007D6281"/>
    <w:rsid w:val="007D6320"/>
    <w:rsid w:val="007D69CE"/>
    <w:rsid w:val="007D73C8"/>
    <w:rsid w:val="007D7A2E"/>
    <w:rsid w:val="007D7C45"/>
    <w:rsid w:val="007E04A2"/>
    <w:rsid w:val="007E13D8"/>
    <w:rsid w:val="007E22E4"/>
    <w:rsid w:val="007E300F"/>
    <w:rsid w:val="007E30E6"/>
    <w:rsid w:val="007E36DC"/>
    <w:rsid w:val="007E407D"/>
    <w:rsid w:val="007E42A3"/>
    <w:rsid w:val="007E4450"/>
    <w:rsid w:val="007E4AC1"/>
    <w:rsid w:val="007E4EEB"/>
    <w:rsid w:val="007E4F35"/>
    <w:rsid w:val="007E511F"/>
    <w:rsid w:val="007E532B"/>
    <w:rsid w:val="007E5332"/>
    <w:rsid w:val="007E559E"/>
    <w:rsid w:val="007E6F97"/>
    <w:rsid w:val="007E6FFD"/>
    <w:rsid w:val="007E7479"/>
    <w:rsid w:val="007E78DE"/>
    <w:rsid w:val="007F060C"/>
    <w:rsid w:val="007F07A3"/>
    <w:rsid w:val="007F09DE"/>
    <w:rsid w:val="007F0AD3"/>
    <w:rsid w:val="007F1C72"/>
    <w:rsid w:val="007F1FF4"/>
    <w:rsid w:val="007F2B34"/>
    <w:rsid w:val="007F2D42"/>
    <w:rsid w:val="007F2D9A"/>
    <w:rsid w:val="007F34BE"/>
    <w:rsid w:val="007F38CD"/>
    <w:rsid w:val="007F3977"/>
    <w:rsid w:val="007F4366"/>
    <w:rsid w:val="007F4453"/>
    <w:rsid w:val="007F4462"/>
    <w:rsid w:val="007F4513"/>
    <w:rsid w:val="007F47C7"/>
    <w:rsid w:val="007F4EC3"/>
    <w:rsid w:val="007F542B"/>
    <w:rsid w:val="007F586A"/>
    <w:rsid w:val="007F5B85"/>
    <w:rsid w:val="007F63E9"/>
    <w:rsid w:val="007F64E1"/>
    <w:rsid w:val="007F6CD3"/>
    <w:rsid w:val="007F71C4"/>
    <w:rsid w:val="007F72C7"/>
    <w:rsid w:val="007F74E5"/>
    <w:rsid w:val="007F77A7"/>
    <w:rsid w:val="00801001"/>
    <w:rsid w:val="0080117A"/>
    <w:rsid w:val="008011FE"/>
    <w:rsid w:val="008014E5"/>
    <w:rsid w:val="008018D9"/>
    <w:rsid w:val="00801AF2"/>
    <w:rsid w:val="0080301D"/>
    <w:rsid w:val="00803C31"/>
    <w:rsid w:val="008041DD"/>
    <w:rsid w:val="008054ED"/>
    <w:rsid w:val="00805BB9"/>
    <w:rsid w:val="00805C21"/>
    <w:rsid w:val="00805C3D"/>
    <w:rsid w:val="0080637A"/>
    <w:rsid w:val="00806BF5"/>
    <w:rsid w:val="00810EC9"/>
    <w:rsid w:val="00811A67"/>
    <w:rsid w:val="00811B43"/>
    <w:rsid w:val="00812023"/>
    <w:rsid w:val="008124E7"/>
    <w:rsid w:val="00812CC4"/>
    <w:rsid w:val="0081310B"/>
    <w:rsid w:val="00813523"/>
    <w:rsid w:val="00813D96"/>
    <w:rsid w:val="00813F9C"/>
    <w:rsid w:val="0081404D"/>
    <w:rsid w:val="00814341"/>
    <w:rsid w:val="008156F1"/>
    <w:rsid w:val="00815C07"/>
    <w:rsid w:val="00815CB7"/>
    <w:rsid w:val="00816E81"/>
    <w:rsid w:val="00816F24"/>
    <w:rsid w:val="0082012E"/>
    <w:rsid w:val="008202CB"/>
    <w:rsid w:val="00820C9D"/>
    <w:rsid w:val="00820D39"/>
    <w:rsid w:val="00822246"/>
    <w:rsid w:val="008229DC"/>
    <w:rsid w:val="00822C76"/>
    <w:rsid w:val="00822DB9"/>
    <w:rsid w:val="00822F02"/>
    <w:rsid w:val="00823096"/>
    <w:rsid w:val="0082373B"/>
    <w:rsid w:val="00823783"/>
    <w:rsid w:val="00824A84"/>
    <w:rsid w:val="00827521"/>
    <w:rsid w:val="00827FE3"/>
    <w:rsid w:val="0083062A"/>
    <w:rsid w:val="00830718"/>
    <w:rsid w:val="00830D76"/>
    <w:rsid w:val="008313E6"/>
    <w:rsid w:val="00831685"/>
    <w:rsid w:val="00831A09"/>
    <w:rsid w:val="00831B55"/>
    <w:rsid w:val="00831C03"/>
    <w:rsid w:val="00831C66"/>
    <w:rsid w:val="00831F65"/>
    <w:rsid w:val="0083229F"/>
    <w:rsid w:val="00832433"/>
    <w:rsid w:val="008324B4"/>
    <w:rsid w:val="008326C8"/>
    <w:rsid w:val="00832C63"/>
    <w:rsid w:val="008331E9"/>
    <w:rsid w:val="00833BA7"/>
    <w:rsid w:val="00833E49"/>
    <w:rsid w:val="00834058"/>
    <w:rsid w:val="008343C0"/>
    <w:rsid w:val="0083513C"/>
    <w:rsid w:val="0083517B"/>
    <w:rsid w:val="00835865"/>
    <w:rsid w:val="00835911"/>
    <w:rsid w:val="00835C14"/>
    <w:rsid w:val="0083649B"/>
    <w:rsid w:val="00836956"/>
    <w:rsid w:val="00836E52"/>
    <w:rsid w:val="00837BA0"/>
    <w:rsid w:val="00837D56"/>
    <w:rsid w:val="00841AA4"/>
    <w:rsid w:val="008424FC"/>
    <w:rsid w:val="00842AA8"/>
    <w:rsid w:val="00842DED"/>
    <w:rsid w:val="00843A65"/>
    <w:rsid w:val="00843DED"/>
    <w:rsid w:val="0084416A"/>
    <w:rsid w:val="008445CF"/>
    <w:rsid w:val="00844A83"/>
    <w:rsid w:val="00844BAD"/>
    <w:rsid w:val="00844CA0"/>
    <w:rsid w:val="008457FB"/>
    <w:rsid w:val="0084591E"/>
    <w:rsid w:val="00845D90"/>
    <w:rsid w:val="008460C0"/>
    <w:rsid w:val="0084623E"/>
    <w:rsid w:val="00846290"/>
    <w:rsid w:val="008463B8"/>
    <w:rsid w:val="00846A6E"/>
    <w:rsid w:val="008472FC"/>
    <w:rsid w:val="0085027C"/>
    <w:rsid w:val="008504FA"/>
    <w:rsid w:val="00851956"/>
    <w:rsid w:val="00851F43"/>
    <w:rsid w:val="0085216D"/>
    <w:rsid w:val="008524FA"/>
    <w:rsid w:val="00852D76"/>
    <w:rsid w:val="00852D86"/>
    <w:rsid w:val="00852F08"/>
    <w:rsid w:val="00853467"/>
    <w:rsid w:val="00853AB5"/>
    <w:rsid w:val="00853C60"/>
    <w:rsid w:val="008554FD"/>
    <w:rsid w:val="00855F98"/>
    <w:rsid w:val="00856472"/>
    <w:rsid w:val="008567B6"/>
    <w:rsid w:val="00856EDA"/>
    <w:rsid w:val="0085718F"/>
    <w:rsid w:val="0085748B"/>
    <w:rsid w:val="008576B6"/>
    <w:rsid w:val="008577DA"/>
    <w:rsid w:val="0085782F"/>
    <w:rsid w:val="00857FA1"/>
    <w:rsid w:val="00860DF5"/>
    <w:rsid w:val="00861872"/>
    <w:rsid w:val="00861A14"/>
    <w:rsid w:val="00861C53"/>
    <w:rsid w:val="00862254"/>
    <w:rsid w:val="0086236D"/>
    <w:rsid w:val="00862A6E"/>
    <w:rsid w:val="00863075"/>
    <w:rsid w:val="00863825"/>
    <w:rsid w:val="00863928"/>
    <w:rsid w:val="008639BF"/>
    <w:rsid w:val="00866684"/>
    <w:rsid w:val="00866A0E"/>
    <w:rsid w:val="0086793A"/>
    <w:rsid w:val="008679A9"/>
    <w:rsid w:val="00867C50"/>
    <w:rsid w:val="0087017B"/>
    <w:rsid w:val="00870639"/>
    <w:rsid w:val="00870C87"/>
    <w:rsid w:val="008710B5"/>
    <w:rsid w:val="008711EE"/>
    <w:rsid w:val="008719F7"/>
    <w:rsid w:val="00871EA1"/>
    <w:rsid w:val="00872648"/>
    <w:rsid w:val="0087297A"/>
    <w:rsid w:val="00873269"/>
    <w:rsid w:val="0087327A"/>
    <w:rsid w:val="008736FB"/>
    <w:rsid w:val="00873DA2"/>
    <w:rsid w:val="008749E2"/>
    <w:rsid w:val="00875281"/>
    <w:rsid w:val="00875561"/>
    <w:rsid w:val="00876176"/>
    <w:rsid w:val="00876338"/>
    <w:rsid w:val="0087654E"/>
    <w:rsid w:val="008765BD"/>
    <w:rsid w:val="0087684C"/>
    <w:rsid w:val="0087771F"/>
    <w:rsid w:val="008778B1"/>
    <w:rsid w:val="00877E8B"/>
    <w:rsid w:val="008802E2"/>
    <w:rsid w:val="0088162E"/>
    <w:rsid w:val="00882058"/>
    <w:rsid w:val="00882EE8"/>
    <w:rsid w:val="00882F60"/>
    <w:rsid w:val="008832B5"/>
    <w:rsid w:val="0088529F"/>
    <w:rsid w:val="00885B63"/>
    <w:rsid w:val="008866C5"/>
    <w:rsid w:val="00886D8D"/>
    <w:rsid w:val="0088703E"/>
    <w:rsid w:val="00887834"/>
    <w:rsid w:val="00887983"/>
    <w:rsid w:val="00887EB5"/>
    <w:rsid w:val="0089012F"/>
    <w:rsid w:val="0089067F"/>
    <w:rsid w:val="0089075F"/>
    <w:rsid w:val="00890BB1"/>
    <w:rsid w:val="0089101C"/>
    <w:rsid w:val="0089167C"/>
    <w:rsid w:val="00891C11"/>
    <w:rsid w:val="00891DEB"/>
    <w:rsid w:val="00891E10"/>
    <w:rsid w:val="00892129"/>
    <w:rsid w:val="008922D0"/>
    <w:rsid w:val="00892D31"/>
    <w:rsid w:val="00893127"/>
    <w:rsid w:val="008936E2"/>
    <w:rsid w:val="00894374"/>
    <w:rsid w:val="008945D6"/>
    <w:rsid w:val="00894742"/>
    <w:rsid w:val="00895569"/>
    <w:rsid w:val="00895BD1"/>
    <w:rsid w:val="00895C55"/>
    <w:rsid w:val="008960B3"/>
    <w:rsid w:val="008962C4"/>
    <w:rsid w:val="00896ACB"/>
    <w:rsid w:val="00896F04"/>
    <w:rsid w:val="0089793D"/>
    <w:rsid w:val="00897D9F"/>
    <w:rsid w:val="008A06EF"/>
    <w:rsid w:val="008A0789"/>
    <w:rsid w:val="008A09B7"/>
    <w:rsid w:val="008A0B8A"/>
    <w:rsid w:val="008A11B6"/>
    <w:rsid w:val="008A180F"/>
    <w:rsid w:val="008A19C0"/>
    <w:rsid w:val="008A234C"/>
    <w:rsid w:val="008A29EC"/>
    <w:rsid w:val="008A2C1B"/>
    <w:rsid w:val="008A3A37"/>
    <w:rsid w:val="008A4014"/>
    <w:rsid w:val="008A435D"/>
    <w:rsid w:val="008A436D"/>
    <w:rsid w:val="008A456A"/>
    <w:rsid w:val="008A4621"/>
    <w:rsid w:val="008A48C6"/>
    <w:rsid w:val="008A4B47"/>
    <w:rsid w:val="008A4BFB"/>
    <w:rsid w:val="008A4D53"/>
    <w:rsid w:val="008A4E5B"/>
    <w:rsid w:val="008A55CB"/>
    <w:rsid w:val="008A5CA5"/>
    <w:rsid w:val="008A667D"/>
    <w:rsid w:val="008A692B"/>
    <w:rsid w:val="008A6CD7"/>
    <w:rsid w:val="008A6E11"/>
    <w:rsid w:val="008A6FB5"/>
    <w:rsid w:val="008A7034"/>
    <w:rsid w:val="008A7235"/>
    <w:rsid w:val="008A7AB3"/>
    <w:rsid w:val="008A7FDA"/>
    <w:rsid w:val="008B103F"/>
    <w:rsid w:val="008B15D5"/>
    <w:rsid w:val="008B1658"/>
    <w:rsid w:val="008B17C7"/>
    <w:rsid w:val="008B1856"/>
    <w:rsid w:val="008B188C"/>
    <w:rsid w:val="008B1F3E"/>
    <w:rsid w:val="008B31B3"/>
    <w:rsid w:val="008B407A"/>
    <w:rsid w:val="008B4296"/>
    <w:rsid w:val="008B44D4"/>
    <w:rsid w:val="008B4648"/>
    <w:rsid w:val="008B474F"/>
    <w:rsid w:val="008B49FE"/>
    <w:rsid w:val="008B4A3D"/>
    <w:rsid w:val="008B4C16"/>
    <w:rsid w:val="008B501C"/>
    <w:rsid w:val="008B51ED"/>
    <w:rsid w:val="008B55A1"/>
    <w:rsid w:val="008B6559"/>
    <w:rsid w:val="008B6604"/>
    <w:rsid w:val="008B6CF7"/>
    <w:rsid w:val="008B70F5"/>
    <w:rsid w:val="008B7726"/>
    <w:rsid w:val="008B7DE3"/>
    <w:rsid w:val="008C0FD1"/>
    <w:rsid w:val="008C1139"/>
    <w:rsid w:val="008C11C1"/>
    <w:rsid w:val="008C168A"/>
    <w:rsid w:val="008C16C8"/>
    <w:rsid w:val="008C17D0"/>
    <w:rsid w:val="008C1B73"/>
    <w:rsid w:val="008C2188"/>
    <w:rsid w:val="008C251F"/>
    <w:rsid w:val="008C26D0"/>
    <w:rsid w:val="008C26D1"/>
    <w:rsid w:val="008C2A4F"/>
    <w:rsid w:val="008C2F10"/>
    <w:rsid w:val="008C3224"/>
    <w:rsid w:val="008C351D"/>
    <w:rsid w:val="008C35A0"/>
    <w:rsid w:val="008C35A1"/>
    <w:rsid w:val="008C3F48"/>
    <w:rsid w:val="008C5AAD"/>
    <w:rsid w:val="008C5ECF"/>
    <w:rsid w:val="008C5FB7"/>
    <w:rsid w:val="008C6448"/>
    <w:rsid w:val="008C6F98"/>
    <w:rsid w:val="008C712B"/>
    <w:rsid w:val="008C7472"/>
    <w:rsid w:val="008C7A12"/>
    <w:rsid w:val="008C7B00"/>
    <w:rsid w:val="008C7EBD"/>
    <w:rsid w:val="008D0255"/>
    <w:rsid w:val="008D07D4"/>
    <w:rsid w:val="008D105A"/>
    <w:rsid w:val="008D1115"/>
    <w:rsid w:val="008D2331"/>
    <w:rsid w:val="008D235A"/>
    <w:rsid w:val="008D2632"/>
    <w:rsid w:val="008D2CF6"/>
    <w:rsid w:val="008D3092"/>
    <w:rsid w:val="008D3205"/>
    <w:rsid w:val="008D33FD"/>
    <w:rsid w:val="008D3F46"/>
    <w:rsid w:val="008D4D85"/>
    <w:rsid w:val="008D4DE5"/>
    <w:rsid w:val="008D4EF3"/>
    <w:rsid w:val="008D5018"/>
    <w:rsid w:val="008D546C"/>
    <w:rsid w:val="008D5628"/>
    <w:rsid w:val="008D56EC"/>
    <w:rsid w:val="008D5C69"/>
    <w:rsid w:val="008D5C72"/>
    <w:rsid w:val="008D5EC5"/>
    <w:rsid w:val="008D6DB3"/>
    <w:rsid w:val="008D7343"/>
    <w:rsid w:val="008D740E"/>
    <w:rsid w:val="008D79B6"/>
    <w:rsid w:val="008D7CE7"/>
    <w:rsid w:val="008E0240"/>
    <w:rsid w:val="008E0244"/>
    <w:rsid w:val="008E0276"/>
    <w:rsid w:val="008E1569"/>
    <w:rsid w:val="008E1649"/>
    <w:rsid w:val="008E1B13"/>
    <w:rsid w:val="008E1CB2"/>
    <w:rsid w:val="008E2147"/>
    <w:rsid w:val="008E2240"/>
    <w:rsid w:val="008E26E5"/>
    <w:rsid w:val="008E2B28"/>
    <w:rsid w:val="008E3409"/>
    <w:rsid w:val="008E3B82"/>
    <w:rsid w:val="008E4422"/>
    <w:rsid w:val="008E47A6"/>
    <w:rsid w:val="008E4C32"/>
    <w:rsid w:val="008E4D88"/>
    <w:rsid w:val="008E4F2A"/>
    <w:rsid w:val="008E5027"/>
    <w:rsid w:val="008E5183"/>
    <w:rsid w:val="008E62CF"/>
    <w:rsid w:val="008E65E8"/>
    <w:rsid w:val="008E6F2E"/>
    <w:rsid w:val="008E6F3B"/>
    <w:rsid w:val="008E74D8"/>
    <w:rsid w:val="008E783A"/>
    <w:rsid w:val="008E78A2"/>
    <w:rsid w:val="008E7A1A"/>
    <w:rsid w:val="008E7D5C"/>
    <w:rsid w:val="008F0AC5"/>
    <w:rsid w:val="008F1306"/>
    <w:rsid w:val="008F14EF"/>
    <w:rsid w:val="008F18D5"/>
    <w:rsid w:val="008F1A68"/>
    <w:rsid w:val="008F1DD5"/>
    <w:rsid w:val="008F1DEA"/>
    <w:rsid w:val="008F2242"/>
    <w:rsid w:val="008F2323"/>
    <w:rsid w:val="008F2655"/>
    <w:rsid w:val="008F2A66"/>
    <w:rsid w:val="008F2C40"/>
    <w:rsid w:val="008F3272"/>
    <w:rsid w:val="008F45B6"/>
    <w:rsid w:val="008F4BA6"/>
    <w:rsid w:val="008F5185"/>
    <w:rsid w:val="008F5253"/>
    <w:rsid w:val="008F54A6"/>
    <w:rsid w:val="008F553D"/>
    <w:rsid w:val="008F56CC"/>
    <w:rsid w:val="008F6151"/>
    <w:rsid w:val="008F6A31"/>
    <w:rsid w:val="008F6B7D"/>
    <w:rsid w:val="008F720C"/>
    <w:rsid w:val="008F74AE"/>
    <w:rsid w:val="008F7B8B"/>
    <w:rsid w:val="00900003"/>
    <w:rsid w:val="009001BC"/>
    <w:rsid w:val="00900608"/>
    <w:rsid w:val="00900632"/>
    <w:rsid w:val="009008CE"/>
    <w:rsid w:val="00900C2D"/>
    <w:rsid w:val="00901162"/>
    <w:rsid w:val="00901D72"/>
    <w:rsid w:val="009029C5"/>
    <w:rsid w:val="0090329D"/>
    <w:rsid w:val="0090350B"/>
    <w:rsid w:val="009035FC"/>
    <w:rsid w:val="0090385E"/>
    <w:rsid w:val="00903C32"/>
    <w:rsid w:val="00903F7B"/>
    <w:rsid w:val="009043E5"/>
    <w:rsid w:val="009043FB"/>
    <w:rsid w:val="009045A6"/>
    <w:rsid w:val="009045F3"/>
    <w:rsid w:val="009046AF"/>
    <w:rsid w:val="00904D37"/>
    <w:rsid w:val="009050B2"/>
    <w:rsid w:val="00905384"/>
    <w:rsid w:val="0090547F"/>
    <w:rsid w:val="009060C1"/>
    <w:rsid w:val="00906650"/>
    <w:rsid w:val="009066B0"/>
    <w:rsid w:val="009069E9"/>
    <w:rsid w:val="00907A96"/>
    <w:rsid w:val="00907D56"/>
    <w:rsid w:val="00910013"/>
    <w:rsid w:val="009103E6"/>
    <w:rsid w:val="009103F5"/>
    <w:rsid w:val="0091044E"/>
    <w:rsid w:val="00910D23"/>
    <w:rsid w:val="00910E2E"/>
    <w:rsid w:val="009116E0"/>
    <w:rsid w:val="0091182A"/>
    <w:rsid w:val="009118D1"/>
    <w:rsid w:val="00911977"/>
    <w:rsid w:val="00911EBD"/>
    <w:rsid w:val="00912838"/>
    <w:rsid w:val="009128B0"/>
    <w:rsid w:val="00912A67"/>
    <w:rsid w:val="009130C0"/>
    <w:rsid w:val="009131F4"/>
    <w:rsid w:val="00913B07"/>
    <w:rsid w:val="009140AF"/>
    <w:rsid w:val="0091505A"/>
    <w:rsid w:val="0091533C"/>
    <w:rsid w:val="00915EBC"/>
    <w:rsid w:val="00915EBF"/>
    <w:rsid w:val="009163A9"/>
    <w:rsid w:val="009166AF"/>
    <w:rsid w:val="009169C9"/>
    <w:rsid w:val="00916D34"/>
    <w:rsid w:val="00917004"/>
    <w:rsid w:val="00917028"/>
    <w:rsid w:val="00917F1F"/>
    <w:rsid w:val="00920142"/>
    <w:rsid w:val="0092030C"/>
    <w:rsid w:val="00920381"/>
    <w:rsid w:val="009205DE"/>
    <w:rsid w:val="00920D84"/>
    <w:rsid w:val="00920E12"/>
    <w:rsid w:val="00921133"/>
    <w:rsid w:val="009212F5"/>
    <w:rsid w:val="00921409"/>
    <w:rsid w:val="00921E04"/>
    <w:rsid w:val="009224A1"/>
    <w:rsid w:val="009229B2"/>
    <w:rsid w:val="00922A39"/>
    <w:rsid w:val="00922CB7"/>
    <w:rsid w:val="009230A6"/>
    <w:rsid w:val="00924417"/>
    <w:rsid w:val="00924D94"/>
    <w:rsid w:val="00924FF2"/>
    <w:rsid w:val="00925113"/>
    <w:rsid w:val="00925127"/>
    <w:rsid w:val="00925149"/>
    <w:rsid w:val="0092564A"/>
    <w:rsid w:val="009256C8"/>
    <w:rsid w:val="00926593"/>
    <w:rsid w:val="00926814"/>
    <w:rsid w:val="00926846"/>
    <w:rsid w:val="00926B1A"/>
    <w:rsid w:val="00926B40"/>
    <w:rsid w:val="00926C8E"/>
    <w:rsid w:val="009272E1"/>
    <w:rsid w:val="009304C5"/>
    <w:rsid w:val="00930D01"/>
    <w:rsid w:val="009310FA"/>
    <w:rsid w:val="0093128D"/>
    <w:rsid w:val="00931601"/>
    <w:rsid w:val="00931739"/>
    <w:rsid w:val="009330EF"/>
    <w:rsid w:val="00933A16"/>
    <w:rsid w:val="00933EC9"/>
    <w:rsid w:val="00934180"/>
    <w:rsid w:val="0093488C"/>
    <w:rsid w:val="00934BAC"/>
    <w:rsid w:val="009353CB"/>
    <w:rsid w:val="0093588A"/>
    <w:rsid w:val="00935CB5"/>
    <w:rsid w:val="00936DCF"/>
    <w:rsid w:val="00937021"/>
    <w:rsid w:val="00937677"/>
    <w:rsid w:val="00937A10"/>
    <w:rsid w:val="00940957"/>
    <w:rsid w:val="00940F3E"/>
    <w:rsid w:val="009411E9"/>
    <w:rsid w:val="0094207A"/>
    <w:rsid w:val="00942368"/>
    <w:rsid w:val="0094253E"/>
    <w:rsid w:val="0094268B"/>
    <w:rsid w:val="00942DF5"/>
    <w:rsid w:val="00943430"/>
    <w:rsid w:val="0094377F"/>
    <w:rsid w:val="0094384D"/>
    <w:rsid w:val="00943C2C"/>
    <w:rsid w:val="009446B8"/>
    <w:rsid w:val="00944B00"/>
    <w:rsid w:val="00944CDA"/>
    <w:rsid w:val="009451A9"/>
    <w:rsid w:val="009451C7"/>
    <w:rsid w:val="0094520A"/>
    <w:rsid w:val="00945450"/>
    <w:rsid w:val="009454EF"/>
    <w:rsid w:val="009454FF"/>
    <w:rsid w:val="0094555D"/>
    <w:rsid w:val="009462F1"/>
    <w:rsid w:val="00946B05"/>
    <w:rsid w:val="00946BE0"/>
    <w:rsid w:val="00946C6C"/>
    <w:rsid w:val="00946C8F"/>
    <w:rsid w:val="00947394"/>
    <w:rsid w:val="0094769C"/>
    <w:rsid w:val="009503FD"/>
    <w:rsid w:val="00950895"/>
    <w:rsid w:val="00950BEE"/>
    <w:rsid w:val="0095128D"/>
    <w:rsid w:val="00951361"/>
    <w:rsid w:val="00952441"/>
    <w:rsid w:val="009525FC"/>
    <w:rsid w:val="0095292B"/>
    <w:rsid w:val="0095425F"/>
    <w:rsid w:val="00954450"/>
    <w:rsid w:val="009545D6"/>
    <w:rsid w:val="009546ED"/>
    <w:rsid w:val="00954811"/>
    <w:rsid w:val="009549D9"/>
    <w:rsid w:val="00954A8F"/>
    <w:rsid w:val="00954EFF"/>
    <w:rsid w:val="00955932"/>
    <w:rsid w:val="00955A24"/>
    <w:rsid w:val="00955F47"/>
    <w:rsid w:val="00956132"/>
    <w:rsid w:val="009567B6"/>
    <w:rsid w:val="00956BCE"/>
    <w:rsid w:val="00957262"/>
    <w:rsid w:val="0095765D"/>
    <w:rsid w:val="00957832"/>
    <w:rsid w:val="00960149"/>
    <w:rsid w:val="0096037E"/>
    <w:rsid w:val="0096049D"/>
    <w:rsid w:val="009610AB"/>
    <w:rsid w:val="00961665"/>
    <w:rsid w:val="0096168A"/>
    <w:rsid w:val="00961BFA"/>
    <w:rsid w:val="00961D4A"/>
    <w:rsid w:val="0096293D"/>
    <w:rsid w:val="00962A8D"/>
    <w:rsid w:val="00962BD4"/>
    <w:rsid w:val="009633B1"/>
    <w:rsid w:val="0096352F"/>
    <w:rsid w:val="00963771"/>
    <w:rsid w:val="009637C8"/>
    <w:rsid w:val="00963F16"/>
    <w:rsid w:val="009645A9"/>
    <w:rsid w:val="009647C0"/>
    <w:rsid w:val="0096506B"/>
    <w:rsid w:val="009651C3"/>
    <w:rsid w:val="00965740"/>
    <w:rsid w:val="009658C2"/>
    <w:rsid w:val="00965ABB"/>
    <w:rsid w:val="00965E6A"/>
    <w:rsid w:val="00966ABD"/>
    <w:rsid w:val="00966DF8"/>
    <w:rsid w:val="00971E51"/>
    <w:rsid w:val="0097208B"/>
    <w:rsid w:val="00972427"/>
    <w:rsid w:val="00972929"/>
    <w:rsid w:val="009731B7"/>
    <w:rsid w:val="0097396D"/>
    <w:rsid w:val="009739CA"/>
    <w:rsid w:val="00973FBF"/>
    <w:rsid w:val="0097426F"/>
    <w:rsid w:val="0097439E"/>
    <w:rsid w:val="00974732"/>
    <w:rsid w:val="00974C99"/>
    <w:rsid w:val="0097508E"/>
    <w:rsid w:val="00975760"/>
    <w:rsid w:val="00975AB5"/>
    <w:rsid w:val="00975C58"/>
    <w:rsid w:val="00976BF4"/>
    <w:rsid w:val="00976D7E"/>
    <w:rsid w:val="00976E74"/>
    <w:rsid w:val="009771E8"/>
    <w:rsid w:val="009775CE"/>
    <w:rsid w:val="009806D8"/>
    <w:rsid w:val="009808E4"/>
    <w:rsid w:val="00980C1B"/>
    <w:rsid w:val="00980E54"/>
    <w:rsid w:val="009810EF"/>
    <w:rsid w:val="00981227"/>
    <w:rsid w:val="00982041"/>
    <w:rsid w:val="009829BA"/>
    <w:rsid w:val="00982C3A"/>
    <w:rsid w:val="00982C80"/>
    <w:rsid w:val="00982CD6"/>
    <w:rsid w:val="00983370"/>
    <w:rsid w:val="00984322"/>
    <w:rsid w:val="00984633"/>
    <w:rsid w:val="0098469C"/>
    <w:rsid w:val="00984ADD"/>
    <w:rsid w:val="00984CE2"/>
    <w:rsid w:val="00984EB9"/>
    <w:rsid w:val="0098667F"/>
    <w:rsid w:val="00986E81"/>
    <w:rsid w:val="009878D1"/>
    <w:rsid w:val="00987D78"/>
    <w:rsid w:val="00987EE2"/>
    <w:rsid w:val="00990424"/>
    <w:rsid w:val="009906E2"/>
    <w:rsid w:val="009906F8"/>
    <w:rsid w:val="0099092B"/>
    <w:rsid w:val="00990CC2"/>
    <w:rsid w:val="0099149E"/>
    <w:rsid w:val="00991F1C"/>
    <w:rsid w:val="009937AC"/>
    <w:rsid w:val="00993AF5"/>
    <w:rsid w:val="009944CA"/>
    <w:rsid w:val="0099488D"/>
    <w:rsid w:val="00994EE1"/>
    <w:rsid w:val="00995DC5"/>
    <w:rsid w:val="00995DF0"/>
    <w:rsid w:val="009960E1"/>
    <w:rsid w:val="009960F6"/>
    <w:rsid w:val="00996145"/>
    <w:rsid w:val="00996C86"/>
    <w:rsid w:val="00997276"/>
    <w:rsid w:val="009979B4"/>
    <w:rsid w:val="00997A45"/>
    <w:rsid w:val="00997BB1"/>
    <w:rsid w:val="00997F4D"/>
    <w:rsid w:val="009A01A7"/>
    <w:rsid w:val="009A0641"/>
    <w:rsid w:val="009A0A24"/>
    <w:rsid w:val="009A0FC0"/>
    <w:rsid w:val="009A2061"/>
    <w:rsid w:val="009A2A29"/>
    <w:rsid w:val="009A35DA"/>
    <w:rsid w:val="009A3725"/>
    <w:rsid w:val="009A457D"/>
    <w:rsid w:val="009A4648"/>
    <w:rsid w:val="009A4952"/>
    <w:rsid w:val="009A5062"/>
    <w:rsid w:val="009A5581"/>
    <w:rsid w:val="009A55C7"/>
    <w:rsid w:val="009A55CB"/>
    <w:rsid w:val="009A61F8"/>
    <w:rsid w:val="009A65F2"/>
    <w:rsid w:val="009A6F3E"/>
    <w:rsid w:val="009A71EB"/>
    <w:rsid w:val="009A796C"/>
    <w:rsid w:val="009A7B0F"/>
    <w:rsid w:val="009A7F12"/>
    <w:rsid w:val="009B0152"/>
    <w:rsid w:val="009B0363"/>
    <w:rsid w:val="009B069E"/>
    <w:rsid w:val="009B0729"/>
    <w:rsid w:val="009B0D9C"/>
    <w:rsid w:val="009B10C0"/>
    <w:rsid w:val="009B13A5"/>
    <w:rsid w:val="009B1699"/>
    <w:rsid w:val="009B1861"/>
    <w:rsid w:val="009B19CE"/>
    <w:rsid w:val="009B1C32"/>
    <w:rsid w:val="009B1EE3"/>
    <w:rsid w:val="009B2515"/>
    <w:rsid w:val="009B2EEB"/>
    <w:rsid w:val="009B3569"/>
    <w:rsid w:val="009B3615"/>
    <w:rsid w:val="009B4177"/>
    <w:rsid w:val="009B4880"/>
    <w:rsid w:val="009B4A61"/>
    <w:rsid w:val="009B4DA3"/>
    <w:rsid w:val="009B4ED0"/>
    <w:rsid w:val="009B4F0B"/>
    <w:rsid w:val="009B544F"/>
    <w:rsid w:val="009B568A"/>
    <w:rsid w:val="009B587C"/>
    <w:rsid w:val="009B58BB"/>
    <w:rsid w:val="009B5BFA"/>
    <w:rsid w:val="009B5EC7"/>
    <w:rsid w:val="009B680A"/>
    <w:rsid w:val="009B701D"/>
    <w:rsid w:val="009B707B"/>
    <w:rsid w:val="009B718F"/>
    <w:rsid w:val="009B742F"/>
    <w:rsid w:val="009B785C"/>
    <w:rsid w:val="009B78BC"/>
    <w:rsid w:val="009C0644"/>
    <w:rsid w:val="009C06DC"/>
    <w:rsid w:val="009C07A6"/>
    <w:rsid w:val="009C0E16"/>
    <w:rsid w:val="009C1881"/>
    <w:rsid w:val="009C18D8"/>
    <w:rsid w:val="009C1DA2"/>
    <w:rsid w:val="009C22DA"/>
    <w:rsid w:val="009C2E76"/>
    <w:rsid w:val="009C301B"/>
    <w:rsid w:val="009C32A7"/>
    <w:rsid w:val="009C39CC"/>
    <w:rsid w:val="009C3BA7"/>
    <w:rsid w:val="009C49F1"/>
    <w:rsid w:val="009C5070"/>
    <w:rsid w:val="009C5368"/>
    <w:rsid w:val="009C59CD"/>
    <w:rsid w:val="009C5AF9"/>
    <w:rsid w:val="009C5C58"/>
    <w:rsid w:val="009C5D95"/>
    <w:rsid w:val="009C6132"/>
    <w:rsid w:val="009C6EB6"/>
    <w:rsid w:val="009C6FF1"/>
    <w:rsid w:val="009C7365"/>
    <w:rsid w:val="009C7FB1"/>
    <w:rsid w:val="009D01A3"/>
    <w:rsid w:val="009D02E6"/>
    <w:rsid w:val="009D038A"/>
    <w:rsid w:val="009D0EB8"/>
    <w:rsid w:val="009D0EBF"/>
    <w:rsid w:val="009D10D4"/>
    <w:rsid w:val="009D1619"/>
    <w:rsid w:val="009D164C"/>
    <w:rsid w:val="009D18C2"/>
    <w:rsid w:val="009D1A75"/>
    <w:rsid w:val="009D1C4C"/>
    <w:rsid w:val="009D1FD5"/>
    <w:rsid w:val="009D2467"/>
    <w:rsid w:val="009D2E1B"/>
    <w:rsid w:val="009D398E"/>
    <w:rsid w:val="009D3AE5"/>
    <w:rsid w:val="009D3DC5"/>
    <w:rsid w:val="009D4238"/>
    <w:rsid w:val="009D441E"/>
    <w:rsid w:val="009D48EC"/>
    <w:rsid w:val="009D622F"/>
    <w:rsid w:val="009D6497"/>
    <w:rsid w:val="009D697A"/>
    <w:rsid w:val="009D6C58"/>
    <w:rsid w:val="009E050C"/>
    <w:rsid w:val="009E09FF"/>
    <w:rsid w:val="009E0AC4"/>
    <w:rsid w:val="009E0EE4"/>
    <w:rsid w:val="009E11FB"/>
    <w:rsid w:val="009E13E3"/>
    <w:rsid w:val="009E1575"/>
    <w:rsid w:val="009E195A"/>
    <w:rsid w:val="009E1ACD"/>
    <w:rsid w:val="009E1B65"/>
    <w:rsid w:val="009E2558"/>
    <w:rsid w:val="009E2585"/>
    <w:rsid w:val="009E25DE"/>
    <w:rsid w:val="009E281D"/>
    <w:rsid w:val="009E3259"/>
    <w:rsid w:val="009E32BD"/>
    <w:rsid w:val="009E3966"/>
    <w:rsid w:val="009E3B75"/>
    <w:rsid w:val="009E3EF2"/>
    <w:rsid w:val="009E465F"/>
    <w:rsid w:val="009E61CD"/>
    <w:rsid w:val="009E646A"/>
    <w:rsid w:val="009E666F"/>
    <w:rsid w:val="009E6731"/>
    <w:rsid w:val="009E6BB0"/>
    <w:rsid w:val="009E7591"/>
    <w:rsid w:val="009E7C79"/>
    <w:rsid w:val="009E7E22"/>
    <w:rsid w:val="009F01A9"/>
    <w:rsid w:val="009F0A17"/>
    <w:rsid w:val="009F1BB6"/>
    <w:rsid w:val="009F1BBA"/>
    <w:rsid w:val="009F1E8E"/>
    <w:rsid w:val="009F1F34"/>
    <w:rsid w:val="009F211D"/>
    <w:rsid w:val="009F24D4"/>
    <w:rsid w:val="009F2790"/>
    <w:rsid w:val="009F3844"/>
    <w:rsid w:val="009F38CB"/>
    <w:rsid w:val="009F3B57"/>
    <w:rsid w:val="009F3D62"/>
    <w:rsid w:val="009F4E58"/>
    <w:rsid w:val="009F5740"/>
    <w:rsid w:val="009F580C"/>
    <w:rsid w:val="009F58B3"/>
    <w:rsid w:val="009F6AFD"/>
    <w:rsid w:val="009F6B09"/>
    <w:rsid w:val="009F6BA4"/>
    <w:rsid w:val="009F6C33"/>
    <w:rsid w:val="009F6D28"/>
    <w:rsid w:val="009F6DDE"/>
    <w:rsid w:val="009F73E9"/>
    <w:rsid w:val="00A0064B"/>
    <w:rsid w:val="00A00C70"/>
    <w:rsid w:val="00A00D23"/>
    <w:rsid w:val="00A00D25"/>
    <w:rsid w:val="00A01339"/>
    <w:rsid w:val="00A01480"/>
    <w:rsid w:val="00A01AA8"/>
    <w:rsid w:val="00A0242C"/>
    <w:rsid w:val="00A025A5"/>
    <w:rsid w:val="00A028CC"/>
    <w:rsid w:val="00A0333C"/>
    <w:rsid w:val="00A03AFE"/>
    <w:rsid w:val="00A046AE"/>
    <w:rsid w:val="00A051F0"/>
    <w:rsid w:val="00A0535B"/>
    <w:rsid w:val="00A053CC"/>
    <w:rsid w:val="00A05536"/>
    <w:rsid w:val="00A05815"/>
    <w:rsid w:val="00A059E1"/>
    <w:rsid w:val="00A0635B"/>
    <w:rsid w:val="00A06AE9"/>
    <w:rsid w:val="00A06D58"/>
    <w:rsid w:val="00A070E1"/>
    <w:rsid w:val="00A07348"/>
    <w:rsid w:val="00A073DC"/>
    <w:rsid w:val="00A07862"/>
    <w:rsid w:val="00A079D8"/>
    <w:rsid w:val="00A07D6B"/>
    <w:rsid w:val="00A102E3"/>
    <w:rsid w:val="00A106BB"/>
    <w:rsid w:val="00A10E81"/>
    <w:rsid w:val="00A11241"/>
    <w:rsid w:val="00A11480"/>
    <w:rsid w:val="00A118E6"/>
    <w:rsid w:val="00A11970"/>
    <w:rsid w:val="00A11A86"/>
    <w:rsid w:val="00A11B5F"/>
    <w:rsid w:val="00A12099"/>
    <w:rsid w:val="00A12579"/>
    <w:rsid w:val="00A1266F"/>
    <w:rsid w:val="00A12A1D"/>
    <w:rsid w:val="00A12BD7"/>
    <w:rsid w:val="00A13022"/>
    <w:rsid w:val="00A133F0"/>
    <w:rsid w:val="00A138F1"/>
    <w:rsid w:val="00A13E16"/>
    <w:rsid w:val="00A1435D"/>
    <w:rsid w:val="00A145F8"/>
    <w:rsid w:val="00A147E9"/>
    <w:rsid w:val="00A149EF"/>
    <w:rsid w:val="00A1547E"/>
    <w:rsid w:val="00A15937"/>
    <w:rsid w:val="00A15A44"/>
    <w:rsid w:val="00A162DB"/>
    <w:rsid w:val="00A16609"/>
    <w:rsid w:val="00A16C7A"/>
    <w:rsid w:val="00A16D5C"/>
    <w:rsid w:val="00A17331"/>
    <w:rsid w:val="00A20113"/>
    <w:rsid w:val="00A20D24"/>
    <w:rsid w:val="00A21085"/>
    <w:rsid w:val="00A21406"/>
    <w:rsid w:val="00A21447"/>
    <w:rsid w:val="00A21538"/>
    <w:rsid w:val="00A21AA9"/>
    <w:rsid w:val="00A21E43"/>
    <w:rsid w:val="00A229D0"/>
    <w:rsid w:val="00A22C06"/>
    <w:rsid w:val="00A23930"/>
    <w:rsid w:val="00A24617"/>
    <w:rsid w:val="00A2518F"/>
    <w:rsid w:val="00A2589B"/>
    <w:rsid w:val="00A25A60"/>
    <w:rsid w:val="00A25C03"/>
    <w:rsid w:val="00A2608C"/>
    <w:rsid w:val="00A2616C"/>
    <w:rsid w:val="00A263B3"/>
    <w:rsid w:val="00A267B3"/>
    <w:rsid w:val="00A3002A"/>
    <w:rsid w:val="00A30140"/>
    <w:rsid w:val="00A30AF1"/>
    <w:rsid w:val="00A30ED2"/>
    <w:rsid w:val="00A31307"/>
    <w:rsid w:val="00A31436"/>
    <w:rsid w:val="00A3171D"/>
    <w:rsid w:val="00A319C5"/>
    <w:rsid w:val="00A31A0A"/>
    <w:rsid w:val="00A31DC5"/>
    <w:rsid w:val="00A323E8"/>
    <w:rsid w:val="00A3316E"/>
    <w:rsid w:val="00A34868"/>
    <w:rsid w:val="00A348F9"/>
    <w:rsid w:val="00A3525C"/>
    <w:rsid w:val="00A35617"/>
    <w:rsid w:val="00A36FBD"/>
    <w:rsid w:val="00A3721F"/>
    <w:rsid w:val="00A37950"/>
    <w:rsid w:val="00A37E0F"/>
    <w:rsid w:val="00A37F3D"/>
    <w:rsid w:val="00A40330"/>
    <w:rsid w:val="00A40388"/>
    <w:rsid w:val="00A409DE"/>
    <w:rsid w:val="00A40A0C"/>
    <w:rsid w:val="00A40B23"/>
    <w:rsid w:val="00A40F81"/>
    <w:rsid w:val="00A40FB1"/>
    <w:rsid w:val="00A40FF9"/>
    <w:rsid w:val="00A4181D"/>
    <w:rsid w:val="00A41A19"/>
    <w:rsid w:val="00A41E94"/>
    <w:rsid w:val="00A4278A"/>
    <w:rsid w:val="00A429AE"/>
    <w:rsid w:val="00A42BE8"/>
    <w:rsid w:val="00A431D0"/>
    <w:rsid w:val="00A43FBC"/>
    <w:rsid w:val="00A441C0"/>
    <w:rsid w:val="00A4483A"/>
    <w:rsid w:val="00A44ADC"/>
    <w:rsid w:val="00A4509B"/>
    <w:rsid w:val="00A45B18"/>
    <w:rsid w:val="00A45F17"/>
    <w:rsid w:val="00A46CB3"/>
    <w:rsid w:val="00A46CC5"/>
    <w:rsid w:val="00A47097"/>
    <w:rsid w:val="00A47CEB"/>
    <w:rsid w:val="00A47D9F"/>
    <w:rsid w:val="00A50082"/>
    <w:rsid w:val="00A503CF"/>
    <w:rsid w:val="00A50A44"/>
    <w:rsid w:val="00A50B62"/>
    <w:rsid w:val="00A50C74"/>
    <w:rsid w:val="00A51697"/>
    <w:rsid w:val="00A5201F"/>
    <w:rsid w:val="00A52204"/>
    <w:rsid w:val="00A522BD"/>
    <w:rsid w:val="00A528A7"/>
    <w:rsid w:val="00A5301C"/>
    <w:rsid w:val="00A53BFF"/>
    <w:rsid w:val="00A53FDC"/>
    <w:rsid w:val="00A5400B"/>
    <w:rsid w:val="00A54187"/>
    <w:rsid w:val="00A54483"/>
    <w:rsid w:val="00A54A3F"/>
    <w:rsid w:val="00A54BF9"/>
    <w:rsid w:val="00A54E42"/>
    <w:rsid w:val="00A5516D"/>
    <w:rsid w:val="00A55E81"/>
    <w:rsid w:val="00A56A76"/>
    <w:rsid w:val="00A56D31"/>
    <w:rsid w:val="00A56DB0"/>
    <w:rsid w:val="00A5744B"/>
    <w:rsid w:val="00A600D0"/>
    <w:rsid w:val="00A60438"/>
    <w:rsid w:val="00A605CC"/>
    <w:rsid w:val="00A60AA6"/>
    <w:rsid w:val="00A6112A"/>
    <w:rsid w:val="00A61360"/>
    <w:rsid w:val="00A6157D"/>
    <w:rsid w:val="00A61A6D"/>
    <w:rsid w:val="00A62085"/>
    <w:rsid w:val="00A62429"/>
    <w:rsid w:val="00A62E2D"/>
    <w:rsid w:val="00A63866"/>
    <w:rsid w:val="00A63B4C"/>
    <w:rsid w:val="00A647FF"/>
    <w:rsid w:val="00A64D7A"/>
    <w:rsid w:val="00A64DF2"/>
    <w:rsid w:val="00A650F4"/>
    <w:rsid w:val="00A651F8"/>
    <w:rsid w:val="00A65441"/>
    <w:rsid w:val="00A655A1"/>
    <w:rsid w:val="00A65B84"/>
    <w:rsid w:val="00A65D1A"/>
    <w:rsid w:val="00A665E0"/>
    <w:rsid w:val="00A666E6"/>
    <w:rsid w:val="00A66906"/>
    <w:rsid w:val="00A66FC6"/>
    <w:rsid w:val="00A6722C"/>
    <w:rsid w:val="00A67C8E"/>
    <w:rsid w:val="00A70633"/>
    <w:rsid w:val="00A70C5A"/>
    <w:rsid w:val="00A70E6B"/>
    <w:rsid w:val="00A71528"/>
    <w:rsid w:val="00A71FAA"/>
    <w:rsid w:val="00A723A4"/>
    <w:rsid w:val="00A7282A"/>
    <w:rsid w:val="00A72E3F"/>
    <w:rsid w:val="00A7358A"/>
    <w:rsid w:val="00A73B27"/>
    <w:rsid w:val="00A745C4"/>
    <w:rsid w:val="00A74638"/>
    <w:rsid w:val="00A74E2D"/>
    <w:rsid w:val="00A75062"/>
    <w:rsid w:val="00A7536B"/>
    <w:rsid w:val="00A754AF"/>
    <w:rsid w:val="00A75656"/>
    <w:rsid w:val="00A76C10"/>
    <w:rsid w:val="00A7764F"/>
    <w:rsid w:val="00A77BAD"/>
    <w:rsid w:val="00A77C60"/>
    <w:rsid w:val="00A77F05"/>
    <w:rsid w:val="00A80200"/>
    <w:rsid w:val="00A805C0"/>
    <w:rsid w:val="00A80847"/>
    <w:rsid w:val="00A815B9"/>
    <w:rsid w:val="00A81910"/>
    <w:rsid w:val="00A821EA"/>
    <w:rsid w:val="00A82383"/>
    <w:rsid w:val="00A8245B"/>
    <w:rsid w:val="00A82928"/>
    <w:rsid w:val="00A82BF2"/>
    <w:rsid w:val="00A83343"/>
    <w:rsid w:val="00A85C05"/>
    <w:rsid w:val="00A86074"/>
    <w:rsid w:val="00A8672A"/>
    <w:rsid w:val="00A86DA9"/>
    <w:rsid w:val="00A8770F"/>
    <w:rsid w:val="00A87BB6"/>
    <w:rsid w:val="00A87CB5"/>
    <w:rsid w:val="00A901E5"/>
    <w:rsid w:val="00A903DC"/>
    <w:rsid w:val="00A90662"/>
    <w:rsid w:val="00A9071E"/>
    <w:rsid w:val="00A913CD"/>
    <w:rsid w:val="00A91989"/>
    <w:rsid w:val="00A91BDE"/>
    <w:rsid w:val="00A9226B"/>
    <w:rsid w:val="00A92327"/>
    <w:rsid w:val="00A924C0"/>
    <w:rsid w:val="00A92DCA"/>
    <w:rsid w:val="00A92F12"/>
    <w:rsid w:val="00A93751"/>
    <w:rsid w:val="00A93889"/>
    <w:rsid w:val="00A940EE"/>
    <w:rsid w:val="00A945CF"/>
    <w:rsid w:val="00A950EA"/>
    <w:rsid w:val="00A950F5"/>
    <w:rsid w:val="00A95C89"/>
    <w:rsid w:val="00A9610B"/>
    <w:rsid w:val="00A96C5D"/>
    <w:rsid w:val="00A96D67"/>
    <w:rsid w:val="00A97226"/>
    <w:rsid w:val="00AA0A61"/>
    <w:rsid w:val="00AA1319"/>
    <w:rsid w:val="00AA155F"/>
    <w:rsid w:val="00AA18AA"/>
    <w:rsid w:val="00AA21D6"/>
    <w:rsid w:val="00AA2662"/>
    <w:rsid w:val="00AA2905"/>
    <w:rsid w:val="00AA2FBF"/>
    <w:rsid w:val="00AA2FD0"/>
    <w:rsid w:val="00AA3A80"/>
    <w:rsid w:val="00AA3DFE"/>
    <w:rsid w:val="00AA41D1"/>
    <w:rsid w:val="00AA478C"/>
    <w:rsid w:val="00AA482B"/>
    <w:rsid w:val="00AA4E47"/>
    <w:rsid w:val="00AA4F55"/>
    <w:rsid w:val="00AA5917"/>
    <w:rsid w:val="00AA5F92"/>
    <w:rsid w:val="00AA641E"/>
    <w:rsid w:val="00AA6C93"/>
    <w:rsid w:val="00AA709E"/>
    <w:rsid w:val="00AA74BB"/>
    <w:rsid w:val="00AA7B8A"/>
    <w:rsid w:val="00AA7CF4"/>
    <w:rsid w:val="00AA7F95"/>
    <w:rsid w:val="00AB0003"/>
    <w:rsid w:val="00AB03B4"/>
    <w:rsid w:val="00AB070A"/>
    <w:rsid w:val="00AB138F"/>
    <w:rsid w:val="00AB1E8C"/>
    <w:rsid w:val="00AB2683"/>
    <w:rsid w:val="00AB27C8"/>
    <w:rsid w:val="00AB2C9D"/>
    <w:rsid w:val="00AB305E"/>
    <w:rsid w:val="00AB39DF"/>
    <w:rsid w:val="00AB3A56"/>
    <w:rsid w:val="00AB3AB1"/>
    <w:rsid w:val="00AB3BD0"/>
    <w:rsid w:val="00AB437E"/>
    <w:rsid w:val="00AB4457"/>
    <w:rsid w:val="00AB4EFA"/>
    <w:rsid w:val="00AB53DF"/>
    <w:rsid w:val="00AB53E5"/>
    <w:rsid w:val="00AB5916"/>
    <w:rsid w:val="00AB5FC4"/>
    <w:rsid w:val="00AB63D8"/>
    <w:rsid w:val="00AB6725"/>
    <w:rsid w:val="00AB6FEE"/>
    <w:rsid w:val="00AB7024"/>
    <w:rsid w:val="00AB7089"/>
    <w:rsid w:val="00AB7334"/>
    <w:rsid w:val="00AB7659"/>
    <w:rsid w:val="00AB7F49"/>
    <w:rsid w:val="00AC0211"/>
    <w:rsid w:val="00AC0218"/>
    <w:rsid w:val="00AC0623"/>
    <w:rsid w:val="00AC10C6"/>
    <w:rsid w:val="00AC139C"/>
    <w:rsid w:val="00AC170F"/>
    <w:rsid w:val="00AC1767"/>
    <w:rsid w:val="00AC1DC4"/>
    <w:rsid w:val="00AC26C1"/>
    <w:rsid w:val="00AC27CB"/>
    <w:rsid w:val="00AC2D5B"/>
    <w:rsid w:val="00AC2F0B"/>
    <w:rsid w:val="00AC310E"/>
    <w:rsid w:val="00AC3125"/>
    <w:rsid w:val="00AC370A"/>
    <w:rsid w:val="00AC3AAF"/>
    <w:rsid w:val="00AC3AB8"/>
    <w:rsid w:val="00AC3DFC"/>
    <w:rsid w:val="00AC4358"/>
    <w:rsid w:val="00AC4FA5"/>
    <w:rsid w:val="00AC5373"/>
    <w:rsid w:val="00AC6CB5"/>
    <w:rsid w:val="00AC7237"/>
    <w:rsid w:val="00AC73CA"/>
    <w:rsid w:val="00AD0039"/>
    <w:rsid w:val="00AD0047"/>
    <w:rsid w:val="00AD02E0"/>
    <w:rsid w:val="00AD1124"/>
    <w:rsid w:val="00AD11BF"/>
    <w:rsid w:val="00AD1854"/>
    <w:rsid w:val="00AD2EE2"/>
    <w:rsid w:val="00AD2FBD"/>
    <w:rsid w:val="00AD31C6"/>
    <w:rsid w:val="00AD326D"/>
    <w:rsid w:val="00AD3F55"/>
    <w:rsid w:val="00AD4F35"/>
    <w:rsid w:val="00AD58A6"/>
    <w:rsid w:val="00AD5A3D"/>
    <w:rsid w:val="00AD62BE"/>
    <w:rsid w:val="00AD648B"/>
    <w:rsid w:val="00AD6E1E"/>
    <w:rsid w:val="00AD6F6F"/>
    <w:rsid w:val="00AD6FF0"/>
    <w:rsid w:val="00AD78B2"/>
    <w:rsid w:val="00AD7B9E"/>
    <w:rsid w:val="00AD7E7C"/>
    <w:rsid w:val="00AD7F2C"/>
    <w:rsid w:val="00AE0056"/>
    <w:rsid w:val="00AE0105"/>
    <w:rsid w:val="00AE04DC"/>
    <w:rsid w:val="00AE09AF"/>
    <w:rsid w:val="00AE1814"/>
    <w:rsid w:val="00AE1B30"/>
    <w:rsid w:val="00AE27D3"/>
    <w:rsid w:val="00AE2A59"/>
    <w:rsid w:val="00AE2C0E"/>
    <w:rsid w:val="00AE2DCF"/>
    <w:rsid w:val="00AE2FC3"/>
    <w:rsid w:val="00AE3312"/>
    <w:rsid w:val="00AE34D8"/>
    <w:rsid w:val="00AE394D"/>
    <w:rsid w:val="00AE3B75"/>
    <w:rsid w:val="00AE3CDC"/>
    <w:rsid w:val="00AE3DC4"/>
    <w:rsid w:val="00AE4302"/>
    <w:rsid w:val="00AE4466"/>
    <w:rsid w:val="00AE473F"/>
    <w:rsid w:val="00AE4964"/>
    <w:rsid w:val="00AE5947"/>
    <w:rsid w:val="00AE5BCF"/>
    <w:rsid w:val="00AE61F4"/>
    <w:rsid w:val="00AE6991"/>
    <w:rsid w:val="00AE6A30"/>
    <w:rsid w:val="00AE7389"/>
    <w:rsid w:val="00AE7637"/>
    <w:rsid w:val="00AE7AB4"/>
    <w:rsid w:val="00AE7C8A"/>
    <w:rsid w:val="00AE7EC9"/>
    <w:rsid w:val="00AF0ABC"/>
    <w:rsid w:val="00AF1447"/>
    <w:rsid w:val="00AF1B40"/>
    <w:rsid w:val="00AF29E4"/>
    <w:rsid w:val="00AF3000"/>
    <w:rsid w:val="00AF3A1A"/>
    <w:rsid w:val="00AF3AC6"/>
    <w:rsid w:val="00AF51B7"/>
    <w:rsid w:val="00AF594F"/>
    <w:rsid w:val="00AF59B6"/>
    <w:rsid w:val="00AF5A35"/>
    <w:rsid w:val="00AF5E89"/>
    <w:rsid w:val="00AF5FD2"/>
    <w:rsid w:val="00AF6084"/>
    <w:rsid w:val="00AF6152"/>
    <w:rsid w:val="00AF6E2D"/>
    <w:rsid w:val="00AF704A"/>
    <w:rsid w:val="00AF716A"/>
    <w:rsid w:val="00AF755B"/>
    <w:rsid w:val="00AF7929"/>
    <w:rsid w:val="00AF7B31"/>
    <w:rsid w:val="00AF7B8F"/>
    <w:rsid w:val="00B011A2"/>
    <w:rsid w:val="00B014C7"/>
    <w:rsid w:val="00B015BD"/>
    <w:rsid w:val="00B01A71"/>
    <w:rsid w:val="00B01F5A"/>
    <w:rsid w:val="00B02B35"/>
    <w:rsid w:val="00B0348D"/>
    <w:rsid w:val="00B0390C"/>
    <w:rsid w:val="00B03B33"/>
    <w:rsid w:val="00B03D25"/>
    <w:rsid w:val="00B04196"/>
    <w:rsid w:val="00B041A2"/>
    <w:rsid w:val="00B04CEA"/>
    <w:rsid w:val="00B051D4"/>
    <w:rsid w:val="00B05CDB"/>
    <w:rsid w:val="00B06F5E"/>
    <w:rsid w:val="00B079F4"/>
    <w:rsid w:val="00B07BBD"/>
    <w:rsid w:val="00B106FB"/>
    <w:rsid w:val="00B10720"/>
    <w:rsid w:val="00B10C68"/>
    <w:rsid w:val="00B1237B"/>
    <w:rsid w:val="00B12BE6"/>
    <w:rsid w:val="00B12E20"/>
    <w:rsid w:val="00B12ECB"/>
    <w:rsid w:val="00B12F35"/>
    <w:rsid w:val="00B138B0"/>
    <w:rsid w:val="00B1399A"/>
    <w:rsid w:val="00B13D1F"/>
    <w:rsid w:val="00B1462F"/>
    <w:rsid w:val="00B150C9"/>
    <w:rsid w:val="00B15343"/>
    <w:rsid w:val="00B158FF"/>
    <w:rsid w:val="00B15B63"/>
    <w:rsid w:val="00B16035"/>
    <w:rsid w:val="00B16FDE"/>
    <w:rsid w:val="00B17737"/>
    <w:rsid w:val="00B17A11"/>
    <w:rsid w:val="00B17A1E"/>
    <w:rsid w:val="00B17ED7"/>
    <w:rsid w:val="00B17FDD"/>
    <w:rsid w:val="00B20901"/>
    <w:rsid w:val="00B20C28"/>
    <w:rsid w:val="00B2159A"/>
    <w:rsid w:val="00B21897"/>
    <w:rsid w:val="00B2211F"/>
    <w:rsid w:val="00B223F5"/>
    <w:rsid w:val="00B22C92"/>
    <w:rsid w:val="00B23668"/>
    <w:rsid w:val="00B23A9B"/>
    <w:rsid w:val="00B23F47"/>
    <w:rsid w:val="00B23FE3"/>
    <w:rsid w:val="00B246FD"/>
    <w:rsid w:val="00B24CB9"/>
    <w:rsid w:val="00B261B5"/>
    <w:rsid w:val="00B26AF0"/>
    <w:rsid w:val="00B26D4A"/>
    <w:rsid w:val="00B26DB2"/>
    <w:rsid w:val="00B26F16"/>
    <w:rsid w:val="00B26F78"/>
    <w:rsid w:val="00B2772F"/>
    <w:rsid w:val="00B27928"/>
    <w:rsid w:val="00B27B6C"/>
    <w:rsid w:val="00B30144"/>
    <w:rsid w:val="00B30209"/>
    <w:rsid w:val="00B302A4"/>
    <w:rsid w:val="00B30C04"/>
    <w:rsid w:val="00B30C75"/>
    <w:rsid w:val="00B30E88"/>
    <w:rsid w:val="00B31027"/>
    <w:rsid w:val="00B3186C"/>
    <w:rsid w:val="00B31A97"/>
    <w:rsid w:val="00B32F78"/>
    <w:rsid w:val="00B332B0"/>
    <w:rsid w:val="00B334D5"/>
    <w:rsid w:val="00B33A70"/>
    <w:rsid w:val="00B33F7E"/>
    <w:rsid w:val="00B34141"/>
    <w:rsid w:val="00B341BA"/>
    <w:rsid w:val="00B34224"/>
    <w:rsid w:val="00B34284"/>
    <w:rsid w:val="00B34411"/>
    <w:rsid w:val="00B34483"/>
    <w:rsid w:val="00B34682"/>
    <w:rsid w:val="00B34A3E"/>
    <w:rsid w:val="00B34B16"/>
    <w:rsid w:val="00B350E7"/>
    <w:rsid w:val="00B3597A"/>
    <w:rsid w:val="00B359E6"/>
    <w:rsid w:val="00B35B44"/>
    <w:rsid w:val="00B364A7"/>
    <w:rsid w:val="00B3657F"/>
    <w:rsid w:val="00B36730"/>
    <w:rsid w:val="00B36AF3"/>
    <w:rsid w:val="00B37842"/>
    <w:rsid w:val="00B37ACE"/>
    <w:rsid w:val="00B40573"/>
    <w:rsid w:val="00B4068A"/>
    <w:rsid w:val="00B40E44"/>
    <w:rsid w:val="00B41836"/>
    <w:rsid w:val="00B41BCB"/>
    <w:rsid w:val="00B41D86"/>
    <w:rsid w:val="00B41EC2"/>
    <w:rsid w:val="00B4206A"/>
    <w:rsid w:val="00B42586"/>
    <w:rsid w:val="00B42C27"/>
    <w:rsid w:val="00B42E20"/>
    <w:rsid w:val="00B4326C"/>
    <w:rsid w:val="00B43CC9"/>
    <w:rsid w:val="00B443BC"/>
    <w:rsid w:val="00B444C1"/>
    <w:rsid w:val="00B44619"/>
    <w:rsid w:val="00B44936"/>
    <w:rsid w:val="00B44C69"/>
    <w:rsid w:val="00B45DD8"/>
    <w:rsid w:val="00B4661D"/>
    <w:rsid w:val="00B467C1"/>
    <w:rsid w:val="00B46A1F"/>
    <w:rsid w:val="00B46CC4"/>
    <w:rsid w:val="00B473F9"/>
    <w:rsid w:val="00B47E6D"/>
    <w:rsid w:val="00B50196"/>
    <w:rsid w:val="00B50290"/>
    <w:rsid w:val="00B50502"/>
    <w:rsid w:val="00B50CE7"/>
    <w:rsid w:val="00B51393"/>
    <w:rsid w:val="00B51759"/>
    <w:rsid w:val="00B5180F"/>
    <w:rsid w:val="00B51EF3"/>
    <w:rsid w:val="00B521A1"/>
    <w:rsid w:val="00B522EA"/>
    <w:rsid w:val="00B5292D"/>
    <w:rsid w:val="00B52976"/>
    <w:rsid w:val="00B53181"/>
    <w:rsid w:val="00B53B08"/>
    <w:rsid w:val="00B53B29"/>
    <w:rsid w:val="00B53ECA"/>
    <w:rsid w:val="00B54D9C"/>
    <w:rsid w:val="00B55075"/>
    <w:rsid w:val="00B550FB"/>
    <w:rsid w:val="00B55D71"/>
    <w:rsid w:val="00B564CF"/>
    <w:rsid w:val="00B565A1"/>
    <w:rsid w:val="00B56B38"/>
    <w:rsid w:val="00B57517"/>
    <w:rsid w:val="00B5761C"/>
    <w:rsid w:val="00B57A1E"/>
    <w:rsid w:val="00B60131"/>
    <w:rsid w:val="00B60365"/>
    <w:rsid w:val="00B6050F"/>
    <w:rsid w:val="00B62069"/>
    <w:rsid w:val="00B620A2"/>
    <w:rsid w:val="00B6243E"/>
    <w:rsid w:val="00B63580"/>
    <w:rsid w:val="00B63924"/>
    <w:rsid w:val="00B63C6B"/>
    <w:rsid w:val="00B63DFD"/>
    <w:rsid w:val="00B64097"/>
    <w:rsid w:val="00B6490E"/>
    <w:rsid w:val="00B64A0C"/>
    <w:rsid w:val="00B64BF1"/>
    <w:rsid w:val="00B64D1F"/>
    <w:rsid w:val="00B64EA1"/>
    <w:rsid w:val="00B653B6"/>
    <w:rsid w:val="00B65AD2"/>
    <w:rsid w:val="00B660BE"/>
    <w:rsid w:val="00B66254"/>
    <w:rsid w:val="00B66E70"/>
    <w:rsid w:val="00B6759A"/>
    <w:rsid w:val="00B677BA"/>
    <w:rsid w:val="00B677E6"/>
    <w:rsid w:val="00B67C12"/>
    <w:rsid w:val="00B70697"/>
    <w:rsid w:val="00B70C3C"/>
    <w:rsid w:val="00B71A0A"/>
    <w:rsid w:val="00B71D80"/>
    <w:rsid w:val="00B72640"/>
    <w:rsid w:val="00B72667"/>
    <w:rsid w:val="00B72E1B"/>
    <w:rsid w:val="00B731CC"/>
    <w:rsid w:val="00B7346E"/>
    <w:rsid w:val="00B739F8"/>
    <w:rsid w:val="00B73F74"/>
    <w:rsid w:val="00B74753"/>
    <w:rsid w:val="00B7482C"/>
    <w:rsid w:val="00B74DC3"/>
    <w:rsid w:val="00B7562F"/>
    <w:rsid w:val="00B76193"/>
    <w:rsid w:val="00B76305"/>
    <w:rsid w:val="00B769CF"/>
    <w:rsid w:val="00B76CB1"/>
    <w:rsid w:val="00B77616"/>
    <w:rsid w:val="00B77C7E"/>
    <w:rsid w:val="00B800CA"/>
    <w:rsid w:val="00B802E2"/>
    <w:rsid w:val="00B805C9"/>
    <w:rsid w:val="00B80614"/>
    <w:rsid w:val="00B80F5B"/>
    <w:rsid w:val="00B812E5"/>
    <w:rsid w:val="00B81DDF"/>
    <w:rsid w:val="00B83140"/>
    <w:rsid w:val="00B83287"/>
    <w:rsid w:val="00B832DD"/>
    <w:rsid w:val="00B83622"/>
    <w:rsid w:val="00B837DB"/>
    <w:rsid w:val="00B83D6A"/>
    <w:rsid w:val="00B8432D"/>
    <w:rsid w:val="00B847AB"/>
    <w:rsid w:val="00B847F9"/>
    <w:rsid w:val="00B851D8"/>
    <w:rsid w:val="00B85F53"/>
    <w:rsid w:val="00B86FF0"/>
    <w:rsid w:val="00B87C0D"/>
    <w:rsid w:val="00B87CC9"/>
    <w:rsid w:val="00B87E9F"/>
    <w:rsid w:val="00B9029B"/>
    <w:rsid w:val="00B9053D"/>
    <w:rsid w:val="00B90612"/>
    <w:rsid w:val="00B90861"/>
    <w:rsid w:val="00B90C9B"/>
    <w:rsid w:val="00B914DE"/>
    <w:rsid w:val="00B919DE"/>
    <w:rsid w:val="00B91E4F"/>
    <w:rsid w:val="00B924D4"/>
    <w:rsid w:val="00B92C01"/>
    <w:rsid w:val="00B92FDC"/>
    <w:rsid w:val="00B932E9"/>
    <w:rsid w:val="00B936E5"/>
    <w:rsid w:val="00B937E1"/>
    <w:rsid w:val="00B9469F"/>
    <w:rsid w:val="00B9572C"/>
    <w:rsid w:val="00B95AC9"/>
    <w:rsid w:val="00B95E1C"/>
    <w:rsid w:val="00B96104"/>
    <w:rsid w:val="00B96421"/>
    <w:rsid w:val="00B9674A"/>
    <w:rsid w:val="00B96D88"/>
    <w:rsid w:val="00B977D5"/>
    <w:rsid w:val="00BA013F"/>
    <w:rsid w:val="00BA05B9"/>
    <w:rsid w:val="00BA06FE"/>
    <w:rsid w:val="00BA0D7B"/>
    <w:rsid w:val="00BA0E5D"/>
    <w:rsid w:val="00BA1236"/>
    <w:rsid w:val="00BA1698"/>
    <w:rsid w:val="00BA213F"/>
    <w:rsid w:val="00BA2368"/>
    <w:rsid w:val="00BA275F"/>
    <w:rsid w:val="00BA2F35"/>
    <w:rsid w:val="00BA3002"/>
    <w:rsid w:val="00BA3136"/>
    <w:rsid w:val="00BA3E40"/>
    <w:rsid w:val="00BA4033"/>
    <w:rsid w:val="00BA4D40"/>
    <w:rsid w:val="00BA4E80"/>
    <w:rsid w:val="00BA5AFE"/>
    <w:rsid w:val="00BA5C2A"/>
    <w:rsid w:val="00BA6812"/>
    <w:rsid w:val="00BA6A13"/>
    <w:rsid w:val="00BA743A"/>
    <w:rsid w:val="00BA798F"/>
    <w:rsid w:val="00BB0F9E"/>
    <w:rsid w:val="00BB18F0"/>
    <w:rsid w:val="00BB1DC4"/>
    <w:rsid w:val="00BB1EF9"/>
    <w:rsid w:val="00BB2F30"/>
    <w:rsid w:val="00BB32D1"/>
    <w:rsid w:val="00BB36DA"/>
    <w:rsid w:val="00BB56CF"/>
    <w:rsid w:val="00BB6374"/>
    <w:rsid w:val="00BB6C9C"/>
    <w:rsid w:val="00BB6EE3"/>
    <w:rsid w:val="00BB707D"/>
    <w:rsid w:val="00BB7AD8"/>
    <w:rsid w:val="00BB7C18"/>
    <w:rsid w:val="00BB7F12"/>
    <w:rsid w:val="00BC0826"/>
    <w:rsid w:val="00BC16D0"/>
    <w:rsid w:val="00BC2211"/>
    <w:rsid w:val="00BC2699"/>
    <w:rsid w:val="00BC277C"/>
    <w:rsid w:val="00BC3181"/>
    <w:rsid w:val="00BC34E8"/>
    <w:rsid w:val="00BC3AFB"/>
    <w:rsid w:val="00BC3CE6"/>
    <w:rsid w:val="00BC4138"/>
    <w:rsid w:val="00BC5863"/>
    <w:rsid w:val="00BC6197"/>
    <w:rsid w:val="00BC68BD"/>
    <w:rsid w:val="00BC6ABE"/>
    <w:rsid w:val="00BC7538"/>
    <w:rsid w:val="00BD04AB"/>
    <w:rsid w:val="00BD06D2"/>
    <w:rsid w:val="00BD0EFF"/>
    <w:rsid w:val="00BD1456"/>
    <w:rsid w:val="00BD1D90"/>
    <w:rsid w:val="00BD2095"/>
    <w:rsid w:val="00BD2A9B"/>
    <w:rsid w:val="00BD32BE"/>
    <w:rsid w:val="00BD346C"/>
    <w:rsid w:val="00BD394C"/>
    <w:rsid w:val="00BD47E9"/>
    <w:rsid w:val="00BD4D40"/>
    <w:rsid w:val="00BD4DD3"/>
    <w:rsid w:val="00BD5B3F"/>
    <w:rsid w:val="00BD62E4"/>
    <w:rsid w:val="00BD62FD"/>
    <w:rsid w:val="00BD6A39"/>
    <w:rsid w:val="00BD7C0F"/>
    <w:rsid w:val="00BE0790"/>
    <w:rsid w:val="00BE0AAF"/>
    <w:rsid w:val="00BE13DC"/>
    <w:rsid w:val="00BE16D2"/>
    <w:rsid w:val="00BE2555"/>
    <w:rsid w:val="00BE2565"/>
    <w:rsid w:val="00BE2C78"/>
    <w:rsid w:val="00BE2DC5"/>
    <w:rsid w:val="00BE2E5E"/>
    <w:rsid w:val="00BE38FE"/>
    <w:rsid w:val="00BE3E77"/>
    <w:rsid w:val="00BE410F"/>
    <w:rsid w:val="00BE4489"/>
    <w:rsid w:val="00BE4E2D"/>
    <w:rsid w:val="00BE5049"/>
    <w:rsid w:val="00BE50E9"/>
    <w:rsid w:val="00BE5227"/>
    <w:rsid w:val="00BE57D1"/>
    <w:rsid w:val="00BE5CB0"/>
    <w:rsid w:val="00BE65A1"/>
    <w:rsid w:val="00BE67B4"/>
    <w:rsid w:val="00BE6ED9"/>
    <w:rsid w:val="00BE7211"/>
    <w:rsid w:val="00BE753B"/>
    <w:rsid w:val="00BE768D"/>
    <w:rsid w:val="00BF055F"/>
    <w:rsid w:val="00BF0705"/>
    <w:rsid w:val="00BF08E0"/>
    <w:rsid w:val="00BF1964"/>
    <w:rsid w:val="00BF1CBC"/>
    <w:rsid w:val="00BF2094"/>
    <w:rsid w:val="00BF210A"/>
    <w:rsid w:val="00BF398F"/>
    <w:rsid w:val="00BF3B44"/>
    <w:rsid w:val="00BF4283"/>
    <w:rsid w:val="00BF45ED"/>
    <w:rsid w:val="00BF4922"/>
    <w:rsid w:val="00BF5228"/>
    <w:rsid w:val="00BF5F76"/>
    <w:rsid w:val="00BF635F"/>
    <w:rsid w:val="00BF649E"/>
    <w:rsid w:val="00BF6640"/>
    <w:rsid w:val="00BF7BDB"/>
    <w:rsid w:val="00BF7D41"/>
    <w:rsid w:val="00BF7D60"/>
    <w:rsid w:val="00C02098"/>
    <w:rsid w:val="00C033D9"/>
    <w:rsid w:val="00C0374E"/>
    <w:rsid w:val="00C03C54"/>
    <w:rsid w:val="00C04365"/>
    <w:rsid w:val="00C048CA"/>
    <w:rsid w:val="00C048FF"/>
    <w:rsid w:val="00C053BC"/>
    <w:rsid w:val="00C0588C"/>
    <w:rsid w:val="00C05C2B"/>
    <w:rsid w:val="00C05DBB"/>
    <w:rsid w:val="00C05FEC"/>
    <w:rsid w:val="00C0604D"/>
    <w:rsid w:val="00C068A1"/>
    <w:rsid w:val="00C06D20"/>
    <w:rsid w:val="00C06DAB"/>
    <w:rsid w:val="00C07753"/>
    <w:rsid w:val="00C10CE4"/>
    <w:rsid w:val="00C113CC"/>
    <w:rsid w:val="00C11479"/>
    <w:rsid w:val="00C1155D"/>
    <w:rsid w:val="00C115F1"/>
    <w:rsid w:val="00C11B8E"/>
    <w:rsid w:val="00C127E3"/>
    <w:rsid w:val="00C135C5"/>
    <w:rsid w:val="00C135F7"/>
    <w:rsid w:val="00C1365C"/>
    <w:rsid w:val="00C1368D"/>
    <w:rsid w:val="00C136AF"/>
    <w:rsid w:val="00C13758"/>
    <w:rsid w:val="00C13ED3"/>
    <w:rsid w:val="00C1405C"/>
    <w:rsid w:val="00C14285"/>
    <w:rsid w:val="00C156AB"/>
    <w:rsid w:val="00C15766"/>
    <w:rsid w:val="00C15A0A"/>
    <w:rsid w:val="00C15E0B"/>
    <w:rsid w:val="00C16B64"/>
    <w:rsid w:val="00C16BA3"/>
    <w:rsid w:val="00C16C90"/>
    <w:rsid w:val="00C1796D"/>
    <w:rsid w:val="00C17C0F"/>
    <w:rsid w:val="00C203E1"/>
    <w:rsid w:val="00C20F59"/>
    <w:rsid w:val="00C20F92"/>
    <w:rsid w:val="00C21618"/>
    <w:rsid w:val="00C21686"/>
    <w:rsid w:val="00C21BD5"/>
    <w:rsid w:val="00C21F61"/>
    <w:rsid w:val="00C2227C"/>
    <w:rsid w:val="00C22B18"/>
    <w:rsid w:val="00C23827"/>
    <w:rsid w:val="00C23BC5"/>
    <w:rsid w:val="00C23BE7"/>
    <w:rsid w:val="00C24519"/>
    <w:rsid w:val="00C24EDA"/>
    <w:rsid w:val="00C252F6"/>
    <w:rsid w:val="00C25765"/>
    <w:rsid w:val="00C25AEE"/>
    <w:rsid w:val="00C25E55"/>
    <w:rsid w:val="00C25FF9"/>
    <w:rsid w:val="00C26B32"/>
    <w:rsid w:val="00C26F2F"/>
    <w:rsid w:val="00C2722D"/>
    <w:rsid w:val="00C272A2"/>
    <w:rsid w:val="00C27647"/>
    <w:rsid w:val="00C2775D"/>
    <w:rsid w:val="00C2777B"/>
    <w:rsid w:val="00C2778C"/>
    <w:rsid w:val="00C30146"/>
    <w:rsid w:val="00C30202"/>
    <w:rsid w:val="00C304C0"/>
    <w:rsid w:val="00C308EF"/>
    <w:rsid w:val="00C3140E"/>
    <w:rsid w:val="00C31440"/>
    <w:rsid w:val="00C31816"/>
    <w:rsid w:val="00C318FC"/>
    <w:rsid w:val="00C31AA1"/>
    <w:rsid w:val="00C31C66"/>
    <w:rsid w:val="00C31E1A"/>
    <w:rsid w:val="00C325A3"/>
    <w:rsid w:val="00C3265E"/>
    <w:rsid w:val="00C3299E"/>
    <w:rsid w:val="00C3315E"/>
    <w:rsid w:val="00C33255"/>
    <w:rsid w:val="00C332B6"/>
    <w:rsid w:val="00C338D5"/>
    <w:rsid w:val="00C33917"/>
    <w:rsid w:val="00C344CA"/>
    <w:rsid w:val="00C34671"/>
    <w:rsid w:val="00C34E27"/>
    <w:rsid w:val="00C351F5"/>
    <w:rsid w:val="00C35507"/>
    <w:rsid w:val="00C35846"/>
    <w:rsid w:val="00C35A8A"/>
    <w:rsid w:val="00C35C85"/>
    <w:rsid w:val="00C35D6D"/>
    <w:rsid w:val="00C36161"/>
    <w:rsid w:val="00C3629C"/>
    <w:rsid w:val="00C36F86"/>
    <w:rsid w:val="00C408BB"/>
    <w:rsid w:val="00C40B36"/>
    <w:rsid w:val="00C41616"/>
    <w:rsid w:val="00C41E2D"/>
    <w:rsid w:val="00C42252"/>
    <w:rsid w:val="00C42A13"/>
    <w:rsid w:val="00C42D90"/>
    <w:rsid w:val="00C43F48"/>
    <w:rsid w:val="00C444F6"/>
    <w:rsid w:val="00C445C9"/>
    <w:rsid w:val="00C44602"/>
    <w:rsid w:val="00C44891"/>
    <w:rsid w:val="00C452FD"/>
    <w:rsid w:val="00C46591"/>
    <w:rsid w:val="00C4672D"/>
    <w:rsid w:val="00C46F5F"/>
    <w:rsid w:val="00C472EB"/>
    <w:rsid w:val="00C477E0"/>
    <w:rsid w:val="00C50886"/>
    <w:rsid w:val="00C50B31"/>
    <w:rsid w:val="00C50C8B"/>
    <w:rsid w:val="00C50C93"/>
    <w:rsid w:val="00C5184B"/>
    <w:rsid w:val="00C518EA"/>
    <w:rsid w:val="00C52540"/>
    <w:rsid w:val="00C52D68"/>
    <w:rsid w:val="00C5344A"/>
    <w:rsid w:val="00C53D81"/>
    <w:rsid w:val="00C541B8"/>
    <w:rsid w:val="00C5428D"/>
    <w:rsid w:val="00C545F9"/>
    <w:rsid w:val="00C54767"/>
    <w:rsid w:val="00C54FD1"/>
    <w:rsid w:val="00C5503F"/>
    <w:rsid w:val="00C5529D"/>
    <w:rsid w:val="00C55A22"/>
    <w:rsid w:val="00C55E8D"/>
    <w:rsid w:val="00C56855"/>
    <w:rsid w:val="00C56B28"/>
    <w:rsid w:val="00C56BCE"/>
    <w:rsid w:val="00C56C7A"/>
    <w:rsid w:val="00C603ED"/>
    <w:rsid w:val="00C608E6"/>
    <w:rsid w:val="00C60BAA"/>
    <w:rsid w:val="00C625C3"/>
    <w:rsid w:val="00C62630"/>
    <w:rsid w:val="00C62705"/>
    <w:rsid w:val="00C62A20"/>
    <w:rsid w:val="00C62D63"/>
    <w:rsid w:val="00C62F9F"/>
    <w:rsid w:val="00C631D5"/>
    <w:rsid w:val="00C632CE"/>
    <w:rsid w:val="00C63413"/>
    <w:rsid w:val="00C63685"/>
    <w:rsid w:val="00C63B9B"/>
    <w:rsid w:val="00C63BAD"/>
    <w:rsid w:val="00C63C58"/>
    <w:rsid w:val="00C6402A"/>
    <w:rsid w:val="00C64172"/>
    <w:rsid w:val="00C6418B"/>
    <w:rsid w:val="00C6525E"/>
    <w:rsid w:val="00C6542B"/>
    <w:rsid w:val="00C654E9"/>
    <w:rsid w:val="00C66478"/>
    <w:rsid w:val="00C666E1"/>
    <w:rsid w:val="00C66A6F"/>
    <w:rsid w:val="00C66BE0"/>
    <w:rsid w:val="00C671D5"/>
    <w:rsid w:val="00C67ACE"/>
    <w:rsid w:val="00C70804"/>
    <w:rsid w:val="00C71644"/>
    <w:rsid w:val="00C71ABD"/>
    <w:rsid w:val="00C72617"/>
    <w:rsid w:val="00C72D9C"/>
    <w:rsid w:val="00C72FFB"/>
    <w:rsid w:val="00C73CDA"/>
    <w:rsid w:val="00C743FA"/>
    <w:rsid w:val="00C74C66"/>
    <w:rsid w:val="00C74D9A"/>
    <w:rsid w:val="00C74DC3"/>
    <w:rsid w:val="00C75A9A"/>
    <w:rsid w:val="00C75B15"/>
    <w:rsid w:val="00C75B20"/>
    <w:rsid w:val="00C76261"/>
    <w:rsid w:val="00C764DD"/>
    <w:rsid w:val="00C76A11"/>
    <w:rsid w:val="00C76A48"/>
    <w:rsid w:val="00C76DB2"/>
    <w:rsid w:val="00C76F0B"/>
    <w:rsid w:val="00C77152"/>
    <w:rsid w:val="00C77E45"/>
    <w:rsid w:val="00C80041"/>
    <w:rsid w:val="00C80EC1"/>
    <w:rsid w:val="00C81529"/>
    <w:rsid w:val="00C81990"/>
    <w:rsid w:val="00C819C2"/>
    <w:rsid w:val="00C8266C"/>
    <w:rsid w:val="00C826AD"/>
    <w:rsid w:val="00C83144"/>
    <w:rsid w:val="00C836C9"/>
    <w:rsid w:val="00C84B61"/>
    <w:rsid w:val="00C84CE0"/>
    <w:rsid w:val="00C84D4C"/>
    <w:rsid w:val="00C85C1D"/>
    <w:rsid w:val="00C86065"/>
    <w:rsid w:val="00C86107"/>
    <w:rsid w:val="00C86B24"/>
    <w:rsid w:val="00C877FF"/>
    <w:rsid w:val="00C87AD9"/>
    <w:rsid w:val="00C87BC0"/>
    <w:rsid w:val="00C87EB6"/>
    <w:rsid w:val="00C90077"/>
    <w:rsid w:val="00C90158"/>
    <w:rsid w:val="00C90918"/>
    <w:rsid w:val="00C9132E"/>
    <w:rsid w:val="00C914C7"/>
    <w:rsid w:val="00C91542"/>
    <w:rsid w:val="00C91989"/>
    <w:rsid w:val="00C91A92"/>
    <w:rsid w:val="00C91C5B"/>
    <w:rsid w:val="00C922F1"/>
    <w:rsid w:val="00C924FF"/>
    <w:rsid w:val="00C925DC"/>
    <w:rsid w:val="00C928E2"/>
    <w:rsid w:val="00C930D9"/>
    <w:rsid w:val="00C933AE"/>
    <w:rsid w:val="00C936AE"/>
    <w:rsid w:val="00C936E3"/>
    <w:rsid w:val="00C938E5"/>
    <w:rsid w:val="00C93D6A"/>
    <w:rsid w:val="00C93E04"/>
    <w:rsid w:val="00C93E5D"/>
    <w:rsid w:val="00C941A0"/>
    <w:rsid w:val="00C951C7"/>
    <w:rsid w:val="00C9561B"/>
    <w:rsid w:val="00C959F0"/>
    <w:rsid w:val="00C964B5"/>
    <w:rsid w:val="00C96B03"/>
    <w:rsid w:val="00C96FDE"/>
    <w:rsid w:val="00C976A2"/>
    <w:rsid w:val="00C97D90"/>
    <w:rsid w:val="00C97EE0"/>
    <w:rsid w:val="00CA0084"/>
    <w:rsid w:val="00CA0123"/>
    <w:rsid w:val="00CA064F"/>
    <w:rsid w:val="00CA09A1"/>
    <w:rsid w:val="00CA0D7C"/>
    <w:rsid w:val="00CA1137"/>
    <w:rsid w:val="00CA1286"/>
    <w:rsid w:val="00CA1CB0"/>
    <w:rsid w:val="00CA24DA"/>
    <w:rsid w:val="00CA29B2"/>
    <w:rsid w:val="00CA31C5"/>
    <w:rsid w:val="00CA3805"/>
    <w:rsid w:val="00CA3822"/>
    <w:rsid w:val="00CA3879"/>
    <w:rsid w:val="00CA38DA"/>
    <w:rsid w:val="00CA3B21"/>
    <w:rsid w:val="00CA3D93"/>
    <w:rsid w:val="00CA58A2"/>
    <w:rsid w:val="00CA5D03"/>
    <w:rsid w:val="00CA635E"/>
    <w:rsid w:val="00CA666C"/>
    <w:rsid w:val="00CA66F9"/>
    <w:rsid w:val="00CA6886"/>
    <w:rsid w:val="00CA6D9D"/>
    <w:rsid w:val="00CA772B"/>
    <w:rsid w:val="00CA7AEA"/>
    <w:rsid w:val="00CA7F4E"/>
    <w:rsid w:val="00CB083D"/>
    <w:rsid w:val="00CB08DE"/>
    <w:rsid w:val="00CB0901"/>
    <w:rsid w:val="00CB09F4"/>
    <w:rsid w:val="00CB0C50"/>
    <w:rsid w:val="00CB0F3B"/>
    <w:rsid w:val="00CB1BDD"/>
    <w:rsid w:val="00CB2EF7"/>
    <w:rsid w:val="00CB3BAA"/>
    <w:rsid w:val="00CB4723"/>
    <w:rsid w:val="00CB4D24"/>
    <w:rsid w:val="00CB5027"/>
    <w:rsid w:val="00CB5499"/>
    <w:rsid w:val="00CB5A9D"/>
    <w:rsid w:val="00CB5F0D"/>
    <w:rsid w:val="00CB62CE"/>
    <w:rsid w:val="00CB632F"/>
    <w:rsid w:val="00CB65E4"/>
    <w:rsid w:val="00CB6889"/>
    <w:rsid w:val="00CB6B31"/>
    <w:rsid w:val="00CB6BA5"/>
    <w:rsid w:val="00CB7288"/>
    <w:rsid w:val="00CB731C"/>
    <w:rsid w:val="00CC02E7"/>
    <w:rsid w:val="00CC0324"/>
    <w:rsid w:val="00CC0ECB"/>
    <w:rsid w:val="00CC18CB"/>
    <w:rsid w:val="00CC1BD2"/>
    <w:rsid w:val="00CC1F51"/>
    <w:rsid w:val="00CC22E0"/>
    <w:rsid w:val="00CC25AD"/>
    <w:rsid w:val="00CC3353"/>
    <w:rsid w:val="00CC36D7"/>
    <w:rsid w:val="00CC3987"/>
    <w:rsid w:val="00CC3C4F"/>
    <w:rsid w:val="00CC3D42"/>
    <w:rsid w:val="00CC3DB4"/>
    <w:rsid w:val="00CC4009"/>
    <w:rsid w:val="00CC4037"/>
    <w:rsid w:val="00CC4119"/>
    <w:rsid w:val="00CC4260"/>
    <w:rsid w:val="00CC4422"/>
    <w:rsid w:val="00CC57DA"/>
    <w:rsid w:val="00CC611E"/>
    <w:rsid w:val="00CC61E0"/>
    <w:rsid w:val="00CC6252"/>
    <w:rsid w:val="00CC62A4"/>
    <w:rsid w:val="00CC668E"/>
    <w:rsid w:val="00CC72CA"/>
    <w:rsid w:val="00CC73C0"/>
    <w:rsid w:val="00CC7953"/>
    <w:rsid w:val="00CC7AE4"/>
    <w:rsid w:val="00CC7DFA"/>
    <w:rsid w:val="00CD031A"/>
    <w:rsid w:val="00CD1CA5"/>
    <w:rsid w:val="00CD205B"/>
    <w:rsid w:val="00CD2AF6"/>
    <w:rsid w:val="00CD2D4C"/>
    <w:rsid w:val="00CD2E3A"/>
    <w:rsid w:val="00CD31B6"/>
    <w:rsid w:val="00CD39B1"/>
    <w:rsid w:val="00CD3F2E"/>
    <w:rsid w:val="00CD4122"/>
    <w:rsid w:val="00CD4B07"/>
    <w:rsid w:val="00CD5E2D"/>
    <w:rsid w:val="00CD5F49"/>
    <w:rsid w:val="00CD6853"/>
    <w:rsid w:val="00CD6F64"/>
    <w:rsid w:val="00CD7AFE"/>
    <w:rsid w:val="00CE0006"/>
    <w:rsid w:val="00CE0831"/>
    <w:rsid w:val="00CE099F"/>
    <w:rsid w:val="00CE1978"/>
    <w:rsid w:val="00CE296C"/>
    <w:rsid w:val="00CE2E5D"/>
    <w:rsid w:val="00CE2FB2"/>
    <w:rsid w:val="00CE2FF9"/>
    <w:rsid w:val="00CE367F"/>
    <w:rsid w:val="00CE3717"/>
    <w:rsid w:val="00CE371A"/>
    <w:rsid w:val="00CE3A12"/>
    <w:rsid w:val="00CE4BCA"/>
    <w:rsid w:val="00CE58BC"/>
    <w:rsid w:val="00CE6003"/>
    <w:rsid w:val="00CE6343"/>
    <w:rsid w:val="00CE645F"/>
    <w:rsid w:val="00CE68CD"/>
    <w:rsid w:val="00CE7653"/>
    <w:rsid w:val="00CF0DA0"/>
    <w:rsid w:val="00CF0E2F"/>
    <w:rsid w:val="00CF0EAC"/>
    <w:rsid w:val="00CF1055"/>
    <w:rsid w:val="00CF1544"/>
    <w:rsid w:val="00CF1555"/>
    <w:rsid w:val="00CF17F7"/>
    <w:rsid w:val="00CF19D6"/>
    <w:rsid w:val="00CF1D31"/>
    <w:rsid w:val="00CF215E"/>
    <w:rsid w:val="00CF26C2"/>
    <w:rsid w:val="00CF26D0"/>
    <w:rsid w:val="00CF2B3E"/>
    <w:rsid w:val="00CF33A3"/>
    <w:rsid w:val="00CF3669"/>
    <w:rsid w:val="00CF3A1A"/>
    <w:rsid w:val="00CF48DD"/>
    <w:rsid w:val="00CF4C85"/>
    <w:rsid w:val="00CF4F48"/>
    <w:rsid w:val="00CF68C7"/>
    <w:rsid w:val="00CF6EBE"/>
    <w:rsid w:val="00CF7050"/>
    <w:rsid w:val="00CF7E47"/>
    <w:rsid w:val="00D00B20"/>
    <w:rsid w:val="00D0149C"/>
    <w:rsid w:val="00D015DC"/>
    <w:rsid w:val="00D01679"/>
    <w:rsid w:val="00D016C9"/>
    <w:rsid w:val="00D019E8"/>
    <w:rsid w:val="00D02BB7"/>
    <w:rsid w:val="00D03216"/>
    <w:rsid w:val="00D035B7"/>
    <w:rsid w:val="00D03CD1"/>
    <w:rsid w:val="00D04B44"/>
    <w:rsid w:val="00D04D64"/>
    <w:rsid w:val="00D05022"/>
    <w:rsid w:val="00D052FA"/>
    <w:rsid w:val="00D05491"/>
    <w:rsid w:val="00D05831"/>
    <w:rsid w:val="00D05A6F"/>
    <w:rsid w:val="00D05ACE"/>
    <w:rsid w:val="00D05D77"/>
    <w:rsid w:val="00D062D5"/>
    <w:rsid w:val="00D065FC"/>
    <w:rsid w:val="00D06695"/>
    <w:rsid w:val="00D06AAE"/>
    <w:rsid w:val="00D06B1A"/>
    <w:rsid w:val="00D06C4A"/>
    <w:rsid w:val="00D07453"/>
    <w:rsid w:val="00D075F1"/>
    <w:rsid w:val="00D0789C"/>
    <w:rsid w:val="00D07B71"/>
    <w:rsid w:val="00D07EFA"/>
    <w:rsid w:val="00D10FC9"/>
    <w:rsid w:val="00D10FFF"/>
    <w:rsid w:val="00D1121B"/>
    <w:rsid w:val="00D11930"/>
    <w:rsid w:val="00D11A9F"/>
    <w:rsid w:val="00D122FA"/>
    <w:rsid w:val="00D12724"/>
    <w:rsid w:val="00D12A19"/>
    <w:rsid w:val="00D13482"/>
    <w:rsid w:val="00D13F74"/>
    <w:rsid w:val="00D14212"/>
    <w:rsid w:val="00D1454D"/>
    <w:rsid w:val="00D14676"/>
    <w:rsid w:val="00D146A5"/>
    <w:rsid w:val="00D14873"/>
    <w:rsid w:val="00D14A9D"/>
    <w:rsid w:val="00D14C03"/>
    <w:rsid w:val="00D15866"/>
    <w:rsid w:val="00D15A5D"/>
    <w:rsid w:val="00D15C68"/>
    <w:rsid w:val="00D16318"/>
    <w:rsid w:val="00D164DF"/>
    <w:rsid w:val="00D168AD"/>
    <w:rsid w:val="00D16C1B"/>
    <w:rsid w:val="00D170EF"/>
    <w:rsid w:val="00D170FD"/>
    <w:rsid w:val="00D172B4"/>
    <w:rsid w:val="00D174F9"/>
    <w:rsid w:val="00D178CD"/>
    <w:rsid w:val="00D17F00"/>
    <w:rsid w:val="00D20200"/>
    <w:rsid w:val="00D20235"/>
    <w:rsid w:val="00D203AD"/>
    <w:rsid w:val="00D204E4"/>
    <w:rsid w:val="00D21024"/>
    <w:rsid w:val="00D2112F"/>
    <w:rsid w:val="00D21278"/>
    <w:rsid w:val="00D21287"/>
    <w:rsid w:val="00D213A8"/>
    <w:rsid w:val="00D21827"/>
    <w:rsid w:val="00D21972"/>
    <w:rsid w:val="00D223E2"/>
    <w:rsid w:val="00D22BB8"/>
    <w:rsid w:val="00D22D53"/>
    <w:rsid w:val="00D22F01"/>
    <w:rsid w:val="00D22FDE"/>
    <w:rsid w:val="00D2362C"/>
    <w:rsid w:val="00D238F2"/>
    <w:rsid w:val="00D239C5"/>
    <w:rsid w:val="00D2402B"/>
    <w:rsid w:val="00D242D2"/>
    <w:rsid w:val="00D24650"/>
    <w:rsid w:val="00D24941"/>
    <w:rsid w:val="00D24C84"/>
    <w:rsid w:val="00D250E4"/>
    <w:rsid w:val="00D2533C"/>
    <w:rsid w:val="00D25CEE"/>
    <w:rsid w:val="00D2664F"/>
    <w:rsid w:val="00D2734A"/>
    <w:rsid w:val="00D2798A"/>
    <w:rsid w:val="00D27AD9"/>
    <w:rsid w:val="00D27FA1"/>
    <w:rsid w:val="00D3037A"/>
    <w:rsid w:val="00D30835"/>
    <w:rsid w:val="00D30AB7"/>
    <w:rsid w:val="00D30E40"/>
    <w:rsid w:val="00D311D3"/>
    <w:rsid w:val="00D316AF"/>
    <w:rsid w:val="00D322F6"/>
    <w:rsid w:val="00D32515"/>
    <w:rsid w:val="00D32A58"/>
    <w:rsid w:val="00D32AA3"/>
    <w:rsid w:val="00D32B16"/>
    <w:rsid w:val="00D33073"/>
    <w:rsid w:val="00D3399C"/>
    <w:rsid w:val="00D349E7"/>
    <w:rsid w:val="00D34ED8"/>
    <w:rsid w:val="00D35312"/>
    <w:rsid w:val="00D3578D"/>
    <w:rsid w:val="00D35ACE"/>
    <w:rsid w:val="00D35AE8"/>
    <w:rsid w:val="00D35E7E"/>
    <w:rsid w:val="00D367C2"/>
    <w:rsid w:val="00D37D71"/>
    <w:rsid w:val="00D40DFC"/>
    <w:rsid w:val="00D420DB"/>
    <w:rsid w:val="00D42787"/>
    <w:rsid w:val="00D42C17"/>
    <w:rsid w:val="00D42F2D"/>
    <w:rsid w:val="00D433B9"/>
    <w:rsid w:val="00D438DB"/>
    <w:rsid w:val="00D43AE4"/>
    <w:rsid w:val="00D43B86"/>
    <w:rsid w:val="00D43C8F"/>
    <w:rsid w:val="00D4439F"/>
    <w:rsid w:val="00D447DF"/>
    <w:rsid w:val="00D44A91"/>
    <w:rsid w:val="00D44E02"/>
    <w:rsid w:val="00D44E62"/>
    <w:rsid w:val="00D451A9"/>
    <w:rsid w:val="00D46497"/>
    <w:rsid w:val="00D466D3"/>
    <w:rsid w:val="00D46DB0"/>
    <w:rsid w:val="00D47282"/>
    <w:rsid w:val="00D475DF"/>
    <w:rsid w:val="00D476A6"/>
    <w:rsid w:val="00D47A05"/>
    <w:rsid w:val="00D47DC0"/>
    <w:rsid w:val="00D47FCC"/>
    <w:rsid w:val="00D5023A"/>
    <w:rsid w:val="00D50836"/>
    <w:rsid w:val="00D50B77"/>
    <w:rsid w:val="00D50CB9"/>
    <w:rsid w:val="00D50F58"/>
    <w:rsid w:val="00D51150"/>
    <w:rsid w:val="00D51496"/>
    <w:rsid w:val="00D523FB"/>
    <w:rsid w:val="00D524FB"/>
    <w:rsid w:val="00D5282A"/>
    <w:rsid w:val="00D52C3C"/>
    <w:rsid w:val="00D52CAA"/>
    <w:rsid w:val="00D52D5F"/>
    <w:rsid w:val="00D53030"/>
    <w:rsid w:val="00D53A30"/>
    <w:rsid w:val="00D53C21"/>
    <w:rsid w:val="00D53E64"/>
    <w:rsid w:val="00D53FFC"/>
    <w:rsid w:val="00D54161"/>
    <w:rsid w:val="00D543AC"/>
    <w:rsid w:val="00D54F38"/>
    <w:rsid w:val="00D550CD"/>
    <w:rsid w:val="00D55134"/>
    <w:rsid w:val="00D558A8"/>
    <w:rsid w:val="00D55D74"/>
    <w:rsid w:val="00D55DA7"/>
    <w:rsid w:val="00D55F78"/>
    <w:rsid w:val="00D57844"/>
    <w:rsid w:val="00D5794A"/>
    <w:rsid w:val="00D60FE5"/>
    <w:rsid w:val="00D612AB"/>
    <w:rsid w:val="00D61B07"/>
    <w:rsid w:val="00D61F10"/>
    <w:rsid w:val="00D62743"/>
    <w:rsid w:val="00D62A13"/>
    <w:rsid w:val="00D6300D"/>
    <w:rsid w:val="00D6336A"/>
    <w:rsid w:val="00D63BC4"/>
    <w:rsid w:val="00D63D7E"/>
    <w:rsid w:val="00D63F3B"/>
    <w:rsid w:val="00D64000"/>
    <w:rsid w:val="00D641B8"/>
    <w:rsid w:val="00D64BCE"/>
    <w:rsid w:val="00D64BEF"/>
    <w:rsid w:val="00D64DBC"/>
    <w:rsid w:val="00D64FB9"/>
    <w:rsid w:val="00D64FDE"/>
    <w:rsid w:val="00D65270"/>
    <w:rsid w:val="00D654F9"/>
    <w:rsid w:val="00D655D2"/>
    <w:rsid w:val="00D65742"/>
    <w:rsid w:val="00D65AE1"/>
    <w:rsid w:val="00D65BC3"/>
    <w:rsid w:val="00D65FAE"/>
    <w:rsid w:val="00D668D8"/>
    <w:rsid w:val="00D6692E"/>
    <w:rsid w:val="00D66954"/>
    <w:rsid w:val="00D669EC"/>
    <w:rsid w:val="00D66C73"/>
    <w:rsid w:val="00D66F08"/>
    <w:rsid w:val="00D67BDE"/>
    <w:rsid w:val="00D67C93"/>
    <w:rsid w:val="00D67F65"/>
    <w:rsid w:val="00D70514"/>
    <w:rsid w:val="00D70547"/>
    <w:rsid w:val="00D71965"/>
    <w:rsid w:val="00D71E62"/>
    <w:rsid w:val="00D71EE9"/>
    <w:rsid w:val="00D7250D"/>
    <w:rsid w:val="00D72569"/>
    <w:rsid w:val="00D72892"/>
    <w:rsid w:val="00D72E2C"/>
    <w:rsid w:val="00D72EC2"/>
    <w:rsid w:val="00D735EB"/>
    <w:rsid w:val="00D74281"/>
    <w:rsid w:val="00D759D9"/>
    <w:rsid w:val="00D7697C"/>
    <w:rsid w:val="00D76A9F"/>
    <w:rsid w:val="00D76C17"/>
    <w:rsid w:val="00D76E07"/>
    <w:rsid w:val="00D76EF6"/>
    <w:rsid w:val="00D774C7"/>
    <w:rsid w:val="00D77DF5"/>
    <w:rsid w:val="00D80050"/>
    <w:rsid w:val="00D8023D"/>
    <w:rsid w:val="00D80369"/>
    <w:rsid w:val="00D803ED"/>
    <w:rsid w:val="00D80650"/>
    <w:rsid w:val="00D80A9C"/>
    <w:rsid w:val="00D80D6B"/>
    <w:rsid w:val="00D80DEE"/>
    <w:rsid w:val="00D811A1"/>
    <w:rsid w:val="00D815AD"/>
    <w:rsid w:val="00D818D2"/>
    <w:rsid w:val="00D82225"/>
    <w:rsid w:val="00D82670"/>
    <w:rsid w:val="00D82ABD"/>
    <w:rsid w:val="00D82B9B"/>
    <w:rsid w:val="00D82F21"/>
    <w:rsid w:val="00D82F98"/>
    <w:rsid w:val="00D8337E"/>
    <w:rsid w:val="00D83B02"/>
    <w:rsid w:val="00D8555E"/>
    <w:rsid w:val="00D856F8"/>
    <w:rsid w:val="00D85A0F"/>
    <w:rsid w:val="00D85A16"/>
    <w:rsid w:val="00D85C35"/>
    <w:rsid w:val="00D8649B"/>
    <w:rsid w:val="00D86739"/>
    <w:rsid w:val="00D86AE9"/>
    <w:rsid w:val="00D86B20"/>
    <w:rsid w:val="00D86CA3"/>
    <w:rsid w:val="00D87004"/>
    <w:rsid w:val="00D872E9"/>
    <w:rsid w:val="00D8737D"/>
    <w:rsid w:val="00D875D4"/>
    <w:rsid w:val="00D876EB"/>
    <w:rsid w:val="00D87F25"/>
    <w:rsid w:val="00D90030"/>
    <w:rsid w:val="00D902A9"/>
    <w:rsid w:val="00D907CF"/>
    <w:rsid w:val="00D90B94"/>
    <w:rsid w:val="00D90DD6"/>
    <w:rsid w:val="00D91A01"/>
    <w:rsid w:val="00D91A16"/>
    <w:rsid w:val="00D924F3"/>
    <w:rsid w:val="00D92511"/>
    <w:rsid w:val="00D92950"/>
    <w:rsid w:val="00D92C27"/>
    <w:rsid w:val="00D9353A"/>
    <w:rsid w:val="00D936BB"/>
    <w:rsid w:val="00D94014"/>
    <w:rsid w:val="00D946EB"/>
    <w:rsid w:val="00D94CBC"/>
    <w:rsid w:val="00D95344"/>
    <w:rsid w:val="00D954F9"/>
    <w:rsid w:val="00D9590E"/>
    <w:rsid w:val="00D9596A"/>
    <w:rsid w:val="00D9642C"/>
    <w:rsid w:val="00D965D0"/>
    <w:rsid w:val="00D97072"/>
    <w:rsid w:val="00D97275"/>
    <w:rsid w:val="00D97D75"/>
    <w:rsid w:val="00D97D90"/>
    <w:rsid w:val="00D97FD1"/>
    <w:rsid w:val="00DA00DD"/>
    <w:rsid w:val="00DA01B9"/>
    <w:rsid w:val="00DA0788"/>
    <w:rsid w:val="00DA07C3"/>
    <w:rsid w:val="00DA15BA"/>
    <w:rsid w:val="00DA1DE3"/>
    <w:rsid w:val="00DA212C"/>
    <w:rsid w:val="00DA2140"/>
    <w:rsid w:val="00DA3347"/>
    <w:rsid w:val="00DA353A"/>
    <w:rsid w:val="00DA3B9A"/>
    <w:rsid w:val="00DA3E37"/>
    <w:rsid w:val="00DA4099"/>
    <w:rsid w:val="00DA4127"/>
    <w:rsid w:val="00DA4598"/>
    <w:rsid w:val="00DA464D"/>
    <w:rsid w:val="00DA4D1F"/>
    <w:rsid w:val="00DA4F53"/>
    <w:rsid w:val="00DA526D"/>
    <w:rsid w:val="00DA552A"/>
    <w:rsid w:val="00DA5549"/>
    <w:rsid w:val="00DA569C"/>
    <w:rsid w:val="00DA653C"/>
    <w:rsid w:val="00DA67F1"/>
    <w:rsid w:val="00DA7576"/>
    <w:rsid w:val="00DA75BE"/>
    <w:rsid w:val="00DB05C8"/>
    <w:rsid w:val="00DB15F3"/>
    <w:rsid w:val="00DB1928"/>
    <w:rsid w:val="00DB19CE"/>
    <w:rsid w:val="00DB298B"/>
    <w:rsid w:val="00DB33AB"/>
    <w:rsid w:val="00DB35A9"/>
    <w:rsid w:val="00DB371B"/>
    <w:rsid w:val="00DB3962"/>
    <w:rsid w:val="00DB39E0"/>
    <w:rsid w:val="00DB3C7F"/>
    <w:rsid w:val="00DB42B7"/>
    <w:rsid w:val="00DB51DB"/>
    <w:rsid w:val="00DB5678"/>
    <w:rsid w:val="00DB63C8"/>
    <w:rsid w:val="00DB64D3"/>
    <w:rsid w:val="00DB6EB9"/>
    <w:rsid w:val="00DB753C"/>
    <w:rsid w:val="00DB77B2"/>
    <w:rsid w:val="00DB77B5"/>
    <w:rsid w:val="00DB7DEB"/>
    <w:rsid w:val="00DB7FE8"/>
    <w:rsid w:val="00DC1113"/>
    <w:rsid w:val="00DC1301"/>
    <w:rsid w:val="00DC192E"/>
    <w:rsid w:val="00DC1A9F"/>
    <w:rsid w:val="00DC202C"/>
    <w:rsid w:val="00DC2032"/>
    <w:rsid w:val="00DC25EC"/>
    <w:rsid w:val="00DC3564"/>
    <w:rsid w:val="00DC377C"/>
    <w:rsid w:val="00DC3B9A"/>
    <w:rsid w:val="00DC43B4"/>
    <w:rsid w:val="00DC46B3"/>
    <w:rsid w:val="00DC4E4C"/>
    <w:rsid w:val="00DC5986"/>
    <w:rsid w:val="00DC5D99"/>
    <w:rsid w:val="00DC5EC8"/>
    <w:rsid w:val="00DC650F"/>
    <w:rsid w:val="00DC67EB"/>
    <w:rsid w:val="00DC6965"/>
    <w:rsid w:val="00DC7A2C"/>
    <w:rsid w:val="00DC7D97"/>
    <w:rsid w:val="00DD060C"/>
    <w:rsid w:val="00DD112A"/>
    <w:rsid w:val="00DD1A3A"/>
    <w:rsid w:val="00DD1C45"/>
    <w:rsid w:val="00DD2C24"/>
    <w:rsid w:val="00DD32BD"/>
    <w:rsid w:val="00DD3345"/>
    <w:rsid w:val="00DD47FC"/>
    <w:rsid w:val="00DD485A"/>
    <w:rsid w:val="00DD4A6F"/>
    <w:rsid w:val="00DD5338"/>
    <w:rsid w:val="00DD5C30"/>
    <w:rsid w:val="00DD5DC2"/>
    <w:rsid w:val="00DD6553"/>
    <w:rsid w:val="00DD6ED3"/>
    <w:rsid w:val="00DD6FD3"/>
    <w:rsid w:val="00DD7627"/>
    <w:rsid w:val="00DD7E74"/>
    <w:rsid w:val="00DD7ECD"/>
    <w:rsid w:val="00DE056F"/>
    <w:rsid w:val="00DE0DD9"/>
    <w:rsid w:val="00DE1AE8"/>
    <w:rsid w:val="00DE1C70"/>
    <w:rsid w:val="00DE1CFA"/>
    <w:rsid w:val="00DE1EB6"/>
    <w:rsid w:val="00DE22BE"/>
    <w:rsid w:val="00DE2D67"/>
    <w:rsid w:val="00DE2DF1"/>
    <w:rsid w:val="00DE2F26"/>
    <w:rsid w:val="00DE302A"/>
    <w:rsid w:val="00DE3BE4"/>
    <w:rsid w:val="00DE4366"/>
    <w:rsid w:val="00DE4F0B"/>
    <w:rsid w:val="00DE5063"/>
    <w:rsid w:val="00DE53E5"/>
    <w:rsid w:val="00DE55FD"/>
    <w:rsid w:val="00DE5A54"/>
    <w:rsid w:val="00DE624F"/>
    <w:rsid w:val="00DE6938"/>
    <w:rsid w:val="00DE759C"/>
    <w:rsid w:val="00DE7B76"/>
    <w:rsid w:val="00DE7CAC"/>
    <w:rsid w:val="00DF02E1"/>
    <w:rsid w:val="00DF03F0"/>
    <w:rsid w:val="00DF0492"/>
    <w:rsid w:val="00DF0E83"/>
    <w:rsid w:val="00DF0EE8"/>
    <w:rsid w:val="00DF1283"/>
    <w:rsid w:val="00DF14A3"/>
    <w:rsid w:val="00DF1523"/>
    <w:rsid w:val="00DF1713"/>
    <w:rsid w:val="00DF1B8E"/>
    <w:rsid w:val="00DF2329"/>
    <w:rsid w:val="00DF2BBA"/>
    <w:rsid w:val="00DF2E33"/>
    <w:rsid w:val="00DF2E9E"/>
    <w:rsid w:val="00DF300D"/>
    <w:rsid w:val="00DF3D33"/>
    <w:rsid w:val="00DF3FD5"/>
    <w:rsid w:val="00DF4A7F"/>
    <w:rsid w:val="00DF4D3D"/>
    <w:rsid w:val="00DF4F82"/>
    <w:rsid w:val="00DF585A"/>
    <w:rsid w:val="00DF5B91"/>
    <w:rsid w:val="00DF6452"/>
    <w:rsid w:val="00DF64E5"/>
    <w:rsid w:val="00DF75F4"/>
    <w:rsid w:val="00E000A5"/>
    <w:rsid w:val="00E0027D"/>
    <w:rsid w:val="00E00F42"/>
    <w:rsid w:val="00E01038"/>
    <w:rsid w:val="00E010A5"/>
    <w:rsid w:val="00E0113F"/>
    <w:rsid w:val="00E0192E"/>
    <w:rsid w:val="00E02080"/>
    <w:rsid w:val="00E0246B"/>
    <w:rsid w:val="00E02CBC"/>
    <w:rsid w:val="00E036E9"/>
    <w:rsid w:val="00E04B93"/>
    <w:rsid w:val="00E04C5E"/>
    <w:rsid w:val="00E04F39"/>
    <w:rsid w:val="00E04FB7"/>
    <w:rsid w:val="00E0572B"/>
    <w:rsid w:val="00E05846"/>
    <w:rsid w:val="00E05EA8"/>
    <w:rsid w:val="00E0622D"/>
    <w:rsid w:val="00E067AF"/>
    <w:rsid w:val="00E0713E"/>
    <w:rsid w:val="00E07253"/>
    <w:rsid w:val="00E07966"/>
    <w:rsid w:val="00E07CAA"/>
    <w:rsid w:val="00E1020B"/>
    <w:rsid w:val="00E105D6"/>
    <w:rsid w:val="00E107F3"/>
    <w:rsid w:val="00E110A8"/>
    <w:rsid w:val="00E111BA"/>
    <w:rsid w:val="00E11AC5"/>
    <w:rsid w:val="00E11F7B"/>
    <w:rsid w:val="00E123B9"/>
    <w:rsid w:val="00E12591"/>
    <w:rsid w:val="00E12632"/>
    <w:rsid w:val="00E127E2"/>
    <w:rsid w:val="00E13585"/>
    <w:rsid w:val="00E13F6C"/>
    <w:rsid w:val="00E1436C"/>
    <w:rsid w:val="00E14515"/>
    <w:rsid w:val="00E146DF"/>
    <w:rsid w:val="00E14AF3"/>
    <w:rsid w:val="00E14C76"/>
    <w:rsid w:val="00E14D29"/>
    <w:rsid w:val="00E1520F"/>
    <w:rsid w:val="00E16796"/>
    <w:rsid w:val="00E171D6"/>
    <w:rsid w:val="00E17E7D"/>
    <w:rsid w:val="00E20A44"/>
    <w:rsid w:val="00E20F56"/>
    <w:rsid w:val="00E21247"/>
    <w:rsid w:val="00E21F42"/>
    <w:rsid w:val="00E221DE"/>
    <w:rsid w:val="00E22281"/>
    <w:rsid w:val="00E2289D"/>
    <w:rsid w:val="00E23670"/>
    <w:rsid w:val="00E238D8"/>
    <w:rsid w:val="00E24356"/>
    <w:rsid w:val="00E2439C"/>
    <w:rsid w:val="00E24AED"/>
    <w:rsid w:val="00E24E5E"/>
    <w:rsid w:val="00E25495"/>
    <w:rsid w:val="00E25B05"/>
    <w:rsid w:val="00E25BCD"/>
    <w:rsid w:val="00E25C83"/>
    <w:rsid w:val="00E25EA5"/>
    <w:rsid w:val="00E266E6"/>
    <w:rsid w:val="00E26753"/>
    <w:rsid w:val="00E26777"/>
    <w:rsid w:val="00E26C70"/>
    <w:rsid w:val="00E27096"/>
    <w:rsid w:val="00E27300"/>
    <w:rsid w:val="00E274A1"/>
    <w:rsid w:val="00E27BCB"/>
    <w:rsid w:val="00E30069"/>
    <w:rsid w:val="00E3027F"/>
    <w:rsid w:val="00E30F7D"/>
    <w:rsid w:val="00E310D7"/>
    <w:rsid w:val="00E31410"/>
    <w:rsid w:val="00E31634"/>
    <w:rsid w:val="00E318D8"/>
    <w:rsid w:val="00E32216"/>
    <w:rsid w:val="00E326FE"/>
    <w:rsid w:val="00E328CD"/>
    <w:rsid w:val="00E32CDB"/>
    <w:rsid w:val="00E3303D"/>
    <w:rsid w:val="00E33B9A"/>
    <w:rsid w:val="00E34923"/>
    <w:rsid w:val="00E35D3D"/>
    <w:rsid w:val="00E3623C"/>
    <w:rsid w:val="00E365EA"/>
    <w:rsid w:val="00E36660"/>
    <w:rsid w:val="00E36A42"/>
    <w:rsid w:val="00E3725F"/>
    <w:rsid w:val="00E379FF"/>
    <w:rsid w:val="00E37D01"/>
    <w:rsid w:val="00E4053E"/>
    <w:rsid w:val="00E40737"/>
    <w:rsid w:val="00E4088A"/>
    <w:rsid w:val="00E408AB"/>
    <w:rsid w:val="00E4099D"/>
    <w:rsid w:val="00E40B5A"/>
    <w:rsid w:val="00E40F20"/>
    <w:rsid w:val="00E41080"/>
    <w:rsid w:val="00E4112F"/>
    <w:rsid w:val="00E41DB3"/>
    <w:rsid w:val="00E41DC5"/>
    <w:rsid w:val="00E41F34"/>
    <w:rsid w:val="00E42138"/>
    <w:rsid w:val="00E427D9"/>
    <w:rsid w:val="00E43023"/>
    <w:rsid w:val="00E4324D"/>
    <w:rsid w:val="00E43C0E"/>
    <w:rsid w:val="00E43F64"/>
    <w:rsid w:val="00E43FDC"/>
    <w:rsid w:val="00E44B43"/>
    <w:rsid w:val="00E44CC4"/>
    <w:rsid w:val="00E44DC6"/>
    <w:rsid w:val="00E45681"/>
    <w:rsid w:val="00E45AA5"/>
    <w:rsid w:val="00E45AB6"/>
    <w:rsid w:val="00E45FBA"/>
    <w:rsid w:val="00E462CB"/>
    <w:rsid w:val="00E4647F"/>
    <w:rsid w:val="00E4669C"/>
    <w:rsid w:val="00E46F92"/>
    <w:rsid w:val="00E47254"/>
    <w:rsid w:val="00E479F3"/>
    <w:rsid w:val="00E47CAA"/>
    <w:rsid w:val="00E504EA"/>
    <w:rsid w:val="00E5098D"/>
    <w:rsid w:val="00E50EC9"/>
    <w:rsid w:val="00E51201"/>
    <w:rsid w:val="00E51661"/>
    <w:rsid w:val="00E518BC"/>
    <w:rsid w:val="00E52E5C"/>
    <w:rsid w:val="00E52F06"/>
    <w:rsid w:val="00E53B46"/>
    <w:rsid w:val="00E53CE8"/>
    <w:rsid w:val="00E53EB5"/>
    <w:rsid w:val="00E54D71"/>
    <w:rsid w:val="00E54ED5"/>
    <w:rsid w:val="00E550DB"/>
    <w:rsid w:val="00E55342"/>
    <w:rsid w:val="00E5534F"/>
    <w:rsid w:val="00E555BB"/>
    <w:rsid w:val="00E56171"/>
    <w:rsid w:val="00E56185"/>
    <w:rsid w:val="00E56593"/>
    <w:rsid w:val="00E56C7F"/>
    <w:rsid w:val="00E56D33"/>
    <w:rsid w:val="00E5703E"/>
    <w:rsid w:val="00E5713F"/>
    <w:rsid w:val="00E571BB"/>
    <w:rsid w:val="00E573FE"/>
    <w:rsid w:val="00E57BA6"/>
    <w:rsid w:val="00E57FAA"/>
    <w:rsid w:val="00E60F20"/>
    <w:rsid w:val="00E613C1"/>
    <w:rsid w:val="00E61C4D"/>
    <w:rsid w:val="00E61D95"/>
    <w:rsid w:val="00E6242F"/>
    <w:rsid w:val="00E628FF"/>
    <w:rsid w:val="00E63AD3"/>
    <w:rsid w:val="00E641C5"/>
    <w:rsid w:val="00E644A6"/>
    <w:rsid w:val="00E64FC4"/>
    <w:rsid w:val="00E6544C"/>
    <w:rsid w:val="00E662C8"/>
    <w:rsid w:val="00E6643D"/>
    <w:rsid w:val="00E66502"/>
    <w:rsid w:val="00E672D1"/>
    <w:rsid w:val="00E67593"/>
    <w:rsid w:val="00E67D75"/>
    <w:rsid w:val="00E70959"/>
    <w:rsid w:val="00E70BED"/>
    <w:rsid w:val="00E70C24"/>
    <w:rsid w:val="00E70F84"/>
    <w:rsid w:val="00E714DF"/>
    <w:rsid w:val="00E72186"/>
    <w:rsid w:val="00E7240C"/>
    <w:rsid w:val="00E72655"/>
    <w:rsid w:val="00E72905"/>
    <w:rsid w:val="00E72BEE"/>
    <w:rsid w:val="00E73B90"/>
    <w:rsid w:val="00E73DAA"/>
    <w:rsid w:val="00E7438E"/>
    <w:rsid w:val="00E74846"/>
    <w:rsid w:val="00E74CFD"/>
    <w:rsid w:val="00E75055"/>
    <w:rsid w:val="00E75C9E"/>
    <w:rsid w:val="00E75CAF"/>
    <w:rsid w:val="00E76E0C"/>
    <w:rsid w:val="00E76FE4"/>
    <w:rsid w:val="00E7742A"/>
    <w:rsid w:val="00E777B2"/>
    <w:rsid w:val="00E777DF"/>
    <w:rsid w:val="00E77AA0"/>
    <w:rsid w:val="00E80BF2"/>
    <w:rsid w:val="00E811BF"/>
    <w:rsid w:val="00E81280"/>
    <w:rsid w:val="00E8218B"/>
    <w:rsid w:val="00E8257B"/>
    <w:rsid w:val="00E82B7D"/>
    <w:rsid w:val="00E82B7F"/>
    <w:rsid w:val="00E830AF"/>
    <w:rsid w:val="00E83F37"/>
    <w:rsid w:val="00E840A0"/>
    <w:rsid w:val="00E843FA"/>
    <w:rsid w:val="00E844EC"/>
    <w:rsid w:val="00E84590"/>
    <w:rsid w:val="00E8483E"/>
    <w:rsid w:val="00E84D29"/>
    <w:rsid w:val="00E85257"/>
    <w:rsid w:val="00E857E5"/>
    <w:rsid w:val="00E85B1A"/>
    <w:rsid w:val="00E86B2D"/>
    <w:rsid w:val="00E86C9C"/>
    <w:rsid w:val="00E87145"/>
    <w:rsid w:val="00E87B54"/>
    <w:rsid w:val="00E9017B"/>
    <w:rsid w:val="00E90AD5"/>
    <w:rsid w:val="00E90E13"/>
    <w:rsid w:val="00E90E9A"/>
    <w:rsid w:val="00E91097"/>
    <w:rsid w:val="00E91510"/>
    <w:rsid w:val="00E927C2"/>
    <w:rsid w:val="00E92A58"/>
    <w:rsid w:val="00E92CBB"/>
    <w:rsid w:val="00E92F9F"/>
    <w:rsid w:val="00E9490D"/>
    <w:rsid w:val="00E94EC3"/>
    <w:rsid w:val="00E94F95"/>
    <w:rsid w:val="00E952D9"/>
    <w:rsid w:val="00E9575C"/>
    <w:rsid w:val="00E95D41"/>
    <w:rsid w:val="00E95EBD"/>
    <w:rsid w:val="00E9612D"/>
    <w:rsid w:val="00E9645A"/>
    <w:rsid w:val="00E96A65"/>
    <w:rsid w:val="00E97332"/>
    <w:rsid w:val="00E974A5"/>
    <w:rsid w:val="00EA14EE"/>
    <w:rsid w:val="00EA1974"/>
    <w:rsid w:val="00EA1E1C"/>
    <w:rsid w:val="00EA2504"/>
    <w:rsid w:val="00EA2C9F"/>
    <w:rsid w:val="00EA35D3"/>
    <w:rsid w:val="00EA3A96"/>
    <w:rsid w:val="00EA42BC"/>
    <w:rsid w:val="00EA5029"/>
    <w:rsid w:val="00EA5669"/>
    <w:rsid w:val="00EA59E8"/>
    <w:rsid w:val="00EA5C91"/>
    <w:rsid w:val="00EA5F1C"/>
    <w:rsid w:val="00EA5F5E"/>
    <w:rsid w:val="00EA66CB"/>
    <w:rsid w:val="00EA6963"/>
    <w:rsid w:val="00EA6B2A"/>
    <w:rsid w:val="00EA6CB7"/>
    <w:rsid w:val="00EA7756"/>
    <w:rsid w:val="00EA7B7B"/>
    <w:rsid w:val="00EA7C23"/>
    <w:rsid w:val="00EA7EC6"/>
    <w:rsid w:val="00EA7FAE"/>
    <w:rsid w:val="00EB0F0E"/>
    <w:rsid w:val="00EB122B"/>
    <w:rsid w:val="00EB1B5B"/>
    <w:rsid w:val="00EB1D8D"/>
    <w:rsid w:val="00EB2842"/>
    <w:rsid w:val="00EB2D2D"/>
    <w:rsid w:val="00EB3B6A"/>
    <w:rsid w:val="00EB448C"/>
    <w:rsid w:val="00EB45D4"/>
    <w:rsid w:val="00EB4622"/>
    <w:rsid w:val="00EB4EF7"/>
    <w:rsid w:val="00EB4F5D"/>
    <w:rsid w:val="00EB50EC"/>
    <w:rsid w:val="00EB5400"/>
    <w:rsid w:val="00EB54D4"/>
    <w:rsid w:val="00EB5AC6"/>
    <w:rsid w:val="00EB65AC"/>
    <w:rsid w:val="00EB65B1"/>
    <w:rsid w:val="00EB755A"/>
    <w:rsid w:val="00EB775F"/>
    <w:rsid w:val="00EB78F5"/>
    <w:rsid w:val="00EC066D"/>
    <w:rsid w:val="00EC0ED1"/>
    <w:rsid w:val="00EC1155"/>
    <w:rsid w:val="00EC271A"/>
    <w:rsid w:val="00EC2D51"/>
    <w:rsid w:val="00EC2E7B"/>
    <w:rsid w:val="00EC3438"/>
    <w:rsid w:val="00EC3CDB"/>
    <w:rsid w:val="00EC3E92"/>
    <w:rsid w:val="00EC3ECB"/>
    <w:rsid w:val="00EC41E9"/>
    <w:rsid w:val="00EC4564"/>
    <w:rsid w:val="00EC45F0"/>
    <w:rsid w:val="00EC476B"/>
    <w:rsid w:val="00EC4839"/>
    <w:rsid w:val="00EC4CCA"/>
    <w:rsid w:val="00EC54EA"/>
    <w:rsid w:val="00EC56DE"/>
    <w:rsid w:val="00EC58F9"/>
    <w:rsid w:val="00EC5CC2"/>
    <w:rsid w:val="00EC6440"/>
    <w:rsid w:val="00EC68CF"/>
    <w:rsid w:val="00EC69EC"/>
    <w:rsid w:val="00EC6FE2"/>
    <w:rsid w:val="00ED0D25"/>
    <w:rsid w:val="00ED1211"/>
    <w:rsid w:val="00ED1CFB"/>
    <w:rsid w:val="00ED2152"/>
    <w:rsid w:val="00ED221B"/>
    <w:rsid w:val="00ED230A"/>
    <w:rsid w:val="00ED261B"/>
    <w:rsid w:val="00ED2663"/>
    <w:rsid w:val="00ED26DD"/>
    <w:rsid w:val="00ED3870"/>
    <w:rsid w:val="00ED3ABB"/>
    <w:rsid w:val="00ED3F8E"/>
    <w:rsid w:val="00ED4080"/>
    <w:rsid w:val="00ED44A5"/>
    <w:rsid w:val="00ED468B"/>
    <w:rsid w:val="00ED4A8E"/>
    <w:rsid w:val="00ED4AC9"/>
    <w:rsid w:val="00ED4D91"/>
    <w:rsid w:val="00ED4DBE"/>
    <w:rsid w:val="00ED53B1"/>
    <w:rsid w:val="00ED59EA"/>
    <w:rsid w:val="00ED5D94"/>
    <w:rsid w:val="00ED5F95"/>
    <w:rsid w:val="00ED669C"/>
    <w:rsid w:val="00ED75ED"/>
    <w:rsid w:val="00ED7DA8"/>
    <w:rsid w:val="00EE0873"/>
    <w:rsid w:val="00EE16F2"/>
    <w:rsid w:val="00EE1D0D"/>
    <w:rsid w:val="00EE2382"/>
    <w:rsid w:val="00EE2883"/>
    <w:rsid w:val="00EE2A17"/>
    <w:rsid w:val="00EE2F95"/>
    <w:rsid w:val="00EE357D"/>
    <w:rsid w:val="00EE3A04"/>
    <w:rsid w:val="00EE3E17"/>
    <w:rsid w:val="00EE3F40"/>
    <w:rsid w:val="00EE3F5C"/>
    <w:rsid w:val="00EE4E39"/>
    <w:rsid w:val="00EE66D7"/>
    <w:rsid w:val="00EE68DF"/>
    <w:rsid w:val="00EE6B26"/>
    <w:rsid w:val="00EE7012"/>
    <w:rsid w:val="00EE7022"/>
    <w:rsid w:val="00EE764C"/>
    <w:rsid w:val="00EE7DA2"/>
    <w:rsid w:val="00EE7FB8"/>
    <w:rsid w:val="00EF06F3"/>
    <w:rsid w:val="00EF080B"/>
    <w:rsid w:val="00EF0B3C"/>
    <w:rsid w:val="00EF0F2E"/>
    <w:rsid w:val="00EF1202"/>
    <w:rsid w:val="00EF150A"/>
    <w:rsid w:val="00EF1B74"/>
    <w:rsid w:val="00EF1F42"/>
    <w:rsid w:val="00EF2294"/>
    <w:rsid w:val="00EF24F7"/>
    <w:rsid w:val="00EF2507"/>
    <w:rsid w:val="00EF2CDD"/>
    <w:rsid w:val="00EF3340"/>
    <w:rsid w:val="00EF34D4"/>
    <w:rsid w:val="00EF355E"/>
    <w:rsid w:val="00EF39EE"/>
    <w:rsid w:val="00EF4372"/>
    <w:rsid w:val="00EF482C"/>
    <w:rsid w:val="00EF4848"/>
    <w:rsid w:val="00EF545C"/>
    <w:rsid w:val="00EF6C5D"/>
    <w:rsid w:val="00EF6D78"/>
    <w:rsid w:val="00EF701B"/>
    <w:rsid w:val="00EF7C3C"/>
    <w:rsid w:val="00F005B9"/>
    <w:rsid w:val="00F006E8"/>
    <w:rsid w:val="00F00E5B"/>
    <w:rsid w:val="00F00F8A"/>
    <w:rsid w:val="00F01044"/>
    <w:rsid w:val="00F01332"/>
    <w:rsid w:val="00F01D33"/>
    <w:rsid w:val="00F02D4F"/>
    <w:rsid w:val="00F02DA1"/>
    <w:rsid w:val="00F02E0F"/>
    <w:rsid w:val="00F02F79"/>
    <w:rsid w:val="00F038C0"/>
    <w:rsid w:val="00F043D9"/>
    <w:rsid w:val="00F047EF"/>
    <w:rsid w:val="00F05427"/>
    <w:rsid w:val="00F05A50"/>
    <w:rsid w:val="00F060B5"/>
    <w:rsid w:val="00F06F32"/>
    <w:rsid w:val="00F07534"/>
    <w:rsid w:val="00F10077"/>
    <w:rsid w:val="00F10521"/>
    <w:rsid w:val="00F10523"/>
    <w:rsid w:val="00F108DF"/>
    <w:rsid w:val="00F1099E"/>
    <w:rsid w:val="00F10E6E"/>
    <w:rsid w:val="00F10F93"/>
    <w:rsid w:val="00F10FA8"/>
    <w:rsid w:val="00F1225A"/>
    <w:rsid w:val="00F12623"/>
    <w:rsid w:val="00F126E1"/>
    <w:rsid w:val="00F12E84"/>
    <w:rsid w:val="00F12F32"/>
    <w:rsid w:val="00F1301C"/>
    <w:rsid w:val="00F1345F"/>
    <w:rsid w:val="00F134E0"/>
    <w:rsid w:val="00F13761"/>
    <w:rsid w:val="00F13EC4"/>
    <w:rsid w:val="00F13F59"/>
    <w:rsid w:val="00F14248"/>
    <w:rsid w:val="00F1457C"/>
    <w:rsid w:val="00F14F91"/>
    <w:rsid w:val="00F150EE"/>
    <w:rsid w:val="00F15826"/>
    <w:rsid w:val="00F17378"/>
    <w:rsid w:val="00F173AF"/>
    <w:rsid w:val="00F17946"/>
    <w:rsid w:val="00F17A7B"/>
    <w:rsid w:val="00F209B1"/>
    <w:rsid w:val="00F20CF4"/>
    <w:rsid w:val="00F20DD1"/>
    <w:rsid w:val="00F2125D"/>
    <w:rsid w:val="00F22140"/>
    <w:rsid w:val="00F22237"/>
    <w:rsid w:val="00F2224B"/>
    <w:rsid w:val="00F223C0"/>
    <w:rsid w:val="00F223DA"/>
    <w:rsid w:val="00F22BEB"/>
    <w:rsid w:val="00F22F2D"/>
    <w:rsid w:val="00F23196"/>
    <w:rsid w:val="00F233AB"/>
    <w:rsid w:val="00F23438"/>
    <w:rsid w:val="00F2352F"/>
    <w:rsid w:val="00F23574"/>
    <w:rsid w:val="00F23B7A"/>
    <w:rsid w:val="00F23F89"/>
    <w:rsid w:val="00F243C6"/>
    <w:rsid w:val="00F24672"/>
    <w:rsid w:val="00F248F6"/>
    <w:rsid w:val="00F24C44"/>
    <w:rsid w:val="00F24E7C"/>
    <w:rsid w:val="00F255AF"/>
    <w:rsid w:val="00F25812"/>
    <w:rsid w:val="00F25840"/>
    <w:rsid w:val="00F258A7"/>
    <w:rsid w:val="00F26067"/>
    <w:rsid w:val="00F261E4"/>
    <w:rsid w:val="00F266D3"/>
    <w:rsid w:val="00F2740E"/>
    <w:rsid w:val="00F27691"/>
    <w:rsid w:val="00F27715"/>
    <w:rsid w:val="00F27A8C"/>
    <w:rsid w:val="00F27B20"/>
    <w:rsid w:val="00F301DE"/>
    <w:rsid w:val="00F302F4"/>
    <w:rsid w:val="00F30400"/>
    <w:rsid w:val="00F30D24"/>
    <w:rsid w:val="00F3181C"/>
    <w:rsid w:val="00F31A29"/>
    <w:rsid w:val="00F31CDA"/>
    <w:rsid w:val="00F32090"/>
    <w:rsid w:val="00F3227F"/>
    <w:rsid w:val="00F32BAB"/>
    <w:rsid w:val="00F32C35"/>
    <w:rsid w:val="00F331A4"/>
    <w:rsid w:val="00F336DD"/>
    <w:rsid w:val="00F343FF"/>
    <w:rsid w:val="00F345B9"/>
    <w:rsid w:val="00F34785"/>
    <w:rsid w:val="00F34963"/>
    <w:rsid w:val="00F349EF"/>
    <w:rsid w:val="00F349FD"/>
    <w:rsid w:val="00F354A5"/>
    <w:rsid w:val="00F3551F"/>
    <w:rsid w:val="00F36218"/>
    <w:rsid w:val="00F37B59"/>
    <w:rsid w:val="00F40012"/>
    <w:rsid w:val="00F403B8"/>
    <w:rsid w:val="00F40866"/>
    <w:rsid w:val="00F408E8"/>
    <w:rsid w:val="00F41793"/>
    <w:rsid w:val="00F41C89"/>
    <w:rsid w:val="00F41F44"/>
    <w:rsid w:val="00F41FF5"/>
    <w:rsid w:val="00F4204F"/>
    <w:rsid w:val="00F42542"/>
    <w:rsid w:val="00F425FE"/>
    <w:rsid w:val="00F42681"/>
    <w:rsid w:val="00F42769"/>
    <w:rsid w:val="00F435D8"/>
    <w:rsid w:val="00F43A1A"/>
    <w:rsid w:val="00F44312"/>
    <w:rsid w:val="00F44444"/>
    <w:rsid w:val="00F444C1"/>
    <w:rsid w:val="00F44B9C"/>
    <w:rsid w:val="00F44BC4"/>
    <w:rsid w:val="00F44E70"/>
    <w:rsid w:val="00F45122"/>
    <w:rsid w:val="00F45486"/>
    <w:rsid w:val="00F45840"/>
    <w:rsid w:val="00F45D74"/>
    <w:rsid w:val="00F45F8A"/>
    <w:rsid w:val="00F465BC"/>
    <w:rsid w:val="00F46C49"/>
    <w:rsid w:val="00F472DD"/>
    <w:rsid w:val="00F474E6"/>
    <w:rsid w:val="00F4756F"/>
    <w:rsid w:val="00F50248"/>
    <w:rsid w:val="00F5036A"/>
    <w:rsid w:val="00F50529"/>
    <w:rsid w:val="00F50926"/>
    <w:rsid w:val="00F50D0D"/>
    <w:rsid w:val="00F50F97"/>
    <w:rsid w:val="00F5107F"/>
    <w:rsid w:val="00F5161B"/>
    <w:rsid w:val="00F518C5"/>
    <w:rsid w:val="00F519CD"/>
    <w:rsid w:val="00F51AF4"/>
    <w:rsid w:val="00F52C92"/>
    <w:rsid w:val="00F52D1B"/>
    <w:rsid w:val="00F534DB"/>
    <w:rsid w:val="00F537E5"/>
    <w:rsid w:val="00F540A3"/>
    <w:rsid w:val="00F54837"/>
    <w:rsid w:val="00F5497A"/>
    <w:rsid w:val="00F55324"/>
    <w:rsid w:val="00F5581A"/>
    <w:rsid w:val="00F55A1C"/>
    <w:rsid w:val="00F55B6C"/>
    <w:rsid w:val="00F55D8B"/>
    <w:rsid w:val="00F56429"/>
    <w:rsid w:val="00F56475"/>
    <w:rsid w:val="00F56AC5"/>
    <w:rsid w:val="00F56E3F"/>
    <w:rsid w:val="00F56EEC"/>
    <w:rsid w:val="00F57A59"/>
    <w:rsid w:val="00F57E7E"/>
    <w:rsid w:val="00F6019E"/>
    <w:rsid w:val="00F602B7"/>
    <w:rsid w:val="00F60566"/>
    <w:rsid w:val="00F6063A"/>
    <w:rsid w:val="00F6084C"/>
    <w:rsid w:val="00F61044"/>
    <w:rsid w:val="00F6106A"/>
    <w:rsid w:val="00F61655"/>
    <w:rsid w:val="00F616C8"/>
    <w:rsid w:val="00F6179E"/>
    <w:rsid w:val="00F629C1"/>
    <w:rsid w:val="00F63EA7"/>
    <w:rsid w:val="00F64196"/>
    <w:rsid w:val="00F64201"/>
    <w:rsid w:val="00F65216"/>
    <w:rsid w:val="00F659B2"/>
    <w:rsid w:val="00F66BB8"/>
    <w:rsid w:val="00F67699"/>
    <w:rsid w:val="00F67A8D"/>
    <w:rsid w:val="00F67A93"/>
    <w:rsid w:val="00F700BD"/>
    <w:rsid w:val="00F702BA"/>
    <w:rsid w:val="00F7050F"/>
    <w:rsid w:val="00F70959"/>
    <w:rsid w:val="00F70EAE"/>
    <w:rsid w:val="00F71063"/>
    <w:rsid w:val="00F71472"/>
    <w:rsid w:val="00F718C7"/>
    <w:rsid w:val="00F71985"/>
    <w:rsid w:val="00F71ABB"/>
    <w:rsid w:val="00F71E11"/>
    <w:rsid w:val="00F726FF"/>
    <w:rsid w:val="00F72DF1"/>
    <w:rsid w:val="00F7329C"/>
    <w:rsid w:val="00F738D2"/>
    <w:rsid w:val="00F7397A"/>
    <w:rsid w:val="00F73DF8"/>
    <w:rsid w:val="00F740B5"/>
    <w:rsid w:val="00F741F0"/>
    <w:rsid w:val="00F7470D"/>
    <w:rsid w:val="00F747C0"/>
    <w:rsid w:val="00F74CFE"/>
    <w:rsid w:val="00F74DD9"/>
    <w:rsid w:val="00F74F85"/>
    <w:rsid w:val="00F75178"/>
    <w:rsid w:val="00F7522A"/>
    <w:rsid w:val="00F75DC1"/>
    <w:rsid w:val="00F75F2D"/>
    <w:rsid w:val="00F75F88"/>
    <w:rsid w:val="00F7614A"/>
    <w:rsid w:val="00F76CAE"/>
    <w:rsid w:val="00F77004"/>
    <w:rsid w:val="00F779BF"/>
    <w:rsid w:val="00F803B4"/>
    <w:rsid w:val="00F803BD"/>
    <w:rsid w:val="00F8043D"/>
    <w:rsid w:val="00F80D60"/>
    <w:rsid w:val="00F80FB5"/>
    <w:rsid w:val="00F81358"/>
    <w:rsid w:val="00F8145A"/>
    <w:rsid w:val="00F818F9"/>
    <w:rsid w:val="00F81919"/>
    <w:rsid w:val="00F81F27"/>
    <w:rsid w:val="00F81FDF"/>
    <w:rsid w:val="00F82962"/>
    <w:rsid w:val="00F82F29"/>
    <w:rsid w:val="00F83380"/>
    <w:rsid w:val="00F8364B"/>
    <w:rsid w:val="00F83E4A"/>
    <w:rsid w:val="00F8403E"/>
    <w:rsid w:val="00F84086"/>
    <w:rsid w:val="00F8443B"/>
    <w:rsid w:val="00F84545"/>
    <w:rsid w:val="00F845E6"/>
    <w:rsid w:val="00F84796"/>
    <w:rsid w:val="00F84C78"/>
    <w:rsid w:val="00F8536F"/>
    <w:rsid w:val="00F85971"/>
    <w:rsid w:val="00F85C44"/>
    <w:rsid w:val="00F85C6B"/>
    <w:rsid w:val="00F86642"/>
    <w:rsid w:val="00F878FA"/>
    <w:rsid w:val="00F90598"/>
    <w:rsid w:val="00F90769"/>
    <w:rsid w:val="00F90C25"/>
    <w:rsid w:val="00F91AD0"/>
    <w:rsid w:val="00F91FBF"/>
    <w:rsid w:val="00F92307"/>
    <w:rsid w:val="00F928FE"/>
    <w:rsid w:val="00F941EF"/>
    <w:rsid w:val="00F94217"/>
    <w:rsid w:val="00F9485B"/>
    <w:rsid w:val="00F94B79"/>
    <w:rsid w:val="00F94C6F"/>
    <w:rsid w:val="00F958C8"/>
    <w:rsid w:val="00F95F47"/>
    <w:rsid w:val="00F963AD"/>
    <w:rsid w:val="00F964F3"/>
    <w:rsid w:val="00F969E8"/>
    <w:rsid w:val="00F969F1"/>
    <w:rsid w:val="00F97119"/>
    <w:rsid w:val="00F978AC"/>
    <w:rsid w:val="00F97BED"/>
    <w:rsid w:val="00FA082C"/>
    <w:rsid w:val="00FA12C9"/>
    <w:rsid w:val="00FA1C96"/>
    <w:rsid w:val="00FA22A2"/>
    <w:rsid w:val="00FA2371"/>
    <w:rsid w:val="00FA286F"/>
    <w:rsid w:val="00FA2A15"/>
    <w:rsid w:val="00FA2A47"/>
    <w:rsid w:val="00FA2AB3"/>
    <w:rsid w:val="00FA3C32"/>
    <w:rsid w:val="00FA3EAE"/>
    <w:rsid w:val="00FA4007"/>
    <w:rsid w:val="00FA4C40"/>
    <w:rsid w:val="00FA597D"/>
    <w:rsid w:val="00FA5D92"/>
    <w:rsid w:val="00FA5F2F"/>
    <w:rsid w:val="00FA6631"/>
    <w:rsid w:val="00FA6F4F"/>
    <w:rsid w:val="00FA75E8"/>
    <w:rsid w:val="00FA77D3"/>
    <w:rsid w:val="00FB0A6C"/>
    <w:rsid w:val="00FB0DF5"/>
    <w:rsid w:val="00FB149C"/>
    <w:rsid w:val="00FB185D"/>
    <w:rsid w:val="00FB1B8F"/>
    <w:rsid w:val="00FB1BF1"/>
    <w:rsid w:val="00FB232E"/>
    <w:rsid w:val="00FB24D4"/>
    <w:rsid w:val="00FB25A6"/>
    <w:rsid w:val="00FB2A8D"/>
    <w:rsid w:val="00FB2F9E"/>
    <w:rsid w:val="00FB31DC"/>
    <w:rsid w:val="00FB33D7"/>
    <w:rsid w:val="00FB3530"/>
    <w:rsid w:val="00FB3554"/>
    <w:rsid w:val="00FB39DC"/>
    <w:rsid w:val="00FB4712"/>
    <w:rsid w:val="00FB4799"/>
    <w:rsid w:val="00FB4CAE"/>
    <w:rsid w:val="00FB54CD"/>
    <w:rsid w:val="00FB5578"/>
    <w:rsid w:val="00FB561B"/>
    <w:rsid w:val="00FB5BAB"/>
    <w:rsid w:val="00FB5F46"/>
    <w:rsid w:val="00FB5F9A"/>
    <w:rsid w:val="00FB62E3"/>
    <w:rsid w:val="00FB6624"/>
    <w:rsid w:val="00FB7990"/>
    <w:rsid w:val="00FB7B57"/>
    <w:rsid w:val="00FB7CF6"/>
    <w:rsid w:val="00FC0C17"/>
    <w:rsid w:val="00FC11EF"/>
    <w:rsid w:val="00FC13D0"/>
    <w:rsid w:val="00FC1A8E"/>
    <w:rsid w:val="00FC1CD6"/>
    <w:rsid w:val="00FC2CCA"/>
    <w:rsid w:val="00FC2DCD"/>
    <w:rsid w:val="00FC2EA9"/>
    <w:rsid w:val="00FC2F32"/>
    <w:rsid w:val="00FC3BD1"/>
    <w:rsid w:val="00FC3DDD"/>
    <w:rsid w:val="00FC3E27"/>
    <w:rsid w:val="00FC407F"/>
    <w:rsid w:val="00FC4454"/>
    <w:rsid w:val="00FC465A"/>
    <w:rsid w:val="00FC475F"/>
    <w:rsid w:val="00FC4868"/>
    <w:rsid w:val="00FC4C1D"/>
    <w:rsid w:val="00FC5049"/>
    <w:rsid w:val="00FC51EE"/>
    <w:rsid w:val="00FC5C88"/>
    <w:rsid w:val="00FC6468"/>
    <w:rsid w:val="00FC69EC"/>
    <w:rsid w:val="00FC6A36"/>
    <w:rsid w:val="00FC6EDC"/>
    <w:rsid w:val="00FC727A"/>
    <w:rsid w:val="00FC7BED"/>
    <w:rsid w:val="00FC7C83"/>
    <w:rsid w:val="00FD0087"/>
    <w:rsid w:val="00FD058A"/>
    <w:rsid w:val="00FD0DD1"/>
    <w:rsid w:val="00FD210B"/>
    <w:rsid w:val="00FD2E91"/>
    <w:rsid w:val="00FD3A0F"/>
    <w:rsid w:val="00FD4224"/>
    <w:rsid w:val="00FD47F4"/>
    <w:rsid w:val="00FD4A30"/>
    <w:rsid w:val="00FD4B57"/>
    <w:rsid w:val="00FD4BF4"/>
    <w:rsid w:val="00FD4E86"/>
    <w:rsid w:val="00FD51B4"/>
    <w:rsid w:val="00FD630E"/>
    <w:rsid w:val="00FD68D2"/>
    <w:rsid w:val="00FD6AA8"/>
    <w:rsid w:val="00FD6C26"/>
    <w:rsid w:val="00FD6ECC"/>
    <w:rsid w:val="00FD73FC"/>
    <w:rsid w:val="00FD775D"/>
    <w:rsid w:val="00FD7B86"/>
    <w:rsid w:val="00FE040C"/>
    <w:rsid w:val="00FE110C"/>
    <w:rsid w:val="00FE20D7"/>
    <w:rsid w:val="00FE2988"/>
    <w:rsid w:val="00FE3934"/>
    <w:rsid w:val="00FE3FB9"/>
    <w:rsid w:val="00FE4BC1"/>
    <w:rsid w:val="00FE4DF3"/>
    <w:rsid w:val="00FE5A6A"/>
    <w:rsid w:val="00FE6205"/>
    <w:rsid w:val="00FE639D"/>
    <w:rsid w:val="00FE69A9"/>
    <w:rsid w:val="00FE7363"/>
    <w:rsid w:val="00FE7479"/>
    <w:rsid w:val="00FE7C7D"/>
    <w:rsid w:val="00FF0619"/>
    <w:rsid w:val="00FF0745"/>
    <w:rsid w:val="00FF07A8"/>
    <w:rsid w:val="00FF0F1F"/>
    <w:rsid w:val="00FF1910"/>
    <w:rsid w:val="00FF1CFD"/>
    <w:rsid w:val="00FF1E46"/>
    <w:rsid w:val="00FF28EE"/>
    <w:rsid w:val="00FF3BBA"/>
    <w:rsid w:val="00FF3C0A"/>
    <w:rsid w:val="00FF3C19"/>
    <w:rsid w:val="00FF3D18"/>
    <w:rsid w:val="00FF3E90"/>
    <w:rsid w:val="00FF469B"/>
    <w:rsid w:val="00FF4926"/>
    <w:rsid w:val="00FF4B35"/>
    <w:rsid w:val="00FF4BB0"/>
    <w:rsid w:val="00FF5250"/>
    <w:rsid w:val="00FF57DF"/>
    <w:rsid w:val="00FF5CD1"/>
    <w:rsid w:val="00FF61AA"/>
    <w:rsid w:val="00FF67FC"/>
    <w:rsid w:val="00FF680E"/>
    <w:rsid w:val="00FF6C88"/>
    <w:rsid w:val="00FF6FC4"/>
    <w:rsid w:val="00FF714C"/>
    <w:rsid w:val="00FF729A"/>
    <w:rsid w:val="00FF75B4"/>
    <w:rsid w:val="00FF7BFB"/>
    <w:rsid w:val="00FF7D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AE78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F0B"/>
    <w:pPr>
      <w:spacing w:line="480" w:lineRule="auto"/>
      <w:ind w:firstLine="709"/>
      <w:jc w:val="both"/>
    </w:pPr>
    <w:rPr>
      <w:rFonts w:ascii="Arial" w:hAnsi="Arial"/>
      <w:sz w:val="24"/>
      <w:szCs w:val="22"/>
      <w:lang w:val="en-GB" w:eastAsia="en-US"/>
    </w:rPr>
  </w:style>
  <w:style w:type="paragraph" w:styleId="Heading1">
    <w:name w:val="heading 1"/>
    <w:basedOn w:val="Normal"/>
    <w:next w:val="Normal"/>
    <w:link w:val="Heading1Char"/>
    <w:uiPriority w:val="9"/>
    <w:qFormat/>
    <w:rsid w:val="00E32216"/>
    <w:pPr>
      <w:numPr>
        <w:numId w:val="23"/>
      </w:numPr>
      <w:ind w:left="284" w:hanging="284"/>
      <w:jc w:val="left"/>
      <w:outlineLvl w:val="0"/>
    </w:pPr>
    <w:rPr>
      <w:rFonts w:cs="Arial"/>
      <w:b/>
      <w:szCs w:val="24"/>
    </w:rPr>
  </w:style>
  <w:style w:type="paragraph" w:styleId="Heading2">
    <w:name w:val="heading 2"/>
    <w:basedOn w:val="Normal"/>
    <w:next w:val="Normal"/>
    <w:link w:val="Heading2Char"/>
    <w:uiPriority w:val="9"/>
    <w:unhideWhenUsed/>
    <w:qFormat/>
    <w:rsid w:val="00E32216"/>
    <w:pPr>
      <w:numPr>
        <w:ilvl w:val="1"/>
        <w:numId w:val="23"/>
      </w:numPr>
      <w:ind w:left="851" w:hanging="567"/>
      <w:outlineLvl w:val="1"/>
    </w:pPr>
    <w:rPr>
      <w:rFonts w:cs="Arial"/>
      <w:b/>
      <w:szCs w:val="24"/>
    </w:rPr>
  </w:style>
  <w:style w:type="paragraph" w:styleId="Heading3">
    <w:name w:val="heading 3"/>
    <w:basedOn w:val="Heading2"/>
    <w:next w:val="Normal"/>
    <w:link w:val="Heading3Char"/>
    <w:autoRedefine/>
    <w:uiPriority w:val="9"/>
    <w:unhideWhenUsed/>
    <w:qFormat/>
    <w:rsid w:val="005E482A"/>
    <w:pPr>
      <w:numPr>
        <w:ilvl w:val="2"/>
      </w:numPr>
      <w:outlineLvl w:val="2"/>
    </w:pPr>
  </w:style>
  <w:style w:type="paragraph" w:styleId="Heading4">
    <w:name w:val="heading 4"/>
    <w:basedOn w:val="Heading3"/>
    <w:next w:val="Normal"/>
    <w:link w:val="Heading4Char"/>
    <w:uiPriority w:val="9"/>
    <w:unhideWhenUsed/>
    <w:qFormat/>
    <w:rsid w:val="00A3002A"/>
    <w:pPr>
      <w:numPr>
        <w:ilvl w:val="3"/>
        <w:numId w:val="29"/>
      </w:numPr>
      <w:outlineLvl w:val="3"/>
    </w:pPr>
  </w:style>
  <w:style w:type="paragraph" w:styleId="Heading5">
    <w:name w:val="heading 5"/>
    <w:basedOn w:val="Normal"/>
    <w:next w:val="Normal"/>
    <w:link w:val="Heading5Char"/>
    <w:uiPriority w:val="9"/>
    <w:semiHidden/>
    <w:unhideWhenUsed/>
    <w:qFormat/>
    <w:rsid w:val="00926846"/>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26846"/>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26846"/>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26846"/>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6846"/>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2216"/>
    <w:rPr>
      <w:rFonts w:ascii="Arial" w:hAnsi="Arial" w:cs="Arial"/>
      <w:b/>
      <w:sz w:val="24"/>
      <w:szCs w:val="24"/>
      <w:lang w:val="en-GB" w:eastAsia="en-US"/>
    </w:rPr>
  </w:style>
  <w:style w:type="character" w:customStyle="1" w:styleId="Heading2Char">
    <w:name w:val="Heading 2 Char"/>
    <w:link w:val="Heading2"/>
    <w:uiPriority w:val="9"/>
    <w:rsid w:val="00E32216"/>
    <w:rPr>
      <w:rFonts w:ascii="Arial" w:hAnsi="Arial" w:cs="Arial"/>
      <w:b/>
      <w:sz w:val="24"/>
      <w:szCs w:val="24"/>
      <w:lang w:val="en-GB" w:eastAsia="en-US"/>
    </w:rPr>
  </w:style>
  <w:style w:type="character" w:customStyle="1" w:styleId="Heading3Char">
    <w:name w:val="Heading 3 Char"/>
    <w:link w:val="Heading3"/>
    <w:uiPriority w:val="9"/>
    <w:rsid w:val="005E482A"/>
    <w:rPr>
      <w:rFonts w:ascii="Arial" w:hAnsi="Arial" w:cs="Arial"/>
      <w:b/>
      <w:sz w:val="24"/>
      <w:szCs w:val="24"/>
      <w:lang w:val="en-GB" w:eastAsia="en-US"/>
    </w:rPr>
  </w:style>
  <w:style w:type="paragraph" w:styleId="Caption">
    <w:name w:val="caption"/>
    <w:basedOn w:val="Normal"/>
    <w:next w:val="Normal"/>
    <w:autoRedefine/>
    <w:uiPriority w:val="35"/>
    <w:unhideWhenUsed/>
    <w:qFormat/>
    <w:rsid w:val="00D16C1B"/>
    <w:pPr>
      <w:ind w:firstLine="0"/>
      <w:jc w:val="left"/>
    </w:pPr>
    <w:rPr>
      <w:rFonts w:eastAsiaTheme="minorHAnsi" w:cs="Arial"/>
      <w:color w:val="000000" w:themeColor="text1"/>
      <w:sz w:val="16"/>
      <w:lang w:eastAsia="fr-FR"/>
    </w:rPr>
  </w:style>
  <w:style w:type="paragraph" w:customStyle="1" w:styleId="T1">
    <w:name w:val="T1"/>
    <w:basedOn w:val="Heading1"/>
    <w:rsid w:val="00C5184B"/>
    <w:pPr>
      <w:numPr>
        <w:numId w:val="1"/>
      </w:numPr>
      <w:tabs>
        <w:tab w:val="left" w:pos="57"/>
      </w:tabs>
    </w:pPr>
    <w:rPr>
      <w:rFonts w:ascii="Times New Roman" w:hAnsi="Times New Roman"/>
      <w:kern w:val="32"/>
      <w:szCs w:val="32"/>
      <w:lang w:eastAsia="fr-FR"/>
    </w:rPr>
  </w:style>
  <w:style w:type="paragraph" w:customStyle="1" w:styleId="T2">
    <w:name w:val="T2"/>
    <w:basedOn w:val="Heading2"/>
    <w:autoRedefine/>
    <w:rsid w:val="00C5184B"/>
    <w:pPr>
      <w:numPr>
        <w:numId w:val="1"/>
      </w:numPr>
      <w:spacing w:before="240" w:after="60"/>
    </w:pPr>
    <w:rPr>
      <w:rFonts w:ascii="Times New Roman" w:hAnsi="Times New Roman"/>
      <w:i/>
      <w:iCs/>
      <w:szCs w:val="28"/>
      <w:lang w:eastAsia="fr-FR"/>
    </w:rPr>
  </w:style>
  <w:style w:type="paragraph" w:styleId="TOC4">
    <w:name w:val="toc 4"/>
    <w:basedOn w:val="Normal"/>
    <w:next w:val="Normal"/>
    <w:autoRedefine/>
    <w:semiHidden/>
    <w:rsid w:val="00C5184B"/>
    <w:pPr>
      <w:ind w:left="720"/>
    </w:pPr>
    <w:rPr>
      <w:rFonts w:ascii="Times New Roman" w:eastAsia="Times New Roman" w:hAnsi="Times New Roman"/>
      <w:sz w:val="18"/>
      <w:szCs w:val="18"/>
      <w:lang w:eastAsia="fr-FR"/>
    </w:rPr>
  </w:style>
  <w:style w:type="paragraph" w:styleId="BalloonText">
    <w:name w:val="Balloon Text"/>
    <w:basedOn w:val="Normal"/>
    <w:link w:val="BalloonTextChar"/>
    <w:uiPriority w:val="99"/>
    <w:semiHidden/>
    <w:unhideWhenUsed/>
    <w:rsid w:val="000C7364"/>
    <w:rPr>
      <w:rFonts w:ascii="Tahoma" w:hAnsi="Tahoma" w:cs="Tahoma"/>
      <w:sz w:val="16"/>
      <w:szCs w:val="16"/>
    </w:rPr>
  </w:style>
  <w:style w:type="character" w:customStyle="1" w:styleId="BalloonTextChar">
    <w:name w:val="Balloon Text Char"/>
    <w:link w:val="BalloonText"/>
    <w:uiPriority w:val="99"/>
    <w:semiHidden/>
    <w:rsid w:val="000C7364"/>
    <w:rPr>
      <w:rFonts w:ascii="Tahoma" w:hAnsi="Tahoma" w:cs="Tahoma"/>
      <w:sz w:val="16"/>
      <w:szCs w:val="16"/>
    </w:rPr>
  </w:style>
  <w:style w:type="paragraph" w:styleId="ListParagraph">
    <w:name w:val="List Paragraph"/>
    <w:basedOn w:val="Normal"/>
    <w:uiPriority w:val="34"/>
    <w:qFormat/>
    <w:rsid w:val="00FF680E"/>
    <w:pPr>
      <w:ind w:left="720"/>
      <w:contextualSpacing/>
    </w:pPr>
  </w:style>
  <w:style w:type="paragraph" w:styleId="EndnoteText">
    <w:name w:val="endnote text"/>
    <w:basedOn w:val="Normal"/>
    <w:link w:val="EndnoteTextChar"/>
    <w:uiPriority w:val="99"/>
    <w:semiHidden/>
    <w:unhideWhenUsed/>
    <w:rsid w:val="00EF3340"/>
    <w:rPr>
      <w:szCs w:val="20"/>
    </w:rPr>
  </w:style>
  <w:style w:type="character" w:customStyle="1" w:styleId="EndnoteTextChar">
    <w:name w:val="Endnote Text Char"/>
    <w:link w:val="EndnoteText"/>
    <w:uiPriority w:val="99"/>
    <w:semiHidden/>
    <w:rsid w:val="00EF3340"/>
    <w:rPr>
      <w:sz w:val="20"/>
      <w:szCs w:val="20"/>
    </w:rPr>
  </w:style>
  <w:style w:type="character" w:styleId="EndnoteReference">
    <w:name w:val="endnote reference"/>
    <w:uiPriority w:val="99"/>
    <w:semiHidden/>
    <w:unhideWhenUsed/>
    <w:rsid w:val="00EF3340"/>
    <w:rPr>
      <w:vertAlign w:val="superscript"/>
    </w:rPr>
  </w:style>
  <w:style w:type="paragraph" w:styleId="Header">
    <w:name w:val="header"/>
    <w:basedOn w:val="Normal"/>
    <w:link w:val="HeaderChar"/>
    <w:uiPriority w:val="99"/>
    <w:unhideWhenUsed/>
    <w:rsid w:val="00CD4122"/>
    <w:pPr>
      <w:tabs>
        <w:tab w:val="center" w:pos="4536"/>
        <w:tab w:val="right" w:pos="9072"/>
      </w:tabs>
    </w:pPr>
  </w:style>
  <w:style w:type="character" w:customStyle="1" w:styleId="HeaderChar">
    <w:name w:val="Header Char"/>
    <w:basedOn w:val="DefaultParagraphFont"/>
    <w:link w:val="Header"/>
    <w:uiPriority w:val="99"/>
    <w:rsid w:val="00CD4122"/>
  </w:style>
  <w:style w:type="paragraph" w:styleId="Footer">
    <w:name w:val="footer"/>
    <w:basedOn w:val="Normal"/>
    <w:link w:val="FooterChar"/>
    <w:uiPriority w:val="99"/>
    <w:unhideWhenUsed/>
    <w:rsid w:val="00CD4122"/>
    <w:pPr>
      <w:tabs>
        <w:tab w:val="center" w:pos="4536"/>
        <w:tab w:val="right" w:pos="9072"/>
      </w:tabs>
    </w:pPr>
  </w:style>
  <w:style w:type="character" w:customStyle="1" w:styleId="FooterChar">
    <w:name w:val="Footer Char"/>
    <w:basedOn w:val="DefaultParagraphFont"/>
    <w:link w:val="Footer"/>
    <w:uiPriority w:val="99"/>
    <w:rsid w:val="00CD4122"/>
  </w:style>
  <w:style w:type="paragraph" w:styleId="TOCHeading">
    <w:name w:val="TOC Heading"/>
    <w:basedOn w:val="Heading1"/>
    <w:next w:val="Normal"/>
    <w:uiPriority w:val="39"/>
    <w:semiHidden/>
    <w:unhideWhenUsed/>
    <w:qFormat/>
    <w:rsid w:val="00CD4122"/>
    <w:pPr>
      <w:numPr>
        <w:numId w:val="0"/>
      </w:numPr>
      <w:spacing w:line="276" w:lineRule="auto"/>
      <w:outlineLvl w:val="9"/>
    </w:pPr>
    <w:rPr>
      <w:sz w:val="28"/>
      <w:lang w:eastAsia="fr-FR"/>
    </w:rPr>
  </w:style>
  <w:style w:type="paragraph" w:styleId="TOC1">
    <w:name w:val="toc 1"/>
    <w:basedOn w:val="Normal"/>
    <w:next w:val="Normal"/>
    <w:autoRedefine/>
    <w:uiPriority w:val="39"/>
    <w:unhideWhenUsed/>
    <w:rsid w:val="00574A34"/>
    <w:pPr>
      <w:tabs>
        <w:tab w:val="right" w:leader="underscore" w:pos="9062"/>
      </w:tabs>
      <w:spacing w:after="100"/>
    </w:pPr>
  </w:style>
  <w:style w:type="paragraph" w:styleId="TOC2">
    <w:name w:val="toc 2"/>
    <w:basedOn w:val="Normal"/>
    <w:next w:val="Normal"/>
    <w:autoRedefine/>
    <w:uiPriority w:val="39"/>
    <w:unhideWhenUsed/>
    <w:rsid w:val="00CD4122"/>
    <w:pPr>
      <w:spacing w:after="100"/>
      <w:ind w:left="220"/>
    </w:pPr>
  </w:style>
  <w:style w:type="paragraph" w:styleId="TOC3">
    <w:name w:val="toc 3"/>
    <w:basedOn w:val="Normal"/>
    <w:next w:val="Normal"/>
    <w:autoRedefine/>
    <w:uiPriority w:val="39"/>
    <w:unhideWhenUsed/>
    <w:rsid w:val="00CD4122"/>
    <w:pPr>
      <w:spacing w:after="100"/>
      <w:ind w:left="440"/>
    </w:pPr>
  </w:style>
  <w:style w:type="character" w:styleId="Hyperlink">
    <w:name w:val="Hyperlink"/>
    <w:uiPriority w:val="99"/>
    <w:unhideWhenUsed/>
    <w:rsid w:val="00CD4122"/>
    <w:rPr>
      <w:color w:val="0000FF"/>
      <w:u w:val="single"/>
    </w:rPr>
  </w:style>
  <w:style w:type="paragraph" w:styleId="TableofFigures">
    <w:name w:val="table of figures"/>
    <w:basedOn w:val="Normal"/>
    <w:next w:val="Normal"/>
    <w:uiPriority w:val="99"/>
    <w:unhideWhenUsed/>
    <w:rsid w:val="00165854"/>
    <w:rPr>
      <w:i/>
      <w:iCs/>
      <w:szCs w:val="20"/>
    </w:rPr>
  </w:style>
  <w:style w:type="paragraph" w:styleId="NoSpacing">
    <w:name w:val="No Spacing"/>
    <w:uiPriority w:val="1"/>
    <w:qFormat/>
    <w:rsid w:val="00127C8B"/>
    <w:pPr>
      <w:jc w:val="both"/>
    </w:pPr>
    <w:rPr>
      <w:sz w:val="22"/>
      <w:szCs w:val="22"/>
      <w:lang w:eastAsia="en-US"/>
    </w:rPr>
  </w:style>
  <w:style w:type="character" w:styleId="SubtleEmphasis">
    <w:name w:val="Subtle Emphasis"/>
    <w:uiPriority w:val="19"/>
    <w:qFormat/>
    <w:rsid w:val="00127C8B"/>
    <w:rPr>
      <w:rFonts w:ascii="Symbol" w:hAnsi="Symbol"/>
      <w:i/>
      <w:iCs/>
      <w:color w:val="auto"/>
      <w:sz w:val="22"/>
    </w:rPr>
  </w:style>
  <w:style w:type="character" w:customStyle="1" w:styleId="Heading4Char">
    <w:name w:val="Heading 4 Char"/>
    <w:link w:val="Heading4"/>
    <w:uiPriority w:val="9"/>
    <w:rsid w:val="00A3002A"/>
    <w:rPr>
      <w:rFonts w:ascii="Arial" w:hAnsi="Arial" w:cs="Arial"/>
      <w:b/>
      <w:sz w:val="24"/>
      <w:szCs w:val="24"/>
      <w:lang w:val="en-GB" w:eastAsia="en-US"/>
    </w:rPr>
  </w:style>
  <w:style w:type="paragraph" w:styleId="Bibliography">
    <w:name w:val="Bibliography"/>
    <w:basedOn w:val="Normal"/>
    <w:next w:val="Normal"/>
    <w:uiPriority w:val="37"/>
    <w:unhideWhenUsed/>
    <w:rsid w:val="00391F0E"/>
    <w:pPr>
      <w:tabs>
        <w:tab w:val="left" w:pos="384"/>
      </w:tabs>
      <w:ind w:left="384" w:hanging="384"/>
    </w:pPr>
  </w:style>
  <w:style w:type="table" w:styleId="TableGrid">
    <w:name w:val="Table Grid"/>
    <w:basedOn w:val="TableNormal"/>
    <w:uiPriority w:val="39"/>
    <w:rsid w:val="00CA2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mmoire">
    <w:name w:val="Style mémoire"/>
    <w:basedOn w:val="Normal"/>
    <w:link w:val="StylemmoireCar"/>
    <w:qFormat/>
    <w:rsid w:val="00566859"/>
    <w:rPr>
      <w:rFonts w:ascii="Cambria" w:hAnsi="Cambria"/>
      <w:sz w:val="32"/>
      <w:szCs w:val="32"/>
    </w:rPr>
  </w:style>
  <w:style w:type="character" w:customStyle="1" w:styleId="apple-converted-space">
    <w:name w:val="apple-converted-space"/>
    <w:uiPriority w:val="99"/>
    <w:rsid w:val="00566859"/>
    <w:rPr>
      <w:rFonts w:cs="Times New Roman"/>
    </w:rPr>
  </w:style>
  <w:style w:type="character" w:customStyle="1" w:styleId="StylemmoireCar">
    <w:name w:val="Style mémoire Car"/>
    <w:link w:val="Stylemmoire"/>
    <w:rsid w:val="00566859"/>
    <w:rPr>
      <w:rFonts w:ascii="Cambria" w:hAnsi="Cambria"/>
      <w:sz w:val="32"/>
      <w:szCs w:val="32"/>
    </w:rPr>
  </w:style>
  <w:style w:type="character" w:styleId="IntenseEmphasis">
    <w:name w:val="Intense Emphasis"/>
    <w:uiPriority w:val="21"/>
    <w:qFormat/>
    <w:rsid w:val="00566859"/>
    <w:rPr>
      <w:b/>
      <w:bCs/>
      <w:i/>
      <w:iCs/>
      <w:color w:val="4F81BD"/>
    </w:rPr>
  </w:style>
  <w:style w:type="table" w:styleId="LightShading-Accent1">
    <w:name w:val="Light Shading Accent 1"/>
    <w:basedOn w:val="TableNormal"/>
    <w:uiPriority w:val="60"/>
    <w:rsid w:val="003171F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verdanablanc">
    <w:name w:val="verdana_blanc"/>
    <w:basedOn w:val="DefaultParagraphFont"/>
    <w:rsid w:val="00425D7E"/>
  </w:style>
  <w:style w:type="paragraph" w:styleId="Revision">
    <w:name w:val="Revision"/>
    <w:hidden/>
    <w:uiPriority w:val="99"/>
    <w:semiHidden/>
    <w:rsid w:val="0027163D"/>
    <w:pPr>
      <w:jc w:val="both"/>
    </w:pPr>
    <w:rPr>
      <w:rFonts w:ascii="Arial" w:hAnsi="Arial"/>
      <w:szCs w:val="22"/>
      <w:lang w:eastAsia="en-US"/>
    </w:rPr>
  </w:style>
  <w:style w:type="paragraph" w:customStyle="1" w:styleId="Bibliographie1">
    <w:name w:val="Bibliographie1"/>
    <w:basedOn w:val="Normal"/>
    <w:rsid w:val="00DA4598"/>
    <w:pPr>
      <w:tabs>
        <w:tab w:val="left" w:pos="500"/>
      </w:tabs>
      <w:spacing w:after="240"/>
      <w:ind w:left="504" w:hanging="504"/>
    </w:pPr>
    <w:rPr>
      <w:b/>
    </w:rPr>
  </w:style>
  <w:style w:type="paragraph" w:customStyle="1" w:styleId="Bibliographie2">
    <w:name w:val="Bibliographie2"/>
    <w:basedOn w:val="Normal"/>
    <w:rsid w:val="00E41F34"/>
    <w:pPr>
      <w:spacing w:line="240" w:lineRule="auto"/>
      <w:ind w:left="720" w:hanging="720"/>
    </w:pPr>
    <w:rPr>
      <w:rFonts w:ascii="Times New Roman" w:hAnsi="Times New Roman"/>
      <w:sz w:val="20"/>
    </w:rPr>
  </w:style>
  <w:style w:type="character" w:styleId="FollowedHyperlink">
    <w:name w:val="FollowedHyperlink"/>
    <w:basedOn w:val="DefaultParagraphFont"/>
    <w:uiPriority w:val="99"/>
    <w:semiHidden/>
    <w:unhideWhenUsed/>
    <w:rsid w:val="005178E6"/>
    <w:rPr>
      <w:color w:val="954F72" w:themeColor="followedHyperlink"/>
      <w:u w:val="single"/>
    </w:rPr>
  </w:style>
  <w:style w:type="character" w:customStyle="1" w:styleId="highlight">
    <w:name w:val="highlight"/>
    <w:basedOn w:val="DefaultParagraphFont"/>
    <w:rsid w:val="00A42BE8"/>
  </w:style>
  <w:style w:type="character" w:styleId="CommentReference">
    <w:name w:val="annotation reference"/>
    <w:basedOn w:val="DefaultParagraphFont"/>
    <w:uiPriority w:val="99"/>
    <w:semiHidden/>
    <w:unhideWhenUsed/>
    <w:rsid w:val="00DB371B"/>
    <w:rPr>
      <w:sz w:val="18"/>
      <w:szCs w:val="18"/>
    </w:rPr>
  </w:style>
  <w:style w:type="paragraph" w:styleId="CommentText">
    <w:name w:val="annotation text"/>
    <w:basedOn w:val="Normal"/>
    <w:link w:val="CommentTextChar"/>
    <w:uiPriority w:val="99"/>
    <w:semiHidden/>
    <w:unhideWhenUsed/>
    <w:rsid w:val="00DB371B"/>
    <w:pPr>
      <w:spacing w:line="240" w:lineRule="auto"/>
    </w:pPr>
    <w:rPr>
      <w:rFonts w:ascii="Times New Roman" w:hAnsi="Times New Roman"/>
      <w:sz w:val="20"/>
      <w:szCs w:val="24"/>
    </w:rPr>
  </w:style>
  <w:style w:type="character" w:customStyle="1" w:styleId="CommentTextChar">
    <w:name w:val="Comment Text Char"/>
    <w:basedOn w:val="DefaultParagraphFont"/>
    <w:link w:val="CommentText"/>
    <w:uiPriority w:val="99"/>
    <w:semiHidden/>
    <w:rsid w:val="00DB371B"/>
    <w:rPr>
      <w:rFonts w:ascii="Times New Roman" w:hAnsi="Times New Roman"/>
      <w:szCs w:val="24"/>
      <w:lang w:eastAsia="en-US"/>
    </w:rPr>
  </w:style>
  <w:style w:type="paragraph" w:styleId="CommentSubject">
    <w:name w:val="annotation subject"/>
    <w:basedOn w:val="CommentText"/>
    <w:next w:val="CommentText"/>
    <w:link w:val="CommentSubjectChar"/>
    <w:uiPriority w:val="99"/>
    <w:semiHidden/>
    <w:unhideWhenUsed/>
    <w:rsid w:val="00DB371B"/>
    <w:rPr>
      <w:b/>
      <w:bCs/>
      <w:szCs w:val="20"/>
    </w:rPr>
  </w:style>
  <w:style w:type="character" w:customStyle="1" w:styleId="CommentSubjectChar">
    <w:name w:val="Comment Subject Char"/>
    <w:basedOn w:val="CommentTextChar"/>
    <w:link w:val="CommentSubject"/>
    <w:uiPriority w:val="99"/>
    <w:semiHidden/>
    <w:rsid w:val="00DB371B"/>
    <w:rPr>
      <w:rFonts w:ascii="Times New Roman" w:hAnsi="Times New Roman"/>
      <w:b/>
      <w:bCs/>
      <w:szCs w:val="24"/>
      <w:lang w:eastAsia="en-US"/>
    </w:rPr>
  </w:style>
  <w:style w:type="paragraph" w:customStyle="1" w:styleId="Bibliographie3">
    <w:name w:val="Bibliographie3"/>
    <w:basedOn w:val="Normal"/>
    <w:rsid w:val="00DE6938"/>
    <w:pPr>
      <w:tabs>
        <w:tab w:val="left" w:pos="500"/>
      </w:tabs>
      <w:spacing w:after="240"/>
      <w:ind w:left="504" w:hanging="504"/>
    </w:pPr>
    <w:rPr>
      <w:rFonts w:cs="Arial"/>
    </w:rPr>
  </w:style>
  <w:style w:type="paragraph" w:styleId="DocumentMap">
    <w:name w:val="Document Map"/>
    <w:basedOn w:val="Normal"/>
    <w:link w:val="DocumentMapChar"/>
    <w:uiPriority w:val="99"/>
    <w:semiHidden/>
    <w:unhideWhenUsed/>
    <w:rsid w:val="007476C7"/>
    <w:pPr>
      <w:spacing w:line="240" w:lineRule="auto"/>
    </w:pPr>
    <w:rPr>
      <w:rFonts w:ascii="Times New Roman" w:hAnsi="Times New Roman"/>
      <w:sz w:val="20"/>
      <w:szCs w:val="24"/>
    </w:rPr>
  </w:style>
  <w:style w:type="character" w:customStyle="1" w:styleId="DocumentMapChar">
    <w:name w:val="Document Map Char"/>
    <w:basedOn w:val="DefaultParagraphFont"/>
    <w:link w:val="DocumentMap"/>
    <w:uiPriority w:val="99"/>
    <w:semiHidden/>
    <w:rsid w:val="007476C7"/>
    <w:rPr>
      <w:rFonts w:ascii="Times New Roman" w:hAnsi="Times New Roman"/>
      <w:szCs w:val="24"/>
      <w:lang w:eastAsia="en-US"/>
    </w:rPr>
  </w:style>
  <w:style w:type="paragraph" w:customStyle="1" w:styleId="Bibliographie4">
    <w:name w:val="Bibliographie4"/>
    <w:basedOn w:val="Normal"/>
    <w:rsid w:val="001A5831"/>
    <w:pPr>
      <w:widowControl w:val="0"/>
      <w:tabs>
        <w:tab w:val="left" w:pos="500"/>
      </w:tabs>
      <w:autoSpaceDE w:val="0"/>
      <w:autoSpaceDN w:val="0"/>
      <w:adjustRightInd w:val="0"/>
      <w:spacing w:after="240"/>
      <w:ind w:left="720" w:hanging="720"/>
    </w:pPr>
  </w:style>
  <w:style w:type="character" w:customStyle="1" w:styleId="Heading5Char">
    <w:name w:val="Heading 5 Char"/>
    <w:basedOn w:val="DefaultParagraphFont"/>
    <w:link w:val="Heading5"/>
    <w:uiPriority w:val="9"/>
    <w:semiHidden/>
    <w:rsid w:val="00196DC4"/>
    <w:rPr>
      <w:rFonts w:asciiTheme="majorHAnsi" w:eastAsiaTheme="majorEastAsia" w:hAnsiTheme="majorHAnsi" w:cstheme="majorBidi"/>
      <w:color w:val="2E74B5" w:themeColor="accent1" w:themeShade="BF"/>
      <w:sz w:val="24"/>
      <w:szCs w:val="22"/>
      <w:lang w:eastAsia="en-US"/>
    </w:rPr>
  </w:style>
  <w:style w:type="character" w:customStyle="1" w:styleId="Heading6Char">
    <w:name w:val="Heading 6 Char"/>
    <w:basedOn w:val="DefaultParagraphFont"/>
    <w:link w:val="Heading6"/>
    <w:uiPriority w:val="9"/>
    <w:semiHidden/>
    <w:rsid w:val="00196DC4"/>
    <w:rPr>
      <w:rFonts w:asciiTheme="majorHAnsi" w:eastAsiaTheme="majorEastAsia" w:hAnsiTheme="majorHAnsi" w:cstheme="majorBidi"/>
      <w:color w:val="1F4D78" w:themeColor="accent1" w:themeShade="7F"/>
      <w:sz w:val="24"/>
      <w:szCs w:val="22"/>
      <w:lang w:eastAsia="en-US"/>
    </w:rPr>
  </w:style>
  <w:style w:type="character" w:customStyle="1" w:styleId="Heading7Char">
    <w:name w:val="Heading 7 Char"/>
    <w:basedOn w:val="DefaultParagraphFont"/>
    <w:link w:val="Heading7"/>
    <w:uiPriority w:val="9"/>
    <w:semiHidden/>
    <w:rsid w:val="00196DC4"/>
    <w:rPr>
      <w:rFonts w:asciiTheme="majorHAnsi" w:eastAsiaTheme="majorEastAsia" w:hAnsiTheme="majorHAnsi" w:cstheme="majorBidi"/>
      <w:i/>
      <w:iCs/>
      <w:color w:val="1F4D78" w:themeColor="accent1" w:themeShade="7F"/>
      <w:sz w:val="24"/>
      <w:szCs w:val="22"/>
      <w:lang w:eastAsia="en-US"/>
    </w:rPr>
  </w:style>
  <w:style w:type="character" w:customStyle="1" w:styleId="Heading8Char">
    <w:name w:val="Heading 8 Char"/>
    <w:basedOn w:val="DefaultParagraphFont"/>
    <w:link w:val="Heading8"/>
    <w:uiPriority w:val="9"/>
    <w:semiHidden/>
    <w:rsid w:val="00196DC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96DC4"/>
    <w:rPr>
      <w:rFonts w:asciiTheme="majorHAnsi" w:eastAsiaTheme="majorEastAsia" w:hAnsiTheme="majorHAnsi" w:cstheme="majorBidi"/>
      <w:i/>
      <w:iCs/>
      <w:color w:val="272727" w:themeColor="text1" w:themeTint="D8"/>
      <w:sz w:val="21"/>
      <w:szCs w:val="21"/>
      <w:lang w:eastAsia="en-US"/>
    </w:rPr>
  </w:style>
  <w:style w:type="character" w:styleId="PageNumber">
    <w:name w:val="page number"/>
    <w:basedOn w:val="DefaultParagraphFont"/>
    <w:uiPriority w:val="99"/>
    <w:semiHidden/>
    <w:unhideWhenUsed/>
    <w:rsid w:val="00196DC4"/>
  </w:style>
  <w:style w:type="paragraph" w:customStyle="1" w:styleId="Bibliographie5">
    <w:name w:val="Bibliographie5"/>
    <w:basedOn w:val="Normal"/>
    <w:rsid w:val="00AC3125"/>
    <w:pPr>
      <w:widowControl w:val="0"/>
      <w:autoSpaceDE w:val="0"/>
      <w:autoSpaceDN w:val="0"/>
      <w:adjustRightInd w:val="0"/>
      <w:ind w:left="720" w:hanging="720"/>
    </w:pPr>
    <w:rPr>
      <w:rFonts w:eastAsia="Times New Roman"/>
    </w:rPr>
  </w:style>
  <w:style w:type="paragraph" w:customStyle="1" w:styleId="Bibliographie6">
    <w:name w:val="Bibliographie6"/>
    <w:basedOn w:val="Normal"/>
    <w:rsid w:val="001901B3"/>
    <w:pPr>
      <w:ind w:left="720" w:hanging="720"/>
    </w:pPr>
    <w:rPr>
      <w:b/>
    </w:rPr>
  </w:style>
  <w:style w:type="character" w:customStyle="1" w:styleId="linkify">
    <w:name w:val="linkify"/>
    <w:basedOn w:val="DefaultParagraphFont"/>
    <w:rsid w:val="00AB070A"/>
  </w:style>
  <w:style w:type="character" w:customStyle="1" w:styleId="title-text">
    <w:name w:val="title-text"/>
    <w:basedOn w:val="DefaultParagraphFont"/>
    <w:rsid w:val="00210A1B"/>
  </w:style>
  <w:style w:type="table" w:customStyle="1" w:styleId="Grilledutableau1">
    <w:name w:val="Grille du tableau1"/>
    <w:basedOn w:val="TableNormal"/>
    <w:next w:val="TableGrid"/>
    <w:uiPriority w:val="39"/>
    <w:rsid w:val="00E73DA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147">
      <w:bodyDiv w:val="1"/>
      <w:marLeft w:val="0"/>
      <w:marRight w:val="0"/>
      <w:marTop w:val="0"/>
      <w:marBottom w:val="0"/>
      <w:divBdr>
        <w:top w:val="none" w:sz="0" w:space="0" w:color="auto"/>
        <w:left w:val="none" w:sz="0" w:space="0" w:color="auto"/>
        <w:bottom w:val="none" w:sz="0" w:space="0" w:color="auto"/>
        <w:right w:val="none" w:sz="0" w:space="0" w:color="auto"/>
      </w:divBdr>
      <w:divsChild>
        <w:div w:id="1519541627">
          <w:marLeft w:val="0"/>
          <w:marRight w:val="0"/>
          <w:marTop w:val="0"/>
          <w:marBottom w:val="0"/>
          <w:divBdr>
            <w:top w:val="none" w:sz="0" w:space="0" w:color="auto"/>
            <w:left w:val="none" w:sz="0" w:space="0" w:color="auto"/>
            <w:bottom w:val="none" w:sz="0" w:space="0" w:color="auto"/>
            <w:right w:val="none" w:sz="0" w:space="0" w:color="auto"/>
          </w:divBdr>
        </w:div>
        <w:div w:id="1593708811">
          <w:marLeft w:val="0"/>
          <w:marRight w:val="0"/>
          <w:marTop w:val="0"/>
          <w:marBottom w:val="0"/>
          <w:divBdr>
            <w:top w:val="none" w:sz="0" w:space="0" w:color="auto"/>
            <w:left w:val="none" w:sz="0" w:space="0" w:color="auto"/>
            <w:bottom w:val="none" w:sz="0" w:space="0" w:color="auto"/>
            <w:right w:val="none" w:sz="0" w:space="0" w:color="auto"/>
          </w:divBdr>
        </w:div>
        <w:div w:id="1893075439">
          <w:marLeft w:val="0"/>
          <w:marRight w:val="0"/>
          <w:marTop w:val="0"/>
          <w:marBottom w:val="0"/>
          <w:divBdr>
            <w:top w:val="none" w:sz="0" w:space="0" w:color="auto"/>
            <w:left w:val="none" w:sz="0" w:space="0" w:color="auto"/>
            <w:bottom w:val="none" w:sz="0" w:space="0" w:color="auto"/>
            <w:right w:val="none" w:sz="0" w:space="0" w:color="auto"/>
          </w:divBdr>
        </w:div>
        <w:div w:id="479735014">
          <w:marLeft w:val="0"/>
          <w:marRight w:val="0"/>
          <w:marTop w:val="0"/>
          <w:marBottom w:val="0"/>
          <w:divBdr>
            <w:top w:val="none" w:sz="0" w:space="0" w:color="auto"/>
            <w:left w:val="none" w:sz="0" w:space="0" w:color="auto"/>
            <w:bottom w:val="none" w:sz="0" w:space="0" w:color="auto"/>
            <w:right w:val="none" w:sz="0" w:space="0" w:color="auto"/>
          </w:divBdr>
        </w:div>
        <w:div w:id="2136675996">
          <w:marLeft w:val="0"/>
          <w:marRight w:val="0"/>
          <w:marTop w:val="0"/>
          <w:marBottom w:val="0"/>
          <w:divBdr>
            <w:top w:val="none" w:sz="0" w:space="0" w:color="auto"/>
            <w:left w:val="none" w:sz="0" w:space="0" w:color="auto"/>
            <w:bottom w:val="none" w:sz="0" w:space="0" w:color="auto"/>
            <w:right w:val="none" w:sz="0" w:space="0" w:color="auto"/>
          </w:divBdr>
        </w:div>
        <w:div w:id="1554075747">
          <w:marLeft w:val="0"/>
          <w:marRight w:val="0"/>
          <w:marTop w:val="0"/>
          <w:marBottom w:val="0"/>
          <w:divBdr>
            <w:top w:val="none" w:sz="0" w:space="0" w:color="auto"/>
            <w:left w:val="none" w:sz="0" w:space="0" w:color="auto"/>
            <w:bottom w:val="none" w:sz="0" w:space="0" w:color="auto"/>
            <w:right w:val="none" w:sz="0" w:space="0" w:color="auto"/>
          </w:divBdr>
        </w:div>
        <w:div w:id="331219278">
          <w:marLeft w:val="0"/>
          <w:marRight w:val="0"/>
          <w:marTop w:val="0"/>
          <w:marBottom w:val="0"/>
          <w:divBdr>
            <w:top w:val="none" w:sz="0" w:space="0" w:color="auto"/>
            <w:left w:val="none" w:sz="0" w:space="0" w:color="auto"/>
            <w:bottom w:val="none" w:sz="0" w:space="0" w:color="auto"/>
            <w:right w:val="none" w:sz="0" w:space="0" w:color="auto"/>
          </w:divBdr>
        </w:div>
        <w:div w:id="137655110">
          <w:marLeft w:val="0"/>
          <w:marRight w:val="0"/>
          <w:marTop w:val="0"/>
          <w:marBottom w:val="0"/>
          <w:divBdr>
            <w:top w:val="none" w:sz="0" w:space="0" w:color="auto"/>
            <w:left w:val="none" w:sz="0" w:space="0" w:color="auto"/>
            <w:bottom w:val="none" w:sz="0" w:space="0" w:color="auto"/>
            <w:right w:val="none" w:sz="0" w:space="0" w:color="auto"/>
          </w:divBdr>
        </w:div>
        <w:div w:id="1864857036">
          <w:marLeft w:val="0"/>
          <w:marRight w:val="0"/>
          <w:marTop w:val="0"/>
          <w:marBottom w:val="0"/>
          <w:divBdr>
            <w:top w:val="none" w:sz="0" w:space="0" w:color="auto"/>
            <w:left w:val="none" w:sz="0" w:space="0" w:color="auto"/>
            <w:bottom w:val="none" w:sz="0" w:space="0" w:color="auto"/>
            <w:right w:val="none" w:sz="0" w:space="0" w:color="auto"/>
          </w:divBdr>
        </w:div>
        <w:div w:id="1316226194">
          <w:marLeft w:val="0"/>
          <w:marRight w:val="0"/>
          <w:marTop w:val="0"/>
          <w:marBottom w:val="0"/>
          <w:divBdr>
            <w:top w:val="none" w:sz="0" w:space="0" w:color="auto"/>
            <w:left w:val="none" w:sz="0" w:space="0" w:color="auto"/>
            <w:bottom w:val="none" w:sz="0" w:space="0" w:color="auto"/>
            <w:right w:val="none" w:sz="0" w:space="0" w:color="auto"/>
          </w:divBdr>
        </w:div>
        <w:div w:id="1776439647">
          <w:marLeft w:val="0"/>
          <w:marRight w:val="0"/>
          <w:marTop w:val="0"/>
          <w:marBottom w:val="0"/>
          <w:divBdr>
            <w:top w:val="none" w:sz="0" w:space="0" w:color="auto"/>
            <w:left w:val="none" w:sz="0" w:space="0" w:color="auto"/>
            <w:bottom w:val="none" w:sz="0" w:space="0" w:color="auto"/>
            <w:right w:val="none" w:sz="0" w:space="0" w:color="auto"/>
          </w:divBdr>
        </w:div>
        <w:div w:id="1336884190">
          <w:marLeft w:val="0"/>
          <w:marRight w:val="0"/>
          <w:marTop w:val="0"/>
          <w:marBottom w:val="0"/>
          <w:divBdr>
            <w:top w:val="none" w:sz="0" w:space="0" w:color="auto"/>
            <w:left w:val="none" w:sz="0" w:space="0" w:color="auto"/>
            <w:bottom w:val="none" w:sz="0" w:space="0" w:color="auto"/>
            <w:right w:val="none" w:sz="0" w:space="0" w:color="auto"/>
          </w:divBdr>
        </w:div>
        <w:div w:id="984897625">
          <w:marLeft w:val="0"/>
          <w:marRight w:val="0"/>
          <w:marTop w:val="0"/>
          <w:marBottom w:val="0"/>
          <w:divBdr>
            <w:top w:val="none" w:sz="0" w:space="0" w:color="auto"/>
            <w:left w:val="none" w:sz="0" w:space="0" w:color="auto"/>
            <w:bottom w:val="none" w:sz="0" w:space="0" w:color="auto"/>
            <w:right w:val="none" w:sz="0" w:space="0" w:color="auto"/>
          </w:divBdr>
        </w:div>
      </w:divsChild>
    </w:div>
    <w:div w:id="25101496">
      <w:bodyDiv w:val="1"/>
      <w:marLeft w:val="0"/>
      <w:marRight w:val="0"/>
      <w:marTop w:val="0"/>
      <w:marBottom w:val="0"/>
      <w:divBdr>
        <w:top w:val="none" w:sz="0" w:space="0" w:color="auto"/>
        <w:left w:val="none" w:sz="0" w:space="0" w:color="auto"/>
        <w:bottom w:val="none" w:sz="0" w:space="0" w:color="auto"/>
        <w:right w:val="none" w:sz="0" w:space="0" w:color="auto"/>
      </w:divBdr>
      <w:divsChild>
        <w:div w:id="1616670921">
          <w:marLeft w:val="0"/>
          <w:marRight w:val="0"/>
          <w:marTop w:val="0"/>
          <w:marBottom w:val="0"/>
          <w:divBdr>
            <w:top w:val="none" w:sz="0" w:space="0" w:color="auto"/>
            <w:left w:val="none" w:sz="0" w:space="0" w:color="auto"/>
            <w:bottom w:val="none" w:sz="0" w:space="0" w:color="auto"/>
            <w:right w:val="none" w:sz="0" w:space="0" w:color="auto"/>
          </w:divBdr>
        </w:div>
      </w:divsChild>
    </w:div>
    <w:div w:id="25564266">
      <w:bodyDiv w:val="1"/>
      <w:marLeft w:val="0"/>
      <w:marRight w:val="0"/>
      <w:marTop w:val="0"/>
      <w:marBottom w:val="0"/>
      <w:divBdr>
        <w:top w:val="none" w:sz="0" w:space="0" w:color="auto"/>
        <w:left w:val="none" w:sz="0" w:space="0" w:color="auto"/>
        <w:bottom w:val="none" w:sz="0" w:space="0" w:color="auto"/>
        <w:right w:val="none" w:sz="0" w:space="0" w:color="auto"/>
      </w:divBdr>
      <w:divsChild>
        <w:div w:id="403576847">
          <w:marLeft w:val="0"/>
          <w:marRight w:val="0"/>
          <w:marTop w:val="0"/>
          <w:marBottom w:val="0"/>
          <w:divBdr>
            <w:top w:val="none" w:sz="0" w:space="0" w:color="auto"/>
            <w:left w:val="none" w:sz="0" w:space="0" w:color="auto"/>
            <w:bottom w:val="none" w:sz="0" w:space="0" w:color="auto"/>
            <w:right w:val="none" w:sz="0" w:space="0" w:color="auto"/>
          </w:divBdr>
        </w:div>
        <w:div w:id="422337053">
          <w:marLeft w:val="0"/>
          <w:marRight w:val="0"/>
          <w:marTop w:val="0"/>
          <w:marBottom w:val="0"/>
          <w:divBdr>
            <w:top w:val="none" w:sz="0" w:space="0" w:color="auto"/>
            <w:left w:val="none" w:sz="0" w:space="0" w:color="auto"/>
            <w:bottom w:val="none" w:sz="0" w:space="0" w:color="auto"/>
            <w:right w:val="none" w:sz="0" w:space="0" w:color="auto"/>
          </w:divBdr>
        </w:div>
        <w:div w:id="1064639326">
          <w:marLeft w:val="0"/>
          <w:marRight w:val="0"/>
          <w:marTop w:val="0"/>
          <w:marBottom w:val="0"/>
          <w:divBdr>
            <w:top w:val="none" w:sz="0" w:space="0" w:color="auto"/>
            <w:left w:val="none" w:sz="0" w:space="0" w:color="auto"/>
            <w:bottom w:val="none" w:sz="0" w:space="0" w:color="auto"/>
            <w:right w:val="none" w:sz="0" w:space="0" w:color="auto"/>
          </w:divBdr>
        </w:div>
      </w:divsChild>
    </w:div>
    <w:div w:id="32580914">
      <w:bodyDiv w:val="1"/>
      <w:marLeft w:val="0"/>
      <w:marRight w:val="0"/>
      <w:marTop w:val="0"/>
      <w:marBottom w:val="0"/>
      <w:divBdr>
        <w:top w:val="none" w:sz="0" w:space="0" w:color="auto"/>
        <w:left w:val="none" w:sz="0" w:space="0" w:color="auto"/>
        <w:bottom w:val="none" w:sz="0" w:space="0" w:color="auto"/>
        <w:right w:val="none" w:sz="0" w:space="0" w:color="auto"/>
      </w:divBdr>
      <w:divsChild>
        <w:div w:id="391580646">
          <w:marLeft w:val="850"/>
          <w:marRight w:val="0"/>
          <w:marTop w:val="86"/>
          <w:marBottom w:val="0"/>
          <w:divBdr>
            <w:top w:val="none" w:sz="0" w:space="0" w:color="auto"/>
            <w:left w:val="none" w:sz="0" w:space="0" w:color="auto"/>
            <w:bottom w:val="none" w:sz="0" w:space="0" w:color="auto"/>
            <w:right w:val="none" w:sz="0" w:space="0" w:color="auto"/>
          </w:divBdr>
        </w:div>
        <w:div w:id="1331635172">
          <w:marLeft w:val="850"/>
          <w:marRight w:val="0"/>
          <w:marTop w:val="86"/>
          <w:marBottom w:val="0"/>
          <w:divBdr>
            <w:top w:val="none" w:sz="0" w:space="0" w:color="auto"/>
            <w:left w:val="none" w:sz="0" w:space="0" w:color="auto"/>
            <w:bottom w:val="none" w:sz="0" w:space="0" w:color="auto"/>
            <w:right w:val="none" w:sz="0" w:space="0" w:color="auto"/>
          </w:divBdr>
        </w:div>
        <w:div w:id="1434014741">
          <w:marLeft w:val="850"/>
          <w:marRight w:val="0"/>
          <w:marTop w:val="86"/>
          <w:marBottom w:val="0"/>
          <w:divBdr>
            <w:top w:val="none" w:sz="0" w:space="0" w:color="auto"/>
            <w:left w:val="none" w:sz="0" w:space="0" w:color="auto"/>
            <w:bottom w:val="none" w:sz="0" w:space="0" w:color="auto"/>
            <w:right w:val="none" w:sz="0" w:space="0" w:color="auto"/>
          </w:divBdr>
        </w:div>
      </w:divsChild>
    </w:div>
    <w:div w:id="57872046">
      <w:bodyDiv w:val="1"/>
      <w:marLeft w:val="0"/>
      <w:marRight w:val="0"/>
      <w:marTop w:val="0"/>
      <w:marBottom w:val="0"/>
      <w:divBdr>
        <w:top w:val="none" w:sz="0" w:space="0" w:color="auto"/>
        <w:left w:val="none" w:sz="0" w:space="0" w:color="auto"/>
        <w:bottom w:val="none" w:sz="0" w:space="0" w:color="auto"/>
        <w:right w:val="none" w:sz="0" w:space="0" w:color="auto"/>
      </w:divBdr>
    </w:div>
    <w:div w:id="66151192">
      <w:bodyDiv w:val="1"/>
      <w:marLeft w:val="0"/>
      <w:marRight w:val="0"/>
      <w:marTop w:val="0"/>
      <w:marBottom w:val="0"/>
      <w:divBdr>
        <w:top w:val="none" w:sz="0" w:space="0" w:color="auto"/>
        <w:left w:val="none" w:sz="0" w:space="0" w:color="auto"/>
        <w:bottom w:val="none" w:sz="0" w:space="0" w:color="auto"/>
        <w:right w:val="none" w:sz="0" w:space="0" w:color="auto"/>
      </w:divBdr>
      <w:divsChild>
        <w:div w:id="1984651251">
          <w:marLeft w:val="0"/>
          <w:marRight w:val="0"/>
          <w:marTop w:val="0"/>
          <w:marBottom w:val="0"/>
          <w:divBdr>
            <w:top w:val="none" w:sz="0" w:space="0" w:color="auto"/>
            <w:left w:val="none" w:sz="0" w:space="0" w:color="auto"/>
            <w:bottom w:val="none" w:sz="0" w:space="0" w:color="auto"/>
            <w:right w:val="none" w:sz="0" w:space="0" w:color="auto"/>
          </w:divBdr>
        </w:div>
        <w:div w:id="448475045">
          <w:marLeft w:val="0"/>
          <w:marRight w:val="0"/>
          <w:marTop w:val="0"/>
          <w:marBottom w:val="0"/>
          <w:divBdr>
            <w:top w:val="none" w:sz="0" w:space="0" w:color="auto"/>
            <w:left w:val="none" w:sz="0" w:space="0" w:color="auto"/>
            <w:bottom w:val="none" w:sz="0" w:space="0" w:color="auto"/>
            <w:right w:val="none" w:sz="0" w:space="0" w:color="auto"/>
          </w:divBdr>
        </w:div>
        <w:div w:id="1686401325">
          <w:marLeft w:val="0"/>
          <w:marRight w:val="0"/>
          <w:marTop w:val="0"/>
          <w:marBottom w:val="0"/>
          <w:divBdr>
            <w:top w:val="none" w:sz="0" w:space="0" w:color="auto"/>
            <w:left w:val="none" w:sz="0" w:space="0" w:color="auto"/>
            <w:bottom w:val="none" w:sz="0" w:space="0" w:color="auto"/>
            <w:right w:val="none" w:sz="0" w:space="0" w:color="auto"/>
          </w:divBdr>
        </w:div>
        <w:div w:id="2124298660">
          <w:marLeft w:val="0"/>
          <w:marRight w:val="0"/>
          <w:marTop w:val="0"/>
          <w:marBottom w:val="0"/>
          <w:divBdr>
            <w:top w:val="none" w:sz="0" w:space="0" w:color="auto"/>
            <w:left w:val="none" w:sz="0" w:space="0" w:color="auto"/>
            <w:bottom w:val="none" w:sz="0" w:space="0" w:color="auto"/>
            <w:right w:val="none" w:sz="0" w:space="0" w:color="auto"/>
          </w:divBdr>
        </w:div>
        <w:div w:id="1509908206">
          <w:marLeft w:val="0"/>
          <w:marRight w:val="0"/>
          <w:marTop w:val="0"/>
          <w:marBottom w:val="0"/>
          <w:divBdr>
            <w:top w:val="none" w:sz="0" w:space="0" w:color="auto"/>
            <w:left w:val="none" w:sz="0" w:space="0" w:color="auto"/>
            <w:bottom w:val="none" w:sz="0" w:space="0" w:color="auto"/>
            <w:right w:val="none" w:sz="0" w:space="0" w:color="auto"/>
          </w:divBdr>
        </w:div>
      </w:divsChild>
    </w:div>
    <w:div w:id="98138293">
      <w:bodyDiv w:val="1"/>
      <w:marLeft w:val="0"/>
      <w:marRight w:val="0"/>
      <w:marTop w:val="0"/>
      <w:marBottom w:val="0"/>
      <w:divBdr>
        <w:top w:val="none" w:sz="0" w:space="0" w:color="auto"/>
        <w:left w:val="none" w:sz="0" w:space="0" w:color="auto"/>
        <w:bottom w:val="none" w:sz="0" w:space="0" w:color="auto"/>
        <w:right w:val="none" w:sz="0" w:space="0" w:color="auto"/>
      </w:divBdr>
      <w:divsChild>
        <w:div w:id="1426071444">
          <w:marLeft w:val="547"/>
          <w:marRight w:val="0"/>
          <w:marTop w:val="106"/>
          <w:marBottom w:val="0"/>
          <w:divBdr>
            <w:top w:val="none" w:sz="0" w:space="0" w:color="auto"/>
            <w:left w:val="none" w:sz="0" w:space="0" w:color="auto"/>
            <w:bottom w:val="none" w:sz="0" w:space="0" w:color="auto"/>
            <w:right w:val="none" w:sz="0" w:space="0" w:color="auto"/>
          </w:divBdr>
        </w:div>
      </w:divsChild>
    </w:div>
    <w:div w:id="121459122">
      <w:bodyDiv w:val="1"/>
      <w:marLeft w:val="0"/>
      <w:marRight w:val="0"/>
      <w:marTop w:val="0"/>
      <w:marBottom w:val="0"/>
      <w:divBdr>
        <w:top w:val="none" w:sz="0" w:space="0" w:color="auto"/>
        <w:left w:val="none" w:sz="0" w:space="0" w:color="auto"/>
        <w:bottom w:val="none" w:sz="0" w:space="0" w:color="auto"/>
        <w:right w:val="none" w:sz="0" w:space="0" w:color="auto"/>
      </w:divBdr>
      <w:divsChild>
        <w:div w:id="1867786353">
          <w:marLeft w:val="0"/>
          <w:marRight w:val="0"/>
          <w:marTop w:val="0"/>
          <w:marBottom w:val="0"/>
          <w:divBdr>
            <w:top w:val="none" w:sz="0" w:space="0" w:color="auto"/>
            <w:left w:val="none" w:sz="0" w:space="0" w:color="auto"/>
            <w:bottom w:val="none" w:sz="0" w:space="0" w:color="auto"/>
            <w:right w:val="none" w:sz="0" w:space="0" w:color="auto"/>
          </w:divBdr>
        </w:div>
        <w:div w:id="470371195">
          <w:marLeft w:val="0"/>
          <w:marRight w:val="0"/>
          <w:marTop w:val="0"/>
          <w:marBottom w:val="0"/>
          <w:divBdr>
            <w:top w:val="none" w:sz="0" w:space="0" w:color="auto"/>
            <w:left w:val="none" w:sz="0" w:space="0" w:color="auto"/>
            <w:bottom w:val="none" w:sz="0" w:space="0" w:color="auto"/>
            <w:right w:val="none" w:sz="0" w:space="0" w:color="auto"/>
          </w:divBdr>
        </w:div>
        <w:div w:id="1519463107">
          <w:marLeft w:val="0"/>
          <w:marRight w:val="0"/>
          <w:marTop w:val="0"/>
          <w:marBottom w:val="0"/>
          <w:divBdr>
            <w:top w:val="none" w:sz="0" w:space="0" w:color="auto"/>
            <w:left w:val="none" w:sz="0" w:space="0" w:color="auto"/>
            <w:bottom w:val="none" w:sz="0" w:space="0" w:color="auto"/>
            <w:right w:val="none" w:sz="0" w:space="0" w:color="auto"/>
          </w:divBdr>
        </w:div>
      </w:divsChild>
    </w:div>
    <w:div w:id="141897840">
      <w:bodyDiv w:val="1"/>
      <w:marLeft w:val="0"/>
      <w:marRight w:val="0"/>
      <w:marTop w:val="0"/>
      <w:marBottom w:val="0"/>
      <w:divBdr>
        <w:top w:val="none" w:sz="0" w:space="0" w:color="auto"/>
        <w:left w:val="none" w:sz="0" w:space="0" w:color="auto"/>
        <w:bottom w:val="none" w:sz="0" w:space="0" w:color="auto"/>
        <w:right w:val="none" w:sz="0" w:space="0" w:color="auto"/>
      </w:divBdr>
      <w:divsChild>
        <w:div w:id="1375421585">
          <w:marLeft w:val="0"/>
          <w:marRight w:val="0"/>
          <w:marTop w:val="0"/>
          <w:marBottom w:val="0"/>
          <w:divBdr>
            <w:top w:val="none" w:sz="0" w:space="0" w:color="auto"/>
            <w:left w:val="none" w:sz="0" w:space="0" w:color="auto"/>
            <w:bottom w:val="none" w:sz="0" w:space="0" w:color="auto"/>
            <w:right w:val="none" w:sz="0" w:space="0" w:color="auto"/>
          </w:divBdr>
        </w:div>
      </w:divsChild>
    </w:div>
    <w:div w:id="145439165">
      <w:bodyDiv w:val="1"/>
      <w:marLeft w:val="0"/>
      <w:marRight w:val="0"/>
      <w:marTop w:val="0"/>
      <w:marBottom w:val="0"/>
      <w:divBdr>
        <w:top w:val="none" w:sz="0" w:space="0" w:color="auto"/>
        <w:left w:val="none" w:sz="0" w:space="0" w:color="auto"/>
        <w:bottom w:val="none" w:sz="0" w:space="0" w:color="auto"/>
        <w:right w:val="none" w:sz="0" w:space="0" w:color="auto"/>
      </w:divBdr>
      <w:divsChild>
        <w:div w:id="338780764">
          <w:marLeft w:val="0"/>
          <w:marRight w:val="0"/>
          <w:marTop w:val="0"/>
          <w:marBottom w:val="0"/>
          <w:divBdr>
            <w:top w:val="none" w:sz="0" w:space="0" w:color="auto"/>
            <w:left w:val="none" w:sz="0" w:space="0" w:color="auto"/>
            <w:bottom w:val="none" w:sz="0" w:space="0" w:color="auto"/>
            <w:right w:val="none" w:sz="0" w:space="0" w:color="auto"/>
          </w:divBdr>
        </w:div>
        <w:div w:id="344135695">
          <w:marLeft w:val="0"/>
          <w:marRight w:val="0"/>
          <w:marTop w:val="0"/>
          <w:marBottom w:val="0"/>
          <w:divBdr>
            <w:top w:val="none" w:sz="0" w:space="0" w:color="auto"/>
            <w:left w:val="none" w:sz="0" w:space="0" w:color="auto"/>
            <w:bottom w:val="none" w:sz="0" w:space="0" w:color="auto"/>
            <w:right w:val="none" w:sz="0" w:space="0" w:color="auto"/>
          </w:divBdr>
        </w:div>
      </w:divsChild>
    </w:div>
    <w:div w:id="151411807">
      <w:bodyDiv w:val="1"/>
      <w:marLeft w:val="0"/>
      <w:marRight w:val="0"/>
      <w:marTop w:val="0"/>
      <w:marBottom w:val="0"/>
      <w:divBdr>
        <w:top w:val="none" w:sz="0" w:space="0" w:color="auto"/>
        <w:left w:val="none" w:sz="0" w:space="0" w:color="auto"/>
        <w:bottom w:val="none" w:sz="0" w:space="0" w:color="auto"/>
        <w:right w:val="none" w:sz="0" w:space="0" w:color="auto"/>
      </w:divBdr>
      <w:divsChild>
        <w:div w:id="1968123496">
          <w:marLeft w:val="0"/>
          <w:marRight w:val="0"/>
          <w:marTop w:val="0"/>
          <w:marBottom w:val="0"/>
          <w:divBdr>
            <w:top w:val="none" w:sz="0" w:space="0" w:color="auto"/>
            <w:left w:val="none" w:sz="0" w:space="0" w:color="auto"/>
            <w:bottom w:val="none" w:sz="0" w:space="0" w:color="auto"/>
            <w:right w:val="none" w:sz="0" w:space="0" w:color="auto"/>
          </w:divBdr>
        </w:div>
        <w:div w:id="1846480720">
          <w:marLeft w:val="0"/>
          <w:marRight w:val="0"/>
          <w:marTop w:val="0"/>
          <w:marBottom w:val="0"/>
          <w:divBdr>
            <w:top w:val="none" w:sz="0" w:space="0" w:color="auto"/>
            <w:left w:val="none" w:sz="0" w:space="0" w:color="auto"/>
            <w:bottom w:val="none" w:sz="0" w:space="0" w:color="auto"/>
            <w:right w:val="none" w:sz="0" w:space="0" w:color="auto"/>
          </w:divBdr>
        </w:div>
      </w:divsChild>
    </w:div>
    <w:div w:id="160393651">
      <w:bodyDiv w:val="1"/>
      <w:marLeft w:val="0"/>
      <w:marRight w:val="0"/>
      <w:marTop w:val="0"/>
      <w:marBottom w:val="0"/>
      <w:divBdr>
        <w:top w:val="none" w:sz="0" w:space="0" w:color="auto"/>
        <w:left w:val="none" w:sz="0" w:space="0" w:color="auto"/>
        <w:bottom w:val="none" w:sz="0" w:space="0" w:color="auto"/>
        <w:right w:val="none" w:sz="0" w:space="0" w:color="auto"/>
      </w:divBdr>
      <w:divsChild>
        <w:div w:id="1751460743">
          <w:marLeft w:val="0"/>
          <w:marRight w:val="0"/>
          <w:marTop w:val="0"/>
          <w:marBottom w:val="0"/>
          <w:divBdr>
            <w:top w:val="none" w:sz="0" w:space="0" w:color="auto"/>
            <w:left w:val="none" w:sz="0" w:space="0" w:color="auto"/>
            <w:bottom w:val="none" w:sz="0" w:space="0" w:color="auto"/>
            <w:right w:val="none" w:sz="0" w:space="0" w:color="auto"/>
          </w:divBdr>
        </w:div>
        <w:div w:id="1919706715">
          <w:marLeft w:val="0"/>
          <w:marRight w:val="0"/>
          <w:marTop w:val="0"/>
          <w:marBottom w:val="0"/>
          <w:divBdr>
            <w:top w:val="none" w:sz="0" w:space="0" w:color="auto"/>
            <w:left w:val="none" w:sz="0" w:space="0" w:color="auto"/>
            <w:bottom w:val="none" w:sz="0" w:space="0" w:color="auto"/>
            <w:right w:val="none" w:sz="0" w:space="0" w:color="auto"/>
          </w:divBdr>
        </w:div>
        <w:div w:id="1399747024">
          <w:marLeft w:val="0"/>
          <w:marRight w:val="0"/>
          <w:marTop w:val="0"/>
          <w:marBottom w:val="0"/>
          <w:divBdr>
            <w:top w:val="none" w:sz="0" w:space="0" w:color="auto"/>
            <w:left w:val="none" w:sz="0" w:space="0" w:color="auto"/>
            <w:bottom w:val="none" w:sz="0" w:space="0" w:color="auto"/>
            <w:right w:val="none" w:sz="0" w:space="0" w:color="auto"/>
          </w:divBdr>
        </w:div>
        <w:div w:id="1896354849">
          <w:marLeft w:val="0"/>
          <w:marRight w:val="0"/>
          <w:marTop w:val="0"/>
          <w:marBottom w:val="0"/>
          <w:divBdr>
            <w:top w:val="none" w:sz="0" w:space="0" w:color="auto"/>
            <w:left w:val="none" w:sz="0" w:space="0" w:color="auto"/>
            <w:bottom w:val="none" w:sz="0" w:space="0" w:color="auto"/>
            <w:right w:val="none" w:sz="0" w:space="0" w:color="auto"/>
          </w:divBdr>
        </w:div>
        <w:div w:id="922110702">
          <w:marLeft w:val="0"/>
          <w:marRight w:val="0"/>
          <w:marTop w:val="0"/>
          <w:marBottom w:val="0"/>
          <w:divBdr>
            <w:top w:val="none" w:sz="0" w:space="0" w:color="auto"/>
            <w:left w:val="none" w:sz="0" w:space="0" w:color="auto"/>
            <w:bottom w:val="none" w:sz="0" w:space="0" w:color="auto"/>
            <w:right w:val="none" w:sz="0" w:space="0" w:color="auto"/>
          </w:divBdr>
        </w:div>
        <w:div w:id="498813815">
          <w:marLeft w:val="0"/>
          <w:marRight w:val="0"/>
          <w:marTop w:val="0"/>
          <w:marBottom w:val="0"/>
          <w:divBdr>
            <w:top w:val="none" w:sz="0" w:space="0" w:color="auto"/>
            <w:left w:val="none" w:sz="0" w:space="0" w:color="auto"/>
            <w:bottom w:val="none" w:sz="0" w:space="0" w:color="auto"/>
            <w:right w:val="none" w:sz="0" w:space="0" w:color="auto"/>
          </w:divBdr>
        </w:div>
        <w:div w:id="1114179021">
          <w:marLeft w:val="0"/>
          <w:marRight w:val="0"/>
          <w:marTop w:val="0"/>
          <w:marBottom w:val="0"/>
          <w:divBdr>
            <w:top w:val="none" w:sz="0" w:space="0" w:color="auto"/>
            <w:left w:val="none" w:sz="0" w:space="0" w:color="auto"/>
            <w:bottom w:val="none" w:sz="0" w:space="0" w:color="auto"/>
            <w:right w:val="none" w:sz="0" w:space="0" w:color="auto"/>
          </w:divBdr>
        </w:div>
      </w:divsChild>
    </w:div>
    <w:div w:id="168177175">
      <w:bodyDiv w:val="1"/>
      <w:marLeft w:val="0"/>
      <w:marRight w:val="0"/>
      <w:marTop w:val="0"/>
      <w:marBottom w:val="0"/>
      <w:divBdr>
        <w:top w:val="none" w:sz="0" w:space="0" w:color="auto"/>
        <w:left w:val="none" w:sz="0" w:space="0" w:color="auto"/>
        <w:bottom w:val="none" w:sz="0" w:space="0" w:color="auto"/>
        <w:right w:val="none" w:sz="0" w:space="0" w:color="auto"/>
      </w:divBdr>
      <w:divsChild>
        <w:div w:id="803692525">
          <w:marLeft w:val="0"/>
          <w:marRight w:val="0"/>
          <w:marTop w:val="0"/>
          <w:marBottom w:val="0"/>
          <w:divBdr>
            <w:top w:val="none" w:sz="0" w:space="0" w:color="auto"/>
            <w:left w:val="none" w:sz="0" w:space="0" w:color="auto"/>
            <w:bottom w:val="none" w:sz="0" w:space="0" w:color="auto"/>
            <w:right w:val="none" w:sz="0" w:space="0" w:color="auto"/>
          </w:divBdr>
        </w:div>
        <w:div w:id="750588181">
          <w:marLeft w:val="0"/>
          <w:marRight w:val="0"/>
          <w:marTop w:val="0"/>
          <w:marBottom w:val="0"/>
          <w:divBdr>
            <w:top w:val="none" w:sz="0" w:space="0" w:color="auto"/>
            <w:left w:val="none" w:sz="0" w:space="0" w:color="auto"/>
            <w:bottom w:val="none" w:sz="0" w:space="0" w:color="auto"/>
            <w:right w:val="none" w:sz="0" w:space="0" w:color="auto"/>
          </w:divBdr>
        </w:div>
        <w:div w:id="1385255083">
          <w:marLeft w:val="0"/>
          <w:marRight w:val="0"/>
          <w:marTop w:val="0"/>
          <w:marBottom w:val="0"/>
          <w:divBdr>
            <w:top w:val="none" w:sz="0" w:space="0" w:color="auto"/>
            <w:left w:val="none" w:sz="0" w:space="0" w:color="auto"/>
            <w:bottom w:val="none" w:sz="0" w:space="0" w:color="auto"/>
            <w:right w:val="none" w:sz="0" w:space="0" w:color="auto"/>
          </w:divBdr>
        </w:div>
        <w:div w:id="1209299589">
          <w:marLeft w:val="0"/>
          <w:marRight w:val="0"/>
          <w:marTop w:val="0"/>
          <w:marBottom w:val="0"/>
          <w:divBdr>
            <w:top w:val="none" w:sz="0" w:space="0" w:color="auto"/>
            <w:left w:val="none" w:sz="0" w:space="0" w:color="auto"/>
            <w:bottom w:val="none" w:sz="0" w:space="0" w:color="auto"/>
            <w:right w:val="none" w:sz="0" w:space="0" w:color="auto"/>
          </w:divBdr>
        </w:div>
        <w:div w:id="146820442">
          <w:marLeft w:val="0"/>
          <w:marRight w:val="0"/>
          <w:marTop w:val="0"/>
          <w:marBottom w:val="0"/>
          <w:divBdr>
            <w:top w:val="none" w:sz="0" w:space="0" w:color="auto"/>
            <w:left w:val="none" w:sz="0" w:space="0" w:color="auto"/>
            <w:bottom w:val="none" w:sz="0" w:space="0" w:color="auto"/>
            <w:right w:val="none" w:sz="0" w:space="0" w:color="auto"/>
          </w:divBdr>
        </w:div>
        <w:div w:id="399865081">
          <w:marLeft w:val="0"/>
          <w:marRight w:val="0"/>
          <w:marTop w:val="0"/>
          <w:marBottom w:val="0"/>
          <w:divBdr>
            <w:top w:val="none" w:sz="0" w:space="0" w:color="auto"/>
            <w:left w:val="none" w:sz="0" w:space="0" w:color="auto"/>
            <w:bottom w:val="none" w:sz="0" w:space="0" w:color="auto"/>
            <w:right w:val="none" w:sz="0" w:space="0" w:color="auto"/>
          </w:divBdr>
        </w:div>
        <w:div w:id="519585488">
          <w:marLeft w:val="0"/>
          <w:marRight w:val="0"/>
          <w:marTop w:val="0"/>
          <w:marBottom w:val="0"/>
          <w:divBdr>
            <w:top w:val="none" w:sz="0" w:space="0" w:color="auto"/>
            <w:left w:val="none" w:sz="0" w:space="0" w:color="auto"/>
            <w:bottom w:val="none" w:sz="0" w:space="0" w:color="auto"/>
            <w:right w:val="none" w:sz="0" w:space="0" w:color="auto"/>
          </w:divBdr>
        </w:div>
        <w:div w:id="1036589191">
          <w:marLeft w:val="0"/>
          <w:marRight w:val="0"/>
          <w:marTop w:val="0"/>
          <w:marBottom w:val="0"/>
          <w:divBdr>
            <w:top w:val="none" w:sz="0" w:space="0" w:color="auto"/>
            <w:left w:val="none" w:sz="0" w:space="0" w:color="auto"/>
            <w:bottom w:val="none" w:sz="0" w:space="0" w:color="auto"/>
            <w:right w:val="none" w:sz="0" w:space="0" w:color="auto"/>
          </w:divBdr>
        </w:div>
        <w:div w:id="1876187291">
          <w:marLeft w:val="0"/>
          <w:marRight w:val="0"/>
          <w:marTop w:val="0"/>
          <w:marBottom w:val="0"/>
          <w:divBdr>
            <w:top w:val="none" w:sz="0" w:space="0" w:color="auto"/>
            <w:left w:val="none" w:sz="0" w:space="0" w:color="auto"/>
            <w:bottom w:val="none" w:sz="0" w:space="0" w:color="auto"/>
            <w:right w:val="none" w:sz="0" w:space="0" w:color="auto"/>
          </w:divBdr>
        </w:div>
        <w:div w:id="1175997676">
          <w:marLeft w:val="0"/>
          <w:marRight w:val="0"/>
          <w:marTop w:val="0"/>
          <w:marBottom w:val="0"/>
          <w:divBdr>
            <w:top w:val="none" w:sz="0" w:space="0" w:color="auto"/>
            <w:left w:val="none" w:sz="0" w:space="0" w:color="auto"/>
            <w:bottom w:val="none" w:sz="0" w:space="0" w:color="auto"/>
            <w:right w:val="none" w:sz="0" w:space="0" w:color="auto"/>
          </w:divBdr>
        </w:div>
        <w:div w:id="685059021">
          <w:marLeft w:val="0"/>
          <w:marRight w:val="0"/>
          <w:marTop w:val="0"/>
          <w:marBottom w:val="0"/>
          <w:divBdr>
            <w:top w:val="none" w:sz="0" w:space="0" w:color="auto"/>
            <w:left w:val="none" w:sz="0" w:space="0" w:color="auto"/>
            <w:bottom w:val="none" w:sz="0" w:space="0" w:color="auto"/>
            <w:right w:val="none" w:sz="0" w:space="0" w:color="auto"/>
          </w:divBdr>
        </w:div>
        <w:div w:id="1749840966">
          <w:marLeft w:val="0"/>
          <w:marRight w:val="0"/>
          <w:marTop w:val="0"/>
          <w:marBottom w:val="0"/>
          <w:divBdr>
            <w:top w:val="none" w:sz="0" w:space="0" w:color="auto"/>
            <w:left w:val="none" w:sz="0" w:space="0" w:color="auto"/>
            <w:bottom w:val="none" w:sz="0" w:space="0" w:color="auto"/>
            <w:right w:val="none" w:sz="0" w:space="0" w:color="auto"/>
          </w:divBdr>
        </w:div>
        <w:div w:id="1153914805">
          <w:marLeft w:val="0"/>
          <w:marRight w:val="0"/>
          <w:marTop w:val="0"/>
          <w:marBottom w:val="0"/>
          <w:divBdr>
            <w:top w:val="none" w:sz="0" w:space="0" w:color="auto"/>
            <w:left w:val="none" w:sz="0" w:space="0" w:color="auto"/>
            <w:bottom w:val="none" w:sz="0" w:space="0" w:color="auto"/>
            <w:right w:val="none" w:sz="0" w:space="0" w:color="auto"/>
          </w:divBdr>
        </w:div>
        <w:div w:id="1377241936">
          <w:marLeft w:val="0"/>
          <w:marRight w:val="0"/>
          <w:marTop w:val="0"/>
          <w:marBottom w:val="0"/>
          <w:divBdr>
            <w:top w:val="none" w:sz="0" w:space="0" w:color="auto"/>
            <w:left w:val="none" w:sz="0" w:space="0" w:color="auto"/>
            <w:bottom w:val="none" w:sz="0" w:space="0" w:color="auto"/>
            <w:right w:val="none" w:sz="0" w:space="0" w:color="auto"/>
          </w:divBdr>
        </w:div>
        <w:div w:id="113715123">
          <w:marLeft w:val="0"/>
          <w:marRight w:val="0"/>
          <w:marTop w:val="0"/>
          <w:marBottom w:val="0"/>
          <w:divBdr>
            <w:top w:val="none" w:sz="0" w:space="0" w:color="auto"/>
            <w:left w:val="none" w:sz="0" w:space="0" w:color="auto"/>
            <w:bottom w:val="none" w:sz="0" w:space="0" w:color="auto"/>
            <w:right w:val="none" w:sz="0" w:space="0" w:color="auto"/>
          </w:divBdr>
        </w:div>
        <w:div w:id="288435964">
          <w:marLeft w:val="0"/>
          <w:marRight w:val="0"/>
          <w:marTop w:val="0"/>
          <w:marBottom w:val="0"/>
          <w:divBdr>
            <w:top w:val="none" w:sz="0" w:space="0" w:color="auto"/>
            <w:left w:val="none" w:sz="0" w:space="0" w:color="auto"/>
            <w:bottom w:val="none" w:sz="0" w:space="0" w:color="auto"/>
            <w:right w:val="none" w:sz="0" w:space="0" w:color="auto"/>
          </w:divBdr>
        </w:div>
        <w:div w:id="404493939">
          <w:marLeft w:val="0"/>
          <w:marRight w:val="0"/>
          <w:marTop w:val="0"/>
          <w:marBottom w:val="0"/>
          <w:divBdr>
            <w:top w:val="none" w:sz="0" w:space="0" w:color="auto"/>
            <w:left w:val="none" w:sz="0" w:space="0" w:color="auto"/>
            <w:bottom w:val="none" w:sz="0" w:space="0" w:color="auto"/>
            <w:right w:val="none" w:sz="0" w:space="0" w:color="auto"/>
          </w:divBdr>
        </w:div>
        <w:div w:id="968173359">
          <w:marLeft w:val="0"/>
          <w:marRight w:val="0"/>
          <w:marTop w:val="0"/>
          <w:marBottom w:val="0"/>
          <w:divBdr>
            <w:top w:val="none" w:sz="0" w:space="0" w:color="auto"/>
            <w:left w:val="none" w:sz="0" w:space="0" w:color="auto"/>
            <w:bottom w:val="none" w:sz="0" w:space="0" w:color="auto"/>
            <w:right w:val="none" w:sz="0" w:space="0" w:color="auto"/>
          </w:divBdr>
        </w:div>
        <w:div w:id="1091895339">
          <w:marLeft w:val="0"/>
          <w:marRight w:val="0"/>
          <w:marTop w:val="0"/>
          <w:marBottom w:val="0"/>
          <w:divBdr>
            <w:top w:val="none" w:sz="0" w:space="0" w:color="auto"/>
            <w:left w:val="none" w:sz="0" w:space="0" w:color="auto"/>
            <w:bottom w:val="none" w:sz="0" w:space="0" w:color="auto"/>
            <w:right w:val="none" w:sz="0" w:space="0" w:color="auto"/>
          </w:divBdr>
        </w:div>
        <w:div w:id="1941065452">
          <w:marLeft w:val="0"/>
          <w:marRight w:val="0"/>
          <w:marTop w:val="0"/>
          <w:marBottom w:val="0"/>
          <w:divBdr>
            <w:top w:val="none" w:sz="0" w:space="0" w:color="auto"/>
            <w:left w:val="none" w:sz="0" w:space="0" w:color="auto"/>
            <w:bottom w:val="none" w:sz="0" w:space="0" w:color="auto"/>
            <w:right w:val="none" w:sz="0" w:space="0" w:color="auto"/>
          </w:divBdr>
        </w:div>
        <w:div w:id="1394617330">
          <w:marLeft w:val="0"/>
          <w:marRight w:val="0"/>
          <w:marTop w:val="0"/>
          <w:marBottom w:val="0"/>
          <w:divBdr>
            <w:top w:val="none" w:sz="0" w:space="0" w:color="auto"/>
            <w:left w:val="none" w:sz="0" w:space="0" w:color="auto"/>
            <w:bottom w:val="none" w:sz="0" w:space="0" w:color="auto"/>
            <w:right w:val="none" w:sz="0" w:space="0" w:color="auto"/>
          </w:divBdr>
        </w:div>
        <w:div w:id="1901088290">
          <w:marLeft w:val="0"/>
          <w:marRight w:val="0"/>
          <w:marTop w:val="0"/>
          <w:marBottom w:val="0"/>
          <w:divBdr>
            <w:top w:val="none" w:sz="0" w:space="0" w:color="auto"/>
            <w:left w:val="none" w:sz="0" w:space="0" w:color="auto"/>
            <w:bottom w:val="none" w:sz="0" w:space="0" w:color="auto"/>
            <w:right w:val="none" w:sz="0" w:space="0" w:color="auto"/>
          </w:divBdr>
        </w:div>
      </w:divsChild>
    </w:div>
    <w:div w:id="173343507">
      <w:bodyDiv w:val="1"/>
      <w:marLeft w:val="0"/>
      <w:marRight w:val="0"/>
      <w:marTop w:val="0"/>
      <w:marBottom w:val="0"/>
      <w:divBdr>
        <w:top w:val="none" w:sz="0" w:space="0" w:color="auto"/>
        <w:left w:val="none" w:sz="0" w:space="0" w:color="auto"/>
        <w:bottom w:val="none" w:sz="0" w:space="0" w:color="auto"/>
        <w:right w:val="none" w:sz="0" w:space="0" w:color="auto"/>
      </w:divBdr>
      <w:divsChild>
        <w:div w:id="1178495409">
          <w:marLeft w:val="0"/>
          <w:marRight w:val="0"/>
          <w:marTop w:val="0"/>
          <w:marBottom w:val="0"/>
          <w:divBdr>
            <w:top w:val="none" w:sz="0" w:space="0" w:color="auto"/>
            <w:left w:val="none" w:sz="0" w:space="0" w:color="auto"/>
            <w:bottom w:val="none" w:sz="0" w:space="0" w:color="auto"/>
            <w:right w:val="none" w:sz="0" w:space="0" w:color="auto"/>
          </w:divBdr>
        </w:div>
        <w:div w:id="1127236089">
          <w:marLeft w:val="0"/>
          <w:marRight w:val="0"/>
          <w:marTop w:val="0"/>
          <w:marBottom w:val="0"/>
          <w:divBdr>
            <w:top w:val="none" w:sz="0" w:space="0" w:color="auto"/>
            <w:left w:val="none" w:sz="0" w:space="0" w:color="auto"/>
            <w:bottom w:val="none" w:sz="0" w:space="0" w:color="auto"/>
            <w:right w:val="none" w:sz="0" w:space="0" w:color="auto"/>
          </w:divBdr>
        </w:div>
      </w:divsChild>
    </w:div>
    <w:div w:id="186406562">
      <w:bodyDiv w:val="1"/>
      <w:marLeft w:val="0"/>
      <w:marRight w:val="0"/>
      <w:marTop w:val="0"/>
      <w:marBottom w:val="0"/>
      <w:divBdr>
        <w:top w:val="none" w:sz="0" w:space="0" w:color="auto"/>
        <w:left w:val="none" w:sz="0" w:space="0" w:color="auto"/>
        <w:bottom w:val="none" w:sz="0" w:space="0" w:color="auto"/>
        <w:right w:val="none" w:sz="0" w:space="0" w:color="auto"/>
      </w:divBdr>
      <w:divsChild>
        <w:div w:id="1100613110">
          <w:marLeft w:val="0"/>
          <w:marRight w:val="0"/>
          <w:marTop w:val="0"/>
          <w:marBottom w:val="0"/>
          <w:divBdr>
            <w:top w:val="none" w:sz="0" w:space="0" w:color="auto"/>
            <w:left w:val="none" w:sz="0" w:space="0" w:color="auto"/>
            <w:bottom w:val="none" w:sz="0" w:space="0" w:color="auto"/>
            <w:right w:val="none" w:sz="0" w:space="0" w:color="auto"/>
          </w:divBdr>
        </w:div>
        <w:div w:id="973831830">
          <w:marLeft w:val="0"/>
          <w:marRight w:val="0"/>
          <w:marTop w:val="0"/>
          <w:marBottom w:val="0"/>
          <w:divBdr>
            <w:top w:val="none" w:sz="0" w:space="0" w:color="auto"/>
            <w:left w:val="none" w:sz="0" w:space="0" w:color="auto"/>
            <w:bottom w:val="none" w:sz="0" w:space="0" w:color="auto"/>
            <w:right w:val="none" w:sz="0" w:space="0" w:color="auto"/>
          </w:divBdr>
        </w:div>
        <w:div w:id="1646198938">
          <w:marLeft w:val="0"/>
          <w:marRight w:val="0"/>
          <w:marTop w:val="0"/>
          <w:marBottom w:val="0"/>
          <w:divBdr>
            <w:top w:val="none" w:sz="0" w:space="0" w:color="auto"/>
            <w:left w:val="none" w:sz="0" w:space="0" w:color="auto"/>
            <w:bottom w:val="none" w:sz="0" w:space="0" w:color="auto"/>
            <w:right w:val="none" w:sz="0" w:space="0" w:color="auto"/>
          </w:divBdr>
        </w:div>
      </w:divsChild>
    </w:div>
    <w:div w:id="191774626">
      <w:bodyDiv w:val="1"/>
      <w:marLeft w:val="0"/>
      <w:marRight w:val="0"/>
      <w:marTop w:val="0"/>
      <w:marBottom w:val="0"/>
      <w:divBdr>
        <w:top w:val="none" w:sz="0" w:space="0" w:color="auto"/>
        <w:left w:val="none" w:sz="0" w:space="0" w:color="auto"/>
        <w:bottom w:val="none" w:sz="0" w:space="0" w:color="auto"/>
        <w:right w:val="none" w:sz="0" w:space="0" w:color="auto"/>
      </w:divBdr>
      <w:divsChild>
        <w:div w:id="256329080">
          <w:marLeft w:val="0"/>
          <w:marRight w:val="0"/>
          <w:marTop w:val="0"/>
          <w:marBottom w:val="0"/>
          <w:divBdr>
            <w:top w:val="none" w:sz="0" w:space="0" w:color="auto"/>
            <w:left w:val="none" w:sz="0" w:space="0" w:color="auto"/>
            <w:bottom w:val="none" w:sz="0" w:space="0" w:color="auto"/>
            <w:right w:val="none" w:sz="0" w:space="0" w:color="auto"/>
          </w:divBdr>
        </w:div>
        <w:div w:id="403722832">
          <w:marLeft w:val="0"/>
          <w:marRight w:val="0"/>
          <w:marTop w:val="0"/>
          <w:marBottom w:val="0"/>
          <w:divBdr>
            <w:top w:val="none" w:sz="0" w:space="0" w:color="auto"/>
            <w:left w:val="none" w:sz="0" w:space="0" w:color="auto"/>
            <w:bottom w:val="none" w:sz="0" w:space="0" w:color="auto"/>
            <w:right w:val="none" w:sz="0" w:space="0" w:color="auto"/>
          </w:divBdr>
        </w:div>
        <w:div w:id="506679960">
          <w:marLeft w:val="0"/>
          <w:marRight w:val="0"/>
          <w:marTop w:val="0"/>
          <w:marBottom w:val="0"/>
          <w:divBdr>
            <w:top w:val="none" w:sz="0" w:space="0" w:color="auto"/>
            <w:left w:val="none" w:sz="0" w:space="0" w:color="auto"/>
            <w:bottom w:val="none" w:sz="0" w:space="0" w:color="auto"/>
            <w:right w:val="none" w:sz="0" w:space="0" w:color="auto"/>
          </w:divBdr>
        </w:div>
        <w:div w:id="535893321">
          <w:marLeft w:val="0"/>
          <w:marRight w:val="0"/>
          <w:marTop w:val="0"/>
          <w:marBottom w:val="0"/>
          <w:divBdr>
            <w:top w:val="none" w:sz="0" w:space="0" w:color="auto"/>
            <w:left w:val="none" w:sz="0" w:space="0" w:color="auto"/>
            <w:bottom w:val="none" w:sz="0" w:space="0" w:color="auto"/>
            <w:right w:val="none" w:sz="0" w:space="0" w:color="auto"/>
          </w:divBdr>
        </w:div>
        <w:div w:id="1020812297">
          <w:marLeft w:val="0"/>
          <w:marRight w:val="0"/>
          <w:marTop w:val="0"/>
          <w:marBottom w:val="0"/>
          <w:divBdr>
            <w:top w:val="none" w:sz="0" w:space="0" w:color="auto"/>
            <w:left w:val="none" w:sz="0" w:space="0" w:color="auto"/>
            <w:bottom w:val="none" w:sz="0" w:space="0" w:color="auto"/>
            <w:right w:val="none" w:sz="0" w:space="0" w:color="auto"/>
          </w:divBdr>
        </w:div>
        <w:div w:id="1541866180">
          <w:marLeft w:val="0"/>
          <w:marRight w:val="0"/>
          <w:marTop w:val="0"/>
          <w:marBottom w:val="0"/>
          <w:divBdr>
            <w:top w:val="none" w:sz="0" w:space="0" w:color="auto"/>
            <w:left w:val="none" w:sz="0" w:space="0" w:color="auto"/>
            <w:bottom w:val="none" w:sz="0" w:space="0" w:color="auto"/>
            <w:right w:val="none" w:sz="0" w:space="0" w:color="auto"/>
          </w:divBdr>
        </w:div>
        <w:div w:id="1906641687">
          <w:marLeft w:val="0"/>
          <w:marRight w:val="0"/>
          <w:marTop w:val="0"/>
          <w:marBottom w:val="0"/>
          <w:divBdr>
            <w:top w:val="none" w:sz="0" w:space="0" w:color="auto"/>
            <w:left w:val="none" w:sz="0" w:space="0" w:color="auto"/>
            <w:bottom w:val="none" w:sz="0" w:space="0" w:color="auto"/>
            <w:right w:val="none" w:sz="0" w:space="0" w:color="auto"/>
          </w:divBdr>
        </w:div>
      </w:divsChild>
    </w:div>
    <w:div w:id="191962809">
      <w:bodyDiv w:val="1"/>
      <w:marLeft w:val="0"/>
      <w:marRight w:val="0"/>
      <w:marTop w:val="0"/>
      <w:marBottom w:val="0"/>
      <w:divBdr>
        <w:top w:val="none" w:sz="0" w:space="0" w:color="auto"/>
        <w:left w:val="none" w:sz="0" w:space="0" w:color="auto"/>
        <w:bottom w:val="none" w:sz="0" w:space="0" w:color="auto"/>
        <w:right w:val="none" w:sz="0" w:space="0" w:color="auto"/>
      </w:divBdr>
      <w:divsChild>
        <w:div w:id="1486312576">
          <w:marLeft w:val="0"/>
          <w:marRight w:val="0"/>
          <w:marTop w:val="0"/>
          <w:marBottom w:val="0"/>
          <w:divBdr>
            <w:top w:val="none" w:sz="0" w:space="0" w:color="auto"/>
            <w:left w:val="none" w:sz="0" w:space="0" w:color="auto"/>
            <w:bottom w:val="none" w:sz="0" w:space="0" w:color="auto"/>
            <w:right w:val="none" w:sz="0" w:space="0" w:color="auto"/>
          </w:divBdr>
        </w:div>
        <w:div w:id="1272856483">
          <w:marLeft w:val="0"/>
          <w:marRight w:val="0"/>
          <w:marTop w:val="0"/>
          <w:marBottom w:val="0"/>
          <w:divBdr>
            <w:top w:val="none" w:sz="0" w:space="0" w:color="auto"/>
            <w:left w:val="none" w:sz="0" w:space="0" w:color="auto"/>
            <w:bottom w:val="none" w:sz="0" w:space="0" w:color="auto"/>
            <w:right w:val="none" w:sz="0" w:space="0" w:color="auto"/>
          </w:divBdr>
        </w:div>
        <w:div w:id="1822042062">
          <w:marLeft w:val="0"/>
          <w:marRight w:val="0"/>
          <w:marTop w:val="0"/>
          <w:marBottom w:val="0"/>
          <w:divBdr>
            <w:top w:val="none" w:sz="0" w:space="0" w:color="auto"/>
            <w:left w:val="none" w:sz="0" w:space="0" w:color="auto"/>
            <w:bottom w:val="none" w:sz="0" w:space="0" w:color="auto"/>
            <w:right w:val="none" w:sz="0" w:space="0" w:color="auto"/>
          </w:divBdr>
        </w:div>
      </w:divsChild>
    </w:div>
    <w:div w:id="203063214">
      <w:bodyDiv w:val="1"/>
      <w:marLeft w:val="0"/>
      <w:marRight w:val="0"/>
      <w:marTop w:val="0"/>
      <w:marBottom w:val="0"/>
      <w:divBdr>
        <w:top w:val="none" w:sz="0" w:space="0" w:color="auto"/>
        <w:left w:val="none" w:sz="0" w:space="0" w:color="auto"/>
        <w:bottom w:val="none" w:sz="0" w:space="0" w:color="auto"/>
        <w:right w:val="none" w:sz="0" w:space="0" w:color="auto"/>
      </w:divBdr>
    </w:div>
    <w:div w:id="203753124">
      <w:bodyDiv w:val="1"/>
      <w:marLeft w:val="0"/>
      <w:marRight w:val="0"/>
      <w:marTop w:val="0"/>
      <w:marBottom w:val="0"/>
      <w:divBdr>
        <w:top w:val="none" w:sz="0" w:space="0" w:color="auto"/>
        <w:left w:val="none" w:sz="0" w:space="0" w:color="auto"/>
        <w:bottom w:val="none" w:sz="0" w:space="0" w:color="auto"/>
        <w:right w:val="none" w:sz="0" w:space="0" w:color="auto"/>
      </w:divBdr>
    </w:div>
    <w:div w:id="205263770">
      <w:bodyDiv w:val="1"/>
      <w:marLeft w:val="0"/>
      <w:marRight w:val="0"/>
      <w:marTop w:val="0"/>
      <w:marBottom w:val="0"/>
      <w:divBdr>
        <w:top w:val="none" w:sz="0" w:space="0" w:color="auto"/>
        <w:left w:val="none" w:sz="0" w:space="0" w:color="auto"/>
        <w:bottom w:val="none" w:sz="0" w:space="0" w:color="auto"/>
        <w:right w:val="none" w:sz="0" w:space="0" w:color="auto"/>
      </w:divBdr>
      <w:divsChild>
        <w:div w:id="313024387">
          <w:marLeft w:val="850"/>
          <w:marRight w:val="0"/>
          <w:marTop w:val="86"/>
          <w:marBottom w:val="0"/>
          <w:divBdr>
            <w:top w:val="none" w:sz="0" w:space="0" w:color="auto"/>
            <w:left w:val="none" w:sz="0" w:space="0" w:color="auto"/>
            <w:bottom w:val="none" w:sz="0" w:space="0" w:color="auto"/>
            <w:right w:val="none" w:sz="0" w:space="0" w:color="auto"/>
          </w:divBdr>
        </w:div>
        <w:div w:id="359429774">
          <w:marLeft w:val="850"/>
          <w:marRight w:val="0"/>
          <w:marTop w:val="86"/>
          <w:marBottom w:val="0"/>
          <w:divBdr>
            <w:top w:val="none" w:sz="0" w:space="0" w:color="auto"/>
            <w:left w:val="none" w:sz="0" w:space="0" w:color="auto"/>
            <w:bottom w:val="none" w:sz="0" w:space="0" w:color="auto"/>
            <w:right w:val="none" w:sz="0" w:space="0" w:color="auto"/>
          </w:divBdr>
        </w:div>
        <w:div w:id="489055313">
          <w:marLeft w:val="850"/>
          <w:marRight w:val="0"/>
          <w:marTop w:val="86"/>
          <w:marBottom w:val="0"/>
          <w:divBdr>
            <w:top w:val="none" w:sz="0" w:space="0" w:color="auto"/>
            <w:left w:val="none" w:sz="0" w:space="0" w:color="auto"/>
            <w:bottom w:val="none" w:sz="0" w:space="0" w:color="auto"/>
            <w:right w:val="none" w:sz="0" w:space="0" w:color="auto"/>
          </w:divBdr>
        </w:div>
        <w:div w:id="525406418">
          <w:marLeft w:val="850"/>
          <w:marRight w:val="0"/>
          <w:marTop w:val="86"/>
          <w:marBottom w:val="0"/>
          <w:divBdr>
            <w:top w:val="none" w:sz="0" w:space="0" w:color="auto"/>
            <w:left w:val="none" w:sz="0" w:space="0" w:color="auto"/>
            <w:bottom w:val="none" w:sz="0" w:space="0" w:color="auto"/>
            <w:right w:val="none" w:sz="0" w:space="0" w:color="auto"/>
          </w:divBdr>
        </w:div>
        <w:div w:id="536160333">
          <w:marLeft w:val="850"/>
          <w:marRight w:val="0"/>
          <w:marTop w:val="86"/>
          <w:marBottom w:val="0"/>
          <w:divBdr>
            <w:top w:val="none" w:sz="0" w:space="0" w:color="auto"/>
            <w:left w:val="none" w:sz="0" w:space="0" w:color="auto"/>
            <w:bottom w:val="none" w:sz="0" w:space="0" w:color="auto"/>
            <w:right w:val="none" w:sz="0" w:space="0" w:color="auto"/>
          </w:divBdr>
        </w:div>
        <w:div w:id="547304612">
          <w:marLeft w:val="850"/>
          <w:marRight w:val="0"/>
          <w:marTop w:val="86"/>
          <w:marBottom w:val="0"/>
          <w:divBdr>
            <w:top w:val="none" w:sz="0" w:space="0" w:color="auto"/>
            <w:left w:val="none" w:sz="0" w:space="0" w:color="auto"/>
            <w:bottom w:val="none" w:sz="0" w:space="0" w:color="auto"/>
            <w:right w:val="none" w:sz="0" w:space="0" w:color="auto"/>
          </w:divBdr>
        </w:div>
        <w:div w:id="781338808">
          <w:marLeft w:val="850"/>
          <w:marRight w:val="0"/>
          <w:marTop w:val="86"/>
          <w:marBottom w:val="0"/>
          <w:divBdr>
            <w:top w:val="none" w:sz="0" w:space="0" w:color="auto"/>
            <w:left w:val="none" w:sz="0" w:space="0" w:color="auto"/>
            <w:bottom w:val="none" w:sz="0" w:space="0" w:color="auto"/>
            <w:right w:val="none" w:sz="0" w:space="0" w:color="auto"/>
          </w:divBdr>
        </w:div>
        <w:div w:id="2036152724">
          <w:marLeft w:val="850"/>
          <w:marRight w:val="0"/>
          <w:marTop w:val="86"/>
          <w:marBottom w:val="0"/>
          <w:divBdr>
            <w:top w:val="none" w:sz="0" w:space="0" w:color="auto"/>
            <w:left w:val="none" w:sz="0" w:space="0" w:color="auto"/>
            <w:bottom w:val="none" w:sz="0" w:space="0" w:color="auto"/>
            <w:right w:val="none" w:sz="0" w:space="0" w:color="auto"/>
          </w:divBdr>
        </w:div>
      </w:divsChild>
    </w:div>
    <w:div w:id="210072198">
      <w:bodyDiv w:val="1"/>
      <w:marLeft w:val="0"/>
      <w:marRight w:val="0"/>
      <w:marTop w:val="0"/>
      <w:marBottom w:val="0"/>
      <w:divBdr>
        <w:top w:val="none" w:sz="0" w:space="0" w:color="auto"/>
        <w:left w:val="none" w:sz="0" w:space="0" w:color="auto"/>
        <w:bottom w:val="none" w:sz="0" w:space="0" w:color="auto"/>
        <w:right w:val="none" w:sz="0" w:space="0" w:color="auto"/>
      </w:divBdr>
    </w:div>
    <w:div w:id="214437261">
      <w:bodyDiv w:val="1"/>
      <w:marLeft w:val="0"/>
      <w:marRight w:val="0"/>
      <w:marTop w:val="0"/>
      <w:marBottom w:val="0"/>
      <w:divBdr>
        <w:top w:val="none" w:sz="0" w:space="0" w:color="auto"/>
        <w:left w:val="none" w:sz="0" w:space="0" w:color="auto"/>
        <w:bottom w:val="none" w:sz="0" w:space="0" w:color="auto"/>
        <w:right w:val="none" w:sz="0" w:space="0" w:color="auto"/>
      </w:divBdr>
      <w:divsChild>
        <w:div w:id="197621183">
          <w:marLeft w:val="0"/>
          <w:marRight w:val="0"/>
          <w:marTop w:val="0"/>
          <w:marBottom w:val="0"/>
          <w:divBdr>
            <w:top w:val="none" w:sz="0" w:space="0" w:color="auto"/>
            <w:left w:val="none" w:sz="0" w:space="0" w:color="auto"/>
            <w:bottom w:val="none" w:sz="0" w:space="0" w:color="auto"/>
            <w:right w:val="none" w:sz="0" w:space="0" w:color="auto"/>
          </w:divBdr>
        </w:div>
        <w:div w:id="1325014301">
          <w:marLeft w:val="0"/>
          <w:marRight w:val="0"/>
          <w:marTop w:val="0"/>
          <w:marBottom w:val="0"/>
          <w:divBdr>
            <w:top w:val="none" w:sz="0" w:space="0" w:color="auto"/>
            <w:left w:val="none" w:sz="0" w:space="0" w:color="auto"/>
            <w:bottom w:val="none" w:sz="0" w:space="0" w:color="auto"/>
            <w:right w:val="none" w:sz="0" w:space="0" w:color="auto"/>
          </w:divBdr>
        </w:div>
        <w:div w:id="2115326618">
          <w:marLeft w:val="0"/>
          <w:marRight w:val="0"/>
          <w:marTop w:val="0"/>
          <w:marBottom w:val="0"/>
          <w:divBdr>
            <w:top w:val="none" w:sz="0" w:space="0" w:color="auto"/>
            <w:left w:val="none" w:sz="0" w:space="0" w:color="auto"/>
            <w:bottom w:val="none" w:sz="0" w:space="0" w:color="auto"/>
            <w:right w:val="none" w:sz="0" w:space="0" w:color="auto"/>
          </w:divBdr>
        </w:div>
      </w:divsChild>
    </w:div>
    <w:div w:id="242565381">
      <w:bodyDiv w:val="1"/>
      <w:marLeft w:val="0"/>
      <w:marRight w:val="0"/>
      <w:marTop w:val="0"/>
      <w:marBottom w:val="0"/>
      <w:divBdr>
        <w:top w:val="none" w:sz="0" w:space="0" w:color="auto"/>
        <w:left w:val="none" w:sz="0" w:space="0" w:color="auto"/>
        <w:bottom w:val="none" w:sz="0" w:space="0" w:color="auto"/>
        <w:right w:val="none" w:sz="0" w:space="0" w:color="auto"/>
      </w:divBdr>
    </w:div>
    <w:div w:id="258489334">
      <w:bodyDiv w:val="1"/>
      <w:marLeft w:val="0"/>
      <w:marRight w:val="0"/>
      <w:marTop w:val="0"/>
      <w:marBottom w:val="0"/>
      <w:divBdr>
        <w:top w:val="none" w:sz="0" w:space="0" w:color="auto"/>
        <w:left w:val="none" w:sz="0" w:space="0" w:color="auto"/>
        <w:bottom w:val="none" w:sz="0" w:space="0" w:color="auto"/>
        <w:right w:val="none" w:sz="0" w:space="0" w:color="auto"/>
      </w:divBdr>
    </w:div>
    <w:div w:id="268783342">
      <w:bodyDiv w:val="1"/>
      <w:marLeft w:val="0"/>
      <w:marRight w:val="0"/>
      <w:marTop w:val="0"/>
      <w:marBottom w:val="0"/>
      <w:divBdr>
        <w:top w:val="none" w:sz="0" w:space="0" w:color="auto"/>
        <w:left w:val="none" w:sz="0" w:space="0" w:color="auto"/>
        <w:bottom w:val="none" w:sz="0" w:space="0" w:color="auto"/>
        <w:right w:val="none" w:sz="0" w:space="0" w:color="auto"/>
      </w:divBdr>
    </w:div>
    <w:div w:id="286089819">
      <w:bodyDiv w:val="1"/>
      <w:marLeft w:val="0"/>
      <w:marRight w:val="0"/>
      <w:marTop w:val="0"/>
      <w:marBottom w:val="0"/>
      <w:divBdr>
        <w:top w:val="none" w:sz="0" w:space="0" w:color="auto"/>
        <w:left w:val="none" w:sz="0" w:space="0" w:color="auto"/>
        <w:bottom w:val="none" w:sz="0" w:space="0" w:color="auto"/>
        <w:right w:val="none" w:sz="0" w:space="0" w:color="auto"/>
      </w:divBdr>
      <w:divsChild>
        <w:div w:id="1480536691">
          <w:marLeft w:val="0"/>
          <w:marRight w:val="0"/>
          <w:marTop w:val="0"/>
          <w:marBottom w:val="0"/>
          <w:divBdr>
            <w:top w:val="none" w:sz="0" w:space="0" w:color="auto"/>
            <w:left w:val="none" w:sz="0" w:space="0" w:color="auto"/>
            <w:bottom w:val="none" w:sz="0" w:space="0" w:color="auto"/>
            <w:right w:val="none" w:sz="0" w:space="0" w:color="auto"/>
          </w:divBdr>
        </w:div>
        <w:div w:id="111294514">
          <w:marLeft w:val="0"/>
          <w:marRight w:val="0"/>
          <w:marTop w:val="0"/>
          <w:marBottom w:val="0"/>
          <w:divBdr>
            <w:top w:val="none" w:sz="0" w:space="0" w:color="auto"/>
            <w:left w:val="none" w:sz="0" w:space="0" w:color="auto"/>
            <w:bottom w:val="none" w:sz="0" w:space="0" w:color="auto"/>
            <w:right w:val="none" w:sz="0" w:space="0" w:color="auto"/>
          </w:divBdr>
        </w:div>
        <w:div w:id="2041587759">
          <w:marLeft w:val="0"/>
          <w:marRight w:val="0"/>
          <w:marTop w:val="0"/>
          <w:marBottom w:val="0"/>
          <w:divBdr>
            <w:top w:val="none" w:sz="0" w:space="0" w:color="auto"/>
            <w:left w:val="none" w:sz="0" w:space="0" w:color="auto"/>
            <w:bottom w:val="none" w:sz="0" w:space="0" w:color="auto"/>
            <w:right w:val="none" w:sz="0" w:space="0" w:color="auto"/>
          </w:divBdr>
        </w:div>
        <w:div w:id="388194077">
          <w:marLeft w:val="0"/>
          <w:marRight w:val="0"/>
          <w:marTop w:val="0"/>
          <w:marBottom w:val="0"/>
          <w:divBdr>
            <w:top w:val="none" w:sz="0" w:space="0" w:color="auto"/>
            <w:left w:val="none" w:sz="0" w:space="0" w:color="auto"/>
            <w:bottom w:val="none" w:sz="0" w:space="0" w:color="auto"/>
            <w:right w:val="none" w:sz="0" w:space="0" w:color="auto"/>
          </w:divBdr>
        </w:div>
      </w:divsChild>
    </w:div>
    <w:div w:id="288366599">
      <w:bodyDiv w:val="1"/>
      <w:marLeft w:val="0"/>
      <w:marRight w:val="0"/>
      <w:marTop w:val="0"/>
      <w:marBottom w:val="0"/>
      <w:divBdr>
        <w:top w:val="none" w:sz="0" w:space="0" w:color="auto"/>
        <w:left w:val="none" w:sz="0" w:space="0" w:color="auto"/>
        <w:bottom w:val="none" w:sz="0" w:space="0" w:color="auto"/>
        <w:right w:val="none" w:sz="0" w:space="0" w:color="auto"/>
      </w:divBdr>
      <w:divsChild>
        <w:div w:id="1577592161">
          <w:marLeft w:val="0"/>
          <w:marRight w:val="0"/>
          <w:marTop w:val="0"/>
          <w:marBottom w:val="0"/>
          <w:divBdr>
            <w:top w:val="none" w:sz="0" w:space="0" w:color="auto"/>
            <w:left w:val="none" w:sz="0" w:space="0" w:color="auto"/>
            <w:bottom w:val="none" w:sz="0" w:space="0" w:color="auto"/>
            <w:right w:val="none" w:sz="0" w:space="0" w:color="auto"/>
          </w:divBdr>
        </w:div>
      </w:divsChild>
    </w:div>
    <w:div w:id="293877001">
      <w:bodyDiv w:val="1"/>
      <w:marLeft w:val="0"/>
      <w:marRight w:val="0"/>
      <w:marTop w:val="0"/>
      <w:marBottom w:val="0"/>
      <w:divBdr>
        <w:top w:val="none" w:sz="0" w:space="0" w:color="auto"/>
        <w:left w:val="none" w:sz="0" w:space="0" w:color="auto"/>
        <w:bottom w:val="none" w:sz="0" w:space="0" w:color="auto"/>
        <w:right w:val="none" w:sz="0" w:space="0" w:color="auto"/>
      </w:divBdr>
      <w:divsChild>
        <w:div w:id="1633439684">
          <w:marLeft w:val="0"/>
          <w:marRight w:val="0"/>
          <w:marTop w:val="0"/>
          <w:marBottom w:val="0"/>
          <w:divBdr>
            <w:top w:val="none" w:sz="0" w:space="0" w:color="auto"/>
            <w:left w:val="none" w:sz="0" w:space="0" w:color="auto"/>
            <w:bottom w:val="none" w:sz="0" w:space="0" w:color="auto"/>
            <w:right w:val="none" w:sz="0" w:space="0" w:color="auto"/>
          </w:divBdr>
        </w:div>
        <w:div w:id="599609510">
          <w:marLeft w:val="0"/>
          <w:marRight w:val="0"/>
          <w:marTop w:val="0"/>
          <w:marBottom w:val="0"/>
          <w:divBdr>
            <w:top w:val="none" w:sz="0" w:space="0" w:color="auto"/>
            <w:left w:val="none" w:sz="0" w:space="0" w:color="auto"/>
            <w:bottom w:val="none" w:sz="0" w:space="0" w:color="auto"/>
            <w:right w:val="none" w:sz="0" w:space="0" w:color="auto"/>
          </w:divBdr>
        </w:div>
      </w:divsChild>
    </w:div>
    <w:div w:id="305479379">
      <w:bodyDiv w:val="1"/>
      <w:marLeft w:val="0"/>
      <w:marRight w:val="0"/>
      <w:marTop w:val="0"/>
      <w:marBottom w:val="0"/>
      <w:divBdr>
        <w:top w:val="none" w:sz="0" w:space="0" w:color="auto"/>
        <w:left w:val="none" w:sz="0" w:space="0" w:color="auto"/>
        <w:bottom w:val="none" w:sz="0" w:space="0" w:color="auto"/>
        <w:right w:val="none" w:sz="0" w:space="0" w:color="auto"/>
      </w:divBdr>
      <w:divsChild>
        <w:div w:id="134373988">
          <w:marLeft w:val="0"/>
          <w:marRight w:val="0"/>
          <w:marTop w:val="0"/>
          <w:marBottom w:val="0"/>
          <w:divBdr>
            <w:top w:val="none" w:sz="0" w:space="0" w:color="auto"/>
            <w:left w:val="none" w:sz="0" w:space="0" w:color="auto"/>
            <w:bottom w:val="none" w:sz="0" w:space="0" w:color="auto"/>
            <w:right w:val="none" w:sz="0" w:space="0" w:color="auto"/>
          </w:divBdr>
        </w:div>
        <w:div w:id="149257383">
          <w:marLeft w:val="0"/>
          <w:marRight w:val="0"/>
          <w:marTop w:val="0"/>
          <w:marBottom w:val="0"/>
          <w:divBdr>
            <w:top w:val="none" w:sz="0" w:space="0" w:color="auto"/>
            <w:left w:val="none" w:sz="0" w:space="0" w:color="auto"/>
            <w:bottom w:val="none" w:sz="0" w:space="0" w:color="auto"/>
            <w:right w:val="none" w:sz="0" w:space="0" w:color="auto"/>
          </w:divBdr>
        </w:div>
        <w:div w:id="217204790">
          <w:marLeft w:val="0"/>
          <w:marRight w:val="0"/>
          <w:marTop w:val="0"/>
          <w:marBottom w:val="0"/>
          <w:divBdr>
            <w:top w:val="none" w:sz="0" w:space="0" w:color="auto"/>
            <w:left w:val="none" w:sz="0" w:space="0" w:color="auto"/>
            <w:bottom w:val="none" w:sz="0" w:space="0" w:color="auto"/>
            <w:right w:val="none" w:sz="0" w:space="0" w:color="auto"/>
          </w:divBdr>
        </w:div>
        <w:div w:id="234632837">
          <w:marLeft w:val="0"/>
          <w:marRight w:val="0"/>
          <w:marTop w:val="0"/>
          <w:marBottom w:val="0"/>
          <w:divBdr>
            <w:top w:val="none" w:sz="0" w:space="0" w:color="auto"/>
            <w:left w:val="none" w:sz="0" w:space="0" w:color="auto"/>
            <w:bottom w:val="none" w:sz="0" w:space="0" w:color="auto"/>
            <w:right w:val="none" w:sz="0" w:space="0" w:color="auto"/>
          </w:divBdr>
        </w:div>
        <w:div w:id="569124378">
          <w:marLeft w:val="0"/>
          <w:marRight w:val="0"/>
          <w:marTop w:val="0"/>
          <w:marBottom w:val="0"/>
          <w:divBdr>
            <w:top w:val="none" w:sz="0" w:space="0" w:color="auto"/>
            <w:left w:val="none" w:sz="0" w:space="0" w:color="auto"/>
            <w:bottom w:val="none" w:sz="0" w:space="0" w:color="auto"/>
            <w:right w:val="none" w:sz="0" w:space="0" w:color="auto"/>
          </w:divBdr>
        </w:div>
        <w:div w:id="614139506">
          <w:marLeft w:val="0"/>
          <w:marRight w:val="0"/>
          <w:marTop w:val="0"/>
          <w:marBottom w:val="0"/>
          <w:divBdr>
            <w:top w:val="none" w:sz="0" w:space="0" w:color="auto"/>
            <w:left w:val="none" w:sz="0" w:space="0" w:color="auto"/>
            <w:bottom w:val="none" w:sz="0" w:space="0" w:color="auto"/>
            <w:right w:val="none" w:sz="0" w:space="0" w:color="auto"/>
          </w:divBdr>
        </w:div>
        <w:div w:id="690301047">
          <w:marLeft w:val="0"/>
          <w:marRight w:val="0"/>
          <w:marTop w:val="0"/>
          <w:marBottom w:val="0"/>
          <w:divBdr>
            <w:top w:val="none" w:sz="0" w:space="0" w:color="auto"/>
            <w:left w:val="none" w:sz="0" w:space="0" w:color="auto"/>
            <w:bottom w:val="none" w:sz="0" w:space="0" w:color="auto"/>
            <w:right w:val="none" w:sz="0" w:space="0" w:color="auto"/>
          </w:divBdr>
        </w:div>
        <w:div w:id="720636247">
          <w:marLeft w:val="0"/>
          <w:marRight w:val="0"/>
          <w:marTop w:val="0"/>
          <w:marBottom w:val="0"/>
          <w:divBdr>
            <w:top w:val="none" w:sz="0" w:space="0" w:color="auto"/>
            <w:left w:val="none" w:sz="0" w:space="0" w:color="auto"/>
            <w:bottom w:val="none" w:sz="0" w:space="0" w:color="auto"/>
            <w:right w:val="none" w:sz="0" w:space="0" w:color="auto"/>
          </w:divBdr>
        </w:div>
        <w:div w:id="870067888">
          <w:marLeft w:val="0"/>
          <w:marRight w:val="0"/>
          <w:marTop w:val="0"/>
          <w:marBottom w:val="0"/>
          <w:divBdr>
            <w:top w:val="none" w:sz="0" w:space="0" w:color="auto"/>
            <w:left w:val="none" w:sz="0" w:space="0" w:color="auto"/>
            <w:bottom w:val="none" w:sz="0" w:space="0" w:color="auto"/>
            <w:right w:val="none" w:sz="0" w:space="0" w:color="auto"/>
          </w:divBdr>
        </w:div>
        <w:div w:id="929042637">
          <w:marLeft w:val="0"/>
          <w:marRight w:val="0"/>
          <w:marTop w:val="0"/>
          <w:marBottom w:val="0"/>
          <w:divBdr>
            <w:top w:val="none" w:sz="0" w:space="0" w:color="auto"/>
            <w:left w:val="none" w:sz="0" w:space="0" w:color="auto"/>
            <w:bottom w:val="none" w:sz="0" w:space="0" w:color="auto"/>
            <w:right w:val="none" w:sz="0" w:space="0" w:color="auto"/>
          </w:divBdr>
        </w:div>
        <w:div w:id="1075127766">
          <w:marLeft w:val="0"/>
          <w:marRight w:val="0"/>
          <w:marTop w:val="0"/>
          <w:marBottom w:val="0"/>
          <w:divBdr>
            <w:top w:val="none" w:sz="0" w:space="0" w:color="auto"/>
            <w:left w:val="none" w:sz="0" w:space="0" w:color="auto"/>
            <w:bottom w:val="none" w:sz="0" w:space="0" w:color="auto"/>
            <w:right w:val="none" w:sz="0" w:space="0" w:color="auto"/>
          </w:divBdr>
        </w:div>
        <w:div w:id="1076633602">
          <w:marLeft w:val="0"/>
          <w:marRight w:val="0"/>
          <w:marTop w:val="0"/>
          <w:marBottom w:val="0"/>
          <w:divBdr>
            <w:top w:val="none" w:sz="0" w:space="0" w:color="auto"/>
            <w:left w:val="none" w:sz="0" w:space="0" w:color="auto"/>
            <w:bottom w:val="none" w:sz="0" w:space="0" w:color="auto"/>
            <w:right w:val="none" w:sz="0" w:space="0" w:color="auto"/>
          </w:divBdr>
        </w:div>
        <w:div w:id="1182549557">
          <w:marLeft w:val="0"/>
          <w:marRight w:val="0"/>
          <w:marTop w:val="0"/>
          <w:marBottom w:val="0"/>
          <w:divBdr>
            <w:top w:val="none" w:sz="0" w:space="0" w:color="auto"/>
            <w:left w:val="none" w:sz="0" w:space="0" w:color="auto"/>
            <w:bottom w:val="none" w:sz="0" w:space="0" w:color="auto"/>
            <w:right w:val="none" w:sz="0" w:space="0" w:color="auto"/>
          </w:divBdr>
        </w:div>
        <w:div w:id="1359507387">
          <w:marLeft w:val="0"/>
          <w:marRight w:val="0"/>
          <w:marTop w:val="0"/>
          <w:marBottom w:val="0"/>
          <w:divBdr>
            <w:top w:val="none" w:sz="0" w:space="0" w:color="auto"/>
            <w:left w:val="none" w:sz="0" w:space="0" w:color="auto"/>
            <w:bottom w:val="none" w:sz="0" w:space="0" w:color="auto"/>
            <w:right w:val="none" w:sz="0" w:space="0" w:color="auto"/>
          </w:divBdr>
        </w:div>
        <w:div w:id="1437284142">
          <w:marLeft w:val="0"/>
          <w:marRight w:val="0"/>
          <w:marTop w:val="0"/>
          <w:marBottom w:val="0"/>
          <w:divBdr>
            <w:top w:val="none" w:sz="0" w:space="0" w:color="auto"/>
            <w:left w:val="none" w:sz="0" w:space="0" w:color="auto"/>
            <w:bottom w:val="none" w:sz="0" w:space="0" w:color="auto"/>
            <w:right w:val="none" w:sz="0" w:space="0" w:color="auto"/>
          </w:divBdr>
        </w:div>
        <w:div w:id="1453472393">
          <w:marLeft w:val="0"/>
          <w:marRight w:val="0"/>
          <w:marTop w:val="0"/>
          <w:marBottom w:val="0"/>
          <w:divBdr>
            <w:top w:val="none" w:sz="0" w:space="0" w:color="auto"/>
            <w:left w:val="none" w:sz="0" w:space="0" w:color="auto"/>
            <w:bottom w:val="none" w:sz="0" w:space="0" w:color="auto"/>
            <w:right w:val="none" w:sz="0" w:space="0" w:color="auto"/>
          </w:divBdr>
        </w:div>
        <w:div w:id="1616060240">
          <w:marLeft w:val="0"/>
          <w:marRight w:val="0"/>
          <w:marTop w:val="0"/>
          <w:marBottom w:val="0"/>
          <w:divBdr>
            <w:top w:val="none" w:sz="0" w:space="0" w:color="auto"/>
            <w:left w:val="none" w:sz="0" w:space="0" w:color="auto"/>
            <w:bottom w:val="none" w:sz="0" w:space="0" w:color="auto"/>
            <w:right w:val="none" w:sz="0" w:space="0" w:color="auto"/>
          </w:divBdr>
        </w:div>
        <w:div w:id="1634016538">
          <w:marLeft w:val="0"/>
          <w:marRight w:val="0"/>
          <w:marTop w:val="0"/>
          <w:marBottom w:val="0"/>
          <w:divBdr>
            <w:top w:val="none" w:sz="0" w:space="0" w:color="auto"/>
            <w:left w:val="none" w:sz="0" w:space="0" w:color="auto"/>
            <w:bottom w:val="none" w:sz="0" w:space="0" w:color="auto"/>
            <w:right w:val="none" w:sz="0" w:space="0" w:color="auto"/>
          </w:divBdr>
        </w:div>
        <w:div w:id="1814175387">
          <w:marLeft w:val="0"/>
          <w:marRight w:val="0"/>
          <w:marTop w:val="0"/>
          <w:marBottom w:val="0"/>
          <w:divBdr>
            <w:top w:val="none" w:sz="0" w:space="0" w:color="auto"/>
            <w:left w:val="none" w:sz="0" w:space="0" w:color="auto"/>
            <w:bottom w:val="none" w:sz="0" w:space="0" w:color="auto"/>
            <w:right w:val="none" w:sz="0" w:space="0" w:color="auto"/>
          </w:divBdr>
        </w:div>
      </w:divsChild>
    </w:div>
    <w:div w:id="320080219">
      <w:bodyDiv w:val="1"/>
      <w:marLeft w:val="0"/>
      <w:marRight w:val="0"/>
      <w:marTop w:val="0"/>
      <w:marBottom w:val="0"/>
      <w:divBdr>
        <w:top w:val="none" w:sz="0" w:space="0" w:color="auto"/>
        <w:left w:val="none" w:sz="0" w:space="0" w:color="auto"/>
        <w:bottom w:val="none" w:sz="0" w:space="0" w:color="auto"/>
        <w:right w:val="none" w:sz="0" w:space="0" w:color="auto"/>
      </w:divBdr>
      <w:divsChild>
        <w:div w:id="2044556316">
          <w:marLeft w:val="0"/>
          <w:marRight w:val="0"/>
          <w:marTop w:val="0"/>
          <w:marBottom w:val="0"/>
          <w:divBdr>
            <w:top w:val="none" w:sz="0" w:space="0" w:color="auto"/>
            <w:left w:val="none" w:sz="0" w:space="0" w:color="auto"/>
            <w:bottom w:val="none" w:sz="0" w:space="0" w:color="auto"/>
            <w:right w:val="none" w:sz="0" w:space="0" w:color="auto"/>
          </w:divBdr>
        </w:div>
        <w:div w:id="312881341">
          <w:marLeft w:val="0"/>
          <w:marRight w:val="0"/>
          <w:marTop w:val="0"/>
          <w:marBottom w:val="0"/>
          <w:divBdr>
            <w:top w:val="none" w:sz="0" w:space="0" w:color="auto"/>
            <w:left w:val="none" w:sz="0" w:space="0" w:color="auto"/>
            <w:bottom w:val="none" w:sz="0" w:space="0" w:color="auto"/>
            <w:right w:val="none" w:sz="0" w:space="0" w:color="auto"/>
          </w:divBdr>
        </w:div>
        <w:div w:id="1295063542">
          <w:marLeft w:val="0"/>
          <w:marRight w:val="0"/>
          <w:marTop w:val="0"/>
          <w:marBottom w:val="0"/>
          <w:divBdr>
            <w:top w:val="none" w:sz="0" w:space="0" w:color="auto"/>
            <w:left w:val="none" w:sz="0" w:space="0" w:color="auto"/>
            <w:bottom w:val="none" w:sz="0" w:space="0" w:color="auto"/>
            <w:right w:val="none" w:sz="0" w:space="0" w:color="auto"/>
          </w:divBdr>
        </w:div>
      </w:divsChild>
    </w:div>
    <w:div w:id="321277443">
      <w:bodyDiv w:val="1"/>
      <w:marLeft w:val="0"/>
      <w:marRight w:val="0"/>
      <w:marTop w:val="0"/>
      <w:marBottom w:val="0"/>
      <w:divBdr>
        <w:top w:val="none" w:sz="0" w:space="0" w:color="auto"/>
        <w:left w:val="none" w:sz="0" w:space="0" w:color="auto"/>
        <w:bottom w:val="none" w:sz="0" w:space="0" w:color="auto"/>
        <w:right w:val="none" w:sz="0" w:space="0" w:color="auto"/>
      </w:divBdr>
    </w:div>
    <w:div w:id="333185393">
      <w:bodyDiv w:val="1"/>
      <w:marLeft w:val="0"/>
      <w:marRight w:val="0"/>
      <w:marTop w:val="0"/>
      <w:marBottom w:val="0"/>
      <w:divBdr>
        <w:top w:val="none" w:sz="0" w:space="0" w:color="auto"/>
        <w:left w:val="none" w:sz="0" w:space="0" w:color="auto"/>
        <w:bottom w:val="none" w:sz="0" w:space="0" w:color="auto"/>
        <w:right w:val="none" w:sz="0" w:space="0" w:color="auto"/>
      </w:divBdr>
      <w:divsChild>
        <w:div w:id="1642073676">
          <w:marLeft w:val="0"/>
          <w:marRight w:val="0"/>
          <w:marTop w:val="0"/>
          <w:marBottom w:val="0"/>
          <w:divBdr>
            <w:top w:val="none" w:sz="0" w:space="0" w:color="auto"/>
            <w:left w:val="none" w:sz="0" w:space="0" w:color="auto"/>
            <w:bottom w:val="none" w:sz="0" w:space="0" w:color="auto"/>
            <w:right w:val="none" w:sz="0" w:space="0" w:color="auto"/>
          </w:divBdr>
        </w:div>
        <w:div w:id="1981613087">
          <w:marLeft w:val="0"/>
          <w:marRight w:val="0"/>
          <w:marTop w:val="0"/>
          <w:marBottom w:val="0"/>
          <w:divBdr>
            <w:top w:val="none" w:sz="0" w:space="0" w:color="auto"/>
            <w:left w:val="none" w:sz="0" w:space="0" w:color="auto"/>
            <w:bottom w:val="none" w:sz="0" w:space="0" w:color="auto"/>
            <w:right w:val="none" w:sz="0" w:space="0" w:color="auto"/>
          </w:divBdr>
        </w:div>
        <w:div w:id="393505239">
          <w:marLeft w:val="0"/>
          <w:marRight w:val="0"/>
          <w:marTop w:val="0"/>
          <w:marBottom w:val="0"/>
          <w:divBdr>
            <w:top w:val="none" w:sz="0" w:space="0" w:color="auto"/>
            <w:left w:val="none" w:sz="0" w:space="0" w:color="auto"/>
            <w:bottom w:val="none" w:sz="0" w:space="0" w:color="auto"/>
            <w:right w:val="none" w:sz="0" w:space="0" w:color="auto"/>
          </w:divBdr>
        </w:div>
      </w:divsChild>
    </w:div>
    <w:div w:id="343358963">
      <w:bodyDiv w:val="1"/>
      <w:marLeft w:val="0"/>
      <w:marRight w:val="0"/>
      <w:marTop w:val="0"/>
      <w:marBottom w:val="0"/>
      <w:divBdr>
        <w:top w:val="none" w:sz="0" w:space="0" w:color="auto"/>
        <w:left w:val="none" w:sz="0" w:space="0" w:color="auto"/>
        <w:bottom w:val="none" w:sz="0" w:space="0" w:color="auto"/>
        <w:right w:val="none" w:sz="0" w:space="0" w:color="auto"/>
      </w:divBdr>
      <w:divsChild>
        <w:div w:id="2059893307">
          <w:marLeft w:val="0"/>
          <w:marRight w:val="0"/>
          <w:marTop w:val="0"/>
          <w:marBottom w:val="0"/>
          <w:divBdr>
            <w:top w:val="none" w:sz="0" w:space="0" w:color="auto"/>
            <w:left w:val="none" w:sz="0" w:space="0" w:color="auto"/>
            <w:bottom w:val="none" w:sz="0" w:space="0" w:color="auto"/>
            <w:right w:val="none" w:sz="0" w:space="0" w:color="auto"/>
          </w:divBdr>
        </w:div>
        <w:div w:id="1687560144">
          <w:marLeft w:val="0"/>
          <w:marRight w:val="0"/>
          <w:marTop w:val="0"/>
          <w:marBottom w:val="0"/>
          <w:divBdr>
            <w:top w:val="none" w:sz="0" w:space="0" w:color="auto"/>
            <w:left w:val="none" w:sz="0" w:space="0" w:color="auto"/>
            <w:bottom w:val="none" w:sz="0" w:space="0" w:color="auto"/>
            <w:right w:val="none" w:sz="0" w:space="0" w:color="auto"/>
          </w:divBdr>
        </w:div>
        <w:div w:id="1949655821">
          <w:marLeft w:val="0"/>
          <w:marRight w:val="0"/>
          <w:marTop w:val="0"/>
          <w:marBottom w:val="0"/>
          <w:divBdr>
            <w:top w:val="none" w:sz="0" w:space="0" w:color="auto"/>
            <w:left w:val="none" w:sz="0" w:space="0" w:color="auto"/>
            <w:bottom w:val="none" w:sz="0" w:space="0" w:color="auto"/>
            <w:right w:val="none" w:sz="0" w:space="0" w:color="auto"/>
          </w:divBdr>
        </w:div>
      </w:divsChild>
    </w:div>
    <w:div w:id="380712632">
      <w:bodyDiv w:val="1"/>
      <w:marLeft w:val="0"/>
      <w:marRight w:val="0"/>
      <w:marTop w:val="0"/>
      <w:marBottom w:val="0"/>
      <w:divBdr>
        <w:top w:val="none" w:sz="0" w:space="0" w:color="auto"/>
        <w:left w:val="none" w:sz="0" w:space="0" w:color="auto"/>
        <w:bottom w:val="none" w:sz="0" w:space="0" w:color="auto"/>
        <w:right w:val="none" w:sz="0" w:space="0" w:color="auto"/>
      </w:divBdr>
      <w:divsChild>
        <w:div w:id="212888598">
          <w:marLeft w:val="547"/>
          <w:marRight w:val="0"/>
          <w:marTop w:val="130"/>
          <w:marBottom w:val="0"/>
          <w:divBdr>
            <w:top w:val="none" w:sz="0" w:space="0" w:color="auto"/>
            <w:left w:val="none" w:sz="0" w:space="0" w:color="auto"/>
            <w:bottom w:val="none" w:sz="0" w:space="0" w:color="auto"/>
            <w:right w:val="none" w:sz="0" w:space="0" w:color="auto"/>
          </w:divBdr>
        </w:div>
        <w:div w:id="372116475">
          <w:marLeft w:val="547"/>
          <w:marRight w:val="0"/>
          <w:marTop w:val="130"/>
          <w:marBottom w:val="0"/>
          <w:divBdr>
            <w:top w:val="none" w:sz="0" w:space="0" w:color="auto"/>
            <w:left w:val="none" w:sz="0" w:space="0" w:color="auto"/>
            <w:bottom w:val="none" w:sz="0" w:space="0" w:color="auto"/>
            <w:right w:val="none" w:sz="0" w:space="0" w:color="auto"/>
          </w:divBdr>
        </w:div>
        <w:div w:id="595944871">
          <w:marLeft w:val="547"/>
          <w:marRight w:val="0"/>
          <w:marTop w:val="130"/>
          <w:marBottom w:val="0"/>
          <w:divBdr>
            <w:top w:val="none" w:sz="0" w:space="0" w:color="auto"/>
            <w:left w:val="none" w:sz="0" w:space="0" w:color="auto"/>
            <w:bottom w:val="none" w:sz="0" w:space="0" w:color="auto"/>
            <w:right w:val="none" w:sz="0" w:space="0" w:color="auto"/>
          </w:divBdr>
        </w:div>
        <w:div w:id="799420011">
          <w:marLeft w:val="547"/>
          <w:marRight w:val="0"/>
          <w:marTop w:val="130"/>
          <w:marBottom w:val="0"/>
          <w:divBdr>
            <w:top w:val="none" w:sz="0" w:space="0" w:color="auto"/>
            <w:left w:val="none" w:sz="0" w:space="0" w:color="auto"/>
            <w:bottom w:val="none" w:sz="0" w:space="0" w:color="auto"/>
            <w:right w:val="none" w:sz="0" w:space="0" w:color="auto"/>
          </w:divBdr>
        </w:div>
        <w:div w:id="839659424">
          <w:marLeft w:val="547"/>
          <w:marRight w:val="0"/>
          <w:marTop w:val="130"/>
          <w:marBottom w:val="0"/>
          <w:divBdr>
            <w:top w:val="none" w:sz="0" w:space="0" w:color="auto"/>
            <w:left w:val="none" w:sz="0" w:space="0" w:color="auto"/>
            <w:bottom w:val="none" w:sz="0" w:space="0" w:color="auto"/>
            <w:right w:val="none" w:sz="0" w:space="0" w:color="auto"/>
          </w:divBdr>
        </w:div>
        <w:div w:id="1213157540">
          <w:marLeft w:val="547"/>
          <w:marRight w:val="0"/>
          <w:marTop w:val="130"/>
          <w:marBottom w:val="0"/>
          <w:divBdr>
            <w:top w:val="none" w:sz="0" w:space="0" w:color="auto"/>
            <w:left w:val="none" w:sz="0" w:space="0" w:color="auto"/>
            <w:bottom w:val="none" w:sz="0" w:space="0" w:color="auto"/>
            <w:right w:val="none" w:sz="0" w:space="0" w:color="auto"/>
          </w:divBdr>
        </w:div>
        <w:div w:id="1642803099">
          <w:marLeft w:val="547"/>
          <w:marRight w:val="0"/>
          <w:marTop w:val="130"/>
          <w:marBottom w:val="0"/>
          <w:divBdr>
            <w:top w:val="none" w:sz="0" w:space="0" w:color="auto"/>
            <w:left w:val="none" w:sz="0" w:space="0" w:color="auto"/>
            <w:bottom w:val="none" w:sz="0" w:space="0" w:color="auto"/>
            <w:right w:val="none" w:sz="0" w:space="0" w:color="auto"/>
          </w:divBdr>
        </w:div>
        <w:div w:id="1847939975">
          <w:marLeft w:val="547"/>
          <w:marRight w:val="0"/>
          <w:marTop w:val="130"/>
          <w:marBottom w:val="0"/>
          <w:divBdr>
            <w:top w:val="none" w:sz="0" w:space="0" w:color="auto"/>
            <w:left w:val="none" w:sz="0" w:space="0" w:color="auto"/>
            <w:bottom w:val="none" w:sz="0" w:space="0" w:color="auto"/>
            <w:right w:val="none" w:sz="0" w:space="0" w:color="auto"/>
          </w:divBdr>
        </w:div>
        <w:div w:id="1914394487">
          <w:marLeft w:val="547"/>
          <w:marRight w:val="0"/>
          <w:marTop w:val="130"/>
          <w:marBottom w:val="0"/>
          <w:divBdr>
            <w:top w:val="none" w:sz="0" w:space="0" w:color="auto"/>
            <w:left w:val="none" w:sz="0" w:space="0" w:color="auto"/>
            <w:bottom w:val="none" w:sz="0" w:space="0" w:color="auto"/>
            <w:right w:val="none" w:sz="0" w:space="0" w:color="auto"/>
          </w:divBdr>
        </w:div>
        <w:div w:id="2036618525">
          <w:marLeft w:val="547"/>
          <w:marRight w:val="0"/>
          <w:marTop w:val="130"/>
          <w:marBottom w:val="0"/>
          <w:divBdr>
            <w:top w:val="none" w:sz="0" w:space="0" w:color="auto"/>
            <w:left w:val="none" w:sz="0" w:space="0" w:color="auto"/>
            <w:bottom w:val="none" w:sz="0" w:space="0" w:color="auto"/>
            <w:right w:val="none" w:sz="0" w:space="0" w:color="auto"/>
          </w:divBdr>
        </w:div>
        <w:div w:id="2078815335">
          <w:marLeft w:val="547"/>
          <w:marRight w:val="0"/>
          <w:marTop w:val="130"/>
          <w:marBottom w:val="0"/>
          <w:divBdr>
            <w:top w:val="none" w:sz="0" w:space="0" w:color="auto"/>
            <w:left w:val="none" w:sz="0" w:space="0" w:color="auto"/>
            <w:bottom w:val="none" w:sz="0" w:space="0" w:color="auto"/>
            <w:right w:val="none" w:sz="0" w:space="0" w:color="auto"/>
          </w:divBdr>
        </w:div>
      </w:divsChild>
    </w:div>
    <w:div w:id="415321045">
      <w:bodyDiv w:val="1"/>
      <w:marLeft w:val="0"/>
      <w:marRight w:val="0"/>
      <w:marTop w:val="0"/>
      <w:marBottom w:val="0"/>
      <w:divBdr>
        <w:top w:val="none" w:sz="0" w:space="0" w:color="auto"/>
        <w:left w:val="none" w:sz="0" w:space="0" w:color="auto"/>
        <w:bottom w:val="none" w:sz="0" w:space="0" w:color="auto"/>
        <w:right w:val="none" w:sz="0" w:space="0" w:color="auto"/>
      </w:divBdr>
      <w:divsChild>
        <w:div w:id="1437015785">
          <w:marLeft w:val="0"/>
          <w:marRight w:val="0"/>
          <w:marTop w:val="0"/>
          <w:marBottom w:val="0"/>
          <w:divBdr>
            <w:top w:val="none" w:sz="0" w:space="0" w:color="auto"/>
            <w:left w:val="none" w:sz="0" w:space="0" w:color="auto"/>
            <w:bottom w:val="none" w:sz="0" w:space="0" w:color="auto"/>
            <w:right w:val="none" w:sz="0" w:space="0" w:color="auto"/>
          </w:divBdr>
        </w:div>
        <w:div w:id="1769302120">
          <w:marLeft w:val="0"/>
          <w:marRight w:val="0"/>
          <w:marTop w:val="0"/>
          <w:marBottom w:val="0"/>
          <w:divBdr>
            <w:top w:val="none" w:sz="0" w:space="0" w:color="auto"/>
            <w:left w:val="none" w:sz="0" w:space="0" w:color="auto"/>
            <w:bottom w:val="none" w:sz="0" w:space="0" w:color="auto"/>
            <w:right w:val="none" w:sz="0" w:space="0" w:color="auto"/>
          </w:divBdr>
        </w:div>
        <w:div w:id="1978992357">
          <w:marLeft w:val="0"/>
          <w:marRight w:val="0"/>
          <w:marTop w:val="0"/>
          <w:marBottom w:val="0"/>
          <w:divBdr>
            <w:top w:val="none" w:sz="0" w:space="0" w:color="auto"/>
            <w:left w:val="none" w:sz="0" w:space="0" w:color="auto"/>
            <w:bottom w:val="none" w:sz="0" w:space="0" w:color="auto"/>
            <w:right w:val="none" w:sz="0" w:space="0" w:color="auto"/>
          </w:divBdr>
        </w:div>
        <w:div w:id="2016957486">
          <w:marLeft w:val="0"/>
          <w:marRight w:val="0"/>
          <w:marTop w:val="0"/>
          <w:marBottom w:val="0"/>
          <w:divBdr>
            <w:top w:val="none" w:sz="0" w:space="0" w:color="auto"/>
            <w:left w:val="none" w:sz="0" w:space="0" w:color="auto"/>
            <w:bottom w:val="none" w:sz="0" w:space="0" w:color="auto"/>
            <w:right w:val="none" w:sz="0" w:space="0" w:color="auto"/>
          </w:divBdr>
        </w:div>
      </w:divsChild>
    </w:div>
    <w:div w:id="417020369">
      <w:bodyDiv w:val="1"/>
      <w:marLeft w:val="0"/>
      <w:marRight w:val="0"/>
      <w:marTop w:val="0"/>
      <w:marBottom w:val="0"/>
      <w:divBdr>
        <w:top w:val="none" w:sz="0" w:space="0" w:color="auto"/>
        <w:left w:val="none" w:sz="0" w:space="0" w:color="auto"/>
        <w:bottom w:val="none" w:sz="0" w:space="0" w:color="auto"/>
        <w:right w:val="none" w:sz="0" w:space="0" w:color="auto"/>
      </w:divBdr>
    </w:div>
    <w:div w:id="425076899">
      <w:bodyDiv w:val="1"/>
      <w:marLeft w:val="0"/>
      <w:marRight w:val="0"/>
      <w:marTop w:val="0"/>
      <w:marBottom w:val="0"/>
      <w:divBdr>
        <w:top w:val="none" w:sz="0" w:space="0" w:color="auto"/>
        <w:left w:val="none" w:sz="0" w:space="0" w:color="auto"/>
        <w:bottom w:val="none" w:sz="0" w:space="0" w:color="auto"/>
        <w:right w:val="none" w:sz="0" w:space="0" w:color="auto"/>
      </w:divBdr>
      <w:divsChild>
        <w:div w:id="796069934">
          <w:marLeft w:val="0"/>
          <w:marRight w:val="0"/>
          <w:marTop w:val="0"/>
          <w:marBottom w:val="0"/>
          <w:divBdr>
            <w:top w:val="none" w:sz="0" w:space="0" w:color="auto"/>
            <w:left w:val="none" w:sz="0" w:space="0" w:color="auto"/>
            <w:bottom w:val="none" w:sz="0" w:space="0" w:color="auto"/>
            <w:right w:val="none" w:sz="0" w:space="0" w:color="auto"/>
          </w:divBdr>
        </w:div>
        <w:div w:id="982001224">
          <w:marLeft w:val="0"/>
          <w:marRight w:val="0"/>
          <w:marTop w:val="0"/>
          <w:marBottom w:val="0"/>
          <w:divBdr>
            <w:top w:val="none" w:sz="0" w:space="0" w:color="auto"/>
            <w:left w:val="none" w:sz="0" w:space="0" w:color="auto"/>
            <w:bottom w:val="none" w:sz="0" w:space="0" w:color="auto"/>
            <w:right w:val="none" w:sz="0" w:space="0" w:color="auto"/>
          </w:divBdr>
        </w:div>
      </w:divsChild>
    </w:div>
    <w:div w:id="431239807">
      <w:bodyDiv w:val="1"/>
      <w:marLeft w:val="0"/>
      <w:marRight w:val="0"/>
      <w:marTop w:val="0"/>
      <w:marBottom w:val="0"/>
      <w:divBdr>
        <w:top w:val="none" w:sz="0" w:space="0" w:color="auto"/>
        <w:left w:val="none" w:sz="0" w:space="0" w:color="auto"/>
        <w:bottom w:val="none" w:sz="0" w:space="0" w:color="auto"/>
        <w:right w:val="none" w:sz="0" w:space="0" w:color="auto"/>
      </w:divBdr>
      <w:divsChild>
        <w:div w:id="315378101">
          <w:marLeft w:val="0"/>
          <w:marRight w:val="0"/>
          <w:marTop w:val="0"/>
          <w:marBottom w:val="0"/>
          <w:divBdr>
            <w:top w:val="none" w:sz="0" w:space="0" w:color="auto"/>
            <w:left w:val="none" w:sz="0" w:space="0" w:color="auto"/>
            <w:bottom w:val="none" w:sz="0" w:space="0" w:color="auto"/>
            <w:right w:val="none" w:sz="0" w:space="0" w:color="auto"/>
          </w:divBdr>
        </w:div>
        <w:div w:id="1174228214">
          <w:marLeft w:val="0"/>
          <w:marRight w:val="0"/>
          <w:marTop w:val="0"/>
          <w:marBottom w:val="0"/>
          <w:divBdr>
            <w:top w:val="none" w:sz="0" w:space="0" w:color="auto"/>
            <w:left w:val="none" w:sz="0" w:space="0" w:color="auto"/>
            <w:bottom w:val="none" w:sz="0" w:space="0" w:color="auto"/>
            <w:right w:val="none" w:sz="0" w:space="0" w:color="auto"/>
          </w:divBdr>
        </w:div>
      </w:divsChild>
    </w:div>
    <w:div w:id="441607165">
      <w:bodyDiv w:val="1"/>
      <w:marLeft w:val="0"/>
      <w:marRight w:val="0"/>
      <w:marTop w:val="0"/>
      <w:marBottom w:val="0"/>
      <w:divBdr>
        <w:top w:val="none" w:sz="0" w:space="0" w:color="auto"/>
        <w:left w:val="none" w:sz="0" w:space="0" w:color="auto"/>
        <w:bottom w:val="none" w:sz="0" w:space="0" w:color="auto"/>
        <w:right w:val="none" w:sz="0" w:space="0" w:color="auto"/>
      </w:divBdr>
    </w:div>
    <w:div w:id="453062292">
      <w:bodyDiv w:val="1"/>
      <w:marLeft w:val="0"/>
      <w:marRight w:val="0"/>
      <w:marTop w:val="0"/>
      <w:marBottom w:val="0"/>
      <w:divBdr>
        <w:top w:val="none" w:sz="0" w:space="0" w:color="auto"/>
        <w:left w:val="none" w:sz="0" w:space="0" w:color="auto"/>
        <w:bottom w:val="none" w:sz="0" w:space="0" w:color="auto"/>
        <w:right w:val="none" w:sz="0" w:space="0" w:color="auto"/>
      </w:divBdr>
      <w:divsChild>
        <w:div w:id="972638277">
          <w:marLeft w:val="0"/>
          <w:marRight w:val="0"/>
          <w:marTop w:val="0"/>
          <w:marBottom w:val="0"/>
          <w:divBdr>
            <w:top w:val="none" w:sz="0" w:space="0" w:color="auto"/>
            <w:left w:val="none" w:sz="0" w:space="0" w:color="auto"/>
            <w:bottom w:val="none" w:sz="0" w:space="0" w:color="auto"/>
            <w:right w:val="none" w:sz="0" w:space="0" w:color="auto"/>
          </w:divBdr>
        </w:div>
        <w:div w:id="758795466">
          <w:marLeft w:val="0"/>
          <w:marRight w:val="0"/>
          <w:marTop w:val="0"/>
          <w:marBottom w:val="0"/>
          <w:divBdr>
            <w:top w:val="none" w:sz="0" w:space="0" w:color="auto"/>
            <w:left w:val="none" w:sz="0" w:space="0" w:color="auto"/>
            <w:bottom w:val="none" w:sz="0" w:space="0" w:color="auto"/>
            <w:right w:val="none" w:sz="0" w:space="0" w:color="auto"/>
          </w:divBdr>
        </w:div>
        <w:div w:id="2013020940">
          <w:marLeft w:val="0"/>
          <w:marRight w:val="0"/>
          <w:marTop w:val="0"/>
          <w:marBottom w:val="0"/>
          <w:divBdr>
            <w:top w:val="none" w:sz="0" w:space="0" w:color="auto"/>
            <w:left w:val="none" w:sz="0" w:space="0" w:color="auto"/>
            <w:bottom w:val="none" w:sz="0" w:space="0" w:color="auto"/>
            <w:right w:val="none" w:sz="0" w:space="0" w:color="auto"/>
          </w:divBdr>
        </w:div>
        <w:div w:id="1067453493">
          <w:marLeft w:val="0"/>
          <w:marRight w:val="0"/>
          <w:marTop w:val="0"/>
          <w:marBottom w:val="0"/>
          <w:divBdr>
            <w:top w:val="none" w:sz="0" w:space="0" w:color="auto"/>
            <w:left w:val="none" w:sz="0" w:space="0" w:color="auto"/>
            <w:bottom w:val="none" w:sz="0" w:space="0" w:color="auto"/>
            <w:right w:val="none" w:sz="0" w:space="0" w:color="auto"/>
          </w:divBdr>
        </w:div>
        <w:div w:id="1702975721">
          <w:marLeft w:val="0"/>
          <w:marRight w:val="0"/>
          <w:marTop w:val="0"/>
          <w:marBottom w:val="0"/>
          <w:divBdr>
            <w:top w:val="none" w:sz="0" w:space="0" w:color="auto"/>
            <w:left w:val="none" w:sz="0" w:space="0" w:color="auto"/>
            <w:bottom w:val="none" w:sz="0" w:space="0" w:color="auto"/>
            <w:right w:val="none" w:sz="0" w:space="0" w:color="auto"/>
          </w:divBdr>
        </w:div>
        <w:div w:id="207298873">
          <w:marLeft w:val="0"/>
          <w:marRight w:val="0"/>
          <w:marTop w:val="0"/>
          <w:marBottom w:val="0"/>
          <w:divBdr>
            <w:top w:val="none" w:sz="0" w:space="0" w:color="auto"/>
            <w:left w:val="none" w:sz="0" w:space="0" w:color="auto"/>
            <w:bottom w:val="none" w:sz="0" w:space="0" w:color="auto"/>
            <w:right w:val="none" w:sz="0" w:space="0" w:color="auto"/>
          </w:divBdr>
        </w:div>
        <w:div w:id="668363237">
          <w:marLeft w:val="0"/>
          <w:marRight w:val="0"/>
          <w:marTop w:val="0"/>
          <w:marBottom w:val="0"/>
          <w:divBdr>
            <w:top w:val="none" w:sz="0" w:space="0" w:color="auto"/>
            <w:left w:val="none" w:sz="0" w:space="0" w:color="auto"/>
            <w:bottom w:val="none" w:sz="0" w:space="0" w:color="auto"/>
            <w:right w:val="none" w:sz="0" w:space="0" w:color="auto"/>
          </w:divBdr>
        </w:div>
      </w:divsChild>
    </w:div>
    <w:div w:id="457913374">
      <w:bodyDiv w:val="1"/>
      <w:marLeft w:val="0"/>
      <w:marRight w:val="0"/>
      <w:marTop w:val="0"/>
      <w:marBottom w:val="0"/>
      <w:divBdr>
        <w:top w:val="none" w:sz="0" w:space="0" w:color="auto"/>
        <w:left w:val="none" w:sz="0" w:space="0" w:color="auto"/>
        <w:bottom w:val="none" w:sz="0" w:space="0" w:color="auto"/>
        <w:right w:val="none" w:sz="0" w:space="0" w:color="auto"/>
      </w:divBdr>
      <w:divsChild>
        <w:div w:id="72625199">
          <w:marLeft w:val="0"/>
          <w:marRight w:val="0"/>
          <w:marTop w:val="0"/>
          <w:marBottom w:val="0"/>
          <w:divBdr>
            <w:top w:val="none" w:sz="0" w:space="0" w:color="auto"/>
            <w:left w:val="none" w:sz="0" w:space="0" w:color="auto"/>
            <w:bottom w:val="none" w:sz="0" w:space="0" w:color="auto"/>
            <w:right w:val="none" w:sz="0" w:space="0" w:color="auto"/>
          </w:divBdr>
        </w:div>
      </w:divsChild>
    </w:div>
    <w:div w:id="482435126">
      <w:bodyDiv w:val="1"/>
      <w:marLeft w:val="0"/>
      <w:marRight w:val="0"/>
      <w:marTop w:val="0"/>
      <w:marBottom w:val="0"/>
      <w:divBdr>
        <w:top w:val="none" w:sz="0" w:space="0" w:color="auto"/>
        <w:left w:val="none" w:sz="0" w:space="0" w:color="auto"/>
        <w:bottom w:val="none" w:sz="0" w:space="0" w:color="auto"/>
        <w:right w:val="none" w:sz="0" w:space="0" w:color="auto"/>
      </w:divBdr>
      <w:divsChild>
        <w:div w:id="58869888">
          <w:marLeft w:val="0"/>
          <w:marRight w:val="0"/>
          <w:marTop w:val="0"/>
          <w:marBottom w:val="0"/>
          <w:divBdr>
            <w:top w:val="none" w:sz="0" w:space="0" w:color="auto"/>
            <w:left w:val="none" w:sz="0" w:space="0" w:color="auto"/>
            <w:bottom w:val="none" w:sz="0" w:space="0" w:color="auto"/>
            <w:right w:val="none" w:sz="0" w:space="0" w:color="auto"/>
          </w:divBdr>
        </w:div>
        <w:div w:id="279262569">
          <w:marLeft w:val="0"/>
          <w:marRight w:val="0"/>
          <w:marTop w:val="0"/>
          <w:marBottom w:val="0"/>
          <w:divBdr>
            <w:top w:val="none" w:sz="0" w:space="0" w:color="auto"/>
            <w:left w:val="none" w:sz="0" w:space="0" w:color="auto"/>
            <w:bottom w:val="none" w:sz="0" w:space="0" w:color="auto"/>
            <w:right w:val="none" w:sz="0" w:space="0" w:color="auto"/>
          </w:divBdr>
        </w:div>
        <w:div w:id="484206368">
          <w:marLeft w:val="0"/>
          <w:marRight w:val="0"/>
          <w:marTop w:val="0"/>
          <w:marBottom w:val="0"/>
          <w:divBdr>
            <w:top w:val="none" w:sz="0" w:space="0" w:color="auto"/>
            <w:left w:val="none" w:sz="0" w:space="0" w:color="auto"/>
            <w:bottom w:val="none" w:sz="0" w:space="0" w:color="auto"/>
            <w:right w:val="none" w:sz="0" w:space="0" w:color="auto"/>
          </w:divBdr>
        </w:div>
        <w:div w:id="1660109812">
          <w:marLeft w:val="0"/>
          <w:marRight w:val="0"/>
          <w:marTop w:val="0"/>
          <w:marBottom w:val="0"/>
          <w:divBdr>
            <w:top w:val="none" w:sz="0" w:space="0" w:color="auto"/>
            <w:left w:val="none" w:sz="0" w:space="0" w:color="auto"/>
            <w:bottom w:val="none" w:sz="0" w:space="0" w:color="auto"/>
            <w:right w:val="none" w:sz="0" w:space="0" w:color="auto"/>
          </w:divBdr>
        </w:div>
        <w:div w:id="2017419602">
          <w:marLeft w:val="0"/>
          <w:marRight w:val="0"/>
          <w:marTop w:val="0"/>
          <w:marBottom w:val="0"/>
          <w:divBdr>
            <w:top w:val="none" w:sz="0" w:space="0" w:color="auto"/>
            <w:left w:val="none" w:sz="0" w:space="0" w:color="auto"/>
            <w:bottom w:val="none" w:sz="0" w:space="0" w:color="auto"/>
            <w:right w:val="none" w:sz="0" w:space="0" w:color="auto"/>
          </w:divBdr>
        </w:div>
      </w:divsChild>
    </w:div>
    <w:div w:id="493103620">
      <w:bodyDiv w:val="1"/>
      <w:marLeft w:val="0"/>
      <w:marRight w:val="0"/>
      <w:marTop w:val="0"/>
      <w:marBottom w:val="0"/>
      <w:divBdr>
        <w:top w:val="none" w:sz="0" w:space="0" w:color="auto"/>
        <w:left w:val="none" w:sz="0" w:space="0" w:color="auto"/>
        <w:bottom w:val="none" w:sz="0" w:space="0" w:color="auto"/>
        <w:right w:val="none" w:sz="0" w:space="0" w:color="auto"/>
      </w:divBdr>
      <w:divsChild>
        <w:div w:id="170684863">
          <w:marLeft w:val="0"/>
          <w:marRight w:val="0"/>
          <w:marTop w:val="0"/>
          <w:marBottom w:val="0"/>
          <w:divBdr>
            <w:top w:val="none" w:sz="0" w:space="0" w:color="auto"/>
            <w:left w:val="none" w:sz="0" w:space="0" w:color="auto"/>
            <w:bottom w:val="none" w:sz="0" w:space="0" w:color="auto"/>
            <w:right w:val="none" w:sz="0" w:space="0" w:color="auto"/>
          </w:divBdr>
        </w:div>
        <w:div w:id="1622147773">
          <w:marLeft w:val="0"/>
          <w:marRight w:val="0"/>
          <w:marTop w:val="0"/>
          <w:marBottom w:val="0"/>
          <w:divBdr>
            <w:top w:val="none" w:sz="0" w:space="0" w:color="auto"/>
            <w:left w:val="none" w:sz="0" w:space="0" w:color="auto"/>
            <w:bottom w:val="none" w:sz="0" w:space="0" w:color="auto"/>
            <w:right w:val="none" w:sz="0" w:space="0" w:color="auto"/>
          </w:divBdr>
        </w:div>
        <w:div w:id="499584166">
          <w:marLeft w:val="0"/>
          <w:marRight w:val="0"/>
          <w:marTop w:val="0"/>
          <w:marBottom w:val="0"/>
          <w:divBdr>
            <w:top w:val="none" w:sz="0" w:space="0" w:color="auto"/>
            <w:left w:val="none" w:sz="0" w:space="0" w:color="auto"/>
            <w:bottom w:val="none" w:sz="0" w:space="0" w:color="auto"/>
            <w:right w:val="none" w:sz="0" w:space="0" w:color="auto"/>
          </w:divBdr>
        </w:div>
        <w:div w:id="1266378640">
          <w:marLeft w:val="0"/>
          <w:marRight w:val="0"/>
          <w:marTop w:val="0"/>
          <w:marBottom w:val="0"/>
          <w:divBdr>
            <w:top w:val="none" w:sz="0" w:space="0" w:color="auto"/>
            <w:left w:val="none" w:sz="0" w:space="0" w:color="auto"/>
            <w:bottom w:val="none" w:sz="0" w:space="0" w:color="auto"/>
            <w:right w:val="none" w:sz="0" w:space="0" w:color="auto"/>
          </w:divBdr>
        </w:div>
        <w:div w:id="765079791">
          <w:marLeft w:val="0"/>
          <w:marRight w:val="0"/>
          <w:marTop w:val="0"/>
          <w:marBottom w:val="0"/>
          <w:divBdr>
            <w:top w:val="none" w:sz="0" w:space="0" w:color="auto"/>
            <w:left w:val="none" w:sz="0" w:space="0" w:color="auto"/>
            <w:bottom w:val="none" w:sz="0" w:space="0" w:color="auto"/>
            <w:right w:val="none" w:sz="0" w:space="0" w:color="auto"/>
          </w:divBdr>
        </w:div>
        <w:div w:id="1698463489">
          <w:marLeft w:val="0"/>
          <w:marRight w:val="0"/>
          <w:marTop w:val="0"/>
          <w:marBottom w:val="0"/>
          <w:divBdr>
            <w:top w:val="none" w:sz="0" w:space="0" w:color="auto"/>
            <w:left w:val="none" w:sz="0" w:space="0" w:color="auto"/>
            <w:bottom w:val="none" w:sz="0" w:space="0" w:color="auto"/>
            <w:right w:val="none" w:sz="0" w:space="0" w:color="auto"/>
          </w:divBdr>
        </w:div>
        <w:div w:id="1997688268">
          <w:marLeft w:val="0"/>
          <w:marRight w:val="0"/>
          <w:marTop w:val="0"/>
          <w:marBottom w:val="0"/>
          <w:divBdr>
            <w:top w:val="none" w:sz="0" w:space="0" w:color="auto"/>
            <w:left w:val="none" w:sz="0" w:space="0" w:color="auto"/>
            <w:bottom w:val="none" w:sz="0" w:space="0" w:color="auto"/>
            <w:right w:val="none" w:sz="0" w:space="0" w:color="auto"/>
          </w:divBdr>
        </w:div>
        <w:div w:id="412317647">
          <w:marLeft w:val="0"/>
          <w:marRight w:val="0"/>
          <w:marTop w:val="0"/>
          <w:marBottom w:val="0"/>
          <w:divBdr>
            <w:top w:val="none" w:sz="0" w:space="0" w:color="auto"/>
            <w:left w:val="none" w:sz="0" w:space="0" w:color="auto"/>
            <w:bottom w:val="none" w:sz="0" w:space="0" w:color="auto"/>
            <w:right w:val="none" w:sz="0" w:space="0" w:color="auto"/>
          </w:divBdr>
        </w:div>
        <w:div w:id="2048140724">
          <w:marLeft w:val="0"/>
          <w:marRight w:val="0"/>
          <w:marTop w:val="0"/>
          <w:marBottom w:val="0"/>
          <w:divBdr>
            <w:top w:val="none" w:sz="0" w:space="0" w:color="auto"/>
            <w:left w:val="none" w:sz="0" w:space="0" w:color="auto"/>
            <w:bottom w:val="none" w:sz="0" w:space="0" w:color="auto"/>
            <w:right w:val="none" w:sz="0" w:space="0" w:color="auto"/>
          </w:divBdr>
        </w:div>
        <w:div w:id="2062554047">
          <w:marLeft w:val="0"/>
          <w:marRight w:val="0"/>
          <w:marTop w:val="0"/>
          <w:marBottom w:val="0"/>
          <w:divBdr>
            <w:top w:val="none" w:sz="0" w:space="0" w:color="auto"/>
            <w:left w:val="none" w:sz="0" w:space="0" w:color="auto"/>
            <w:bottom w:val="none" w:sz="0" w:space="0" w:color="auto"/>
            <w:right w:val="none" w:sz="0" w:space="0" w:color="auto"/>
          </w:divBdr>
        </w:div>
        <w:div w:id="513886763">
          <w:marLeft w:val="0"/>
          <w:marRight w:val="0"/>
          <w:marTop w:val="0"/>
          <w:marBottom w:val="0"/>
          <w:divBdr>
            <w:top w:val="none" w:sz="0" w:space="0" w:color="auto"/>
            <w:left w:val="none" w:sz="0" w:space="0" w:color="auto"/>
            <w:bottom w:val="none" w:sz="0" w:space="0" w:color="auto"/>
            <w:right w:val="none" w:sz="0" w:space="0" w:color="auto"/>
          </w:divBdr>
        </w:div>
        <w:div w:id="1712268258">
          <w:marLeft w:val="0"/>
          <w:marRight w:val="0"/>
          <w:marTop w:val="0"/>
          <w:marBottom w:val="0"/>
          <w:divBdr>
            <w:top w:val="none" w:sz="0" w:space="0" w:color="auto"/>
            <w:left w:val="none" w:sz="0" w:space="0" w:color="auto"/>
            <w:bottom w:val="none" w:sz="0" w:space="0" w:color="auto"/>
            <w:right w:val="none" w:sz="0" w:space="0" w:color="auto"/>
          </w:divBdr>
        </w:div>
      </w:divsChild>
    </w:div>
    <w:div w:id="502746124">
      <w:bodyDiv w:val="1"/>
      <w:marLeft w:val="0"/>
      <w:marRight w:val="0"/>
      <w:marTop w:val="0"/>
      <w:marBottom w:val="0"/>
      <w:divBdr>
        <w:top w:val="none" w:sz="0" w:space="0" w:color="auto"/>
        <w:left w:val="none" w:sz="0" w:space="0" w:color="auto"/>
        <w:bottom w:val="none" w:sz="0" w:space="0" w:color="auto"/>
        <w:right w:val="none" w:sz="0" w:space="0" w:color="auto"/>
      </w:divBdr>
      <w:divsChild>
        <w:div w:id="1575748075">
          <w:marLeft w:val="0"/>
          <w:marRight w:val="0"/>
          <w:marTop w:val="0"/>
          <w:marBottom w:val="0"/>
          <w:divBdr>
            <w:top w:val="none" w:sz="0" w:space="0" w:color="auto"/>
            <w:left w:val="none" w:sz="0" w:space="0" w:color="auto"/>
            <w:bottom w:val="none" w:sz="0" w:space="0" w:color="auto"/>
            <w:right w:val="none" w:sz="0" w:space="0" w:color="auto"/>
          </w:divBdr>
        </w:div>
        <w:div w:id="784083099">
          <w:marLeft w:val="0"/>
          <w:marRight w:val="0"/>
          <w:marTop w:val="0"/>
          <w:marBottom w:val="0"/>
          <w:divBdr>
            <w:top w:val="none" w:sz="0" w:space="0" w:color="auto"/>
            <w:left w:val="none" w:sz="0" w:space="0" w:color="auto"/>
            <w:bottom w:val="none" w:sz="0" w:space="0" w:color="auto"/>
            <w:right w:val="none" w:sz="0" w:space="0" w:color="auto"/>
          </w:divBdr>
        </w:div>
        <w:div w:id="1207134225">
          <w:marLeft w:val="0"/>
          <w:marRight w:val="0"/>
          <w:marTop w:val="0"/>
          <w:marBottom w:val="0"/>
          <w:divBdr>
            <w:top w:val="none" w:sz="0" w:space="0" w:color="auto"/>
            <w:left w:val="none" w:sz="0" w:space="0" w:color="auto"/>
            <w:bottom w:val="none" w:sz="0" w:space="0" w:color="auto"/>
            <w:right w:val="none" w:sz="0" w:space="0" w:color="auto"/>
          </w:divBdr>
        </w:div>
        <w:div w:id="1930499876">
          <w:marLeft w:val="0"/>
          <w:marRight w:val="0"/>
          <w:marTop w:val="0"/>
          <w:marBottom w:val="0"/>
          <w:divBdr>
            <w:top w:val="none" w:sz="0" w:space="0" w:color="auto"/>
            <w:left w:val="none" w:sz="0" w:space="0" w:color="auto"/>
            <w:bottom w:val="none" w:sz="0" w:space="0" w:color="auto"/>
            <w:right w:val="none" w:sz="0" w:space="0" w:color="auto"/>
          </w:divBdr>
        </w:div>
        <w:div w:id="1042172388">
          <w:marLeft w:val="0"/>
          <w:marRight w:val="0"/>
          <w:marTop w:val="0"/>
          <w:marBottom w:val="0"/>
          <w:divBdr>
            <w:top w:val="none" w:sz="0" w:space="0" w:color="auto"/>
            <w:left w:val="none" w:sz="0" w:space="0" w:color="auto"/>
            <w:bottom w:val="none" w:sz="0" w:space="0" w:color="auto"/>
            <w:right w:val="none" w:sz="0" w:space="0" w:color="auto"/>
          </w:divBdr>
        </w:div>
        <w:div w:id="1541358474">
          <w:marLeft w:val="0"/>
          <w:marRight w:val="0"/>
          <w:marTop w:val="0"/>
          <w:marBottom w:val="0"/>
          <w:divBdr>
            <w:top w:val="none" w:sz="0" w:space="0" w:color="auto"/>
            <w:left w:val="none" w:sz="0" w:space="0" w:color="auto"/>
            <w:bottom w:val="none" w:sz="0" w:space="0" w:color="auto"/>
            <w:right w:val="none" w:sz="0" w:space="0" w:color="auto"/>
          </w:divBdr>
        </w:div>
      </w:divsChild>
    </w:div>
    <w:div w:id="504394910">
      <w:bodyDiv w:val="1"/>
      <w:marLeft w:val="0"/>
      <w:marRight w:val="0"/>
      <w:marTop w:val="0"/>
      <w:marBottom w:val="0"/>
      <w:divBdr>
        <w:top w:val="none" w:sz="0" w:space="0" w:color="auto"/>
        <w:left w:val="none" w:sz="0" w:space="0" w:color="auto"/>
        <w:bottom w:val="none" w:sz="0" w:space="0" w:color="auto"/>
        <w:right w:val="none" w:sz="0" w:space="0" w:color="auto"/>
      </w:divBdr>
    </w:div>
    <w:div w:id="512185150">
      <w:bodyDiv w:val="1"/>
      <w:marLeft w:val="0"/>
      <w:marRight w:val="0"/>
      <w:marTop w:val="0"/>
      <w:marBottom w:val="0"/>
      <w:divBdr>
        <w:top w:val="none" w:sz="0" w:space="0" w:color="auto"/>
        <w:left w:val="none" w:sz="0" w:space="0" w:color="auto"/>
        <w:bottom w:val="none" w:sz="0" w:space="0" w:color="auto"/>
        <w:right w:val="none" w:sz="0" w:space="0" w:color="auto"/>
      </w:divBdr>
      <w:divsChild>
        <w:div w:id="1502626094">
          <w:marLeft w:val="0"/>
          <w:marRight w:val="0"/>
          <w:marTop w:val="0"/>
          <w:marBottom w:val="0"/>
          <w:divBdr>
            <w:top w:val="none" w:sz="0" w:space="0" w:color="auto"/>
            <w:left w:val="none" w:sz="0" w:space="0" w:color="auto"/>
            <w:bottom w:val="none" w:sz="0" w:space="0" w:color="auto"/>
            <w:right w:val="none" w:sz="0" w:space="0" w:color="auto"/>
          </w:divBdr>
        </w:div>
        <w:div w:id="366033472">
          <w:marLeft w:val="0"/>
          <w:marRight w:val="0"/>
          <w:marTop w:val="0"/>
          <w:marBottom w:val="0"/>
          <w:divBdr>
            <w:top w:val="none" w:sz="0" w:space="0" w:color="auto"/>
            <w:left w:val="none" w:sz="0" w:space="0" w:color="auto"/>
            <w:bottom w:val="none" w:sz="0" w:space="0" w:color="auto"/>
            <w:right w:val="none" w:sz="0" w:space="0" w:color="auto"/>
          </w:divBdr>
        </w:div>
        <w:div w:id="1349015879">
          <w:marLeft w:val="0"/>
          <w:marRight w:val="0"/>
          <w:marTop w:val="0"/>
          <w:marBottom w:val="0"/>
          <w:divBdr>
            <w:top w:val="none" w:sz="0" w:space="0" w:color="auto"/>
            <w:left w:val="none" w:sz="0" w:space="0" w:color="auto"/>
            <w:bottom w:val="none" w:sz="0" w:space="0" w:color="auto"/>
            <w:right w:val="none" w:sz="0" w:space="0" w:color="auto"/>
          </w:divBdr>
        </w:div>
      </w:divsChild>
    </w:div>
    <w:div w:id="520364310">
      <w:bodyDiv w:val="1"/>
      <w:marLeft w:val="0"/>
      <w:marRight w:val="0"/>
      <w:marTop w:val="0"/>
      <w:marBottom w:val="0"/>
      <w:divBdr>
        <w:top w:val="none" w:sz="0" w:space="0" w:color="auto"/>
        <w:left w:val="none" w:sz="0" w:space="0" w:color="auto"/>
        <w:bottom w:val="none" w:sz="0" w:space="0" w:color="auto"/>
        <w:right w:val="none" w:sz="0" w:space="0" w:color="auto"/>
      </w:divBdr>
    </w:div>
    <w:div w:id="526334472">
      <w:bodyDiv w:val="1"/>
      <w:marLeft w:val="0"/>
      <w:marRight w:val="0"/>
      <w:marTop w:val="0"/>
      <w:marBottom w:val="0"/>
      <w:divBdr>
        <w:top w:val="none" w:sz="0" w:space="0" w:color="auto"/>
        <w:left w:val="none" w:sz="0" w:space="0" w:color="auto"/>
        <w:bottom w:val="none" w:sz="0" w:space="0" w:color="auto"/>
        <w:right w:val="none" w:sz="0" w:space="0" w:color="auto"/>
      </w:divBdr>
    </w:div>
    <w:div w:id="563831232">
      <w:bodyDiv w:val="1"/>
      <w:marLeft w:val="0"/>
      <w:marRight w:val="0"/>
      <w:marTop w:val="0"/>
      <w:marBottom w:val="0"/>
      <w:divBdr>
        <w:top w:val="none" w:sz="0" w:space="0" w:color="auto"/>
        <w:left w:val="none" w:sz="0" w:space="0" w:color="auto"/>
        <w:bottom w:val="none" w:sz="0" w:space="0" w:color="auto"/>
        <w:right w:val="none" w:sz="0" w:space="0" w:color="auto"/>
      </w:divBdr>
    </w:div>
    <w:div w:id="588659290">
      <w:bodyDiv w:val="1"/>
      <w:marLeft w:val="0"/>
      <w:marRight w:val="0"/>
      <w:marTop w:val="0"/>
      <w:marBottom w:val="0"/>
      <w:divBdr>
        <w:top w:val="none" w:sz="0" w:space="0" w:color="auto"/>
        <w:left w:val="none" w:sz="0" w:space="0" w:color="auto"/>
        <w:bottom w:val="none" w:sz="0" w:space="0" w:color="auto"/>
        <w:right w:val="none" w:sz="0" w:space="0" w:color="auto"/>
      </w:divBdr>
      <w:divsChild>
        <w:div w:id="1552303435">
          <w:marLeft w:val="0"/>
          <w:marRight w:val="0"/>
          <w:marTop w:val="0"/>
          <w:marBottom w:val="0"/>
          <w:divBdr>
            <w:top w:val="none" w:sz="0" w:space="0" w:color="auto"/>
            <w:left w:val="none" w:sz="0" w:space="0" w:color="auto"/>
            <w:bottom w:val="none" w:sz="0" w:space="0" w:color="auto"/>
            <w:right w:val="none" w:sz="0" w:space="0" w:color="auto"/>
          </w:divBdr>
        </w:div>
        <w:div w:id="1989167322">
          <w:marLeft w:val="0"/>
          <w:marRight w:val="0"/>
          <w:marTop w:val="0"/>
          <w:marBottom w:val="0"/>
          <w:divBdr>
            <w:top w:val="none" w:sz="0" w:space="0" w:color="auto"/>
            <w:left w:val="none" w:sz="0" w:space="0" w:color="auto"/>
            <w:bottom w:val="none" w:sz="0" w:space="0" w:color="auto"/>
            <w:right w:val="none" w:sz="0" w:space="0" w:color="auto"/>
          </w:divBdr>
        </w:div>
        <w:div w:id="1660645730">
          <w:marLeft w:val="0"/>
          <w:marRight w:val="0"/>
          <w:marTop w:val="0"/>
          <w:marBottom w:val="0"/>
          <w:divBdr>
            <w:top w:val="none" w:sz="0" w:space="0" w:color="auto"/>
            <w:left w:val="none" w:sz="0" w:space="0" w:color="auto"/>
            <w:bottom w:val="none" w:sz="0" w:space="0" w:color="auto"/>
            <w:right w:val="none" w:sz="0" w:space="0" w:color="auto"/>
          </w:divBdr>
        </w:div>
        <w:div w:id="1458912618">
          <w:marLeft w:val="0"/>
          <w:marRight w:val="0"/>
          <w:marTop w:val="0"/>
          <w:marBottom w:val="0"/>
          <w:divBdr>
            <w:top w:val="none" w:sz="0" w:space="0" w:color="auto"/>
            <w:left w:val="none" w:sz="0" w:space="0" w:color="auto"/>
            <w:bottom w:val="none" w:sz="0" w:space="0" w:color="auto"/>
            <w:right w:val="none" w:sz="0" w:space="0" w:color="auto"/>
          </w:divBdr>
        </w:div>
        <w:div w:id="357045474">
          <w:marLeft w:val="0"/>
          <w:marRight w:val="0"/>
          <w:marTop w:val="0"/>
          <w:marBottom w:val="0"/>
          <w:divBdr>
            <w:top w:val="none" w:sz="0" w:space="0" w:color="auto"/>
            <w:left w:val="none" w:sz="0" w:space="0" w:color="auto"/>
            <w:bottom w:val="none" w:sz="0" w:space="0" w:color="auto"/>
            <w:right w:val="none" w:sz="0" w:space="0" w:color="auto"/>
          </w:divBdr>
        </w:div>
        <w:div w:id="964701458">
          <w:marLeft w:val="0"/>
          <w:marRight w:val="0"/>
          <w:marTop w:val="0"/>
          <w:marBottom w:val="0"/>
          <w:divBdr>
            <w:top w:val="none" w:sz="0" w:space="0" w:color="auto"/>
            <w:left w:val="none" w:sz="0" w:space="0" w:color="auto"/>
            <w:bottom w:val="none" w:sz="0" w:space="0" w:color="auto"/>
            <w:right w:val="none" w:sz="0" w:space="0" w:color="auto"/>
          </w:divBdr>
        </w:div>
        <w:div w:id="615598904">
          <w:marLeft w:val="0"/>
          <w:marRight w:val="0"/>
          <w:marTop w:val="0"/>
          <w:marBottom w:val="0"/>
          <w:divBdr>
            <w:top w:val="none" w:sz="0" w:space="0" w:color="auto"/>
            <w:left w:val="none" w:sz="0" w:space="0" w:color="auto"/>
            <w:bottom w:val="none" w:sz="0" w:space="0" w:color="auto"/>
            <w:right w:val="none" w:sz="0" w:space="0" w:color="auto"/>
          </w:divBdr>
        </w:div>
        <w:div w:id="942347631">
          <w:marLeft w:val="0"/>
          <w:marRight w:val="0"/>
          <w:marTop w:val="0"/>
          <w:marBottom w:val="0"/>
          <w:divBdr>
            <w:top w:val="none" w:sz="0" w:space="0" w:color="auto"/>
            <w:left w:val="none" w:sz="0" w:space="0" w:color="auto"/>
            <w:bottom w:val="none" w:sz="0" w:space="0" w:color="auto"/>
            <w:right w:val="none" w:sz="0" w:space="0" w:color="auto"/>
          </w:divBdr>
        </w:div>
        <w:div w:id="1442073519">
          <w:marLeft w:val="0"/>
          <w:marRight w:val="0"/>
          <w:marTop w:val="0"/>
          <w:marBottom w:val="0"/>
          <w:divBdr>
            <w:top w:val="none" w:sz="0" w:space="0" w:color="auto"/>
            <w:left w:val="none" w:sz="0" w:space="0" w:color="auto"/>
            <w:bottom w:val="none" w:sz="0" w:space="0" w:color="auto"/>
            <w:right w:val="none" w:sz="0" w:space="0" w:color="auto"/>
          </w:divBdr>
        </w:div>
        <w:div w:id="264728353">
          <w:marLeft w:val="0"/>
          <w:marRight w:val="0"/>
          <w:marTop w:val="0"/>
          <w:marBottom w:val="0"/>
          <w:divBdr>
            <w:top w:val="none" w:sz="0" w:space="0" w:color="auto"/>
            <w:left w:val="none" w:sz="0" w:space="0" w:color="auto"/>
            <w:bottom w:val="none" w:sz="0" w:space="0" w:color="auto"/>
            <w:right w:val="none" w:sz="0" w:space="0" w:color="auto"/>
          </w:divBdr>
        </w:div>
        <w:div w:id="2047558896">
          <w:marLeft w:val="0"/>
          <w:marRight w:val="0"/>
          <w:marTop w:val="0"/>
          <w:marBottom w:val="0"/>
          <w:divBdr>
            <w:top w:val="none" w:sz="0" w:space="0" w:color="auto"/>
            <w:left w:val="none" w:sz="0" w:space="0" w:color="auto"/>
            <w:bottom w:val="none" w:sz="0" w:space="0" w:color="auto"/>
            <w:right w:val="none" w:sz="0" w:space="0" w:color="auto"/>
          </w:divBdr>
        </w:div>
        <w:div w:id="1044793117">
          <w:marLeft w:val="0"/>
          <w:marRight w:val="0"/>
          <w:marTop w:val="0"/>
          <w:marBottom w:val="0"/>
          <w:divBdr>
            <w:top w:val="none" w:sz="0" w:space="0" w:color="auto"/>
            <w:left w:val="none" w:sz="0" w:space="0" w:color="auto"/>
            <w:bottom w:val="none" w:sz="0" w:space="0" w:color="auto"/>
            <w:right w:val="none" w:sz="0" w:space="0" w:color="auto"/>
          </w:divBdr>
        </w:div>
        <w:div w:id="1107389579">
          <w:marLeft w:val="0"/>
          <w:marRight w:val="0"/>
          <w:marTop w:val="0"/>
          <w:marBottom w:val="0"/>
          <w:divBdr>
            <w:top w:val="none" w:sz="0" w:space="0" w:color="auto"/>
            <w:left w:val="none" w:sz="0" w:space="0" w:color="auto"/>
            <w:bottom w:val="none" w:sz="0" w:space="0" w:color="auto"/>
            <w:right w:val="none" w:sz="0" w:space="0" w:color="auto"/>
          </w:divBdr>
        </w:div>
        <w:div w:id="670455172">
          <w:marLeft w:val="0"/>
          <w:marRight w:val="0"/>
          <w:marTop w:val="0"/>
          <w:marBottom w:val="0"/>
          <w:divBdr>
            <w:top w:val="none" w:sz="0" w:space="0" w:color="auto"/>
            <w:left w:val="none" w:sz="0" w:space="0" w:color="auto"/>
            <w:bottom w:val="none" w:sz="0" w:space="0" w:color="auto"/>
            <w:right w:val="none" w:sz="0" w:space="0" w:color="auto"/>
          </w:divBdr>
        </w:div>
        <w:div w:id="1348677052">
          <w:marLeft w:val="0"/>
          <w:marRight w:val="0"/>
          <w:marTop w:val="0"/>
          <w:marBottom w:val="0"/>
          <w:divBdr>
            <w:top w:val="none" w:sz="0" w:space="0" w:color="auto"/>
            <w:left w:val="none" w:sz="0" w:space="0" w:color="auto"/>
            <w:bottom w:val="none" w:sz="0" w:space="0" w:color="auto"/>
            <w:right w:val="none" w:sz="0" w:space="0" w:color="auto"/>
          </w:divBdr>
        </w:div>
        <w:div w:id="427385942">
          <w:marLeft w:val="0"/>
          <w:marRight w:val="0"/>
          <w:marTop w:val="0"/>
          <w:marBottom w:val="0"/>
          <w:divBdr>
            <w:top w:val="none" w:sz="0" w:space="0" w:color="auto"/>
            <w:left w:val="none" w:sz="0" w:space="0" w:color="auto"/>
            <w:bottom w:val="none" w:sz="0" w:space="0" w:color="auto"/>
            <w:right w:val="none" w:sz="0" w:space="0" w:color="auto"/>
          </w:divBdr>
        </w:div>
        <w:div w:id="1325933333">
          <w:marLeft w:val="0"/>
          <w:marRight w:val="0"/>
          <w:marTop w:val="0"/>
          <w:marBottom w:val="0"/>
          <w:divBdr>
            <w:top w:val="none" w:sz="0" w:space="0" w:color="auto"/>
            <w:left w:val="none" w:sz="0" w:space="0" w:color="auto"/>
            <w:bottom w:val="none" w:sz="0" w:space="0" w:color="auto"/>
            <w:right w:val="none" w:sz="0" w:space="0" w:color="auto"/>
          </w:divBdr>
        </w:div>
        <w:div w:id="1627277377">
          <w:marLeft w:val="0"/>
          <w:marRight w:val="0"/>
          <w:marTop w:val="0"/>
          <w:marBottom w:val="0"/>
          <w:divBdr>
            <w:top w:val="none" w:sz="0" w:space="0" w:color="auto"/>
            <w:left w:val="none" w:sz="0" w:space="0" w:color="auto"/>
            <w:bottom w:val="none" w:sz="0" w:space="0" w:color="auto"/>
            <w:right w:val="none" w:sz="0" w:space="0" w:color="auto"/>
          </w:divBdr>
        </w:div>
        <w:div w:id="221797816">
          <w:marLeft w:val="0"/>
          <w:marRight w:val="0"/>
          <w:marTop w:val="0"/>
          <w:marBottom w:val="0"/>
          <w:divBdr>
            <w:top w:val="none" w:sz="0" w:space="0" w:color="auto"/>
            <w:left w:val="none" w:sz="0" w:space="0" w:color="auto"/>
            <w:bottom w:val="none" w:sz="0" w:space="0" w:color="auto"/>
            <w:right w:val="none" w:sz="0" w:space="0" w:color="auto"/>
          </w:divBdr>
        </w:div>
        <w:div w:id="2129616046">
          <w:marLeft w:val="0"/>
          <w:marRight w:val="0"/>
          <w:marTop w:val="0"/>
          <w:marBottom w:val="0"/>
          <w:divBdr>
            <w:top w:val="none" w:sz="0" w:space="0" w:color="auto"/>
            <w:left w:val="none" w:sz="0" w:space="0" w:color="auto"/>
            <w:bottom w:val="none" w:sz="0" w:space="0" w:color="auto"/>
            <w:right w:val="none" w:sz="0" w:space="0" w:color="auto"/>
          </w:divBdr>
        </w:div>
        <w:div w:id="417215306">
          <w:marLeft w:val="0"/>
          <w:marRight w:val="0"/>
          <w:marTop w:val="0"/>
          <w:marBottom w:val="0"/>
          <w:divBdr>
            <w:top w:val="none" w:sz="0" w:space="0" w:color="auto"/>
            <w:left w:val="none" w:sz="0" w:space="0" w:color="auto"/>
            <w:bottom w:val="none" w:sz="0" w:space="0" w:color="auto"/>
            <w:right w:val="none" w:sz="0" w:space="0" w:color="auto"/>
          </w:divBdr>
        </w:div>
        <w:div w:id="666792239">
          <w:marLeft w:val="0"/>
          <w:marRight w:val="0"/>
          <w:marTop w:val="0"/>
          <w:marBottom w:val="0"/>
          <w:divBdr>
            <w:top w:val="none" w:sz="0" w:space="0" w:color="auto"/>
            <w:left w:val="none" w:sz="0" w:space="0" w:color="auto"/>
            <w:bottom w:val="none" w:sz="0" w:space="0" w:color="auto"/>
            <w:right w:val="none" w:sz="0" w:space="0" w:color="auto"/>
          </w:divBdr>
        </w:div>
        <w:div w:id="995299160">
          <w:marLeft w:val="0"/>
          <w:marRight w:val="0"/>
          <w:marTop w:val="0"/>
          <w:marBottom w:val="0"/>
          <w:divBdr>
            <w:top w:val="none" w:sz="0" w:space="0" w:color="auto"/>
            <w:left w:val="none" w:sz="0" w:space="0" w:color="auto"/>
            <w:bottom w:val="none" w:sz="0" w:space="0" w:color="auto"/>
            <w:right w:val="none" w:sz="0" w:space="0" w:color="auto"/>
          </w:divBdr>
        </w:div>
      </w:divsChild>
    </w:div>
    <w:div w:id="589890358">
      <w:bodyDiv w:val="1"/>
      <w:marLeft w:val="0"/>
      <w:marRight w:val="0"/>
      <w:marTop w:val="0"/>
      <w:marBottom w:val="0"/>
      <w:divBdr>
        <w:top w:val="none" w:sz="0" w:space="0" w:color="auto"/>
        <w:left w:val="none" w:sz="0" w:space="0" w:color="auto"/>
        <w:bottom w:val="none" w:sz="0" w:space="0" w:color="auto"/>
        <w:right w:val="none" w:sz="0" w:space="0" w:color="auto"/>
      </w:divBdr>
    </w:div>
    <w:div w:id="645743307">
      <w:bodyDiv w:val="1"/>
      <w:marLeft w:val="0"/>
      <w:marRight w:val="0"/>
      <w:marTop w:val="0"/>
      <w:marBottom w:val="0"/>
      <w:divBdr>
        <w:top w:val="none" w:sz="0" w:space="0" w:color="auto"/>
        <w:left w:val="none" w:sz="0" w:space="0" w:color="auto"/>
        <w:bottom w:val="none" w:sz="0" w:space="0" w:color="auto"/>
        <w:right w:val="none" w:sz="0" w:space="0" w:color="auto"/>
      </w:divBdr>
    </w:div>
    <w:div w:id="647049381">
      <w:bodyDiv w:val="1"/>
      <w:marLeft w:val="0"/>
      <w:marRight w:val="0"/>
      <w:marTop w:val="0"/>
      <w:marBottom w:val="0"/>
      <w:divBdr>
        <w:top w:val="none" w:sz="0" w:space="0" w:color="auto"/>
        <w:left w:val="none" w:sz="0" w:space="0" w:color="auto"/>
        <w:bottom w:val="none" w:sz="0" w:space="0" w:color="auto"/>
        <w:right w:val="none" w:sz="0" w:space="0" w:color="auto"/>
      </w:divBdr>
      <w:divsChild>
        <w:div w:id="916675065">
          <w:marLeft w:val="0"/>
          <w:marRight w:val="0"/>
          <w:marTop w:val="0"/>
          <w:marBottom w:val="0"/>
          <w:divBdr>
            <w:top w:val="none" w:sz="0" w:space="0" w:color="auto"/>
            <w:left w:val="none" w:sz="0" w:space="0" w:color="auto"/>
            <w:bottom w:val="none" w:sz="0" w:space="0" w:color="auto"/>
            <w:right w:val="none" w:sz="0" w:space="0" w:color="auto"/>
          </w:divBdr>
        </w:div>
        <w:div w:id="1144544377">
          <w:marLeft w:val="0"/>
          <w:marRight w:val="0"/>
          <w:marTop w:val="0"/>
          <w:marBottom w:val="0"/>
          <w:divBdr>
            <w:top w:val="none" w:sz="0" w:space="0" w:color="auto"/>
            <w:left w:val="none" w:sz="0" w:space="0" w:color="auto"/>
            <w:bottom w:val="none" w:sz="0" w:space="0" w:color="auto"/>
            <w:right w:val="none" w:sz="0" w:space="0" w:color="auto"/>
          </w:divBdr>
        </w:div>
        <w:div w:id="571622327">
          <w:marLeft w:val="0"/>
          <w:marRight w:val="0"/>
          <w:marTop w:val="0"/>
          <w:marBottom w:val="0"/>
          <w:divBdr>
            <w:top w:val="none" w:sz="0" w:space="0" w:color="auto"/>
            <w:left w:val="none" w:sz="0" w:space="0" w:color="auto"/>
            <w:bottom w:val="none" w:sz="0" w:space="0" w:color="auto"/>
            <w:right w:val="none" w:sz="0" w:space="0" w:color="auto"/>
          </w:divBdr>
        </w:div>
        <w:div w:id="1724403648">
          <w:marLeft w:val="0"/>
          <w:marRight w:val="0"/>
          <w:marTop w:val="0"/>
          <w:marBottom w:val="0"/>
          <w:divBdr>
            <w:top w:val="none" w:sz="0" w:space="0" w:color="auto"/>
            <w:left w:val="none" w:sz="0" w:space="0" w:color="auto"/>
            <w:bottom w:val="none" w:sz="0" w:space="0" w:color="auto"/>
            <w:right w:val="none" w:sz="0" w:space="0" w:color="auto"/>
          </w:divBdr>
        </w:div>
      </w:divsChild>
    </w:div>
    <w:div w:id="655185936">
      <w:bodyDiv w:val="1"/>
      <w:marLeft w:val="0"/>
      <w:marRight w:val="0"/>
      <w:marTop w:val="0"/>
      <w:marBottom w:val="0"/>
      <w:divBdr>
        <w:top w:val="none" w:sz="0" w:space="0" w:color="auto"/>
        <w:left w:val="none" w:sz="0" w:space="0" w:color="auto"/>
        <w:bottom w:val="none" w:sz="0" w:space="0" w:color="auto"/>
        <w:right w:val="none" w:sz="0" w:space="0" w:color="auto"/>
      </w:divBdr>
    </w:div>
    <w:div w:id="677586863">
      <w:bodyDiv w:val="1"/>
      <w:marLeft w:val="0"/>
      <w:marRight w:val="0"/>
      <w:marTop w:val="0"/>
      <w:marBottom w:val="0"/>
      <w:divBdr>
        <w:top w:val="none" w:sz="0" w:space="0" w:color="auto"/>
        <w:left w:val="none" w:sz="0" w:space="0" w:color="auto"/>
        <w:bottom w:val="none" w:sz="0" w:space="0" w:color="auto"/>
        <w:right w:val="none" w:sz="0" w:space="0" w:color="auto"/>
      </w:divBdr>
    </w:div>
    <w:div w:id="699210630">
      <w:bodyDiv w:val="1"/>
      <w:marLeft w:val="0"/>
      <w:marRight w:val="0"/>
      <w:marTop w:val="0"/>
      <w:marBottom w:val="0"/>
      <w:divBdr>
        <w:top w:val="none" w:sz="0" w:space="0" w:color="auto"/>
        <w:left w:val="none" w:sz="0" w:space="0" w:color="auto"/>
        <w:bottom w:val="none" w:sz="0" w:space="0" w:color="auto"/>
        <w:right w:val="none" w:sz="0" w:space="0" w:color="auto"/>
      </w:divBdr>
    </w:div>
    <w:div w:id="706567288">
      <w:bodyDiv w:val="1"/>
      <w:marLeft w:val="0"/>
      <w:marRight w:val="0"/>
      <w:marTop w:val="0"/>
      <w:marBottom w:val="0"/>
      <w:divBdr>
        <w:top w:val="none" w:sz="0" w:space="0" w:color="auto"/>
        <w:left w:val="none" w:sz="0" w:space="0" w:color="auto"/>
        <w:bottom w:val="none" w:sz="0" w:space="0" w:color="auto"/>
        <w:right w:val="none" w:sz="0" w:space="0" w:color="auto"/>
      </w:divBdr>
      <w:divsChild>
        <w:div w:id="390345747">
          <w:marLeft w:val="0"/>
          <w:marRight w:val="0"/>
          <w:marTop w:val="0"/>
          <w:marBottom w:val="0"/>
          <w:divBdr>
            <w:top w:val="none" w:sz="0" w:space="0" w:color="auto"/>
            <w:left w:val="none" w:sz="0" w:space="0" w:color="auto"/>
            <w:bottom w:val="none" w:sz="0" w:space="0" w:color="auto"/>
            <w:right w:val="none" w:sz="0" w:space="0" w:color="auto"/>
          </w:divBdr>
        </w:div>
        <w:div w:id="1652295741">
          <w:marLeft w:val="0"/>
          <w:marRight w:val="0"/>
          <w:marTop w:val="0"/>
          <w:marBottom w:val="0"/>
          <w:divBdr>
            <w:top w:val="none" w:sz="0" w:space="0" w:color="auto"/>
            <w:left w:val="none" w:sz="0" w:space="0" w:color="auto"/>
            <w:bottom w:val="none" w:sz="0" w:space="0" w:color="auto"/>
            <w:right w:val="none" w:sz="0" w:space="0" w:color="auto"/>
          </w:divBdr>
        </w:div>
        <w:div w:id="518663673">
          <w:marLeft w:val="0"/>
          <w:marRight w:val="0"/>
          <w:marTop w:val="0"/>
          <w:marBottom w:val="0"/>
          <w:divBdr>
            <w:top w:val="none" w:sz="0" w:space="0" w:color="auto"/>
            <w:left w:val="none" w:sz="0" w:space="0" w:color="auto"/>
            <w:bottom w:val="none" w:sz="0" w:space="0" w:color="auto"/>
            <w:right w:val="none" w:sz="0" w:space="0" w:color="auto"/>
          </w:divBdr>
        </w:div>
        <w:div w:id="744641661">
          <w:marLeft w:val="0"/>
          <w:marRight w:val="0"/>
          <w:marTop w:val="0"/>
          <w:marBottom w:val="0"/>
          <w:divBdr>
            <w:top w:val="none" w:sz="0" w:space="0" w:color="auto"/>
            <w:left w:val="none" w:sz="0" w:space="0" w:color="auto"/>
            <w:bottom w:val="none" w:sz="0" w:space="0" w:color="auto"/>
            <w:right w:val="none" w:sz="0" w:space="0" w:color="auto"/>
          </w:divBdr>
        </w:div>
        <w:div w:id="1831291989">
          <w:marLeft w:val="0"/>
          <w:marRight w:val="0"/>
          <w:marTop w:val="0"/>
          <w:marBottom w:val="0"/>
          <w:divBdr>
            <w:top w:val="none" w:sz="0" w:space="0" w:color="auto"/>
            <w:left w:val="none" w:sz="0" w:space="0" w:color="auto"/>
            <w:bottom w:val="none" w:sz="0" w:space="0" w:color="auto"/>
            <w:right w:val="none" w:sz="0" w:space="0" w:color="auto"/>
          </w:divBdr>
        </w:div>
        <w:div w:id="16779004">
          <w:marLeft w:val="0"/>
          <w:marRight w:val="0"/>
          <w:marTop w:val="0"/>
          <w:marBottom w:val="0"/>
          <w:divBdr>
            <w:top w:val="none" w:sz="0" w:space="0" w:color="auto"/>
            <w:left w:val="none" w:sz="0" w:space="0" w:color="auto"/>
            <w:bottom w:val="none" w:sz="0" w:space="0" w:color="auto"/>
            <w:right w:val="none" w:sz="0" w:space="0" w:color="auto"/>
          </w:divBdr>
        </w:div>
        <w:div w:id="57360761">
          <w:marLeft w:val="0"/>
          <w:marRight w:val="0"/>
          <w:marTop w:val="0"/>
          <w:marBottom w:val="0"/>
          <w:divBdr>
            <w:top w:val="none" w:sz="0" w:space="0" w:color="auto"/>
            <w:left w:val="none" w:sz="0" w:space="0" w:color="auto"/>
            <w:bottom w:val="none" w:sz="0" w:space="0" w:color="auto"/>
            <w:right w:val="none" w:sz="0" w:space="0" w:color="auto"/>
          </w:divBdr>
        </w:div>
        <w:div w:id="1640070164">
          <w:marLeft w:val="0"/>
          <w:marRight w:val="0"/>
          <w:marTop w:val="0"/>
          <w:marBottom w:val="0"/>
          <w:divBdr>
            <w:top w:val="none" w:sz="0" w:space="0" w:color="auto"/>
            <w:left w:val="none" w:sz="0" w:space="0" w:color="auto"/>
            <w:bottom w:val="none" w:sz="0" w:space="0" w:color="auto"/>
            <w:right w:val="none" w:sz="0" w:space="0" w:color="auto"/>
          </w:divBdr>
        </w:div>
        <w:div w:id="649988912">
          <w:marLeft w:val="0"/>
          <w:marRight w:val="0"/>
          <w:marTop w:val="0"/>
          <w:marBottom w:val="0"/>
          <w:divBdr>
            <w:top w:val="none" w:sz="0" w:space="0" w:color="auto"/>
            <w:left w:val="none" w:sz="0" w:space="0" w:color="auto"/>
            <w:bottom w:val="none" w:sz="0" w:space="0" w:color="auto"/>
            <w:right w:val="none" w:sz="0" w:space="0" w:color="auto"/>
          </w:divBdr>
        </w:div>
      </w:divsChild>
    </w:div>
    <w:div w:id="715159289">
      <w:bodyDiv w:val="1"/>
      <w:marLeft w:val="0"/>
      <w:marRight w:val="0"/>
      <w:marTop w:val="0"/>
      <w:marBottom w:val="0"/>
      <w:divBdr>
        <w:top w:val="none" w:sz="0" w:space="0" w:color="auto"/>
        <w:left w:val="none" w:sz="0" w:space="0" w:color="auto"/>
        <w:bottom w:val="none" w:sz="0" w:space="0" w:color="auto"/>
        <w:right w:val="none" w:sz="0" w:space="0" w:color="auto"/>
      </w:divBdr>
    </w:div>
    <w:div w:id="716120971">
      <w:bodyDiv w:val="1"/>
      <w:marLeft w:val="0"/>
      <w:marRight w:val="0"/>
      <w:marTop w:val="0"/>
      <w:marBottom w:val="0"/>
      <w:divBdr>
        <w:top w:val="none" w:sz="0" w:space="0" w:color="auto"/>
        <w:left w:val="none" w:sz="0" w:space="0" w:color="auto"/>
        <w:bottom w:val="none" w:sz="0" w:space="0" w:color="auto"/>
        <w:right w:val="none" w:sz="0" w:space="0" w:color="auto"/>
      </w:divBdr>
      <w:divsChild>
        <w:div w:id="1125345111">
          <w:marLeft w:val="0"/>
          <w:marRight w:val="0"/>
          <w:marTop w:val="0"/>
          <w:marBottom w:val="0"/>
          <w:divBdr>
            <w:top w:val="none" w:sz="0" w:space="0" w:color="auto"/>
            <w:left w:val="none" w:sz="0" w:space="0" w:color="auto"/>
            <w:bottom w:val="none" w:sz="0" w:space="0" w:color="auto"/>
            <w:right w:val="none" w:sz="0" w:space="0" w:color="auto"/>
          </w:divBdr>
        </w:div>
        <w:div w:id="741679376">
          <w:marLeft w:val="0"/>
          <w:marRight w:val="0"/>
          <w:marTop w:val="0"/>
          <w:marBottom w:val="0"/>
          <w:divBdr>
            <w:top w:val="none" w:sz="0" w:space="0" w:color="auto"/>
            <w:left w:val="none" w:sz="0" w:space="0" w:color="auto"/>
            <w:bottom w:val="none" w:sz="0" w:space="0" w:color="auto"/>
            <w:right w:val="none" w:sz="0" w:space="0" w:color="auto"/>
          </w:divBdr>
        </w:div>
        <w:div w:id="1757165768">
          <w:marLeft w:val="0"/>
          <w:marRight w:val="0"/>
          <w:marTop w:val="0"/>
          <w:marBottom w:val="0"/>
          <w:divBdr>
            <w:top w:val="none" w:sz="0" w:space="0" w:color="auto"/>
            <w:left w:val="none" w:sz="0" w:space="0" w:color="auto"/>
            <w:bottom w:val="none" w:sz="0" w:space="0" w:color="auto"/>
            <w:right w:val="none" w:sz="0" w:space="0" w:color="auto"/>
          </w:divBdr>
        </w:div>
        <w:div w:id="1586496327">
          <w:marLeft w:val="0"/>
          <w:marRight w:val="0"/>
          <w:marTop w:val="0"/>
          <w:marBottom w:val="0"/>
          <w:divBdr>
            <w:top w:val="none" w:sz="0" w:space="0" w:color="auto"/>
            <w:left w:val="none" w:sz="0" w:space="0" w:color="auto"/>
            <w:bottom w:val="none" w:sz="0" w:space="0" w:color="auto"/>
            <w:right w:val="none" w:sz="0" w:space="0" w:color="auto"/>
          </w:divBdr>
        </w:div>
        <w:div w:id="971326368">
          <w:marLeft w:val="0"/>
          <w:marRight w:val="0"/>
          <w:marTop w:val="0"/>
          <w:marBottom w:val="0"/>
          <w:divBdr>
            <w:top w:val="none" w:sz="0" w:space="0" w:color="auto"/>
            <w:left w:val="none" w:sz="0" w:space="0" w:color="auto"/>
            <w:bottom w:val="none" w:sz="0" w:space="0" w:color="auto"/>
            <w:right w:val="none" w:sz="0" w:space="0" w:color="auto"/>
          </w:divBdr>
        </w:div>
        <w:div w:id="1854997920">
          <w:marLeft w:val="0"/>
          <w:marRight w:val="0"/>
          <w:marTop w:val="0"/>
          <w:marBottom w:val="0"/>
          <w:divBdr>
            <w:top w:val="none" w:sz="0" w:space="0" w:color="auto"/>
            <w:left w:val="none" w:sz="0" w:space="0" w:color="auto"/>
            <w:bottom w:val="none" w:sz="0" w:space="0" w:color="auto"/>
            <w:right w:val="none" w:sz="0" w:space="0" w:color="auto"/>
          </w:divBdr>
        </w:div>
        <w:div w:id="1439914457">
          <w:marLeft w:val="0"/>
          <w:marRight w:val="0"/>
          <w:marTop w:val="0"/>
          <w:marBottom w:val="0"/>
          <w:divBdr>
            <w:top w:val="none" w:sz="0" w:space="0" w:color="auto"/>
            <w:left w:val="none" w:sz="0" w:space="0" w:color="auto"/>
            <w:bottom w:val="none" w:sz="0" w:space="0" w:color="auto"/>
            <w:right w:val="none" w:sz="0" w:space="0" w:color="auto"/>
          </w:divBdr>
        </w:div>
        <w:div w:id="2146463687">
          <w:marLeft w:val="0"/>
          <w:marRight w:val="0"/>
          <w:marTop w:val="0"/>
          <w:marBottom w:val="0"/>
          <w:divBdr>
            <w:top w:val="none" w:sz="0" w:space="0" w:color="auto"/>
            <w:left w:val="none" w:sz="0" w:space="0" w:color="auto"/>
            <w:bottom w:val="none" w:sz="0" w:space="0" w:color="auto"/>
            <w:right w:val="none" w:sz="0" w:space="0" w:color="auto"/>
          </w:divBdr>
        </w:div>
        <w:div w:id="1505709059">
          <w:marLeft w:val="0"/>
          <w:marRight w:val="0"/>
          <w:marTop w:val="0"/>
          <w:marBottom w:val="0"/>
          <w:divBdr>
            <w:top w:val="none" w:sz="0" w:space="0" w:color="auto"/>
            <w:left w:val="none" w:sz="0" w:space="0" w:color="auto"/>
            <w:bottom w:val="none" w:sz="0" w:space="0" w:color="auto"/>
            <w:right w:val="none" w:sz="0" w:space="0" w:color="auto"/>
          </w:divBdr>
        </w:div>
        <w:div w:id="539899116">
          <w:marLeft w:val="0"/>
          <w:marRight w:val="0"/>
          <w:marTop w:val="0"/>
          <w:marBottom w:val="0"/>
          <w:divBdr>
            <w:top w:val="none" w:sz="0" w:space="0" w:color="auto"/>
            <w:left w:val="none" w:sz="0" w:space="0" w:color="auto"/>
            <w:bottom w:val="none" w:sz="0" w:space="0" w:color="auto"/>
            <w:right w:val="none" w:sz="0" w:space="0" w:color="auto"/>
          </w:divBdr>
        </w:div>
        <w:div w:id="1604219527">
          <w:marLeft w:val="0"/>
          <w:marRight w:val="0"/>
          <w:marTop w:val="0"/>
          <w:marBottom w:val="0"/>
          <w:divBdr>
            <w:top w:val="none" w:sz="0" w:space="0" w:color="auto"/>
            <w:left w:val="none" w:sz="0" w:space="0" w:color="auto"/>
            <w:bottom w:val="none" w:sz="0" w:space="0" w:color="auto"/>
            <w:right w:val="none" w:sz="0" w:space="0" w:color="auto"/>
          </w:divBdr>
        </w:div>
        <w:div w:id="1321810448">
          <w:marLeft w:val="0"/>
          <w:marRight w:val="0"/>
          <w:marTop w:val="0"/>
          <w:marBottom w:val="0"/>
          <w:divBdr>
            <w:top w:val="none" w:sz="0" w:space="0" w:color="auto"/>
            <w:left w:val="none" w:sz="0" w:space="0" w:color="auto"/>
            <w:bottom w:val="none" w:sz="0" w:space="0" w:color="auto"/>
            <w:right w:val="none" w:sz="0" w:space="0" w:color="auto"/>
          </w:divBdr>
        </w:div>
        <w:div w:id="239757636">
          <w:marLeft w:val="0"/>
          <w:marRight w:val="0"/>
          <w:marTop w:val="0"/>
          <w:marBottom w:val="0"/>
          <w:divBdr>
            <w:top w:val="none" w:sz="0" w:space="0" w:color="auto"/>
            <w:left w:val="none" w:sz="0" w:space="0" w:color="auto"/>
            <w:bottom w:val="none" w:sz="0" w:space="0" w:color="auto"/>
            <w:right w:val="none" w:sz="0" w:space="0" w:color="auto"/>
          </w:divBdr>
        </w:div>
        <w:div w:id="2135364449">
          <w:marLeft w:val="0"/>
          <w:marRight w:val="0"/>
          <w:marTop w:val="0"/>
          <w:marBottom w:val="0"/>
          <w:divBdr>
            <w:top w:val="none" w:sz="0" w:space="0" w:color="auto"/>
            <w:left w:val="none" w:sz="0" w:space="0" w:color="auto"/>
            <w:bottom w:val="none" w:sz="0" w:space="0" w:color="auto"/>
            <w:right w:val="none" w:sz="0" w:space="0" w:color="auto"/>
          </w:divBdr>
        </w:div>
        <w:div w:id="195000183">
          <w:marLeft w:val="0"/>
          <w:marRight w:val="0"/>
          <w:marTop w:val="0"/>
          <w:marBottom w:val="0"/>
          <w:divBdr>
            <w:top w:val="none" w:sz="0" w:space="0" w:color="auto"/>
            <w:left w:val="none" w:sz="0" w:space="0" w:color="auto"/>
            <w:bottom w:val="none" w:sz="0" w:space="0" w:color="auto"/>
            <w:right w:val="none" w:sz="0" w:space="0" w:color="auto"/>
          </w:divBdr>
        </w:div>
        <w:div w:id="706179143">
          <w:marLeft w:val="0"/>
          <w:marRight w:val="0"/>
          <w:marTop w:val="0"/>
          <w:marBottom w:val="0"/>
          <w:divBdr>
            <w:top w:val="none" w:sz="0" w:space="0" w:color="auto"/>
            <w:left w:val="none" w:sz="0" w:space="0" w:color="auto"/>
            <w:bottom w:val="none" w:sz="0" w:space="0" w:color="auto"/>
            <w:right w:val="none" w:sz="0" w:space="0" w:color="auto"/>
          </w:divBdr>
        </w:div>
        <w:div w:id="235211799">
          <w:marLeft w:val="0"/>
          <w:marRight w:val="0"/>
          <w:marTop w:val="0"/>
          <w:marBottom w:val="0"/>
          <w:divBdr>
            <w:top w:val="none" w:sz="0" w:space="0" w:color="auto"/>
            <w:left w:val="none" w:sz="0" w:space="0" w:color="auto"/>
            <w:bottom w:val="none" w:sz="0" w:space="0" w:color="auto"/>
            <w:right w:val="none" w:sz="0" w:space="0" w:color="auto"/>
          </w:divBdr>
        </w:div>
        <w:div w:id="1507403961">
          <w:marLeft w:val="0"/>
          <w:marRight w:val="0"/>
          <w:marTop w:val="0"/>
          <w:marBottom w:val="0"/>
          <w:divBdr>
            <w:top w:val="none" w:sz="0" w:space="0" w:color="auto"/>
            <w:left w:val="none" w:sz="0" w:space="0" w:color="auto"/>
            <w:bottom w:val="none" w:sz="0" w:space="0" w:color="auto"/>
            <w:right w:val="none" w:sz="0" w:space="0" w:color="auto"/>
          </w:divBdr>
        </w:div>
        <w:div w:id="1576666402">
          <w:marLeft w:val="0"/>
          <w:marRight w:val="0"/>
          <w:marTop w:val="0"/>
          <w:marBottom w:val="0"/>
          <w:divBdr>
            <w:top w:val="none" w:sz="0" w:space="0" w:color="auto"/>
            <w:left w:val="none" w:sz="0" w:space="0" w:color="auto"/>
            <w:bottom w:val="none" w:sz="0" w:space="0" w:color="auto"/>
            <w:right w:val="none" w:sz="0" w:space="0" w:color="auto"/>
          </w:divBdr>
        </w:div>
        <w:div w:id="1673338816">
          <w:marLeft w:val="0"/>
          <w:marRight w:val="0"/>
          <w:marTop w:val="0"/>
          <w:marBottom w:val="0"/>
          <w:divBdr>
            <w:top w:val="none" w:sz="0" w:space="0" w:color="auto"/>
            <w:left w:val="none" w:sz="0" w:space="0" w:color="auto"/>
            <w:bottom w:val="none" w:sz="0" w:space="0" w:color="auto"/>
            <w:right w:val="none" w:sz="0" w:space="0" w:color="auto"/>
          </w:divBdr>
        </w:div>
        <w:div w:id="185219007">
          <w:marLeft w:val="0"/>
          <w:marRight w:val="0"/>
          <w:marTop w:val="0"/>
          <w:marBottom w:val="0"/>
          <w:divBdr>
            <w:top w:val="none" w:sz="0" w:space="0" w:color="auto"/>
            <w:left w:val="none" w:sz="0" w:space="0" w:color="auto"/>
            <w:bottom w:val="none" w:sz="0" w:space="0" w:color="auto"/>
            <w:right w:val="none" w:sz="0" w:space="0" w:color="auto"/>
          </w:divBdr>
        </w:div>
      </w:divsChild>
    </w:div>
    <w:div w:id="716659611">
      <w:bodyDiv w:val="1"/>
      <w:marLeft w:val="0"/>
      <w:marRight w:val="0"/>
      <w:marTop w:val="0"/>
      <w:marBottom w:val="0"/>
      <w:divBdr>
        <w:top w:val="none" w:sz="0" w:space="0" w:color="auto"/>
        <w:left w:val="none" w:sz="0" w:space="0" w:color="auto"/>
        <w:bottom w:val="none" w:sz="0" w:space="0" w:color="auto"/>
        <w:right w:val="none" w:sz="0" w:space="0" w:color="auto"/>
      </w:divBdr>
      <w:divsChild>
        <w:div w:id="365447145">
          <w:marLeft w:val="0"/>
          <w:marRight w:val="0"/>
          <w:marTop w:val="145"/>
          <w:marBottom w:val="0"/>
          <w:divBdr>
            <w:top w:val="none" w:sz="0" w:space="0" w:color="auto"/>
            <w:left w:val="none" w:sz="0" w:space="0" w:color="auto"/>
            <w:bottom w:val="none" w:sz="0" w:space="0" w:color="auto"/>
            <w:right w:val="none" w:sz="0" w:space="0" w:color="auto"/>
          </w:divBdr>
        </w:div>
        <w:div w:id="801382386">
          <w:marLeft w:val="0"/>
          <w:marRight w:val="0"/>
          <w:marTop w:val="145"/>
          <w:marBottom w:val="0"/>
          <w:divBdr>
            <w:top w:val="none" w:sz="0" w:space="0" w:color="auto"/>
            <w:left w:val="none" w:sz="0" w:space="0" w:color="auto"/>
            <w:bottom w:val="none" w:sz="0" w:space="0" w:color="auto"/>
            <w:right w:val="none" w:sz="0" w:space="0" w:color="auto"/>
          </w:divBdr>
        </w:div>
        <w:div w:id="1175800014">
          <w:marLeft w:val="0"/>
          <w:marRight w:val="0"/>
          <w:marTop w:val="145"/>
          <w:marBottom w:val="0"/>
          <w:divBdr>
            <w:top w:val="none" w:sz="0" w:space="0" w:color="auto"/>
            <w:left w:val="none" w:sz="0" w:space="0" w:color="auto"/>
            <w:bottom w:val="none" w:sz="0" w:space="0" w:color="auto"/>
            <w:right w:val="none" w:sz="0" w:space="0" w:color="auto"/>
          </w:divBdr>
        </w:div>
        <w:div w:id="1231773730">
          <w:marLeft w:val="0"/>
          <w:marRight w:val="0"/>
          <w:marTop w:val="145"/>
          <w:marBottom w:val="0"/>
          <w:divBdr>
            <w:top w:val="none" w:sz="0" w:space="0" w:color="auto"/>
            <w:left w:val="none" w:sz="0" w:space="0" w:color="auto"/>
            <w:bottom w:val="none" w:sz="0" w:space="0" w:color="auto"/>
            <w:right w:val="none" w:sz="0" w:space="0" w:color="auto"/>
          </w:divBdr>
        </w:div>
        <w:div w:id="1389112953">
          <w:marLeft w:val="0"/>
          <w:marRight w:val="0"/>
          <w:marTop w:val="145"/>
          <w:marBottom w:val="0"/>
          <w:divBdr>
            <w:top w:val="none" w:sz="0" w:space="0" w:color="auto"/>
            <w:left w:val="none" w:sz="0" w:space="0" w:color="auto"/>
            <w:bottom w:val="none" w:sz="0" w:space="0" w:color="auto"/>
            <w:right w:val="none" w:sz="0" w:space="0" w:color="auto"/>
          </w:divBdr>
        </w:div>
      </w:divsChild>
    </w:div>
    <w:div w:id="726997640">
      <w:bodyDiv w:val="1"/>
      <w:marLeft w:val="0"/>
      <w:marRight w:val="0"/>
      <w:marTop w:val="0"/>
      <w:marBottom w:val="0"/>
      <w:divBdr>
        <w:top w:val="none" w:sz="0" w:space="0" w:color="auto"/>
        <w:left w:val="none" w:sz="0" w:space="0" w:color="auto"/>
        <w:bottom w:val="none" w:sz="0" w:space="0" w:color="auto"/>
        <w:right w:val="none" w:sz="0" w:space="0" w:color="auto"/>
      </w:divBdr>
      <w:divsChild>
        <w:div w:id="553548624">
          <w:marLeft w:val="0"/>
          <w:marRight w:val="0"/>
          <w:marTop w:val="0"/>
          <w:marBottom w:val="0"/>
          <w:divBdr>
            <w:top w:val="none" w:sz="0" w:space="0" w:color="auto"/>
            <w:left w:val="none" w:sz="0" w:space="0" w:color="auto"/>
            <w:bottom w:val="none" w:sz="0" w:space="0" w:color="auto"/>
            <w:right w:val="none" w:sz="0" w:space="0" w:color="auto"/>
          </w:divBdr>
        </w:div>
        <w:div w:id="1531993262">
          <w:marLeft w:val="0"/>
          <w:marRight w:val="0"/>
          <w:marTop w:val="0"/>
          <w:marBottom w:val="0"/>
          <w:divBdr>
            <w:top w:val="none" w:sz="0" w:space="0" w:color="auto"/>
            <w:left w:val="none" w:sz="0" w:space="0" w:color="auto"/>
            <w:bottom w:val="none" w:sz="0" w:space="0" w:color="auto"/>
            <w:right w:val="none" w:sz="0" w:space="0" w:color="auto"/>
          </w:divBdr>
        </w:div>
        <w:div w:id="774402528">
          <w:marLeft w:val="0"/>
          <w:marRight w:val="0"/>
          <w:marTop w:val="0"/>
          <w:marBottom w:val="0"/>
          <w:divBdr>
            <w:top w:val="none" w:sz="0" w:space="0" w:color="auto"/>
            <w:left w:val="none" w:sz="0" w:space="0" w:color="auto"/>
            <w:bottom w:val="none" w:sz="0" w:space="0" w:color="auto"/>
            <w:right w:val="none" w:sz="0" w:space="0" w:color="auto"/>
          </w:divBdr>
        </w:div>
        <w:div w:id="931815028">
          <w:marLeft w:val="0"/>
          <w:marRight w:val="0"/>
          <w:marTop w:val="0"/>
          <w:marBottom w:val="0"/>
          <w:divBdr>
            <w:top w:val="none" w:sz="0" w:space="0" w:color="auto"/>
            <w:left w:val="none" w:sz="0" w:space="0" w:color="auto"/>
            <w:bottom w:val="none" w:sz="0" w:space="0" w:color="auto"/>
            <w:right w:val="none" w:sz="0" w:space="0" w:color="auto"/>
          </w:divBdr>
        </w:div>
      </w:divsChild>
    </w:div>
    <w:div w:id="728725085">
      <w:bodyDiv w:val="1"/>
      <w:marLeft w:val="0"/>
      <w:marRight w:val="0"/>
      <w:marTop w:val="0"/>
      <w:marBottom w:val="0"/>
      <w:divBdr>
        <w:top w:val="none" w:sz="0" w:space="0" w:color="auto"/>
        <w:left w:val="none" w:sz="0" w:space="0" w:color="auto"/>
        <w:bottom w:val="none" w:sz="0" w:space="0" w:color="auto"/>
        <w:right w:val="none" w:sz="0" w:space="0" w:color="auto"/>
      </w:divBdr>
      <w:divsChild>
        <w:div w:id="2073505102">
          <w:marLeft w:val="0"/>
          <w:marRight w:val="0"/>
          <w:marTop w:val="0"/>
          <w:marBottom w:val="0"/>
          <w:divBdr>
            <w:top w:val="none" w:sz="0" w:space="0" w:color="auto"/>
            <w:left w:val="none" w:sz="0" w:space="0" w:color="auto"/>
            <w:bottom w:val="none" w:sz="0" w:space="0" w:color="auto"/>
            <w:right w:val="none" w:sz="0" w:space="0" w:color="auto"/>
          </w:divBdr>
        </w:div>
        <w:div w:id="327516121">
          <w:marLeft w:val="0"/>
          <w:marRight w:val="0"/>
          <w:marTop w:val="0"/>
          <w:marBottom w:val="0"/>
          <w:divBdr>
            <w:top w:val="none" w:sz="0" w:space="0" w:color="auto"/>
            <w:left w:val="none" w:sz="0" w:space="0" w:color="auto"/>
            <w:bottom w:val="none" w:sz="0" w:space="0" w:color="auto"/>
            <w:right w:val="none" w:sz="0" w:space="0" w:color="auto"/>
          </w:divBdr>
        </w:div>
        <w:div w:id="1613853063">
          <w:marLeft w:val="0"/>
          <w:marRight w:val="0"/>
          <w:marTop w:val="0"/>
          <w:marBottom w:val="0"/>
          <w:divBdr>
            <w:top w:val="none" w:sz="0" w:space="0" w:color="auto"/>
            <w:left w:val="none" w:sz="0" w:space="0" w:color="auto"/>
            <w:bottom w:val="none" w:sz="0" w:space="0" w:color="auto"/>
            <w:right w:val="none" w:sz="0" w:space="0" w:color="auto"/>
          </w:divBdr>
        </w:div>
        <w:div w:id="55706222">
          <w:marLeft w:val="0"/>
          <w:marRight w:val="0"/>
          <w:marTop w:val="0"/>
          <w:marBottom w:val="0"/>
          <w:divBdr>
            <w:top w:val="none" w:sz="0" w:space="0" w:color="auto"/>
            <w:left w:val="none" w:sz="0" w:space="0" w:color="auto"/>
            <w:bottom w:val="none" w:sz="0" w:space="0" w:color="auto"/>
            <w:right w:val="none" w:sz="0" w:space="0" w:color="auto"/>
          </w:divBdr>
        </w:div>
        <w:div w:id="1185366665">
          <w:marLeft w:val="0"/>
          <w:marRight w:val="0"/>
          <w:marTop w:val="0"/>
          <w:marBottom w:val="0"/>
          <w:divBdr>
            <w:top w:val="none" w:sz="0" w:space="0" w:color="auto"/>
            <w:left w:val="none" w:sz="0" w:space="0" w:color="auto"/>
            <w:bottom w:val="none" w:sz="0" w:space="0" w:color="auto"/>
            <w:right w:val="none" w:sz="0" w:space="0" w:color="auto"/>
          </w:divBdr>
        </w:div>
      </w:divsChild>
    </w:div>
    <w:div w:id="737943412">
      <w:bodyDiv w:val="1"/>
      <w:marLeft w:val="0"/>
      <w:marRight w:val="0"/>
      <w:marTop w:val="0"/>
      <w:marBottom w:val="0"/>
      <w:divBdr>
        <w:top w:val="none" w:sz="0" w:space="0" w:color="auto"/>
        <w:left w:val="none" w:sz="0" w:space="0" w:color="auto"/>
        <w:bottom w:val="none" w:sz="0" w:space="0" w:color="auto"/>
        <w:right w:val="none" w:sz="0" w:space="0" w:color="auto"/>
      </w:divBdr>
      <w:divsChild>
        <w:div w:id="1175725719">
          <w:marLeft w:val="0"/>
          <w:marRight w:val="0"/>
          <w:marTop w:val="0"/>
          <w:marBottom w:val="0"/>
          <w:divBdr>
            <w:top w:val="none" w:sz="0" w:space="0" w:color="auto"/>
            <w:left w:val="none" w:sz="0" w:space="0" w:color="auto"/>
            <w:bottom w:val="none" w:sz="0" w:space="0" w:color="auto"/>
            <w:right w:val="none" w:sz="0" w:space="0" w:color="auto"/>
          </w:divBdr>
        </w:div>
        <w:div w:id="225914280">
          <w:marLeft w:val="0"/>
          <w:marRight w:val="0"/>
          <w:marTop w:val="0"/>
          <w:marBottom w:val="0"/>
          <w:divBdr>
            <w:top w:val="none" w:sz="0" w:space="0" w:color="auto"/>
            <w:left w:val="none" w:sz="0" w:space="0" w:color="auto"/>
            <w:bottom w:val="none" w:sz="0" w:space="0" w:color="auto"/>
            <w:right w:val="none" w:sz="0" w:space="0" w:color="auto"/>
          </w:divBdr>
        </w:div>
      </w:divsChild>
    </w:div>
    <w:div w:id="742263102">
      <w:bodyDiv w:val="1"/>
      <w:marLeft w:val="0"/>
      <w:marRight w:val="0"/>
      <w:marTop w:val="0"/>
      <w:marBottom w:val="0"/>
      <w:divBdr>
        <w:top w:val="none" w:sz="0" w:space="0" w:color="auto"/>
        <w:left w:val="none" w:sz="0" w:space="0" w:color="auto"/>
        <w:bottom w:val="none" w:sz="0" w:space="0" w:color="auto"/>
        <w:right w:val="none" w:sz="0" w:space="0" w:color="auto"/>
      </w:divBdr>
      <w:divsChild>
        <w:div w:id="181214815">
          <w:marLeft w:val="0"/>
          <w:marRight w:val="0"/>
          <w:marTop w:val="93"/>
          <w:marBottom w:val="0"/>
          <w:divBdr>
            <w:top w:val="none" w:sz="0" w:space="0" w:color="auto"/>
            <w:left w:val="none" w:sz="0" w:space="0" w:color="auto"/>
            <w:bottom w:val="none" w:sz="0" w:space="0" w:color="auto"/>
            <w:right w:val="none" w:sz="0" w:space="0" w:color="auto"/>
          </w:divBdr>
        </w:div>
        <w:div w:id="679504544">
          <w:marLeft w:val="0"/>
          <w:marRight w:val="0"/>
          <w:marTop w:val="93"/>
          <w:marBottom w:val="0"/>
          <w:divBdr>
            <w:top w:val="none" w:sz="0" w:space="0" w:color="auto"/>
            <w:left w:val="none" w:sz="0" w:space="0" w:color="auto"/>
            <w:bottom w:val="none" w:sz="0" w:space="0" w:color="auto"/>
            <w:right w:val="none" w:sz="0" w:space="0" w:color="auto"/>
          </w:divBdr>
        </w:div>
        <w:div w:id="911236541">
          <w:marLeft w:val="0"/>
          <w:marRight w:val="0"/>
          <w:marTop w:val="93"/>
          <w:marBottom w:val="0"/>
          <w:divBdr>
            <w:top w:val="none" w:sz="0" w:space="0" w:color="auto"/>
            <w:left w:val="none" w:sz="0" w:space="0" w:color="auto"/>
            <w:bottom w:val="none" w:sz="0" w:space="0" w:color="auto"/>
            <w:right w:val="none" w:sz="0" w:space="0" w:color="auto"/>
          </w:divBdr>
        </w:div>
        <w:div w:id="1806656326">
          <w:marLeft w:val="0"/>
          <w:marRight w:val="0"/>
          <w:marTop w:val="93"/>
          <w:marBottom w:val="0"/>
          <w:divBdr>
            <w:top w:val="none" w:sz="0" w:space="0" w:color="auto"/>
            <w:left w:val="none" w:sz="0" w:space="0" w:color="auto"/>
            <w:bottom w:val="none" w:sz="0" w:space="0" w:color="auto"/>
            <w:right w:val="none" w:sz="0" w:space="0" w:color="auto"/>
          </w:divBdr>
        </w:div>
      </w:divsChild>
    </w:div>
    <w:div w:id="742990494">
      <w:bodyDiv w:val="1"/>
      <w:marLeft w:val="0"/>
      <w:marRight w:val="0"/>
      <w:marTop w:val="0"/>
      <w:marBottom w:val="0"/>
      <w:divBdr>
        <w:top w:val="none" w:sz="0" w:space="0" w:color="auto"/>
        <w:left w:val="none" w:sz="0" w:space="0" w:color="auto"/>
        <w:bottom w:val="none" w:sz="0" w:space="0" w:color="auto"/>
        <w:right w:val="none" w:sz="0" w:space="0" w:color="auto"/>
      </w:divBdr>
    </w:div>
    <w:div w:id="751925269">
      <w:bodyDiv w:val="1"/>
      <w:marLeft w:val="0"/>
      <w:marRight w:val="0"/>
      <w:marTop w:val="0"/>
      <w:marBottom w:val="0"/>
      <w:divBdr>
        <w:top w:val="none" w:sz="0" w:space="0" w:color="auto"/>
        <w:left w:val="none" w:sz="0" w:space="0" w:color="auto"/>
        <w:bottom w:val="none" w:sz="0" w:space="0" w:color="auto"/>
        <w:right w:val="none" w:sz="0" w:space="0" w:color="auto"/>
      </w:divBdr>
      <w:divsChild>
        <w:div w:id="874661947">
          <w:marLeft w:val="0"/>
          <w:marRight w:val="0"/>
          <w:marTop w:val="0"/>
          <w:marBottom w:val="0"/>
          <w:divBdr>
            <w:top w:val="none" w:sz="0" w:space="0" w:color="auto"/>
            <w:left w:val="none" w:sz="0" w:space="0" w:color="auto"/>
            <w:bottom w:val="none" w:sz="0" w:space="0" w:color="auto"/>
            <w:right w:val="none" w:sz="0" w:space="0" w:color="auto"/>
          </w:divBdr>
        </w:div>
        <w:div w:id="247345596">
          <w:marLeft w:val="0"/>
          <w:marRight w:val="0"/>
          <w:marTop w:val="0"/>
          <w:marBottom w:val="0"/>
          <w:divBdr>
            <w:top w:val="none" w:sz="0" w:space="0" w:color="auto"/>
            <w:left w:val="none" w:sz="0" w:space="0" w:color="auto"/>
            <w:bottom w:val="none" w:sz="0" w:space="0" w:color="auto"/>
            <w:right w:val="none" w:sz="0" w:space="0" w:color="auto"/>
          </w:divBdr>
        </w:div>
        <w:div w:id="492717299">
          <w:marLeft w:val="0"/>
          <w:marRight w:val="0"/>
          <w:marTop w:val="0"/>
          <w:marBottom w:val="0"/>
          <w:divBdr>
            <w:top w:val="none" w:sz="0" w:space="0" w:color="auto"/>
            <w:left w:val="none" w:sz="0" w:space="0" w:color="auto"/>
            <w:bottom w:val="none" w:sz="0" w:space="0" w:color="auto"/>
            <w:right w:val="none" w:sz="0" w:space="0" w:color="auto"/>
          </w:divBdr>
        </w:div>
        <w:div w:id="1078285097">
          <w:marLeft w:val="0"/>
          <w:marRight w:val="0"/>
          <w:marTop w:val="0"/>
          <w:marBottom w:val="0"/>
          <w:divBdr>
            <w:top w:val="none" w:sz="0" w:space="0" w:color="auto"/>
            <w:left w:val="none" w:sz="0" w:space="0" w:color="auto"/>
            <w:bottom w:val="none" w:sz="0" w:space="0" w:color="auto"/>
            <w:right w:val="none" w:sz="0" w:space="0" w:color="auto"/>
          </w:divBdr>
        </w:div>
        <w:div w:id="1828474925">
          <w:marLeft w:val="0"/>
          <w:marRight w:val="0"/>
          <w:marTop w:val="0"/>
          <w:marBottom w:val="0"/>
          <w:divBdr>
            <w:top w:val="none" w:sz="0" w:space="0" w:color="auto"/>
            <w:left w:val="none" w:sz="0" w:space="0" w:color="auto"/>
            <w:bottom w:val="none" w:sz="0" w:space="0" w:color="auto"/>
            <w:right w:val="none" w:sz="0" w:space="0" w:color="auto"/>
          </w:divBdr>
        </w:div>
        <w:div w:id="1567839613">
          <w:marLeft w:val="0"/>
          <w:marRight w:val="0"/>
          <w:marTop w:val="0"/>
          <w:marBottom w:val="0"/>
          <w:divBdr>
            <w:top w:val="none" w:sz="0" w:space="0" w:color="auto"/>
            <w:left w:val="none" w:sz="0" w:space="0" w:color="auto"/>
            <w:bottom w:val="none" w:sz="0" w:space="0" w:color="auto"/>
            <w:right w:val="none" w:sz="0" w:space="0" w:color="auto"/>
          </w:divBdr>
        </w:div>
        <w:div w:id="1263993882">
          <w:marLeft w:val="0"/>
          <w:marRight w:val="0"/>
          <w:marTop w:val="0"/>
          <w:marBottom w:val="0"/>
          <w:divBdr>
            <w:top w:val="none" w:sz="0" w:space="0" w:color="auto"/>
            <w:left w:val="none" w:sz="0" w:space="0" w:color="auto"/>
            <w:bottom w:val="none" w:sz="0" w:space="0" w:color="auto"/>
            <w:right w:val="none" w:sz="0" w:space="0" w:color="auto"/>
          </w:divBdr>
        </w:div>
        <w:div w:id="1834031218">
          <w:marLeft w:val="0"/>
          <w:marRight w:val="0"/>
          <w:marTop w:val="0"/>
          <w:marBottom w:val="0"/>
          <w:divBdr>
            <w:top w:val="none" w:sz="0" w:space="0" w:color="auto"/>
            <w:left w:val="none" w:sz="0" w:space="0" w:color="auto"/>
            <w:bottom w:val="none" w:sz="0" w:space="0" w:color="auto"/>
            <w:right w:val="none" w:sz="0" w:space="0" w:color="auto"/>
          </w:divBdr>
        </w:div>
        <w:div w:id="1797139791">
          <w:marLeft w:val="0"/>
          <w:marRight w:val="0"/>
          <w:marTop w:val="0"/>
          <w:marBottom w:val="0"/>
          <w:divBdr>
            <w:top w:val="none" w:sz="0" w:space="0" w:color="auto"/>
            <w:left w:val="none" w:sz="0" w:space="0" w:color="auto"/>
            <w:bottom w:val="none" w:sz="0" w:space="0" w:color="auto"/>
            <w:right w:val="none" w:sz="0" w:space="0" w:color="auto"/>
          </w:divBdr>
        </w:div>
        <w:div w:id="1129470908">
          <w:marLeft w:val="0"/>
          <w:marRight w:val="0"/>
          <w:marTop w:val="0"/>
          <w:marBottom w:val="0"/>
          <w:divBdr>
            <w:top w:val="none" w:sz="0" w:space="0" w:color="auto"/>
            <w:left w:val="none" w:sz="0" w:space="0" w:color="auto"/>
            <w:bottom w:val="none" w:sz="0" w:space="0" w:color="auto"/>
            <w:right w:val="none" w:sz="0" w:space="0" w:color="auto"/>
          </w:divBdr>
        </w:div>
        <w:div w:id="1462116218">
          <w:marLeft w:val="0"/>
          <w:marRight w:val="0"/>
          <w:marTop w:val="0"/>
          <w:marBottom w:val="0"/>
          <w:divBdr>
            <w:top w:val="none" w:sz="0" w:space="0" w:color="auto"/>
            <w:left w:val="none" w:sz="0" w:space="0" w:color="auto"/>
            <w:bottom w:val="none" w:sz="0" w:space="0" w:color="auto"/>
            <w:right w:val="none" w:sz="0" w:space="0" w:color="auto"/>
          </w:divBdr>
        </w:div>
        <w:div w:id="663969820">
          <w:marLeft w:val="0"/>
          <w:marRight w:val="0"/>
          <w:marTop w:val="0"/>
          <w:marBottom w:val="0"/>
          <w:divBdr>
            <w:top w:val="none" w:sz="0" w:space="0" w:color="auto"/>
            <w:left w:val="none" w:sz="0" w:space="0" w:color="auto"/>
            <w:bottom w:val="none" w:sz="0" w:space="0" w:color="auto"/>
            <w:right w:val="none" w:sz="0" w:space="0" w:color="auto"/>
          </w:divBdr>
        </w:div>
        <w:div w:id="1187868886">
          <w:marLeft w:val="0"/>
          <w:marRight w:val="0"/>
          <w:marTop w:val="0"/>
          <w:marBottom w:val="0"/>
          <w:divBdr>
            <w:top w:val="none" w:sz="0" w:space="0" w:color="auto"/>
            <w:left w:val="none" w:sz="0" w:space="0" w:color="auto"/>
            <w:bottom w:val="none" w:sz="0" w:space="0" w:color="auto"/>
            <w:right w:val="none" w:sz="0" w:space="0" w:color="auto"/>
          </w:divBdr>
        </w:div>
        <w:div w:id="1503279304">
          <w:marLeft w:val="0"/>
          <w:marRight w:val="0"/>
          <w:marTop w:val="0"/>
          <w:marBottom w:val="0"/>
          <w:divBdr>
            <w:top w:val="none" w:sz="0" w:space="0" w:color="auto"/>
            <w:left w:val="none" w:sz="0" w:space="0" w:color="auto"/>
            <w:bottom w:val="none" w:sz="0" w:space="0" w:color="auto"/>
            <w:right w:val="none" w:sz="0" w:space="0" w:color="auto"/>
          </w:divBdr>
        </w:div>
        <w:div w:id="2049253952">
          <w:marLeft w:val="0"/>
          <w:marRight w:val="0"/>
          <w:marTop w:val="0"/>
          <w:marBottom w:val="0"/>
          <w:divBdr>
            <w:top w:val="none" w:sz="0" w:space="0" w:color="auto"/>
            <w:left w:val="none" w:sz="0" w:space="0" w:color="auto"/>
            <w:bottom w:val="none" w:sz="0" w:space="0" w:color="auto"/>
            <w:right w:val="none" w:sz="0" w:space="0" w:color="auto"/>
          </w:divBdr>
        </w:div>
        <w:div w:id="2083795725">
          <w:marLeft w:val="0"/>
          <w:marRight w:val="0"/>
          <w:marTop w:val="0"/>
          <w:marBottom w:val="0"/>
          <w:divBdr>
            <w:top w:val="none" w:sz="0" w:space="0" w:color="auto"/>
            <w:left w:val="none" w:sz="0" w:space="0" w:color="auto"/>
            <w:bottom w:val="none" w:sz="0" w:space="0" w:color="auto"/>
            <w:right w:val="none" w:sz="0" w:space="0" w:color="auto"/>
          </w:divBdr>
        </w:div>
        <w:div w:id="515966479">
          <w:marLeft w:val="0"/>
          <w:marRight w:val="0"/>
          <w:marTop w:val="0"/>
          <w:marBottom w:val="0"/>
          <w:divBdr>
            <w:top w:val="none" w:sz="0" w:space="0" w:color="auto"/>
            <w:left w:val="none" w:sz="0" w:space="0" w:color="auto"/>
            <w:bottom w:val="none" w:sz="0" w:space="0" w:color="auto"/>
            <w:right w:val="none" w:sz="0" w:space="0" w:color="auto"/>
          </w:divBdr>
        </w:div>
        <w:div w:id="1694651613">
          <w:marLeft w:val="0"/>
          <w:marRight w:val="0"/>
          <w:marTop w:val="0"/>
          <w:marBottom w:val="0"/>
          <w:divBdr>
            <w:top w:val="none" w:sz="0" w:space="0" w:color="auto"/>
            <w:left w:val="none" w:sz="0" w:space="0" w:color="auto"/>
            <w:bottom w:val="none" w:sz="0" w:space="0" w:color="auto"/>
            <w:right w:val="none" w:sz="0" w:space="0" w:color="auto"/>
          </w:divBdr>
        </w:div>
        <w:div w:id="1384868456">
          <w:marLeft w:val="0"/>
          <w:marRight w:val="0"/>
          <w:marTop w:val="0"/>
          <w:marBottom w:val="0"/>
          <w:divBdr>
            <w:top w:val="none" w:sz="0" w:space="0" w:color="auto"/>
            <w:left w:val="none" w:sz="0" w:space="0" w:color="auto"/>
            <w:bottom w:val="none" w:sz="0" w:space="0" w:color="auto"/>
            <w:right w:val="none" w:sz="0" w:space="0" w:color="auto"/>
          </w:divBdr>
        </w:div>
        <w:div w:id="843856978">
          <w:marLeft w:val="0"/>
          <w:marRight w:val="0"/>
          <w:marTop w:val="0"/>
          <w:marBottom w:val="0"/>
          <w:divBdr>
            <w:top w:val="none" w:sz="0" w:space="0" w:color="auto"/>
            <w:left w:val="none" w:sz="0" w:space="0" w:color="auto"/>
            <w:bottom w:val="none" w:sz="0" w:space="0" w:color="auto"/>
            <w:right w:val="none" w:sz="0" w:space="0" w:color="auto"/>
          </w:divBdr>
        </w:div>
        <w:div w:id="780538403">
          <w:marLeft w:val="0"/>
          <w:marRight w:val="0"/>
          <w:marTop w:val="0"/>
          <w:marBottom w:val="0"/>
          <w:divBdr>
            <w:top w:val="none" w:sz="0" w:space="0" w:color="auto"/>
            <w:left w:val="none" w:sz="0" w:space="0" w:color="auto"/>
            <w:bottom w:val="none" w:sz="0" w:space="0" w:color="auto"/>
            <w:right w:val="none" w:sz="0" w:space="0" w:color="auto"/>
          </w:divBdr>
        </w:div>
        <w:div w:id="1435785779">
          <w:marLeft w:val="0"/>
          <w:marRight w:val="0"/>
          <w:marTop w:val="0"/>
          <w:marBottom w:val="0"/>
          <w:divBdr>
            <w:top w:val="none" w:sz="0" w:space="0" w:color="auto"/>
            <w:left w:val="none" w:sz="0" w:space="0" w:color="auto"/>
            <w:bottom w:val="none" w:sz="0" w:space="0" w:color="auto"/>
            <w:right w:val="none" w:sz="0" w:space="0" w:color="auto"/>
          </w:divBdr>
        </w:div>
        <w:div w:id="80491069">
          <w:marLeft w:val="0"/>
          <w:marRight w:val="0"/>
          <w:marTop w:val="0"/>
          <w:marBottom w:val="0"/>
          <w:divBdr>
            <w:top w:val="none" w:sz="0" w:space="0" w:color="auto"/>
            <w:left w:val="none" w:sz="0" w:space="0" w:color="auto"/>
            <w:bottom w:val="none" w:sz="0" w:space="0" w:color="auto"/>
            <w:right w:val="none" w:sz="0" w:space="0" w:color="auto"/>
          </w:divBdr>
        </w:div>
        <w:div w:id="1731343667">
          <w:marLeft w:val="0"/>
          <w:marRight w:val="0"/>
          <w:marTop w:val="0"/>
          <w:marBottom w:val="0"/>
          <w:divBdr>
            <w:top w:val="none" w:sz="0" w:space="0" w:color="auto"/>
            <w:left w:val="none" w:sz="0" w:space="0" w:color="auto"/>
            <w:bottom w:val="none" w:sz="0" w:space="0" w:color="auto"/>
            <w:right w:val="none" w:sz="0" w:space="0" w:color="auto"/>
          </w:divBdr>
        </w:div>
        <w:div w:id="2010789611">
          <w:marLeft w:val="0"/>
          <w:marRight w:val="0"/>
          <w:marTop w:val="0"/>
          <w:marBottom w:val="0"/>
          <w:divBdr>
            <w:top w:val="none" w:sz="0" w:space="0" w:color="auto"/>
            <w:left w:val="none" w:sz="0" w:space="0" w:color="auto"/>
            <w:bottom w:val="none" w:sz="0" w:space="0" w:color="auto"/>
            <w:right w:val="none" w:sz="0" w:space="0" w:color="auto"/>
          </w:divBdr>
        </w:div>
        <w:div w:id="1610430953">
          <w:marLeft w:val="0"/>
          <w:marRight w:val="0"/>
          <w:marTop w:val="0"/>
          <w:marBottom w:val="0"/>
          <w:divBdr>
            <w:top w:val="none" w:sz="0" w:space="0" w:color="auto"/>
            <w:left w:val="none" w:sz="0" w:space="0" w:color="auto"/>
            <w:bottom w:val="none" w:sz="0" w:space="0" w:color="auto"/>
            <w:right w:val="none" w:sz="0" w:space="0" w:color="auto"/>
          </w:divBdr>
        </w:div>
        <w:div w:id="745299060">
          <w:marLeft w:val="0"/>
          <w:marRight w:val="0"/>
          <w:marTop w:val="0"/>
          <w:marBottom w:val="0"/>
          <w:divBdr>
            <w:top w:val="none" w:sz="0" w:space="0" w:color="auto"/>
            <w:left w:val="none" w:sz="0" w:space="0" w:color="auto"/>
            <w:bottom w:val="none" w:sz="0" w:space="0" w:color="auto"/>
            <w:right w:val="none" w:sz="0" w:space="0" w:color="auto"/>
          </w:divBdr>
        </w:div>
        <w:div w:id="1862820411">
          <w:marLeft w:val="0"/>
          <w:marRight w:val="0"/>
          <w:marTop w:val="0"/>
          <w:marBottom w:val="0"/>
          <w:divBdr>
            <w:top w:val="none" w:sz="0" w:space="0" w:color="auto"/>
            <w:left w:val="none" w:sz="0" w:space="0" w:color="auto"/>
            <w:bottom w:val="none" w:sz="0" w:space="0" w:color="auto"/>
            <w:right w:val="none" w:sz="0" w:space="0" w:color="auto"/>
          </w:divBdr>
        </w:div>
        <w:div w:id="89205128">
          <w:marLeft w:val="0"/>
          <w:marRight w:val="0"/>
          <w:marTop w:val="0"/>
          <w:marBottom w:val="0"/>
          <w:divBdr>
            <w:top w:val="none" w:sz="0" w:space="0" w:color="auto"/>
            <w:left w:val="none" w:sz="0" w:space="0" w:color="auto"/>
            <w:bottom w:val="none" w:sz="0" w:space="0" w:color="auto"/>
            <w:right w:val="none" w:sz="0" w:space="0" w:color="auto"/>
          </w:divBdr>
        </w:div>
        <w:div w:id="1404646280">
          <w:marLeft w:val="0"/>
          <w:marRight w:val="0"/>
          <w:marTop w:val="0"/>
          <w:marBottom w:val="0"/>
          <w:divBdr>
            <w:top w:val="none" w:sz="0" w:space="0" w:color="auto"/>
            <w:left w:val="none" w:sz="0" w:space="0" w:color="auto"/>
            <w:bottom w:val="none" w:sz="0" w:space="0" w:color="auto"/>
            <w:right w:val="none" w:sz="0" w:space="0" w:color="auto"/>
          </w:divBdr>
        </w:div>
        <w:div w:id="1839033411">
          <w:marLeft w:val="0"/>
          <w:marRight w:val="0"/>
          <w:marTop w:val="0"/>
          <w:marBottom w:val="0"/>
          <w:divBdr>
            <w:top w:val="none" w:sz="0" w:space="0" w:color="auto"/>
            <w:left w:val="none" w:sz="0" w:space="0" w:color="auto"/>
            <w:bottom w:val="none" w:sz="0" w:space="0" w:color="auto"/>
            <w:right w:val="none" w:sz="0" w:space="0" w:color="auto"/>
          </w:divBdr>
        </w:div>
        <w:div w:id="2062627394">
          <w:marLeft w:val="0"/>
          <w:marRight w:val="0"/>
          <w:marTop w:val="0"/>
          <w:marBottom w:val="0"/>
          <w:divBdr>
            <w:top w:val="none" w:sz="0" w:space="0" w:color="auto"/>
            <w:left w:val="none" w:sz="0" w:space="0" w:color="auto"/>
            <w:bottom w:val="none" w:sz="0" w:space="0" w:color="auto"/>
            <w:right w:val="none" w:sz="0" w:space="0" w:color="auto"/>
          </w:divBdr>
        </w:div>
        <w:div w:id="748576070">
          <w:marLeft w:val="0"/>
          <w:marRight w:val="0"/>
          <w:marTop w:val="0"/>
          <w:marBottom w:val="0"/>
          <w:divBdr>
            <w:top w:val="none" w:sz="0" w:space="0" w:color="auto"/>
            <w:left w:val="none" w:sz="0" w:space="0" w:color="auto"/>
            <w:bottom w:val="none" w:sz="0" w:space="0" w:color="auto"/>
            <w:right w:val="none" w:sz="0" w:space="0" w:color="auto"/>
          </w:divBdr>
        </w:div>
        <w:div w:id="1832520661">
          <w:marLeft w:val="0"/>
          <w:marRight w:val="0"/>
          <w:marTop w:val="0"/>
          <w:marBottom w:val="0"/>
          <w:divBdr>
            <w:top w:val="none" w:sz="0" w:space="0" w:color="auto"/>
            <w:left w:val="none" w:sz="0" w:space="0" w:color="auto"/>
            <w:bottom w:val="none" w:sz="0" w:space="0" w:color="auto"/>
            <w:right w:val="none" w:sz="0" w:space="0" w:color="auto"/>
          </w:divBdr>
        </w:div>
        <w:div w:id="1951082554">
          <w:marLeft w:val="0"/>
          <w:marRight w:val="0"/>
          <w:marTop w:val="0"/>
          <w:marBottom w:val="0"/>
          <w:divBdr>
            <w:top w:val="none" w:sz="0" w:space="0" w:color="auto"/>
            <w:left w:val="none" w:sz="0" w:space="0" w:color="auto"/>
            <w:bottom w:val="none" w:sz="0" w:space="0" w:color="auto"/>
            <w:right w:val="none" w:sz="0" w:space="0" w:color="auto"/>
          </w:divBdr>
        </w:div>
        <w:div w:id="1461414541">
          <w:marLeft w:val="0"/>
          <w:marRight w:val="0"/>
          <w:marTop w:val="0"/>
          <w:marBottom w:val="0"/>
          <w:divBdr>
            <w:top w:val="none" w:sz="0" w:space="0" w:color="auto"/>
            <w:left w:val="none" w:sz="0" w:space="0" w:color="auto"/>
            <w:bottom w:val="none" w:sz="0" w:space="0" w:color="auto"/>
            <w:right w:val="none" w:sz="0" w:space="0" w:color="auto"/>
          </w:divBdr>
        </w:div>
        <w:div w:id="1123041136">
          <w:marLeft w:val="0"/>
          <w:marRight w:val="0"/>
          <w:marTop w:val="0"/>
          <w:marBottom w:val="0"/>
          <w:divBdr>
            <w:top w:val="none" w:sz="0" w:space="0" w:color="auto"/>
            <w:left w:val="none" w:sz="0" w:space="0" w:color="auto"/>
            <w:bottom w:val="none" w:sz="0" w:space="0" w:color="auto"/>
            <w:right w:val="none" w:sz="0" w:space="0" w:color="auto"/>
          </w:divBdr>
        </w:div>
        <w:div w:id="1328941950">
          <w:marLeft w:val="0"/>
          <w:marRight w:val="0"/>
          <w:marTop w:val="0"/>
          <w:marBottom w:val="0"/>
          <w:divBdr>
            <w:top w:val="none" w:sz="0" w:space="0" w:color="auto"/>
            <w:left w:val="none" w:sz="0" w:space="0" w:color="auto"/>
            <w:bottom w:val="none" w:sz="0" w:space="0" w:color="auto"/>
            <w:right w:val="none" w:sz="0" w:space="0" w:color="auto"/>
          </w:divBdr>
        </w:div>
        <w:div w:id="1901864710">
          <w:marLeft w:val="0"/>
          <w:marRight w:val="0"/>
          <w:marTop w:val="0"/>
          <w:marBottom w:val="0"/>
          <w:divBdr>
            <w:top w:val="none" w:sz="0" w:space="0" w:color="auto"/>
            <w:left w:val="none" w:sz="0" w:space="0" w:color="auto"/>
            <w:bottom w:val="none" w:sz="0" w:space="0" w:color="auto"/>
            <w:right w:val="none" w:sz="0" w:space="0" w:color="auto"/>
          </w:divBdr>
        </w:div>
        <w:div w:id="352731981">
          <w:marLeft w:val="0"/>
          <w:marRight w:val="0"/>
          <w:marTop w:val="0"/>
          <w:marBottom w:val="0"/>
          <w:divBdr>
            <w:top w:val="none" w:sz="0" w:space="0" w:color="auto"/>
            <w:left w:val="none" w:sz="0" w:space="0" w:color="auto"/>
            <w:bottom w:val="none" w:sz="0" w:space="0" w:color="auto"/>
            <w:right w:val="none" w:sz="0" w:space="0" w:color="auto"/>
          </w:divBdr>
        </w:div>
        <w:div w:id="102652777">
          <w:marLeft w:val="0"/>
          <w:marRight w:val="0"/>
          <w:marTop w:val="0"/>
          <w:marBottom w:val="0"/>
          <w:divBdr>
            <w:top w:val="none" w:sz="0" w:space="0" w:color="auto"/>
            <w:left w:val="none" w:sz="0" w:space="0" w:color="auto"/>
            <w:bottom w:val="none" w:sz="0" w:space="0" w:color="auto"/>
            <w:right w:val="none" w:sz="0" w:space="0" w:color="auto"/>
          </w:divBdr>
        </w:div>
        <w:div w:id="2046171920">
          <w:marLeft w:val="0"/>
          <w:marRight w:val="0"/>
          <w:marTop w:val="0"/>
          <w:marBottom w:val="0"/>
          <w:divBdr>
            <w:top w:val="none" w:sz="0" w:space="0" w:color="auto"/>
            <w:left w:val="none" w:sz="0" w:space="0" w:color="auto"/>
            <w:bottom w:val="none" w:sz="0" w:space="0" w:color="auto"/>
            <w:right w:val="none" w:sz="0" w:space="0" w:color="auto"/>
          </w:divBdr>
        </w:div>
        <w:div w:id="1032850043">
          <w:marLeft w:val="0"/>
          <w:marRight w:val="0"/>
          <w:marTop w:val="0"/>
          <w:marBottom w:val="0"/>
          <w:divBdr>
            <w:top w:val="none" w:sz="0" w:space="0" w:color="auto"/>
            <w:left w:val="none" w:sz="0" w:space="0" w:color="auto"/>
            <w:bottom w:val="none" w:sz="0" w:space="0" w:color="auto"/>
            <w:right w:val="none" w:sz="0" w:space="0" w:color="auto"/>
          </w:divBdr>
        </w:div>
        <w:div w:id="506016398">
          <w:marLeft w:val="0"/>
          <w:marRight w:val="0"/>
          <w:marTop w:val="0"/>
          <w:marBottom w:val="0"/>
          <w:divBdr>
            <w:top w:val="none" w:sz="0" w:space="0" w:color="auto"/>
            <w:left w:val="none" w:sz="0" w:space="0" w:color="auto"/>
            <w:bottom w:val="none" w:sz="0" w:space="0" w:color="auto"/>
            <w:right w:val="none" w:sz="0" w:space="0" w:color="auto"/>
          </w:divBdr>
        </w:div>
        <w:div w:id="2120904274">
          <w:marLeft w:val="0"/>
          <w:marRight w:val="0"/>
          <w:marTop w:val="0"/>
          <w:marBottom w:val="0"/>
          <w:divBdr>
            <w:top w:val="none" w:sz="0" w:space="0" w:color="auto"/>
            <w:left w:val="none" w:sz="0" w:space="0" w:color="auto"/>
            <w:bottom w:val="none" w:sz="0" w:space="0" w:color="auto"/>
            <w:right w:val="none" w:sz="0" w:space="0" w:color="auto"/>
          </w:divBdr>
        </w:div>
        <w:div w:id="1870142728">
          <w:marLeft w:val="0"/>
          <w:marRight w:val="0"/>
          <w:marTop w:val="0"/>
          <w:marBottom w:val="0"/>
          <w:divBdr>
            <w:top w:val="none" w:sz="0" w:space="0" w:color="auto"/>
            <w:left w:val="none" w:sz="0" w:space="0" w:color="auto"/>
            <w:bottom w:val="none" w:sz="0" w:space="0" w:color="auto"/>
            <w:right w:val="none" w:sz="0" w:space="0" w:color="auto"/>
          </w:divBdr>
        </w:div>
        <w:div w:id="1021276532">
          <w:marLeft w:val="0"/>
          <w:marRight w:val="0"/>
          <w:marTop w:val="0"/>
          <w:marBottom w:val="0"/>
          <w:divBdr>
            <w:top w:val="none" w:sz="0" w:space="0" w:color="auto"/>
            <w:left w:val="none" w:sz="0" w:space="0" w:color="auto"/>
            <w:bottom w:val="none" w:sz="0" w:space="0" w:color="auto"/>
            <w:right w:val="none" w:sz="0" w:space="0" w:color="auto"/>
          </w:divBdr>
        </w:div>
        <w:div w:id="426655084">
          <w:marLeft w:val="0"/>
          <w:marRight w:val="0"/>
          <w:marTop w:val="0"/>
          <w:marBottom w:val="0"/>
          <w:divBdr>
            <w:top w:val="none" w:sz="0" w:space="0" w:color="auto"/>
            <w:left w:val="none" w:sz="0" w:space="0" w:color="auto"/>
            <w:bottom w:val="none" w:sz="0" w:space="0" w:color="auto"/>
            <w:right w:val="none" w:sz="0" w:space="0" w:color="auto"/>
          </w:divBdr>
        </w:div>
        <w:div w:id="90511809">
          <w:marLeft w:val="0"/>
          <w:marRight w:val="0"/>
          <w:marTop w:val="0"/>
          <w:marBottom w:val="0"/>
          <w:divBdr>
            <w:top w:val="none" w:sz="0" w:space="0" w:color="auto"/>
            <w:left w:val="none" w:sz="0" w:space="0" w:color="auto"/>
            <w:bottom w:val="none" w:sz="0" w:space="0" w:color="auto"/>
            <w:right w:val="none" w:sz="0" w:space="0" w:color="auto"/>
          </w:divBdr>
        </w:div>
        <w:div w:id="8023558">
          <w:marLeft w:val="0"/>
          <w:marRight w:val="0"/>
          <w:marTop w:val="0"/>
          <w:marBottom w:val="0"/>
          <w:divBdr>
            <w:top w:val="none" w:sz="0" w:space="0" w:color="auto"/>
            <w:left w:val="none" w:sz="0" w:space="0" w:color="auto"/>
            <w:bottom w:val="none" w:sz="0" w:space="0" w:color="auto"/>
            <w:right w:val="none" w:sz="0" w:space="0" w:color="auto"/>
          </w:divBdr>
        </w:div>
        <w:div w:id="247617353">
          <w:marLeft w:val="0"/>
          <w:marRight w:val="0"/>
          <w:marTop w:val="0"/>
          <w:marBottom w:val="0"/>
          <w:divBdr>
            <w:top w:val="none" w:sz="0" w:space="0" w:color="auto"/>
            <w:left w:val="none" w:sz="0" w:space="0" w:color="auto"/>
            <w:bottom w:val="none" w:sz="0" w:space="0" w:color="auto"/>
            <w:right w:val="none" w:sz="0" w:space="0" w:color="auto"/>
          </w:divBdr>
        </w:div>
        <w:div w:id="952248925">
          <w:marLeft w:val="0"/>
          <w:marRight w:val="0"/>
          <w:marTop w:val="0"/>
          <w:marBottom w:val="0"/>
          <w:divBdr>
            <w:top w:val="none" w:sz="0" w:space="0" w:color="auto"/>
            <w:left w:val="none" w:sz="0" w:space="0" w:color="auto"/>
            <w:bottom w:val="none" w:sz="0" w:space="0" w:color="auto"/>
            <w:right w:val="none" w:sz="0" w:space="0" w:color="auto"/>
          </w:divBdr>
        </w:div>
        <w:div w:id="1029336516">
          <w:marLeft w:val="0"/>
          <w:marRight w:val="0"/>
          <w:marTop w:val="0"/>
          <w:marBottom w:val="0"/>
          <w:divBdr>
            <w:top w:val="none" w:sz="0" w:space="0" w:color="auto"/>
            <w:left w:val="none" w:sz="0" w:space="0" w:color="auto"/>
            <w:bottom w:val="none" w:sz="0" w:space="0" w:color="auto"/>
            <w:right w:val="none" w:sz="0" w:space="0" w:color="auto"/>
          </w:divBdr>
        </w:div>
        <w:div w:id="360211562">
          <w:marLeft w:val="0"/>
          <w:marRight w:val="0"/>
          <w:marTop w:val="0"/>
          <w:marBottom w:val="0"/>
          <w:divBdr>
            <w:top w:val="none" w:sz="0" w:space="0" w:color="auto"/>
            <w:left w:val="none" w:sz="0" w:space="0" w:color="auto"/>
            <w:bottom w:val="none" w:sz="0" w:space="0" w:color="auto"/>
            <w:right w:val="none" w:sz="0" w:space="0" w:color="auto"/>
          </w:divBdr>
        </w:div>
        <w:div w:id="1583443188">
          <w:marLeft w:val="0"/>
          <w:marRight w:val="0"/>
          <w:marTop w:val="0"/>
          <w:marBottom w:val="0"/>
          <w:divBdr>
            <w:top w:val="none" w:sz="0" w:space="0" w:color="auto"/>
            <w:left w:val="none" w:sz="0" w:space="0" w:color="auto"/>
            <w:bottom w:val="none" w:sz="0" w:space="0" w:color="auto"/>
            <w:right w:val="none" w:sz="0" w:space="0" w:color="auto"/>
          </w:divBdr>
        </w:div>
        <w:div w:id="2036690815">
          <w:marLeft w:val="0"/>
          <w:marRight w:val="0"/>
          <w:marTop w:val="0"/>
          <w:marBottom w:val="0"/>
          <w:divBdr>
            <w:top w:val="none" w:sz="0" w:space="0" w:color="auto"/>
            <w:left w:val="none" w:sz="0" w:space="0" w:color="auto"/>
            <w:bottom w:val="none" w:sz="0" w:space="0" w:color="auto"/>
            <w:right w:val="none" w:sz="0" w:space="0" w:color="auto"/>
          </w:divBdr>
        </w:div>
        <w:div w:id="185289316">
          <w:marLeft w:val="0"/>
          <w:marRight w:val="0"/>
          <w:marTop w:val="0"/>
          <w:marBottom w:val="0"/>
          <w:divBdr>
            <w:top w:val="none" w:sz="0" w:space="0" w:color="auto"/>
            <w:left w:val="none" w:sz="0" w:space="0" w:color="auto"/>
            <w:bottom w:val="none" w:sz="0" w:space="0" w:color="auto"/>
            <w:right w:val="none" w:sz="0" w:space="0" w:color="auto"/>
          </w:divBdr>
        </w:div>
        <w:div w:id="248538312">
          <w:marLeft w:val="0"/>
          <w:marRight w:val="0"/>
          <w:marTop w:val="0"/>
          <w:marBottom w:val="0"/>
          <w:divBdr>
            <w:top w:val="none" w:sz="0" w:space="0" w:color="auto"/>
            <w:left w:val="none" w:sz="0" w:space="0" w:color="auto"/>
            <w:bottom w:val="none" w:sz="0" w:space="0" w:color="auto"/>
            <w:right w:val="none" w:sz="0" w:space="0" w:color="auto"/>
          </w:divBdr>
        </w:div>
        <w:div w:id="1954826592">
          <w:marLeft w:val="0"/>
          <w:marRight w:val="0"/>
          <w:marTop w:val="0"/>
          <w:marBottom w:val="0"/>
          <w:divBdr>
            <w:top w:val="none" w:sz="0" w:space="0" w:color="auto"/>
            <w:left w:val="none" w:sz="0" w:space="0" w:color="auto"/>
            <w:bottom w:val="none" w:sz="0" w:space="0" w:color="auto"/>
            <w:right w:val="none" w:sz="0" w:space="0" w:color="auto"/>
          </w:divBdr>
        </w:div>
        <w:div w:id="347103890">
          <w:marLeft w:val="0"/>
          <w:marRight w:val="0"/>
          <w:marTop w:val="0"/>
          <w:marBottom w:val="0"/>
          <w:divBdr>
            <w:top w:val="none" w:sz="0" w:space="0" w:color="auto"/>
            <w:left w:val="none" w:sz="0" w:space="0" w:color="auto"/>
            <w:bottom w:val="none" w:sz="0" w:space="0" w:color="auto"/>
            <w:right w:val="none" w:sz="0" w:space="0" w:color="auto"/>
          </w:divBdr>
        </w:div>
        <w:div w:id="313528444">
          <w:marLeft w:val="0"/>
          <w:marRight w:val="0"/>
          <w:marTop w:val="0"/>
          <w:marBottom w:val="0"/>
          <w:divBdr>
            <w:top w:val="none" w:sz="0" w:space="0" w:color="auto"/>
            <w:left w:val="none" w:sz="0" w:space="0" w:color="auto"/>
            <w:bottom w:val="none" w:sz="0" w:space="0" w:color="auto"/>
            <w:right w:val="none" w:sz="0" w:space="0" w:color="auto"/>
          </w:divBdr>
        </w:div>
        <w:div w:id="1626302979">
          <w:marLeft w:val="0"/>
          <w:marRight w:val="0"/>
          <w:marTop w:val="0"/>
          <w:marBottom w:val="0"/>
          <w:divBdr>
            <w:top w:val="none" w:sz="0" w:space="0" w:color="auto"/>
            <w:left w:val="none" w:sz="0" w:space="0" w:color="auto"/>
            <w:bottom w:val="none" w:sz="0" w:space="0" w:color="auto"/>
            <w:right w:val="none" w:sz="0" w:space="0" w:color="auto"/>
          </w:divBdr>
        </w:div>
      </w:divsChild>
    </w:div>
    <w:div w:id="792476283">
      <w:bodyDiv w:val="1"/>
      <w:marLeft w:val="0"/>
      <w:marRight w:val="0"/>
      <w:marTop w:val="0"/>
      <w:marBottom w:val="0"/>
      <w:divBdr>
        <w:top w:val="none" w:sz="0" w:space="0" w:color="auto"/>
        <w:left w:val="none" w:sz="0" w:space="0" w:color="auto"/>
        <w:bottom w:val="none" w:sz="0" w:space="0" w:color="auto"/>
        <w:right w:val="none" w:sz="0" w:space="0" w:color="auto"/>
      </w:divBdr>
      <w:divsChild>
        <w:div w:id="2023193655">
          <w:marLeft w:val="0"/>
          <w:marRight w:val="0"/>
          <w:marTop w:val="0"/>
          <w:marBottom w:val="0"/>
          <w:divBdr>
            <w:top w:val="none" w:sz="0" w:space="0" w:color="auto"/>
            <w:left w:val="none" w:sz="0" w:space="0" w:color="auto"/>
            <w:bottom w:val="none" w:sz="0" w:space="0" w:color="auto"/>
            <w:right w:val="none" w:sz="0" w:space="0" w:color="auto"/>
          </w:divBdr>
        </w:div>
        <w:div w:id="1867251937">
          <w:marLeft w:val="0"/>
          <w:marRight w:val="0"/>
          <w:marTop w:val="0"/>
          <w:marBottom w:val="0"/>
          <w:divBdr>
            <w:top w:val="none" w:sz="0" w:space="0" w:color="auto"/>
            <w:left w:val="none" w:sz="0" w:space="0" w:color="auto"/>
            <w:bottom w:val="none" w:sz="0" w:space="0" w:color="auto"/>
            <w:right w:val="none" w:sz="0" w:space="0" w:color="auto"/>
          </w:divBdr>
        </w:div>
      </w:divsChild>
    </w:div>
    <w:div w:id="799764847">
      <w:bodyDiv w:val="1"/>
      <w:marLeft w:val="0"/>
      <w:marRight w:val="0"/>
      <w:marTop w:val="0"/>
      <w:marBottom w:val="0"/>
      <w:divBdr>
        <w:top w:val="none" w:sz="0" w:space="0" w:color="auto"/>
        <w:left w:val="none" w:sz="0" w:space="0" w:color="auto"/>
        <w:bottom w:val="none" w:sz="0" w:space="0" w:color="auto"/>
        <w:right w:val="none" w:sz="0" w:space="0" w:color="auto"/>
      </w:divBdr>
      <w:divsChild>
        <w:div w:id="63766967">
          <w:marLeft w:val="0"/>
          <w:marRight w:val="0"/>
          <w:marTop w:val="0"/>
          <w:marBottom w:val="0"/>
          <w:divBdr>
            <w:top w:val="none" w:sz="0" w:space="0" w:color="auto"/>
            <w:left w:val="none" w:sz="0" w:space="0" w:color="auto"/>
            <w:bottom w:val="none" w:sz="0" w:space="0" w:color="auto"/>
            <w:right w:val="none" w:sz="0" w:space="0" w:color="auto"/>
          </w:divBdr>
        </w:div>
        <w:div w:id="215707349">
          <w:marLeft w:val="0"/>
          <w:marRight w:val="0"/>
          <w:marTop w:val="0"/>
          <w:marBottom w:val="0"/>
          <w:divBdr>
            <w:top w:val="none" w:sz="0" w:space="0" w:color="auto"/>
            <w:left w:val="none" w:sz="0" w:space="0" w:color="auto"/>
            <w:bottom w:val="none" w:sz="0" w:space="0" w:color="auto"/>
            <w:right w:val="none" w:sz="0" w:space="0" w:color="auto"/>
          </w:divBdr>
        </w:div>
        <w:div w:id="223639577">
          <w:marLeft w:val="0"/>
          <w:marRight w:val="0"/>
          <w:marTop w:val="0"/>
          <w:marBottom w:val="0"/>
          <w:divBdr>
            <w:top w:val="none" w:sz="0" w:space="0" w:color="auto"/>
            <w:left w:val="none" w:sz="0" w:space="0" w:color="auto"/>
            <w:bottom w:val="none" w:sz="0" w:space="0" w:color="auto"/>
            <w:right w:val="none" w:sz="0" w:space="0" w:color="auto"/>
          </w:divBdr>
        </w:div>
        <w:div w:id="228729833">
          <w:marLeft w:val="0"/>
          <w:marRight w:val="0"/>
          <w:marTop w:val="0"/>
          <w:marBottom w:val="0"/>
          <w:divBdr>
            <w:top w:val="none" w:sz="0" w:space="0" w:color="auto"/>
            <w:left w:val="none" w:sz="0" w:space="0" w:color="auto"/>
            <w:bottom w:val="none" w:sz="0" w:space="0" w:color="auto"/>
            <w:right w:val="none" w:sz="0" w:space="0" w:color="auto"/>
          </w:divBdr>
        </w:div>
        <w:div w:id="312561212">
          <w:marLeft w:val="0"/>
          <w:marRight w:val="0"/>
          <w:marTop w:val="0"/>
          <w:marBottom w:val="0"/>
          <w:divBdr>
            <w:top w:val="none" w:sz="0" w:space="0" w:color="auto"/>
            <w:left w:val="none" w:sz="0" w:space="0" w:color="auto"/>
            <w:bottom w:val="none" w:sz="0" w:space="0" w:color="auto"/>
            <w:right w:val="none" w:sz="0" w:space="0" w:color="auto"/>
          </w:divBdr>
        </w:div>
        <w:div w:id="350842241">
          <w:marLeft w:val="0"/>
          <w:marRight w:val="0"/>
          <w:marTop w:val="0"/>
          <w:marBottom w:val="0"/>
          <w:divBdr>
            <w:top w:val="none" w:sz="0" w:space="0" w:color="auto"/>
            <w:left w:val="none" w:sz="0" w:space="0" w:color="auto"/>
            <w:bottom w:val="none" w:sz="0" w:space="0" w:color="auto"/>
            <w:right w:val="none" w:sz="0" w:space="0" w:color="auto"/>
          </w:divBdr>
        </w:div>
        <w:div w:id="358698027">
          <w:marLeft w:val="0"/>
          <w:marRight w:val="0"/>
          <w:marTop w:val="0"/>
          <w:marBottom w:val="0"/>
          <w:divBdr>
            <w:top w:val="none" w:sz="0" w:space="0" w:color="auto"/>
            <w:left w:val="none" w:sz="0" w:space="0" w:color="auto"/>
            <w:bottom w:val="none" w:sz="0" w:space="0" w:color="auto"/>
            <w:right w:val="none" w:sz="0" w:space="0" w:color="auto"/>
          </w:divBdr>
        </w:div>
        <w:div w:id="438794699">
          <w:marLeft w:val="0"/>
          <w:marRight w:val="0"/>
          <w:marTop w:val="0"/>
          <w:marBottom w:val="0"/>
          <w:divBdr>
            <w:top w:val="none" w:sz="0" w:space="0" w:color="auto"/>
            <w:left w:val="none" w:sz="0" w:space="0" w:color="auto"/>
            <w:bottom w:val="none" w:sz="0" w:space="0" w:color="auto"/>
            <w:right w:val="none" w:sz="0" w:space="0" w:color="auto"/>
          </w:divBdr>
        </w:div>
        <w:div w:id="469446998">
          <w:marLeft w:val="0"/>
          <w:marRight w:val="0"/>
          <w:marTop w:val="0"/>
          <w:marBottom w:val="0"/>
          <w:divBdr>
            <w:top w:val="none" w:sz="0" w:space="0" w:color="auto"/>
            <w:left w:val="none" w:sz="0" w:space="0" w:color="auto"/>
            <w:bottom w:val="none" w:sz="0" w:space="0" w:color="auto"/>
            <w:right w:val="none" w:sz="0" w:space="0" w:color="auto"/>
          </w:divBdr>
        </w:div>
        <w:div w:id="470245215">
          <w:marLeft w:val="0"/>
          <w:marRight w:val="0"/>
          <w:marTop w:val="0"/>
          <w:marBottom w:val="0"/>
          <w:divBdr>
            <w:top w:val="none" w:sz="0" w:space="0" w:color="auto"/>
            <w:left w:val="none" w:sz="0" w:space="0" w:color="auto"/>
            <w:bottom w:val="none" w:sz="0" w:space="0" w:color="auto"/>
            <w:right w:val="none" w:sz="0" w:space="0" w:color="auto"/>
          </w:divBdr>
        </w:div>
        <w:div w:id="530385431">
          <w:marLeft w:val="0"/>
          <w:marRight w:val="0"/>
          <w:marTop w:val="0"/>
          <w:marBottom w:val="0"/>
          <w:divBdr>
            <w:top w:val="none" w:sz="0" w:space="0" w:color="auto"/>
            <w:left w:val="none" w:sz="0" w:space="0" w:color="auto"/>
            <w:bottom w:val="none" w:sz="0" w:space="0" w:color="auto"/>
            <w:right w:val="none" w:sz="0" w:space="0" w:color="auto"/>
          </w:divBdr>
        </w:div>
        <w:div w:id="613025860">
          <w:marLeft w:val="0"/>
          <w:marRight w:val="0"/>
          <w:marTop w:val="0"/>
          <w:marBottom w:val="0"/>
          <w:divBdr>
            <w:top w:val="none" w:sz="0" w:space="0" w:color="auto"/>
            <w:left w:val="none" w:sz="0" w:space="0" w:color="auto"/>
            <w:bottom w:val="none" w:sz="0" w:space="0" w:color="auto"/>
            <w:right w:val="none" w:sz="0" w:space="0" w:color="auto"/>
          </w:divBdr>
        </w:div>
        <w:div w:id="857809906">
          <w:marLeft w:val="0"/>
          <w:marRight w:val="0"/>
          <w:marTop w:val="0"/>
          <w:marBottom w:val="0"/>
          <w:divBdr>
            <w:top w:val="none" w:sz="0" w:space="0" w:color="auto"/>
            <w:left w:val="none" w:sz="0" w:space="0" w:color="auto"/>
            <w:bottom w:val="none" w:sz="0" w:space="0" w:color="auto"/>
            <w:right w:val="none" w:sz="0" w:space="0" w:color="auto"/>
          </w:divBdr>
        </w:div>
        <w:div w:id="941453061">
          <w:marLeft w:val="0"/>
          <w:marRight w:val="0"/>
          <w:marTop w:val="0"/>
          <w:marBottom w:val="0"/>
          <w:divBdr>
            <w:top w:val="none" w:sz="0" w:space="0" w:color="auto"/>
            <w:left w:val="none" w:sz="0" w:space="0" w:color="auto"/>
            <w:bottom w:val="none" w:sz="0" w:space="0" w:color="auto"/>
            <w:right w:val="none" w:sz="0" w:space="0" w:color="auto"/>
          </w:divBdr>
        </w:div>
        <w:div w:id="1017539965">
          <w:marLeft w:val="0"/>
          <w:marRight w:val="0"/>
          <w:marTop w:val="0"/>
          <w:marBottom w:val="0"/>
          <w:divBdr>
            <w:top w:val="none" w:sz="0" w:space="0" w:color="auto"/>
            <w:left w:val="none" w:sz="0" w:space="0" w:color="auto"/>
            <w:bottom w:val="none" w:sz="0" w:space="0" w:color="auto"/>
            <w:right w:val="none" w:sz="0" w:space="0" w:color="auto"/>
          </w:divBdr>
        </w:div>
        <w:div w:id="1082338656">
          <w:marLeft w:val="0"/>
          <w:marRight w:val="0"/>
          <w:marTop w:val="0"/>
          <w:marBottom w:val="0"/>
          <w:divBdr>
            <w:top w:val="none" w:sz="0" w:space="0" w:color="auto"/>
            <w:left w:val="none" w:sz="0" w:space="0" w:color="auto"/>
            <w:bottom w:val="none" w:sz="0" w:space="0" w:color="auto"/>
            <w:right w:val="none" w:sz="0" w:space="0" w:color="auto"/>
          </w:divBdr>
        </w:div>
        <w:div w:id="1374424793">
          <w:marLeft w:val="0"/>
          <w:marRight w:val="0"/>
          <w:marTop w:val="0"/>
          <w:marBottom w:val="0"/>
          <w:divBdr>
            <w:top w:val="none" w:sz="0" w:space="0" w:color="auto"/>
            <w:left w:val="none" w:sz="0" w:space="0" w:color="auto"/>
            <w:bottom w:val="none" w:sz="0" w:space="0" w:color="auto"/>
            <w:right w:val="none" w:sz="0" w:space="0" w:color="auto"/>
          </w:divBdr>
        </w:div>
        <w:div w:id="1657995762">
          <w:marLeft w:val="0"/>
          <w:marRight w:val="0"/>
          <w:marTop w:val="0"/>
          <w:marBottom w:val="0"/>
          <w:divBdr>
            <w:top w:val="none" w:sz="0" w:space="0" w:color="auto"/>
            <w:left w:val="none" w:sz="0" w:space="0" w:color="auto"/>
            <w:bottom w:val="none" w:sz="0" w:space="0" w:color="auto"/>
            <w:right w:val="none" w:sz="0" w:space="0" w:color="auto"/>
          </w:divBdr>
        </w:div>
        <w:div w:id="1886598532">
          <w:marLeft w:val="0"/>
          <w:marRight w:val="0"/>
          <w:marTop w:val="0"/>
          <w:marBottom w:val="0"/>
          <w:divBdr>
            <w:top w:val="none" w:sz="0" w:space="0" w:color="auto"/>
            <w:left w:val="none" w:sz="0" w:space="0" w:color="auto"/>
            <w:bottom w:val="none" w:sz="0" w:space="0" w:color="auto"/>
            <w:right w:val="none" w:sz="0" w:space="0" w:color="auto"/>
          </w:divBdr>
        </w:div>
      </w:divsChild>
    </w:div>
    <w:div w:id="802387691">
      <w:bodyDiv w:val="1"/>
      <w:marLeft w:val="0"/>
      <w:marRight w:val="0"/>
      <w:marTop w:val="0"/>
      <w:marBottom w:val="0"/>
      <w:divBdr>
        <w:top w:val="none" w:sz="0" w:space="0" w:color="auto"/>
        <w:left w:val="none" w:sz="0" w:space="0" w:color="auto"/>
        <w:bottom w:val="none" w:sz="0" w:space="0" w:color="auto"/>
        <w:right w:val="none" w:sz="0" w:space="0" w:color="auto"/>
      </w:divBdr>
      <w:divsChild>
        <w:div w:id="808520072">
          <w:marLeft w:val="0"/>
          <w:marRight w:val="0"/>
          <w:marTop w:val="96"/>
          <w:marBottom w:val="0"/>
          <w:divBdr>
            <w:top w:val="none" w:sz="0" w:space="0" w:color="auto"/>
            <w:left w:val="none" w:sz="0" w:space="0" w:color="auto"/>
            <w:bottom w:val="none" w:sz="0" w:space="0" w:color="auto"/>
            <w:right w:val="none" w:sz="0" w:space="0" w:color="auto"/>
          </w:divBdr>
        </w:div>
      </w:divsChild>
    </w:div>
    <w:div w:id="803815146">
      <w:bodyDiv w:val="1"/>
      <w:marLeft w:val="0"/>
      <w:marRight w:val="0"/>
      <w:marTop w:val="0"/>
      <w:marBottom w:val="0"/>
      <w:divBdr>
        <w:top w:val="none" w:sz="0" w:space="0" w:color="auto"/>
        <w:left w:val="none" w:sz="0" w:space="0" w:color="auto"/>
        <w:bottom w:val="none" w:sz="0" w:space="0" w:color="auto"/>
        <w:right w:val="none" w:sz="0" w:space="0" w:color="auto"/>
      </w:divBdr>
    </w:div>
    <w:div w:id="850413225">
      <w:bodyDiv w:val="1"/>
      <w:marLeft w:val="0"/>
      <w:marRight w:val="0"/>
      <w:marTop w:val="0"/>
      <w:marBottom w:val="0"/>
      <w:divBdr>
        <w:top w:val="none" w:sz="0" w:space="0" w:color="auto"/>
        <w:left w:val="none" w:sz="0" w:space="0" w:color="auto"/>
        <w:bottom w:val="none" w:sz="0" w:space="0" w:color="auto"/>
        <w:right w:val="none" w:sz="0" w:space="0" w:color="auto"/>
      </w:divBdr>
      <w:divsChild>
        <w:div w:id="1766878688">
          <w:marLeft w:val="0"/>
          <w:marRight w:val="0"/>
          <w:marTop w:val="0"/>
          <w:marBottom w:val="0"/>
          <w:divBdr>
            <w:top w:val="none" w:sz="0" w:space="0" w:color="auto"/>
            <w:left w:val="none" w:sz="0" w:space="0" w:color="auto"/>
            <w:bottom w:val="none" w:sz="0" w:space="0" w:color="auto"/>
            <w:right w:val="none" w:sz="0" w:space="0" w:color="auto"/>
          </w:divBdr>
        </w:div>
        <w:div w:id="1186673562">
          <w:marLeft w:val="0"/>
          <w:marRight w:val="0"/>
          <w:marTop w:val="0"/>
          <w:marBottom w:val="0"/>
          <w:divBdr>
            <w:top w:val="none" w:sz="0" w:space="0" w:color="auto"/>
            <w:left w:val="none" w:sz="0" w:space="0" w:color="auto"/>
            <w:bottom w:val="none" w:sz="0" w:space="0" w:color="auto"/>
            <w:right w:val="none" w:sz="0" w:space="0" w:color="auto"/>
          </w:divBdr>
        </w:div>
        <w:div w:id="975725320">
          <w:marLeft w:val="0"/>
          <w:marRight w:val="0"/>
          <w:marTop w:val="0"/>
          <w:marBottom w:val="0"/>
          <w:divBdr>
            <w:top w:val="none" w:sz="0" w:space="0" w:color="auto"/>
            <w:left w:val="none" w:sz="0" w:space="0" w:color="auto"/>
            <w:bottom w:val="none" w:sz="0" w:space="0" w:color="auto"/>
            <w:right w:val="none" w:sz="0" w:space="0" w:color="auto"/>
          </w:divBdr>
        </w:div>
        <w:div w:id="1194271085">
          <w:marLeft w:val="0"/>
          <w:marRight w:val="0"/>
          <w:marTop w:val="0"/>
          <w:marBottom w:val="0"/>
          <w:divBdr>
            <w:top w:val="none" w:sz="0" w:space="0" w:color="auto"/>
            <w:left w:val="none" w:sz="0" w:space="0" w:color="auto"/>
            <w:bottom w:val="none" w:sz="0" w:space="0" w:color="auto"/>
            <w:right w:val="none" w:sz="0" w:space="0" w:color="auto"/>
          </w:divBdr>
        </w:div>
        <w:div w:id="1516117654">
          <w:marLeft w:val="0"/>
          <w:marRight w:val="0"/>
          <w:marTop w:val="0"/>
          <w:marBottom w:val="0"/>
          <w:divBdr>
            <w:top w:val="none" w:sz="0" w:space="0" w:color="auto"/>
            <w:left w:val="none" w:sz="0" w:space="0" w:color="auto"/>
            <w:bottom w:val="none" w:sz="0" w:space="0" w:color="auto"/>
            <w:right w:val="none" w:sz="0" w:space="0" w:color="auto"/>
          </w:divBdr>
        </w:div>
        <w:div w:id="2123382532">
          <w:marLeft w:val="0"/>
          <w:marRight w:val="0"/>
          <w:marTop w:val="0"/>
          <w:marBottom w:val="0"/>
          <w:divBdr>
            <w:top w:val="none" w:sz="0" w:space="0" w:color="auto"/>
            <w:left w:val="none" w:sz="0" w:space="0" w:color="auto"/>
            <w:bottom w:val="none" w:sz="0" w:space="0" w:color="auto"/>
            <w:right w:val="none" w:sz="0" w:space="0" w:color="auto"/>
          </w:divBdr>
        </w:div>
        <w:div w:id="703094020">
          <w:marLeft w:val="0"/>
          <w:marRight w:val="0"/>
          <w:marTop w:val="0"/>
          <w:marBottom w:val="0"/>
          <w:divBdr>
            <w:top w:val="none" w:sz="0" w:space="0" w:color="auto"/>
            <w:left w:val="none" w:sz="0" w:space="0" w:color="auto"/>
            <w:bottom w:val="none" w:sz="0" w:space="0" w:color="auto"/>
            <w:right w:val="none" w:sz="0" w:space="0" w:color="auto"/>
          </w:divBdr>
        </w:div>
        <w:div w:id="175920520">
          <w:marLeft w:val="0"/>
          <w:marRight w:val="0"/>
          <w:marTop w:val="0"/>
          <w:marBottom w:val="0"/>
          <w:divBdr>
            <w:top w:val="none" w:sz="0" w:space="0" w:color="auto"/>
            <w:left w:val="none" w:sz="0" w:space="0" w:color="auto"/>
            <w:bottom w:val="none" w:sz="0" w:space="0" w:color="auto"/>
            <w:right w:val="none" w:sz="0" w:space="0" w:color="auto"/>
          </w:divBdr>
        </w:div>
        <w:div w:id="1391539428">
          <w:marLeft w:val="0"/>
          <w:marRight w:val="0"/>
          <w:marTop w:val="0"/>
          <w:marBottom w:val="0"/>
          <w:divBdr>
            <w:top w:val="none" w:sz="0" w:space="0" w:color="auto"/>
            <w:left w:val="none" w:sz="0" w:space="0" w:color="auto"/>
            <w:bottom w:val="none" w:sz="0" w:space="0" w:color="auto"/>
            <w:right w:val="none" w:sz="0" w:space="0" w:color="auto"/>
          </w:divBdr>
        </w:div>
      </w:divsChild>
    </w:div>
    <w:div w:id="891844229">
      <w:bodyDiv w:val="1"/>
      <w:marLeft w:val="0"/>
      <w:marRight w:val="0"/>
      <w:marTop w:val="0"/>
      <w:marBottom w:val="0"/>
      <w:divBdr>
        <w:top w:val="none" w:sz="0" w:space="0" w:color="auto"/>
        <w:left w:val="none" w:sz="0" w:space="0" w:color="auto"/>
        <w:bottom w:val="none" w:sz="0" w:space="0" w:color="auto"/>
        <w:right w:val="none" w:sz="0" w:space="0" w:color="auto"/>
      </w:divBdr>
      <w:divsChild>
        <w:div w:id="1983728554">
          <w:marLeft w:val="0"/>
          <w:marRight w:val="0"/>
          <w:marTop w:val="0"/>
          <w:marBottom w:val="0"/>
          <w:divBdr>
            <w:top w:val="none" w:sz="0" w:space="0" w:color="auto"/>
            <w:left w:val="none" w:sz="0" w:space="0" w:color="auto"/>
            <w:bottom w:val="none" w:sz="0" w:space="0" w:color="auto"/>
            <w:right w:val="none" w:sz="0" w:space="0" w:color="auto"/>
          </w:divBdr>
        </w:div>
        <w:div w:id="1772119088">
          <w:marLeft w:val="0"/>
          <w:marRight w:val="0"/>
          <w:marTop w:val="0"/>
          <w:marBottom w:val="0"/>
          <w:divBdr>
            <w:top w:val="none" w:sz="0" w:space="0" w:color="auto"/>
            <w:left w:val="none" w:sz="0" w:space="0" w:color="auto"/>
            <w:bottom w:val="none" w:sz="0" w:space="0" w:color="auto"/>
            <w:right w:val="none" w:sz="0" w:space="0" w:color="auto"/>
          </w:divBdr>
        </w:div>
      </w:divsChild>
    </w:div>
    <w:div w:id="908149080">
      <w:bodyDiv w:val="1"/>
      <w:marLeft w:val="0"/>
      <w:marRight w:val="0"/>
      <w:marTop w:val="0"/>
      <w:marBottom w:val="0"/>
      <w:divBdr>
        <w:top w:val="none" w:sz="0" w:space="0" w:color="auto"/>
        <w:left w:val="none" w:sz="0" w:space="0" w:color="auto"/>
        <w:bottom w:val="none" w:sz="0" w:space="0" w:color="auto"/>
        <w:right w:val="none" w:sz="0" w:space="0" w:color="auto"/>
      </w:divBdr>
      <w:divsChild>
        <w:div w:id="44960935">
          <w:marLeft w:val="0"/>
          <w:marRight w:val="0"/>
          <w:marTop w:val="140"/>
          <w:marBottom w:val="0"/>
          <w:divBdr>
            <w:top w:val="none" w:sz="0" w:space="0" w:color="auto"/>
            <w:left w:val="none" w:sz="0" w:space="0" w:color="auto"/>
            <w:bottom w:val="none" w:sz="0" w:space="0" w:color="auto"/>
            <w:right w:val="none" w:sz="0" w:space="0" w:color="auto"/>
          </w:divBdr>
        </w:div>
        <w:div w:id="356735370">
          <w:marLeft w:val="0"/>
          <w:marRight w:val="0"/>
          <w:marTop w:val="128"/>
          <w:marBottom w:val="0"/>
          <w:divBdr>
            <w:top w:val="none" w:sz="0" w:space="0" w:color="auto"/>
            <w:left w:val="none" w:sz="0" w:space="0" w:color="auto"/>
            <w:bottom w:val="none" w:sz="0" w:space="0" w:color="auto"/>
            <w:right w:val="none" w:sz="0" w:space="0" w:color="auto"/>
          </w:divBdr>
        </w:div>
        <w:div w:id="364446846">
          <w:marLeft w:val="0"/>
          <w:marRight w:val="0"/>
          <w:marTop w:val="128"/>
          <w:marBottom w:val="0"/>
          <w:divBdr>
            <w:top w:val="none" w:sz="0" w:space="0" w:color="auto"/>
            <w:left w:val="none" w:sz="0" w:space="0" w:color="auto"/>
            <w:bottom w:val="none" w:sz="0" w:space="0" w:color="auto"/>
            <w:right w:val="none" w:sz="0" w:space="0" w:color="auto"/>
          </w:divBdr>
        </w:div>
        <w:div w:id="469709806">
          <w:marLeft w:val="0"/>
          <w:marRight w:val="0"/>
          <w:marTop w:val="128"/>
          <w:marBottom w:val="0"/>
          <w:divBdr>
            <w:top w:val="none" w:sz="0" w:space="0" w:color="auto"/>
            <w:left w:val="none" w:sz="0" w:space="0" w:color="auto"/>
            <w:bottom w:val="none" w:sz="0" w:space="0" w:color="auto"/>
            <w:right w:val="none" w:sz="0" w:space="0" w:color="auto"/>
          </w:divBdr>
        </w:div>
        <w:div w:id="728303149">
          <w:marLeft w:val="0"/>
          <w:marRight w:val="0"/>
          <w:marTop w:val="140"/>
          <w:marBottom w:val="0"/>
          <w:divBdr>
            <w:top w:val="none" w:sz="0" w:space="0" w:color="auto"/>
            <w:left w:val="none" w:sz="0" w:space="0" w:color="auto"/>
            <w:bottom w:val="none" w:sz="0" w:space="0" w:color="auto"/>
            <w:right w:val="none" w:sz="0" w:space="0" w:color="auto"/>
          </w:divBdr>
        </w:div>
        <w:div w:id="886912918">
          <w:marLeft w:val="0"/>
          <w:marRight w:val="0"/>
          <w:marTop w:val="128"/>
          <w:marBottom w:val="0"/>
          <w:divBdr>
            <w:top w:val="none" w:sz="0" w:space="0" w:color="auto"/>
            <w:left w:val="none" w:sz="0" w:space="0" w:color="auto"/>
            <w:bottom w:val="none" w:sz="0" w:space="0" w:color="auto"/>
            <w:right w:val="none" w:sz="0" w:space="0" w:color="auto"/>
          </w:divBdr>
        </w:div>
        <w:div w:id="1039821330">
          <w:marLeft w:val="0"/>
          <w:marRight w:val="0"/>
          <w:marTop w:val="128"/>
          <w:marBottom w:val="0"/>
          <w:divBdr>
            <w:top w:val="none" w:sz="0" w:space="0" w:color="auto"/>
            <w:left w:val="none" w:sz="0" w:space="0" w:color="auto"/>
            <w:bottom w:val="none" w:sz="0" w:space="0" w:color="auto"/>
            <w:right w:val="none" w:sz="0" w:space="0" w:color="auto"/>
          </w:divBdr>
        </w:div>
        <w:div w:id="1197812263">
          <w:marLeft w:val="0"/>
          <w:marRight w:val="0"/>
          <w:marTop w:val="128"/>
          <w:marBottom w:val="0"/>
          <w:divBdr>
            <w:top w:val="none" w:sz="0" w:space="0" w:color="auto"/>
            <w:left w:val="none" w:sz="0" w:space="0" w:color="auto"/>
            <w:bottom w:val="none" w:sz="0" w:space="0" w:color="auto"/>
            <w:right w:val="none" w:sz="0" w:space="0" w:color="auto"/>
          </w:divBdr>
        </w:div>
        <w:div w:id="1287195813">
          <w:marLeft w:val="0"/>
          <w:marRight w:val="0"/>
          <w:marTop w:val="128"/>
          <w:marBottom w:val="0"/>
          <w:divBdr>
            <w:top w:val="none" w:sz="0" w:space="0" w:color="auto"/>
            <w:left w:val="none" w:sz="0" w:space="0" w:color="auto"/>
            <w:bottom w:val="none" w:sz="0" w:space="0" w:color="auto"/>
            <w:right w:val="none" w:sz="0" w:space="0" w:color="auto"/>
          </w:divBdr>
        </w:div>
        <w:div w:id="1903982486">
          <w:marLeft w:val="0"/>
          <w:marRight w:val="0"/>
          <w:marTop w:val="140"/>
          <w:marBottom w:val="0"/>
          <w:divBdr>
            <w:top w:val="none" w:sz="0" w:space="0" w:color="auto"/>
            <w:left w:val="none" w:sz="0" w:space="0" w:color="auto"/>
            <w:bottom w:val="none" w:sz="0" w:space="0" w:color="auto"/>
            <w:right w:val="none" w:sz="0" w:space="0" w:color="auto"/>
          </w:divBdr>
        </w:div>
        <w:div w:id="1978949042">
          <w:marLeft w:val="0"/>
          <w:marRight w:val="0"/>
          <w:marTop w:val="128"/>
          <w:marBottom w:val="0"/>
          <w:divBdr>
            <w:top w:val="none" w:sz="0" w:space="0" w:color="auto"/>
            <w:left w:val="none" w:sz="0" w:space="0" w:color="auto"/>
            <w:bottom w:val="none" w:sz="0" w:space="0" w:color="auto"/>
            <w:right w:val="none" w:sz="0" w:space="0" w:color="auto"/>
          </w:divBdr>
        </w:div>
      </w:divsChild>
    </w:div>
    <w:div w:id="908613874">
      <w:bodyDiv w:val="1"/>
      <w:marLeft w:val="0"/>
      <w:marRight w:val="0"/>
      <w:marTop w:val="0"/>
      <w:marBottom w:val="0"/>
      <w:divBdr>
        <w:top w:val="none" w:sz="0" w:space="0" w:color="auto"/>
        <w:left w:val="none" w:sz="0" w:space="0" w:color="auto"/>
        <w:bottom w:val="none" w:sz="0" w:space="0" w:color="auto"/>
        <w:right w:val="none" w:sz="0" w:space="0" w:color="auto"/>
      </w:divBdr>
    </w:div>
    <w:div w:id="918712911">
      <w:bodyDiv w:val="1"/>
      <w:marLeft w:val="0"/>
      <w:marRight w:val="0"/>
      <w:marTop w:val="0"/>
      <w:marBottom w:val="0"/>
      <w:divBdr>
        <w:top w:val="none" w:sz="0" w:space="0" w:color="auto"/>
        <w:left w:val="none" w:sz="0" w:space="0" w:color="auto"/>
        <w:bottom w:val="none" w:sz="0" w:space="0" w:color="auto"/>
        <w:right w:val="none" w:sz="0" w:space="0" w:color="auto"/>
      </w:divBdr>
    </w:div>
    <w:div w:id="939793945">
      <w:bodyDiv w:val="1"/>
      <w:marLeft w:val="0"/>
      <w:marRight w:val="0"/>
      <w:marTop w:val="0"/>
      <w:marBottom w:val="0"/>
      <w:divBdr>
        <w:top w:val="none" w:sz="0" w:space="0" w:color="auto"/>
        <w:left w:val="none" w:sz="0" w:space="0" w:color="auto"/>
        <w:bottom w:val="none" w:sz="0" w:space="0" w:color="auto"/>
        <w:right w:val="none" w:sz="0" w:space="0" w:color="auto"/>
      </w:divBdr>
    </w:div>
    <w:div w:id="941229178">
      <w:bodyDiv w:val="1"/>
      <w:marLeft w:val="0"/>
      <w:marRight w:val="0"/>
      <w:marTop w:val="0"/>
      <w:marBottom w:val="0"/>
      <w:divBdr>
        <w:top w:val="none" w:sz="0" w:space="0" w:color="auto"/>
        <w:left w:val="none" w:sz="0" w:space="0" w:color="auto"/>
        <w:bottom w:val="none" w:sz="0" w:space="0" w:color="auto"/>
        <w:right w:val="none" w:sz="0" w:space="0" w:color="auto"/>
      </w:divBdr>
      <w:divsChild>
        <w:div w:id="378743116">
          <w:marLeft w:val="0"/>
          <w:marRight w:val="0"/>
          <w:marTop w:val="0"/>
          <w:marBottom w:val="0"/>
          <w:divBdr>
            <w:top w:val="none" w:sz="0" w:space="0" w:color="auto"/>
            <w:left w:val="none" w:sz="0" w:space="0" w:color="auto"/>
            <w:bottom w:val="none" w:sz="0" w:space="0" w:color="auto"/>
            <w:right w:val="none" w:sz="0" w:space="0" w:color="auto"/>
          </w:divBdr>
        </w:div>
        <w:div w:id="1253245745">
          <w:marLeft w:val="0"/>
          <w:marRight w:val="0"/>
          <w:marTop w:val="0"/>
          <w:marBottom w:val="0"/>
          <w:divBdr>
            <w:top w:val="none" w:sz="0" w:space="0" w:color="auto"/>
            <w:left w:val="none" w:sz="0" w:space="0" w:color="auto"/>
            <w:bottom w:val="none" w:sz="0" w:space="0" w:color="auto"/>
            <w:right w:val="none" w:sz="0" w:space="0" w:color="auto"/>
          </w:divBdr>
        </w:div>
        <w:div w:id="1861160692">
          <w:marLeft w:val="0"/>
          <w:marRight w:val="0"/>
          <w:marTop w:val="0"/>
          <w:marBottom w:val="0"/>
          <w:divBdr>
            <w:top w:val="none" w:sz="0" w:space="0" w:color="auto"/>
            <w:left w:val="none" w:sz="0" w:space="0" w:color="auto"/>
            <w:bottom w:val="none" w:sz="0" w:space="0" w:color="auto"/>
            <w:right w:val="none" w:sz="0" w:space="0" w:color="auto"/>
          </w:divBdr>
        </w:div>
        <w:div w:id="1130056320">
          <w:marLeft w:val="0"/>
          <w:marRight w:val="0"/>
          <w:marTop w:val="0"/>
          <w:marBottom w:val="0"/>
          <w:divBdr>
            <w:top w:val="none" w:sz="0" w:space="0" w:color="auto"/>
            <w:left w:val="none" w:sz="0" w:space="0" w:color="auto"/>
            <w:bottom w:val="none" w:sz="0" w:space="0" w:color="auto"/>
            <w:right w:val="none" w:sz="0" w:space="0" w:color="auto"/>
          </w:divBdr>
        </w:div>
        <w:div w:id="689986731">
          <w:marLeft w:val="0"/>
          <w:marRight w:val="0"/>
          <w:marTop w:val="0"/>
          <w:marBottom w:val="0"/>
          <w:divBdr>
            <w:top w:val="none" w:sz="0" w:space="0" w:color="auto"/>
            <w:left w:val="none" w:sz="0" w:space="0" w:color="auto"/>
            <w:bottom w:val="none" w:sz="0" w:space="0" w:color="auto"/>
            <w:right w:val="none" w:sz="0" w:space="0" w:color="auto"/>
          </w:divBdr>
        </w:div>
      </w:divsChild>
    </w:div>
    <w:div w:id="949748736">
      <w:bodyDiv w:val="1"/>
      <w:marLeft w:val="0"/>
      <w:marRight w:val="0"/>
      <w:marTop w:val="0"/>
      <w:marBottom w:val="0"/>
      <w:divBdr>
        <w:top w:val="none" w:sz="0" w:space="0" w:color="auto"/>
        <w:left w:val="none" w:sz="0" w:space="0" w:color="auto"/>
        <w:bottom w:val="none" w:sz="0" w:space="0" w:color="auto"/>
        <w:right w:val="none" w:sz="0" w:space="0" w:color="auto"/>
      </w:divBdr>
      <w:divsChild>
        <w:div w:id="1665358907">
          <w:marLeft w:val="0"/>
          <w:marRight w:val="0"/>
          <w:marTop w:val="0"/>
          <w:marBottom w:val="0"/>
          <w:divBdr>
            <w:top w:val="none" w:sz="0" w:space="0" w:color="auto"/>
            <w:left w:val="none" w:sz="0" w:space="0" w:color="auto"/>
            <w:bottom w:val="none" w:sz="0" w:space="0" w:color="auto"/>
            <w:right w:val="none" w:sz="0" w:space="0" w:color="auto"/>
          </w:divBdr>
        </w:div>
        <w:div w:id="1617176017">
          <w:marLeft w:val="0"/>
          <w:marRight w:val="0"/>
          <w:marTop w:val="0"/>
          <w:marBottom w:val="0"/>
          <w:divBdr>
            <w:top w:val="none" w:sz="0" w:space="0" w:color="auto"/>
            <w:left w:val="none" w:sz="0" w:space="0" w:color="auto"/>
            <w:bottom w:val="none" w:sz="0" w:space="0" w:color="auto"/>
            <w:right w:val="none" w:sz="0" w:space="0" w:color="auto"/>
          </w:divBdr>
        </w:div>
        <w:div w:id="1568805909">
          <w:marLeft w:val="0"/>
          <w:marRight w:val="0"/>
          <w:marTop w:val="0"/>
          <w:marBottom w:val="0"/>
          <w:divBdr>
            <w:top w:val="none" w:sz="0" w:space="0" w:color="auto"/>
            <w:left w:val="none" w:sz="0" w:space="0" w:color="auto"/>
            <w:bottom w:val="none" w:sz="0" w:space="0" w:color="auto"/>
            <w:right w:val="none" w:sz="0" w:space="0" w:color="auto"/>
          </w:divBdr>
        </w:div>
        <w:div w:id="2133598725">
          <w:marLeft w:val="0"/>
          <w:marRight w:val="0"/>
          <w:marTop w:val="0"/>
          <w:marBottom w:val="0"/>
          <w:divBdr>
            <w:top w:val="none" w:sz="0" w:space="0" w:color="auto"/>
            <w:left w:val="none" w:sz="0" w:space="0" w:color="auto"/>
            <w:bottom w:val="none" w:sz="0" w:space="0" w:color="auto"/>
            <w:right w:val="none" w:sz="0" w:space="0" w:color="auto"/>
          </w:divBdr>
        </w:div>
      </w:divsChild>
    </w:div>
    <w:div w:id="950160133">
      <w:bodyDiv w:val="1"/>
      <w:marLeft w:val="0"/>
      <w:marRight w:val="0"/>
      <w:marTop w:val="0"/>
      <w:marBottom w:val="0"/>
      <w:divBdr>
        <w:top w:val="none" w:sz="0" w:space="0" w:color="auto"/>
        <w:left w:val="none" w:sz="0" w:space="0" w:color="auto"/>
        <w:bottom w:val="none" w:sz="0" w:space="0" w:color="auto"/>
        <w:right w:val="none" w:sz="0" w:space="0" w:color="auto"/>
      </w:divBdr>
      <w:divsChild>
        <w:div w:id="123928610">
          <w:marLeft w:val="547"/>
          <w:marRight w:val="0"/>
          <w:marTop w:val="106"/>
          <w:marBottom w:val="0"/>
          <w:divBdr>
            <w:top w:val="none" w:sz="0" w:space="0" w:color="auto"/>
            <w:left w:val="none" w:sz="0" w:space="0" w:color="auto"/>
            <w:bottom w:val="none" w:sz="0" w:space="0" w:color="auto"/>
            <w:right w:val="none" w:sz="0" w:space="0" w:color="auto"/>
          </w:divBdr>
        </w:div>
        <w:div w:id="258296488">
          <w:marLeft w:val="547"/>
          <w:marRight w:val="0"/>
          <w:marTop w:val="106"/>
          <w:marBottom w:val="0"/>
          <w:divBdr>
            <w:top w:val="none" w:sz="0" w:space="0" w:color="auto"/>
            <w:left w:val="none" w:sz="0" w:space="0" w:color="auto"/>
            <w:bottom w:val="none" w:sz="0" w:space="0" w:color="auto"/>
            <w:right w:val="none" w:sz="0" w:space="0" w:color="auto"/>
          </w:divBdr>
        </w:div>
        <w:div w:id="329216221">
          <w:marLeft w:val="547"/>
          <w:marRight w:val="0"/>
          <w:marTop w:val="106"/>
          <w:marBottom w:val="0"/>
          <w:divBdr>
            <w:top w:val="none" w:sz="0" w:space="0" w:color="auto"/>
            <w:left w:val="none" w:sz="0" w:space="0" w:color="auto"/>
            <w:bottom w:val="none" w:sz="0" w:space="0" w:color="auto"/>
            <w:right w:val="none" w:sz="0" w:space="0" w:color="auto"/>
          </w:divBdr>
        </w:div>
        <w:div w:id="340159125">
          <w:marLeft w:val="547"/>
          <w:marRight w:val="0"/>
          <w:marTop w:val="106"/>
          <w:marBottom w:val="0"/>
          <w:divBdr>
            <w:top w:val="none" w:sz="0" w:space="0" w:color="auto"/>
            <w:left w:val="none" w:sz="0" w:space="0" w:color="auto"/>
            <w:bottom w:val="none" w:sz="0" w:space="0" w:color="auto"/>
            <w:right w:val="none" w:sz="0" w:space="0" w:color="auto"/>
          </w:divBdr>
        </w:div>
        <w:div w:id="646325153">
          <w:marLeft w:val="547"/>
          <w:marRight w:val="0"/>
          <w:marTop w:val="106"/>
          <w:marBottom w:val="0"/>
          <w:divBdr>
            <w:top w:val="none" w:sz="0" w:space="0" w:color="auto"/>
            <w:left w:val="none" w:sz="0" w:space="0" w:color="auto"/>
            <w:bottom w:val="none" w:sz="0" w:space="0" w:color="auto"/>
            <w:right w:val="none" w:sz="0" w:space="0" w:color="auto"/>
          </w:divBdr>
        </w:div>
        <w:div w:id="982462120">
          <w:marLeft w:val="547"/>
          <w:marRight w:val="0"/>
          <w:marTop w:val="106"/>
          <w:marBottom w:val="0"/>
          <w:divBdr>
            <w:top w:val="none" w:sz="0" w:space="0" w:color="auto"/>
            <w:left w:val="none" w:sz="0" w:space="0" w:color="auto"/>
            <w:bottom w:val="none" w:sz="0" w:space="0" w:color="auto"/>
            <w:right w:val="none" w:sz="0" w:space="0" w:color="auto"/>
          </w:divBdr>
        </w:div>
        <w:div w:id="1128626361">
          <w:marLeft w:val="547"/>
          <w:marRight w:val="0"/>
          <w:marTop w:val="106"/>
          <w:marBottom w:val="0"/>
          <w:divBdr>
            <w:top w:val="none" w:sz="0" w:space="0" w:color="auto"/>
            <w:left w:val="none" w:sz="0" w:space="0" w:color="auto"/>
            <w:bottom w:val="none" w:sz="0" w:space="0" w:color="auto"/>
            <w:right w:val="none" w:sz="0" w:space="0" w:color="auto"/>
          </w:divBdr>
        </w:div>
        <w:div w:id="1240167640">
          <w:marLeft w:val="547"/>
          <w:marRight w:val="0"/>
          <w:marTop w:val="106"/>
          <w:marBottom w:val="0"/>
          <w:divBdr>
            <w:top w:val="none" w:sz="0" w:space="0" w:color="auto"/>
            <w:left w:val="none" w:sz="0" w:space="0" w:color="auto"/>
            <w:bottom w:val="none" w:sz="0" w:space="0" w:color="auto"/>
            <w:right w:val="none" w:sz="0" w:space="0" w:color="auto"/>
          </w:divBdr>
        </w:div>
        <w:div w:id="1412695910">
          <w:marLeft w:val="547"/>
          <w:marRight w:val="0"/>
          <w:marTop w:val="106"/>
          <w:marBottom w:val="0"/>
          <w:divBdr>
            <w:top w:val="none" w:sz="0" w:space="0" w:color="auto"/>
            <w:left w:val="none" w:sz="0" w:space="0" w:color="auto"/>
            <w:bottom w:val="none" w:sz="0" w:space="0" w:color="auto"/>
            <w:right w:val="none" w:sz="0" w:space="0" w:color="auto"/>
          </w:divBdr>
        </w:div>
        <w:div w:id="1843467371">
          <w:marLeft w:val="547"/>
          <w:marRight w:val="0"/>
          <w:marTop w:val="106"/>
          <w:marBottom w:val="0"/>
          <w:divBdr>
            <w:top w:val="none" w:sz="0" w:space="0" w:color="auto"/>
            <w:left w:val="none" w:sz="0" w:space="0" w:color="auto"/>
            <w:bottom w:val="none" w:sz="0" w:space="0" w:color="auto"/>
            <w:right w:val="none" w:sz="0" w:space="0" w:color="auto"/>
          </w:divBdr>
        </w:div>
        <w:div w:id="2135829162">
          <w:marLeft w:val="547"/>
          <w:marRight w:val="0"/>
          <w:marTop w:val="106"/>
          <w:marBottom w:val="0"/>
          <w:divBdr>
            <w:top w:val="none" w:sz="0" w:space="0" w:color="auto"/>
            <w:left w:val="none" w:sz="0" w:space="0" w:color="auto"/>
            <w:bottom w:val="none" w:sz="0" w:space="0" w:color="auto"/>
            <w:right w:val="none" w:sz="0" w:space="0" w:color="auto"/>
          </w:divBdr>
        </w:div>
      </w:divsChild>
    </w:div>
    <w:div w:id="956369743">
      <w:bodyDiv w:val="1"/>
      <w:marLeft w:val="0"/>
      <w:marRight w:val="0"/>
      <w:marTop w:val="0"/>
      <w:marBottom w:val="0"/>
      <w:divBdr>
        <w:top w:val="none" w:sz="0" w:space="0" w:color="auto"/>
        <w:left w:val="none" w:sz="0" w:space="0" w:color="auto"/>
        <w:bottom w:val="none" w:sz="0" w:space="0" w:color="auto"/>
        <w:right w:val="none" w:sz="0" w:space="0" w:color="auto"/>
      </w:divBdr>
      <w:divsChild>
        <w:div w:id="1802381375">
          <w:marLeft w:val="0"/>
          <w:marRight w:val="0"/>
          <w:marTop w:val="0"/>
          <w:marBottom w:val="0"/>
          <w:divBdr>
            <w:top w:val="none" w:sz="0" w:space="0" w:color="auto"/>
            <w:left w:val="none" w:sz="0" w:space="0" w:color="auto"/>
            <w:bottom w:val="none" w:sz="0" w:space="0" w:color="auto"/>
            <w:right w:val="none" w:sz="0" w:space="0" w:color="auto"/>
          </w:divBdr>
        </w:div>
        <w:div w:id="337122996">
          <w:marLeft w:val="0"/>
          <w:marRight w:val="0"/>
          <w:marTop w:val="0"/>
          <w:marBottom w:val="0"/>
          <w:divBdr>
            <w:top w:val="none" w:sz="0" w:space="0" w:color="auto"/>
            <w:left w:val="none" w:sz="0" w:space="0" w:color="auto"/>
            <w:bottom w:val="none" w:sz="0" w:space="0" w:color="auto"/>
            <w:right w:val="none" w:sz="0" w:space="0" w:color="auto"/>
          </w:divBdr>
        </w:div>
        <w:div w:id="1929999519">
          <w:marLeft w:val="0"/>
          <w:marRight w:val="0"/>
          <w:marTop w:val="0"/>
          <w:marBottom w:val="0"/>
          <w:divBdr>
            <w:top w:val="none" w:sz="0" w:space="0" w:color="auto"/>
            <w:left w:val="none" w:sz="0" w:space="0" w:color="auto"/>
            <w:bottom w:val="none" w:sz="0" w:space="0" w:color="auto"/>
            <w:right w:val="none" w:sz="0" w:space="0" w:color="auto"/>
          </w:divBdr>
        </w:div>
        <w:div w:id="822162671">
          <w:marLeft w:val="0"/>
          <w:marRight w:val="0"/>
          <w:marTop w:val="0"/>
          <w:marBottom w:val="0"/>
          <w:divBdr>
            <w:top w:val="none" w:sz="0" w:space="0" w:color="auto"/>
            <w:left w:val="none" w:sz="0" w:space="0" w:color="auto"/>
            <w:bottom w:val="none" w:sz="0" w:space="0" w:color="auto"/>
            <w:right w:val="none" w:sz="0" w:space="0" w:color="auto"/>
          </w:divBdr>
        </w:div>
        <w:div w:id="1444497851">
          <w:marLeft w:val="0"/>
          <w:marRight w:val="0"/>
          <w:marTop w:val="0"/>
          <w:marBottom w:val="0"/>
          <w:divBdr>
            <w:top w:val="none" w:sz="0" w:space="0" w:color="auto"/>
            <w:left w:val="none" w:sz="0" w:space="0" w:color="auto"/>
            <w:bottom w:val="none" w:sz="0" w:space="0" w:color="auto"/>
            <w:right w:val="none" w:sz="0" w:space="0" w:color="auto"/>
          </w:divBdr>
        </w:div>
      </w:divsChild>
    </w:div>
    <w:div w:id="967510312">
      <w:bodyDiv w:val="1"/>
      <w:marLeft w:val="0"/>
      <w:marRight w:val="0"/>
      <w:marTop w:val="0"/>
      <w:marBottom w:val="0"/>
      <w:divBdr>
        <w:top w:val="none" w:sz="0" w:space="0" w:color="auto"/>
        <w:left w:val="none" w:sz="0" w:space="0" w:color="auto"/>
        <w:bottom w:val="none" w:sz="0" w:space="0" w:color="auto"/>
        <w:right w:val="none" w:sz="0" w:space="0" w:color="auto"/>
      </w:divBdr>
    </w:div>
    <w:div w:id="975377003">
      <w:bodyDiv w:val="1"/>
      <w:marLeft w:val="0"/>
      <w:marRight w:val="0"/>
      <w:marTop w:val="0"/>
      <w:marBottom w:val="0"/>
      <w:divBdr>
        <w:top w:val="none" w:sz="0" w:space="0" w:color="auto"/>
        <w:left w:val="none" w:sz="0" w:space="0" w:color="auto"/>
        <w:bottom w:val="none" w:sz="0" w:space="0" w:color="auto"/>
        <w:right w:val="none" w:sz="0" w:space="0" w:color="auto"/>
      </w:divBdr>
    </w:div>
    <w:div w:id="980961446">
      <w:bodyDiv w:val="1"/>
      <w:marLeft w:val="0"/>
      <w:marRight w:val="0"/>
      <w:marTop w:val="0"/>
      <w:marBottom w:val="0"/>
      <w:divBdr>
        <w:top w:val="none" w:sz="0" w:space="0" w:color="auto"/>
        <w:left w:val="none" w:sz="0" w:space="0" w:color="auto"/>
        <w:bottom w:val="none" w:sz="0" w:space="0" w:color="auto"/>
        <w:right w:val="none" w:sz="0" w:space="0" w:color="auto"/>
      </w:divBdr>
      <w:divsChild>
        <w:div w:id="68503129">
          <w:marLeft w:val="0"/>
          <w:marRight w:val="0"/>
          <w:marTop w:val="0"/>
          <w:marBottom w:val="0"/>
          <w:divBdr>
            <w:top w:val="none" w:sz="0" w:space="0" w:color="auto"/>
            <w:left w:val="none" w:sz="0" w:space="0" w:color="auto"/>
            <w:bottom w:val="none" w:sz="0" w:space="0" w:color="auto"/>
            <w:right w:val="none" w:sz="0" w:space="0" w:color="auto"/>
          </w:divBdr>
        </w:div>
        <w:div w:id="83964375">
          <w:marLeft w:val="0"/>
          <w:marRight w:val="0"/>
          <w:marTop w:val="0"/>
          <w:marBottom w:val="0"/>
          <w:divBdr>
            <w:top w:val="none" w:sz="0" w:space="0" w:color="auto"/>
            <w:left w:val="none" w:sz="0" w:space="0" w:color="auto"/>
            <w:bottom w:val="none" w:sz="0" w:space="0" w:color="auto"/>
            <w:right w:val="none" w:sz="0" w:space="0" w:color="auto"/>
          </w:divBdr>
        </w:div>
        <w:div w:id="338047788">
          <w:marLeft w:val="0"/>
          <w:marRight w:val="0"/>
          <w:marTop w:val="0"/>
          <w:marBottom w:val="0"/>
          <w:divBdr>
            <w:top w:val="none" w:sz="0" w:space="0" w:color="auto"/>
            <w:left w:val="none" w:sz="0" w:space="0" w:color="auto"/>
            <w:bottom w:val="none" w:sz="0" w:space="0" w:color="auto"/>
            <w:right w:val="none" w:sz="0" w:space="0" w:color="auto"/>
          </w:divBdr>
        </w:div>
        <w:div w:id="410584658">
          <w:marLeft w:val="0"/>
          <w:marRight w:val="0"/>
          <w:marTop w:val="0"/>
          <w:marBottom w:val="0"/>
          <w:divBdr>
            <w:top w:val="none" w:sz="0" w:space="0" w:color="auto"/>
            <w:left w:val="none" w:sz="0" w:space="0" w:color="auto"/>
            <w:bottom w:val="none" w:sz="0" w:space="0" w:color="auto"/>
            <w:right w:val="none" w:sz="0" w:space="0" w:color="auto"/>
          </w:divBdr>
        </w:div>
        <w:div w:id="939264618">
          <w:marLeft w:val="0"/>
          <w:marRight w:val="0"/>
          <w:marTop w:val="0"/>
          <w:marBottom w:val="0"/>
          <w:divBdr>
            <w:top w:val="none" w:sz="0" w:space="0" w:color="auto"/>
            <w:left w:val="none" w:sz="0" w:space="0" w:color="auto"/>
            <w:bottom w:val="none" w:sz="0" w:space="0" w:color="auto"/>
            <w:right w:val="none" w:sz="0" w:space="0" w:color="auto"/>
          </w:divBdr>
        </w:div>
        <w:div w:id="1033459304">
          <w:marLeft w:val="0"/>
          <w:marRight w:val="0"/>
          <w:marTop w:val="0"/>
          <w:marBottom w:val="0"/>
          <w:divBdr>
            <w:top w:val="none" w:sz="0" w:space="0" w:color="auto"/>
            <w:left w:val="none" w:sz="0" w:space="0" w:color="auto"/>
            <w:bottom w:val="none" w:sz="0" w:space="0" w:color="auto"/>
            <w:right w:val="none" w:sz="0" w:space="0" w:color="auto"/>
          </w:divBdr>
        </w:div>
        <w:div w:id="1580286875">
          <w:marLeft w:val="0"/>
          <w:marRight w:val="0"/>
          <w:marTop w:val="0"/>
          <w:marBottom w:val="0"/>
          <w:divBdr>
            <w:top w:val="none" w:sz="0" w:space="0" w:color="auto"/>
            <w:left w:val="none" w:sz="0" w:space="0" w:color="auto"/>
            <w:bottom w:val="none" w:sz="0" w:space="0" w:color="auto"/>
            <w:right w:val="none" w:sz="0" w:space="0" w:color="auto"/>
          </w:divBdr>
        </w:div>
        <w:div w:id="1717393658">
          <w:marLeft w:val="0"/>
          <w:marRight w:val="0"/>
          <w:marTop w:val="0"/>
          <w:marBottom w:val="0"/>
          <w:divBdr>
            <w:top w:val="none" w:sz="0" w:space="0" w:color="auto"/>
            <w:left w:val="none" w:sz="0" w:space="0" w:color="auto"/>
            <w:bottom w:val="none" w:sz="0" w:space="0" w:color="auto"/>
            <w:right w:val="none" w:sz="0" w:space="0" w:color="auto"/>
          </w:divBdr>
        </w:div>
        <w:div w:id="1895118796">
          <w:marLeft w:val="0"/>
          <w:marRight w:val="0"/>
          <w:marTop w:val="0"/>
          <w:marBottom w:val="0"/>
          <w:divBdr>
            <w:top w:val="none" w:sz="0" w:space="0" w:color="auto"/>
            <w:left w:val="none" w:sz="0" w:space="0" w:color="auto"/>
            <w:bottom w:val="none" w:sz="0" w:space="0" w:color="auto"/>
            <w:right w:val="none" w:sz="0" w:space="0" w:color="auto"/>
          </w:divBdr>
        </w:div>
        <w:div w:id="2001999528">
          <w:marLeft w:val="0"/>
          <w:marRight w:val="0"/>
          <w:marTop w:val="0"/>
          <w:marBottom w:val="0"/>
          <w:divBdr>
            <w:top w:val="none" w:sz="0" w:space="0" w:color="auto"/>
            <w:left w:val="none" w:sz="0" w:space="0" w:color="auto"/>
            <w:bottom w:val="none" w:sz="0" w:space="0" w:color="auto"/>
            <w:right w:val="none" w:sz="0" w:space="0" w:color="auto"/>
          </w:divBdr>
        </w:div>
        <w:div w:id="2085030072">
          <w:marLeft w:val="0"/>
          <w:marRight w:val="0"/>
          <w:marTop w:val="0"/>
          <w:marBottom w:val="0"/>
          <w:divBdr>
            <w:top w:val="none" w:sz="0" w:space="0" w:color="auto"/>
            <w:left w:val="none" w:sz="0" w:space="0" w:color="auto"/>
            <w:bottom w:val="none" w:sz="0" w:space="0" w:color="auto"/>
            <w:right w:val="none" w:sz="0" w:space="0" w:color="auto"/>
          </w:divBdr>
        </w:div>
        <w:div w:id="2123844320">
          <w:marLeft w:val="0"/>
          <w:marRight w:val="0"/>
          <w:marTop w:val="0"/>
          <w:marBottom w:val="0"/>
          <w:divBdr>
            <w:top w:val="none" w:sz="0" w:space="0" w:color="auto"/>
            <w:left w:val="none" w:sz="0" w:space="0" w:color="auto"/>
            <w:bottom w:val="none" w:sz="0" w:space="0" w:color="auto"/>
            <w:right w:val="none" w:sz="0" w:space="0" w:color="auto"/>
          </w:divBdr>
        </w:div>
      </w:divsChild>
    </w:div>
    <w:div w:id="984236031">
      <w:bodyDiv w:val="1"/>
      <w:marLeft w:val="0"/>
      <w:marRight w:val="0"/>
      <w:marTop w:val="0"/>
      <w:marBottom w:val="0"/>
      <w:divBdr>
        <w:top w:val="none" w:sz="0" w:space="0" w:color="auto"/>
        <w:left w:val="none" w:sz="0" w:space="0" w:color="auto"/>
        <w:bottom w:val="none" w:sz="0" w:space="0" w:color="auto"/>
        <w:right w:val="none" w:sz="0" w:space="0" w:color="auto"/>
      </w:divBdr>
      <w:divsChild>
        <w:div w:id="175849180">
          <w:marLeft w:val="0"/>
          <w:marRight w:val="0"/>
          <w:marTop w:val="0"/>
          <w:marBottom w:val="0"/>
          <w:divBdr>
            <w:top w:val="none" w:sz="0" w:space="0" w:color="auto"/>
            <w:left w:val="none" w:sz="0" w:space="0" w:color="auto"/>
            <w:bottom w:val="none" w:sz="0" w:space="0" w:color="auto"/>
            <w:right w:val="none" w:sz="0" w:space="0" w:color="auto"/>
          </w:divBdr>
        </w:div>
        <w:div w:id="527334038">
          <w:marLeft w:val="0"/>
          <w:marRight w:val="0"/>
          <w:marTop w:val="0"/>
          <w:marBottom w:val="0"/>
          <w:divBdr>
            <w:top w:val="none" w:sz="0" w:space="0" w:color="auto"/>
            <w:left w:val="none" w:sz="0" w:space="0" w:color="auto"/>
            <w:bottom w:val="none" w:sz="0" w:space="0" w:color="auto"/>
            <w:right w:val="none" w:sz="0" w:space="0" w:color="auto"/>
          </w:divBdr>
        </w:div>
        <w:div w:id="41515503">
          <w:marLeft w:val="0"/>
          <w:marRight w:val="0"/>
          <w:marTop w:val="0"/>
          <w:marBottom w:val="0"/>
          <w:divBdr>
            <w:top w:val="none" w:sz="0" w:space="0" w:color="auto"/>
            <w:left w:val="none" w:sz="0" w:space="0" w:color="auto"/>
            <w:bottom w:val="none" w:sz="0" w:space="0" w:color="auto"/>
            <w:right w:val="none" w:sz="0" w:space="0" w:color="auto"/>
          </w:divBdr>
        </w:div>
        <w:div w:id="21252788">
          <w:marLeft w:val="0"/>
          <w:marRight w:val="0"/>
          <w:marTop w:val="0"/>
          <w:marBottom w:val="0"/>
          <w:divBdr>
            <w:top w:val="none" w:sz="0" w:space="0" w:color="auto"/>
            <w:left w:val="none" w:sz="0" w:space="0" w:color="auto"/>
            <w:bottom w:val="none" w:sz="0" w:space="0" w:color="auto"/>
            <w:right w:val="none" w:sz="0" w:space="0" w:color="auto"/>
          </w:divBdr>
        </w:div>
        <w:div w:id="63257833">
          <w:marLeft w:val="0"/>
          <w:marRight w:val="0"/>
          <w:marTop w:val="0"/>
          <w:marBottom w:val="0"/>
          <w:divBdr>
            <w:top w:val="none" w:sz="0" w:space="0" w:color="auto"/>
            <w:left w:val="none" w:sz="0" w:space="0" w:color="auto"/>
            <w:bottom w:val="none" w:sz="0" w:space="0" w:color="auto"/>
            <w:right w:val="none" w:sz="0" w:space="0" w:color="auto"/>
          </w:divBdr>
        </w:div>
        <w:div w:id="1176574243">
          <w:marLeft w:val="0"/>
          <w:marRight w:val="0"/>
          <w:marTop w:val="0"/>
          <w:marBottom w:val="0"/>
          <w:divBdr>
            <w:top w:val="none" w:sz="0" w:space="0" w:color="auto"/>
            <w:left w:val="none" w:sz="0" w:space="0" w:color="auto"/>
            <w:bottom w:val="none" w:sz="0" w:space="0" w:color="auto"/>
            <w:right w:val="none" w:sz="0" w:space="0" w:color="auto"/>
          </w:divBdr>
        </w:div>
        <w:div w:id="1492060007">
          <w:marLeft w:val="0"/>
          <w:marRight w:val="0"/>
          <w:marTop w:val="0"/>
          <w:marBottom w:val="0"/>
          <w:divBdr>
            <w:top w:val="none" w:sz="0" w:space="0" w:color="auto"/>
            <w:left w:val="none" w:sz="0" w:space="0" w:color="auto"/>
            <w:bottom w:val="none" w:sz="0" w:space="0" w:color="auto"/>
            <w:right w:val="none" w:sz="0" w:space="0" w:color="auto"/>
          </w:divBdr>
        </w:div>
        <w:div w:id="265119181">
          <w:marLeft w:val="0"/>
          <w:marRight w:val="0"/>
          <w:marTop w:val="0"/>
          <w:marBottom w:val="0"/>
          <w:divBdr>
            <w:top w:val="none" w:sz="0" w:space="0" w:color="auto"/>
            <w:left w:val="none" w:sz="0" w:space="0" w:color="auto"/>
            <w:bottom w:val="none" w:sz="0" w:space="0" w:color="auto"/>
            <w:right w:val="none" w:sz="0" w:space="0" w:color="auto"/>
          </w:divBdr>
        </w:div>
        <w:div w:id="477965629">
          <w:marLeft w:val="0"/>
          <w:marRight w:val="0"/>
          <w:marTop w:val="0"/>
          <w:marBottom w:val="0"/>
          <w:divBdr>
            <w:top w:val="none" w:sz="0" w:space="0" w:color="auto"/>
            <w:left w:val="none" w:sz="0" w:space="0" w:color="auto"/>
            <w:bottom w:val="none" w:sz="0" w:space="0" w:color="auto"/>
            <w:right w:val="none" w:sz="0" w:space="0" w:color="auto"/>
          </w:divBdr>
        </w:div>
        <w:div w:id="56784578">
          <w:marLeft w:val="0"/>
          <w:marRight w:val="0"/>
          <w:marTop w:val="0"/>
          <w:marBottom w:val="0"/>
          <w:divBdr>
            <w:top w:val="none" w:sz="0" w:space="0" w:color="auto"/>
            <w:left w:val="none" w:sz="0" w:space="0" w:color="auto"/>
            <w:bottom w:val="none" w:sz="0" w:space="0" w:color="auto"/>
            <w:right w:val="none" w:sz="0" w:space="0" w:color="auto"/>
          </w:divBdr>
        </w:div>
        <w:div w:id="302974641">
          <w:marLeft w:val="0"/>
          <w:marRight w:val="0"/>
          <w:marTop w:val="0"/>
          <w:marBottom w:val="0"/>
          <w:divBdr>
            <w:top w:val="none" w:sz="0" w:space="0" w:color="auto"/>
            <w:left w:val="none" w:sz="0" w:space="0" w:color="auto"/>
            <w:bottom w:val="none" w:sz="0" w:space="0" w:color="auto"/>
            <w:right w:val="none" w:sz="0" w:space="0" w:color="auto"/>
          </w:divBdr>
        </w:div>
      </w:divsChild>
    </w:div>
    <w:div w:id="985939333">
      <w:bodyDiv w:val="1"/>
      <w:marLeft w:val="0"/>
      <w:marRight w:val="0"/>
      <w:marTop w:val="0"/>
      <w:marBottom w:val="0"/>
      <w:divBdr>
        <w:top w:val="none" w:sz="0" w:space="0" w:color="auto"/>
        <w:left w:val="none" w:sz="0" w:space="0" w:color="auto"/>
        <w:bottom w:val="none" w:sz="0" w:space="0" w:color="auto"/>
        <w:right w:val="none" w:sz="0" w:space="0" w:color="auto"/>
      </w:divBdr>
      <w:divsChild>
        <w:div w:id="136798383">
          <w:marLeft w:val="0"/>
          <w:marRight w:val="0"/>
          <w:marTop w:val="0"/>
          <w:marBottom w:val="0"/>
          <w:divBdr>
            <w:top w:val="none" w:sz="0" w:space="0" w:color="auto"/>
            <w:left w:val="none" w:sz="0" w:space="0" w:color="auto"/>
            <w:bottom w:val="none" w:sz="0" w:space="0" w:color="auto"/>
            <w:right w:val="none" w:sz="0" w:space="0" w:color="auto"/>
          </w:divBdr>
        </w:div>
        <w:div w:id="1248492285">
          <w:marLeft w:val="0"/>
          <w:marRight w:val="0"/>
          <w:marTop w:val="0"/>
          <w:marBottom w:val="0"/>
          <w:divBdr>
            <w:top w:val="none" w:sz="0" w:space="0" w:color="auto"/>
            <w:left w:val="none" w:sz="0" w:space="0" w:color="auto"/>
            <w:bottom w:val="none" w:sz="0" w:space="0" w:color="auto"/>
            <w:right w:val="none" w:sz="0" w:space="0" w:color="auto"/>
          </w:divBdr>
        </w:div>
        <w:div w:id="1556695307">
          <w:marLeft w:val="0"/>
          <w:marRight w:val="0"/>
          <w:marTop w:val="0"/>
          <w:marBottom w:val="0"/>
          <w:divBdr>
            <w:top w:val="none" w:sz="0" w:space="0" w:color="auto"/>
            <w:left w:val="none" w:sz="0" w:space="0" w:color="auto"/>
            <w:bottom w:val="none" w:sz="0" w:space="0" w:color="auto"/>
            <w:right w:val="none" w:sz="0" w:space="0" w:color="auto"/>
          </w:divBdr>
        </w:div>
      </w:divsChild>
    </w:div>
    <w:div w:id="1013075119">
      <w:bodyDiv w:val="1"/>
      <w:marLeft w:val="0"/>
      <w:marRight w:val="0"/>
      <w:marTop w:val="0"/>
      <w:marBottom w:val="0"/>
      <w:divBdr>
        <w:top w:val="none" w:sz="0" w:space="0" w:color="auto"/>
        <w:left w:val="none" w:sz="0" w:space="0" w:color="auto"/>
        <w:bottom w:val="none" w:sz="0" w:space="0" w:color="auto"/>
        <w:right w:val="none" w:sz="0" w:space="0" w:color="auto"/>
      </w:divBdr>
      <w:divsChild>
        <w:div w:id="99884633">
          <w:marLeft w:val="0"/>
          <w:marRight w:val="0"/>
          <w:marTop w:val="0"/>
          <w:marBottom w:val="0"/>
          <w:divBdr>
            <w:top w:val="none" w:sz="0" w:space="0" w:color="auto"/>
            <w:left w:val="none" w:sz="0" w:space="0" w:color="auto"/>
            <w:bottom w:val="none" w:sz="0" w:space="0" w:color="auto"/>
            <w:right w:val="none" w:sz="0" w:space="0" w:color="auto"/>
          </w:divBdr>
        </w:div>
        <w:div w:id="418329937">
          <w:marLeft w:val="0"/>
          <w:marRight w:val="0"/>
          <w:marTop w:val="0"/>
          <w:marBottom w:val="0"/>
          <w:divBdr>
            <w:top w:val="none" w:sz="0" w:space="0" w:color="auto"/>
            <w:left w:val="none" w:sz="0" w:space="0" w:color="auto"/>
            <w:bottom w:val="none" w:sz="0" w:space="0" w:color="auto"/>
            <w:right w:val="none" w:sz="0" w:space="0" w:color="auto"/>
          </w:divBdr>
        </w:div>
        <w:div w:id="884102593">
          <w:marLeft w:val="0"/>
          <w:marRight w:val="0"/>
          <w:marTop w:val="0"/>
          <w:marBottom w:val="0"/>
          <w:divBdr>
            <w:top w:val="none" w:sz="0" w:space="0" w:color="auto"/>
            <w:left w:val="none" w:sz="0" w:space="0" w:color="auto"/>
            <w:bottom w:val="none" w:sz="0" w:space="0" w:color="auto"/>
            <w:right w:val="none" w:sz="0" w:space="0" w:color="auto"/>
          </w:divBdr>
        </w:div>
        <w:div w:id="1239749759">
          <w:marLeft w:val="0"/>
          <w:marRight w:val="0"/>
          <w:marTop w:val="0"/>
          <w:marBottom w:val="0"/>
          <w:divBdr>
            <w:top w:val="none" w:sz="0" w:space="0" w:color="auto"/>
            <w:left w:val="none" w:sz="0" w:space="0" w:color="auto"/>
            <w:bottom w:val="none" w:sz="0" w:space="0" w:color="auto"/>
            <w:right w:val="none" w:sz="0" w:space="0" w:color="auto"/>
          </w:divBdr>
        </w:div>
        <w:div w:id="1293747138">
          <w:marLeft w:val="0"/>
          <w:marRight w:val="0"/>
          <w:marTop w:val="0"/>
          <w:marBottom w:val="0"/>
          <w:divBdr>
            <w:top w:val="none" w:sz="0" w:space="0" w:color="auto"/>
            <w:left w:val="none" w:sz="0" w:space="0" w:color="auto"/>
            <w:bottom w:val="none" w:sz="0" w:space="0" w:color="auto"/>
            <w:right w:val="none" w:sz="0" w:space="0" w:color="auto"/>
          </w:divBdr>
        </w:div>
        <w:div w:id="1334450018">
          <w:marLeft w:val="0"/>
          <w:marRight w:val="0"/>
          <w:marTop w:val="0"/>
          <w:marBottom w:val="0"/>
          <w:divBdr>
            <w:top w:val="none" w:sz="0" w:space="0" w:color="auto"/>
            <w:left w:val="none" w:sz="0" w:space="0" w:color="auto"/>
            <w:bottom w:val="none" w:sz="0" w:space="0" w:color="auto"/>
            <w:right w:val="none" w:sz="0" w:space="0" w:color="auto"/>
          </w:divBdr>
        </w:div>
        <w:div w:id="1415273330">
          <w:marLeft w:val="0"/>
          <w:marRight w:val="0"/>
          <w:marTop w:val="0"/>
          <w:marBottom w:val="0"/>
          <w:divBdr>
            <w:top w:val="none" w:sz="0" w:space="0" w:color="auto"/>
            <w:left w:val="none" w:sz="0" w:space="0" w:color="auto"/>
            <w:bottom w:val="none" w:sz="0" w:space="0" w:color="auto"/>
            <w:right w:val="none" w:sz="0" w:space="0" w:color="auto"/>
          </w:divBdr>
        </w:div>
        <w:div w:id="1541937559">
          <w:marLeft w:val="0"/>
          <w:marRight w:val="0"/>
          <w:marTop w:val="0"/>
          <w:marBottom w:val="0"/>
          <w:divBdr>
            <w:top w:val="none" w:sz="0" w:space="0" w:color="auto"/>
            <w:left w:val="none" w:sz="0" w:space="0" w:color="auto"/>
            <w:bottom w:val="none" w:sz="0" w:space="0" w:color="auto"/>
            <w:right w:val="none" w:sz="0" w:space="0" w:color="auto"/>
          </w:divBdr>
        </w:div>
        <w:div w:id="1659458157">
          <w:marLeft w:val="0"/>
          <w:marRight w:val="0"/>
          <w:marTop w:val="0"/>
          <w:marBottom w:val="0"/>
          <w:divBdr>
            <w:top w:val="none" w:sz="0" w:space="0" w:color="auto"/>
            <w:left w:val="none" w:sz="0" w:space="0" w:color="auto"/>
            <w:bottom w:val="none" w:sz="0" w:space="0" w:color="auto"/>
            <w:right w:val="none" w:sz="0" w:space="0" w:color="auto"/>
          </w:divBdr>
        </w:div>
        <w:div w:id="1818066869">
          <w:marLeft w:val="0"/>
          <w:marRight w:val="0"/>
          <w:marTop w:val="0"/>
          <w:marBottom w:val="0"/>
          <w:divBdr>
            <w:top w:val="none" w:sz="0" w:space="0" w:color="auto"/>
            <w:left w:val="none" w:sz="0" w:space="0" w:color="auto"/>
            <w:bottom w:val="none" w:sz="0" w:space="0" w:color="auto"/>
            <w:right w:val="none" w:sz="0" w:space="0" w:color="auto"/>
          </w:divBdr>
        </w:div>
        <w:div w:id="1955474017">
          <w:marLeft w:val="0"/>
          <w:marRight w:val="0"/>
          <w:marTop w:val="0"/>
          <w:marBottom w:val="0"/>
          <w:divBdr>
            <w:top w:val="none" w:sz="0" w:space="0" w:color="auto"/>
            <w:left w:val="none" w:sz="0" w:space="0" w:color="auto"/>
            <w:bottom w:val="none" w:sz="0" w:space="0" w:color="auto"/>
            <w:right w:val="none" w:sz="0" w:space="0" w:color="auto"/>
          </w:divBdr>
        </w:div>
        <w:div w:id="1980039445">
          <w:marLeft w:val="0"/>
          <w:marRight w:val="0"/>
          <w:marTop w:val="0"/>
          <w:marBottom w:val="0"/>
          <w:divBdr>
            <w:top w:val="none" w:sz="0" w:space="0" w:color="auto"/>
            <w:left w:val="none" w:sz="0" w:space="0" w:color="auto"/>
            <w:bottom w:val="none" w:sz="0" w:space="0" w:color="auto"/>
            <w:right w:val="none" w:sz="0" w:space="0" w:color="auto"/>
          </w:divBdr>
        </w:div>
        <w:div w:id="2110733298">
          <w:marLeft w:val="0"/>
          <w:marRight w:val="0"/>
          <w:marTop w:val="0"/>
          <w:marBottom w:val="0"/>
          <w:divBdr>
            <w:top w:val="none" w:sz="0" w:space="0" w:color="auto"/>
            <w:left w:val="none" w:sz="0" w:space="0" w:color="auto"/>
            <w:bottom w:val="none" w:sz="0" w:space="0" w:color="auto"/>
            <w:right w:val="none" w:sz="0" w:space="0" w:color="auto"/>
          </w:divBdr>
        </w:div>
      </w:divsChild>
    </w:div>
    <w:div w:id="1031372249">
      <w:bodyDiv w:val="1"/>
      <w:marLeft w:val="0"/>
      <w:marRight w:val="0"/>
      <w:marTop w:val="0"/>
      <w:marBottom w:val="0"/>
      <w:divBdr>
        <w:top w:val="none" w:sz="0" w:space="0" w:color="auto"/>
        <w:left w:val="none" w:sz="0" w:space="0" w:color="auto"/>
        <w:bottom w:val="none" w:sz="0" w:space="0" w:color="auto"/>
        <w:right w:val="none" w:sz="0" w:space="0" w:color="auto"/>
      </w:divBdr>
      <w:divsChild>
        <w:div w:id="2065332724">
          <w:marLeft w:val="0"/>
          <w:marRight w:val="0"/>
          <w:marTop w:val="0"/>
          <w:marBottom w:val="0"/>
          <w:divBdr>
            <w:top w:val="none" w:sz="0" w:space="0" w:color="auto"/>
            <w:left w:val="none" w:sz="0" w:space="0" w:color="auto"/>
            <w:bottom w:val="none" w:sz="0" w:space="0" w:color="auto"/>
            <w:right w:val="none" w:sz="0" w:space="0" w:color="auto"/>
          </w:divBdr>
        </w:div>
      </w:divsChild>
    </w:div>
    <w:div w:id="1032876290">
      <w:bodyDiv w:val="1"/>
      <w:marLeft w:val="0"/>
      <w:marRight w:val="0"/>
      <w:marTop w:val="0"/>
      <w:marBottom w:val="0"/>
      <w:divBdr>
        <w:top w:val="none" w:sz="0" w:space="0" w:color="auto"/>
        <w:left w:val="none" w:sz="0" w:space="0" w:color="auto"/>
        <w:bottom w:val="none" w:sz="0" w:space="0" w:color="auto"/>
        <w:right w:val="none" w:sz="0" w:space="0" w:color="auto"/>
      </w:divBdr>
    </w:div>
    <w:div w:id="1058630562">
      <w:bodyDiv w:val="1"/>
      <w:marLeft w:val="0"/>
      <w:marRight w:val="0"/>
      <w:marTop w:val="0"/>
      <w:marBottom w:val="0"/>
      <w:divBdr>
        <w:top w:val="none" w:sz="0" w:space="0" w:color="auto"/>
        <w:left w:val="none" w:sz="0" w:space="0" w:color="auto"/>
        <w:bottom w:val="none" w:sz="0" w:space="0" w:color="auto"/>
        <w:right w:val="none" w:sz="0" w:space="0" w:color="auto"/>
      </w:divBdr>
    </w:div>
    <w:div w:id="1072117717">
      <w:bodyDiv w:val="1"/>
      <w:marLeft w:val="0"/>
      <w:marRight w:val="0"/>
      <w:marTop w:val="0"/>
      <w:marBottom w:val="0"/>
      <w:divBdr>
        <w:top w:val="none" w:sz="0" w:space="0" w:color="auto"/>
        <w:left w:val="none" w:sz="0" w:space="0" w:color="auto"/>
        <w:bottom w:val="none" w:sz="0" w:space="0" w:color="auto"/>
        <w:right w:val="none" w:sz="0" w:space="0" w:color="auto"/>
      </w:divBdr>
      <w:divsChild>
        <w:div w:id="1566063995">
          <w:marLeft w:val="0"/>
          <w:marRight w:val="0"/>
          <w:marTop w:val="0"/>
          <w:marBottom w:val="0"/>
          <w:divBdr>
            <w:top w:val="none" w:sz="0" w:space="0" w:color="auto"/>
            <w:left w:val="none" w:sz="0" w:space="0" w:color="auto"/>
            <w:bottom w:val="none" w:sz="0" w:space="0" w:color="auto"/>
            <w:right w:val="none" w:sz="0" w:space="0" w:color="auto"/>
          </w:divBdr>
        </w:div>
        <w:div w:id="573203098">
          <w:marLeft w:val="0"/>
          <w:marRight w:val="0"/>
          <w:marTop w:val="0"/>
          <w:marBottom w:val="0"/>
          <w:divBdr>
            <w:top w:val="none" w:sz="0" w:space="0" w:color="auto"/>
            <w:left w:val="none" w:sz="0" w:space="0" w:color="auto"/>
            <w:bottom w:val="none" w:sz="0" w:space="0" w:color="auto"/>
            <w:right w:val="none" w:sz="0" w:space="0" w:color="auto"/>
          </w:divBdr>
        </w:div>
        <w:div w:id="1621761156">
          <w:marLeft w:val="0"/>
          <w:marRight w:val="0"/>
          <w:marTop w:val="0"/>
          <w:marBottom w:val="0"/>
          <w:divBdr>
            <w:top w:val="none" w:sz="0" w:space="0" w:color="auto"/>
            <w:left w:val="none" w:sz="0" w:space="0" w:color="auto"/>
            <w:bottom w:val="none" w:sz="0" w:space="0" w:color="auto"/>
            <w:right w:val="none" w:sz="0" w:space="0" w:color="auto"/>
          </w:divBdr>
        </w:div>
        <w:div w:id="23792080">
          <w:marLeft w:val="0"/>
          <w:marRight w:val="0"/>
          <w:marTop w:val="0"/>
          <w:marBottom w:val="0"/>
          <w:divBdr>
            <w:top w:val="none" w:sz="0" w:space="0" w:color="auto"/>
            <w:left w:val="none" w:sz="0" w:space="0" w:color="auto"/>
            <w:bottom w:val="none" w:sz="0" w:space="0" w:color="auto"/>
            <w:right w:val="none" w:sz="0" w:space="0" w:color="auto"/>
          </w:divBdr>
        </w:div>
        <w:div w:id="2084599164">
          <w:marLeft w:val="0"/>
          <w:marRight w:val="0"/>
          <w:marTop w:val="0"/>
          <w:marBottom w:val="0"/>
          <w:divBdr>
            <w:top w:val="none" w:sz="0" w:space="0" w:color="auto"/>
            <w:left w:val="none" w:sz="0" w:space="0" w:color="auto"/>
            <w:bottom w:val="none" w:sz="0" w:space="0" w:color="auto"/>
            <w:right w:val="none" w:sz="0" w:space="0" w:color="auto"/>
          </w:divBdr>
        </w:div>
        <w:div w:id="1235313780">
          <w:marLeft w:val="0"/>
          <w:marRight w:val="0"/>
          <w:marTop w:val="0"/>
          <w:marBottom w:val="0"/>
          <w:divBdr>
            <w:top w:val="none" w:sz="0" w:space="0" w:color="auto"/>
            <w:left w:val="none" w:sz="0" w:space="0" w:color="auto"/>
            <w:bottom w:val="none" w:sz="0" w:space="0" w:color="auto"/>
            <w:right w:val="none" w:sz="0" w:space="0" w:color="auto"/>
          </w:divBdr>
        </w:div>
        <w:div w:id="1360013823">
          <w:marLeft w:val="0"/>
          <w:marRight w:val="0"/>
          <w:marTop w:val="0"/>
          <w:marBottom w:val="0"/>
          <w:divBdr>
            <w:top w:val="none" w:sz="0" w:space="0" w:color="auto"/>
            <w:left w:val="none" w:sz="0" w:space="0" w:color="auto"/>
            <w:bottom w:val="none" w:sz="0" w:space="0" w:color="auto"/>
            <w:right w:val="none" w:sz="0" w:space="0" w:color="auto"/>
          </w:divBdr>
        </w:div>
      </w:divsChild>
    </w:div>
    <w:div w:id="1096706221">
      <w:bodyDiv w:val="1"/>
      <w:marLeft w:val="0"/>
      <w:marRight w:val="0"/>
      <w:marTop w:val="0"/>
      <w:marBottom w:val="0"/>
      <w:divBdr>
        <w:top w:val="none" w:sz="0" w:space="0" w:color="auto"/>
        <w:left w:val="none" w:sz="0" w:space="0" w:color="auto"/>
        <w:bottom w:val="none" w:sz="0" w:space="0" w:color="auto"/>
        <w:right w:val="none" w:sz="0" w:space="0" w:color="auto"/>
      </w:divBdr>
    </w:div>
    <w:div w:id="1096907229">
      <w:bodyDiv w:val="1"/>
      <w:marLeft w:val="0"/>
      <w:marRight w:val="0"/>
      <w:marTop w:val="0"/>
      <w:marBottom w:val="0"/>
      <w:divBdr>
        <w:top w:val="none" w:sz="0" w:space="0" w:color="auto"/>
        <w:left w:val="none" w:sz="0" w:space="0" w:color="auto"/>
        <w:bottom w:val="none" w:sz="0" w:space="0" w:color="auto"/>
        <w:right w:val="none" w:sz="0" w:space="0" w:color="auto"/>
      </w:divBdr>
      <w:divsChild>
        <w:div w:id="508445656">
          <w:marLeft w:val="0"/>
          <w:marRight w:val="0"/>
          <w:marTop w:val="0"/>
          <w:marBottom w:val="0"/>
          <w:divBdr>
            <w:top w:val="none" w:sz="0" w:space="0" w:color="auto"/>
            <w:left w:val="none" w:sz="0" w:space="0" w:color="auto"/>
            <w:bottom w:val="none" w:sz="0" w:space="0" w:color="auto"/>
            <w:right w:val="none" w:sz="0" w:space="0" w:color="auto"/>
          </w:divBdr>
        </w:div>
        <w:div w:id="1598557800">
          <w:marLeft w:val="0"/>
          <w:marRight w:val="0"/>
          <w:marTop w:val="0"/>
          <w:marBottom w:val="0"/>
          <w:divBdr>
            <w:top w:val="none" w:sz="0" w:space="0" w:color="auto"/>
            <w:left w:val="none" w:sz="0" w:space="0" w:color="auto"/>
            <w:bottom w:val="none" w:sz="0" w:space="0" w:color="auto"/>
            <w:right w:val="none" w:sz="0" w:space="0" w:color="auto"/>
          </w:divBdr>
        </w:div>
      </w:divsChild>
    </w:div>
    <w:div w:id="1117606824">
      <w:bodyDiv w:val="1"/>
      <w:marLeft w:val="0"/>
      <w:marRight w:val="0"/>
      <w:marTop w:val="0"/>
      <w:marBottom w:val="0"/>
      <w:divBdr>
        <w:top w:val="none" w:sz="0" w:space="0" w:color="auto"/>
        <w:left w:val="none" w:sz="0" w:space="0" w:color="auto"/>
        <w:bottom w:val="none" w:sz="0" w:space="0" w:color="auto"/>
        <w:right w:val="none" w:sz="0" w:space="0" w:color="auto"/>
      </w:divBdr>
    </w:div>
    <w:div w:id="1129009393">
      <w:bodyDiv w:val="1"/>
      <w:marLeft w:val="0"/>
      <w:marRight w:val="0"/>
      <w:marTop w:val="0"/>
      <w:marBottom w:val="0"/>
      <w:divBdr>
        <w:top w:val="none" w:sz="0" w:space="0" w:color="auto"/>
        <w:left w:val="none" w:sz="0" w:space="0" w:color="auto"/>
        <w:bottom w:val="none" w:sz="0" w:space="0" w:color="auto"/>
        <w:right w:val="none" w:sz="0" w:space="0" w:color="auto"/>
      </w:divBdr>
      <w:divsChild>
        <w:div w:id="529608042">
          <w:marLeft w:val="0"/>
          <w:marRight w:val="0"/>
          <w:marTop w:val="0"/>
          <w:marBottom w:val="0"/>
          <w:divBdr>
            <w:top w:val="none" w:sz="0" w:space="0" w:color="auto"/>
            <w:left w:val="none" w:sz="0" w:space="0" w:color="auto"/>
            <w:bottom w:val="none" w:sz="0" w:space="0" w:color="auto"/>
            <w:right w:val="none" w:sz="0" w:space="0" w:color="auto"/>
          </w:divBdr>
        </w:div>
        <w:div w:id="1149323452">
          <w:marLeft w:val="0"/>
          <w:marRight w:val="0"/>
          <w:marTop w:val="0"/>
          <w:marBottom w:val="0"/>
          <w:divBdr>
            <w:top w:val="none" w:sz="0" w:space="0" w:color="auto"/>
            <w:left w:val="none" w:sz="0" w:space="0" w:color="auto"/>
            <w:bottom w:val="none" w:sz="0" w:space="0" w:color="auto"/>
            <w:right w:val="none" w:sz="0" w:space="0" w:color="auto"/>
          </w:divBdr>
        </w:div>
        <w:div w:id="1538468001">
          <w:marLeft w:val="0"/>
          <w:marRight w:val="0"/>
          <w:marTop w:val="0"/>
          <w:marBottom w:val="0"/>
          <w:divBdr>
            <w:top w:val="none" w:sz="0" w:space="0" w:color="auto"/>
            <w:left w:val="none" w:sz="0" w:space="0" w:color="auto"/>
            <w:bottom w:val="none" w:sz="0" w:space="0" w:color="auto"/>
            <w:right w:val="none" w:sz="0" w:space="0" w:color="auto"/>
          </w:divBdr>
        </w:div>
        <w:div w:id="1581720482">
          <w:marLeft w:val="0"/>
          <w:marRight w:val="0"/>
          <w:marTop w:val="0"/>
          <w:marBottom w:val="0"/>
          <w:divBdr>
            <w:top w:val="none" w:sz="0" w:space="0" w:color="auto"/>
            <w:left w:val="none" w:sz="0" w:space="0" w:color="auto"/>
            <w:bottom w:val="none" w:sz="0" w:space="0" w:color="auto"/>
            <w:right w:val="none" w:sz="0" w:space="0" w:color="auto"/>
          </w:divBdr>
        </w:div>
        <w:div w:id="1797141817">
          <w:marLeft w:val="0"/>
          <w:marRight w:val="0"/>
          <w:marTop w:val="0"/>
          <w:marBottom w:val="0"/>
          <w:divBdr>
            <w:top w:val="none" w:sz="0" w:space="0" w:color="auto"/>
            <w:left w:val="none" w:sz="0" w:space="0" w:color="auto"/>
            <w:bottom w:val="none" w:sz="0" w:space="0" w:color="auto"/>
            <w:right w:val="none" w:sz="0" w:space="0" w:color="auto"/>
          </w:divBdr>
        </w:div>
      </w:divsChild>
    </w:div>
    <w:div w:id="1137338938">
      <w:bodyDiv w:val="1"/>
      <w:marLeft w:val="0"/>
      <w:marRight w:val="0"/>
      <w:marTop w:val="0"/>
      <w:marBottom w:val="0"/>
      <w:divBdr>
        <w:top w:val="none" w:sz="0" w:space="0" w:color="auto"/>
        <w:left w:val="none" w:sz="0" w:space="0" w:color="auto"/>
        <w:bottom w:val="none" w:sz="0" w:space="0" w:color="auto"/>
        <w:right w:val="none" w:sz="0" w:space="0" w:color="auto"/>
      </w:divBdr>
      <w:divsChild>
        <w:div w:id="217786286">
          <w:marLeft w:val="0"/>
          <w:marRight w:val="0"/>
          <w:marTop w:val="145"/>
          <w:marBottom w:val="0"/>
          <w:divBdr>
            <w:top w:val="none" w:sz="0" w:space="0" w:color="auto"/>
            <w:left w:val="none" w:sz="0" w:space="0" w:color="auto"/>
            <w:bottom w:val="none" w:sz="0" w:space="0" w:color="auto"/>
            <w:right w:val="none" w:sz="0" w:space="0" w:color="auto"/>
          </w:divBdr>
        </w:div>
        <w:div w:id="905914884">
          <w:marLeft w:val="0"/>
          <w:marRight w:val="0"/>
          <w:marTop w:val="145"/>
          <w:marBottom w:val="0"/>
          <w:divBdr>
            <w:top w:val="none" w:sz="0" w:space="0" w:color="auto"/>
            <w:left w:val="none" w:sz="0" w:space="0" w:color="auto"/>
            <w:bottom w:val="none" w:sz="0" w:space="0" w:color="auto"/>
            <w:right w:val="none" w:sz="0" w:space="0" w:color="auto"/>
          </w:divBdr>
        </w:div>
        <w:div w:id="1219822711">
          <w:marLeft w:val="0"/>
          <w:marRight w:val="0"/>
          <w:marTop w:val="145"/>
          <w:marBottom w:val="0"/>
          <w:divBdr>
            <w:top w:val="none" w:sz="0" w:space="0" w:color="auto"/>
            <w:left w:val="none" w:sz="0" w:space="0" w:color="auto"/>
            <w:bottom w:val="none" w:sz="0" w:space="0" w:color="auto"/>
            <w:right w:val="none" w:sz="0" w:space="0" w:color="auto"/>
          </w:divBdr>
        </w:div>
        <w:div w:id="1253586052">
          <w:marLeft w:val="0"/>
          <w:marRight w:val="0"/>
          <w:marTop w:val="145"/>
          <w:marBottom w:val="0"/>
          <w:divBdr>
            <w:top w:val="none" w:sz="0" w:space="0" w:color="auto"/>
            <w:left w:val="none" w:sz="0" w:space="0" w:color="auto"/>
            <w:bottom w:val="none" w:sz="0" w:space="0" w:color="auto"/>
            <w:right w:val="none" w:sz="0" w:space="0" w:color="auto"/>
          </w:divBdr>
        </w:div>
      </w:divsChild>
    </w:div>
    <w:div w:id="1142691903">
      <w:bodyDiv w:val="1"/>
      <w:marLeft w:val="0"/>
      <w:marRight w:val="0"/>
      <w:marTop w:val="0"/>
      <w:marBottom w:val="0"/>
      <w:divBdr>
        <w:top w:val="none" w:sz="0" w:space="0" w:color="auto"/>
        <w:left w:val="none" w:sz="0" w:space="0" w:color="auto"/>
        <w:bottom w:val="none" w:sz="0" w:space="0" w:color="auto"/>
        <w:right w:val="none" w:sz="0" w:space="0" w:color="auto"/>
      </w:divBdr>
    </w:div>
    <w:div w:id="1143697726">
      <w:bodyDiv w:val="1"/>
      <w:marLeft w:val="0"/>
      <w:marRight w:val="0"/>
      <w:marTop w:val="0"/>
      <w:marBottom w:val="0"/>
      <w:divBdr>
        <w:top w:val="none" w:sz="0" w:space="0" w:color="auto"/>
        <w:left w:val="none" w:sz="0" w:space="0" w:color="auto"/>
        <w:bottom w:val="none" w:sz="0" w:space="0" w:color="auto"/>
        <w:right w:val="none" w:sz="0" w:space="0" w:color="auto"/>
      </w:divBdr>
      <w:divsChild>
        <w:div w:id="1165976021">
          <w:marLeft w:val="0"/>
          <w:marRight w:val="0"/>
          <w:marTop w:val="0"/>
          <w:marBottom w:val="0"/>
          <w:divBdr>
            <w:top w:val="none" w:sz="0" w:space="0" w:color="auto"/>
            <w:left w:val="none" w:sz="0" w:space="0" w:color="auto"/>
            <w:bottom w:val="none" w:sz="0" w:space="0" w:color="auto"/>
            <w:right w:val="none" w:sz="0" w:space="0" w:color="auto"/>
          </w:divBdr>
        </w:div>
        <w:div w:id="1258901678">
          <w:marLeft w:val="0"/>
          <w:marRight w:val="0"/>
          <w:marTop w:val="0"/>
          <w:marBottom w:val="0"/>
          <w:divBdr>
            <w:top w:val="none" w:sz="0" w:space="0" w:color="auto"/>
            <w:left w:val="none" w:sz="0" w:space="0" w:color="auto"/>
            <w:bottom w:val="none" w:sz="0" w:space="0" w:color="auto"/>
            <w:right w:val="none" w:sz="0" w:space="0" w:color="auto"/>
          </w:divBdr>
        </w:div>
      </w:divsChild>
    </w:div>
    <w:div w:id="1163164573">
      <w:bodyDiv w:val="1"/>
      <w:marLeft w:val="0"/>
      <w:marRight w:val="0"/>
      <w:marTop w:val="0"/>
      <w:marBottom w:val="0"/>
      <w:divBdr>
        <w:top w:val="none" w:sz="0" w:space="0" w:color="auto"/>
        <w:left w:val="none" w:sz="0" w:space="0" w:color="auto"/>
        <w:bottom w:val="none" w:sz="0" w:space="0" w:color="auto"/>
        <w:right w:val="none" w:sz="0" w:space="0" w:color="auto"/>
      </w:divBdr>
    </w:div>
    <w:div w:id="1165781887">
      <w:bodyDiv w:val="1"/>
      <w:marLeft w:val="0"/>
      <w:marRight w:val="0"/>
      <w:marTop w:val="0"/>
      <w:marBottom w:val="0"/>
      <w:divBdr>
        <w:top w:val="none" w:sz="0" w:space="0" w:color="auto"/>
        <w:left w:val="none" w:sz="0" w:space="0" w:color="auto"/>
        <w:bottom w:val="none" w:sz="0" w:space="0" w:color="auto"/>
        <w:right w:val="none" w:sz="0" w:space="0" w:color="auto"/>
      </w:divBdr>
    </w:div>
    <w:div w:id="1176187256">
      <w:bodyDiv w:val="1"/>
      <w:marLeft w:val="0"/>
      <w:marRight w:val="0"/>
      <w:marTop w:val="0"/>
      <w:marBottom w:val="0"/>
      <w:divBdr>
        <w:top w:val="none" w:sz="0" w:space="0" w:color="auto"/>
        <w:left w:val="none" w:sz="0" w:space="0" w:color="auto"/>
        <w:bottom w:val="none" w:sz="0" w:space="0" w:color="auto"/>
        <w:right w:val="none" w:sz="0" w:space="0" w:color="auto"/>
      </w:divBdr>
    </w:div>
    <w:div w:id="1202205362">
      <w:bodyDiv w:val="1"/>
      <w:marLeft w:val="0"/>
      <w:marRight w:val="0"/>
      <w:marTop w:val="0"/>
      <w:marBottom w:val="0"/>
      <w:divBdr>
        <w:top w:val="none" w:sz="0" w:space="0" w:color="auto"/>
        <w:left w:val="none" w:sz="0" w:space="0" w:color="auto"/>
        <w:bottom w:val="none" w:sz="0" w:space="0" w:color="auto"/>
        <w:right w:val="none" w:sz="0" w:space="0" w:color="auto"/>
      </w:divBdr>
      <w:divsChild>
        <w:div w:id="501435903">
          <w:marLeft w:val="850"/>
          <w:marRight w:val="0"/>
          <w:marTop w:val="86"/>
          <w:marBottom w:val="0"/>
          <w:divBdr>
            <w:top w:val="none" w:sz="0" w:space="0" w:color="auto"/>
            <w:left w:val="none" w:sz="0" w:space="0" w:color="auto"/>
            <w:bottom w:val="none" w:sz="0" w:space="0" w:color="auto"/>
            <w:right w:val="none" w:sz="0" w:space="0" w:color="auto"/>
          </w:divBdr>
        </w:div>
        <w:div w:id="674647602">
          <w:marLeft w:val="850"/>
          <w:marRight w:val="0"/>
          <w:marTop w:val="86"/>
          <w:marBottom w:val="0"/>
          <w:divBdr>
            <w:top w:val="none" w:sz="0" w:space="0" w:color="auto"/>
            <w:left w:val="none" w:sz="0" w:space="0" w:color="auto"/>
            <w:bottom w:val="none" w:sz="0" w:space="0" w:color="auto"/>
            <w:right w:val="none" w:sz="0" w:space="0" w:color="auto"/>
          </w:divBdr>
        </w:div>
        <w:div w:id="1620801458">
          <w:marLeft w:val="850"/>
          <w:marRight w:val="0"/>
          <w:marTop w:val="86"/>
          <w:marBottom w:val="0"/>
          <w:divBdr>
            <w:top w:val="none" w:sz="0" w:space="0" w:color="auto"/>
            <w:left w:val="none" w:sz="0" w:space="0" w:color="auto"/>
            <w:bottom w:val="none" w:sz="0" w:space="0" w:color="auto"/>
            <w:right w:val="none" w:sz="0" w:space="0" w:color="auto"/>
          </w:divBdr>
        </w:div>
      </w:divsChild>
    </w:div>
    <w:div w:id="1207720286">
      <w:bodyDiv w:val="1"/>
      <w:marLeft w:val="0"/>
      <w:marRight w:val="0"/>
      <w:marTop w:val="0"/>
      <w:marBottom w:val="0"/>
      <w:divBdr>
        <w:top w:val="none" w:sz="0" w:space="0" w:color="auto"/>
        <w:left w:val="none" w:sz="0" w:space="0" w:color="auto"/>
        <w:bottom w:val="none" w:sz="0" w:space="0" w:color="auto"/>
        <w:right w:val="none" w:sz="0" w:space="0" w:color="auto"/>
      </w:divBdr>
    </w:div>
    <w:div w:id="1215847837">
      <w:bodyDiv w:val="1"/>
      <w:marLeft w:val="0"/>
      <w:marRight w:val="0"/>
      <w:marTop w:val="0"/>
      <w:marBottom w:val="0"/>
      <w:divBdr>
        <w:top w:val="none" w:sz="0" w:space="0" w:color="auto"/>
        <w:left w:val="none" w:sz="0" w:space="0" w:color="auto"/>
        <w:bottom w:val="none" w:sz="0" w:space="0" w:color="auto"/>
        <w:right w:val="none" w:sz="0" w:space="0" w:color="auto"/>
      </w:divBdr>
    </w:div>
    <w:div w:id="1241863505">
      <w:bodyDiv w:val="1"/>
      <w:marLeft w:val="0"/>
      <w:marRight w:val="0"/>
      <w:marTop w:val="0"/>
      <w:marBottom w:val="0"/>
      <w:divBdr>
        <w:top w:val="none" w:sz="0" w:space="0" w:color="auto"/>
        <w:left w:val="none" w:sz="0" w:space="0" w:color="auto"/>
        <w:bottom w:val="none" w:sz="0" w:space="0" w:color="auto"/>
        <w:right w:val="none" w:sz="0" w:space="0" w:color="auto"/>
      </w:divBdr>
    </w:div>
    <w:div w:id="1259369850">
      <w:bodyDiv w:val="1"/>
      <w:marLeft w:val="0"/>
      <w:marRight w:val="0"/>
      <w:marTop w:val="0"/>
      <w:marBottom w:val="0"/>
      <w:divBdr>
        <w:top w:val="none" w:sz="0" w:space="0" w:color="auto"/>
        <w:left w:val="none" w:sz="0" w:space="0" w:color="auto"/>
        <w:bottom w:val="none" w:sz="0" w:space="0" w:color="auto"/>
        <w:right w:val="none" w:sz="0" w:space="0" w:color="auto"/>
      </w:divBdr>
    </w:div>
    <w:div w:id="1263686558">
      <w:bodyDiv w:val="1"/>
      <w:marLeft w:val="0"/>
      <w:marRight w:val="0"/>
      <w:marTop w:val="0"/>
      <w:marBottom w:val="0"/>
      <w:divBdr>
        <w:top w:val="none" w:sz="0" w:space="0" w:color="auto"/>
        <w:left w:val="none" w:sz="0" w:space="0" w:color="auto"/>
        <w:bottom w:val="none" w:sz="0" w:space="0" w:color="auto"/>
        <w:right w:val="none" w:sz="0" w:space="0" w:color="auto"/>
      </w:divBdr>
      <w:divsChild>
        <w:div w:id="791169569">
          <w:marLeft w:val="0"/>
          <w:marRight w:val="0"/>
          <w:marTop w:val="0"/>
          <w:marBottom w:val="0"/>
          <w:divBdr>
            <w:top w:val="none" w:sz="0" w:space="0" w:color="auto"/>
            <w:left w:val="none" w:sz="0" w:space="0" w:color="auto"/>
            <w:bottom w:val="none" w:sz="0" w:space="0" w:color="auto"/>
            <w:right w:val="none" w:sz="0" w:space="0" w:color="auto"/>
          </w:divBdr>
        </w:div>
        <w:div w:id="2069066749">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87194755">
          <w:marLeft w:val="0"/>
          <w:marRight w:val="0"/>
          <w:marTop w:val="0"/>
          <w:marBottom w:val="0"/>
          <w:divBdr>
            <w:top w:val="none" w:sz="0" w:space="0" w:color="auto"/>
            <w:left w:val="none" w:sz="0" w:space="0" w:color="auto"/>
            <w:bottom w:val="none" w:sz="0" w:space="0" w:color="auto"/>
            <w:right w:val="none" w:sz="0" w:space="0" w:color="auto"/>
          </w:divBdr>
        </w:div>
        <w:div w:id="1330257545">
          <w:marLeft w:val="0"/>
          <w:marRight w:val="0"/>
          <w:marTop w:val="0"/>
          <w:marBottom w:val="0"/>
          <w:divBdr>
            <w:top w:val="none" w:sz="0" w:space="0" w:color="auto"/>
            <w:left w:val="none" w:sz="0" w:space="0" w:color="auto"/>
            <w:bottom w:val="none" w:sz="0" w:space="0" w:color="auto"/>
            <w:right w:val="none" w:sz="0" w:space="0" w:color="auto"/>
          </w:divBdr>
        </w:div>
        <w:div w:id="2136016987">
          <w:marLeft w:val="0"/>
          <w:marRight w:val="0"/>
          <w:marTop w:val="0"/>
          <w:marBottom w:val="0"/>
          <w:divBdr>
            <w:top w:val="none" w:sz="0" w:space="0" w:color="auto"/>
            <w:left w:val="none" w:sz="0" w:space="0" w:color="auto"/>
            <w:bottom w:val="none" w:sz="0" w:space="0" w:color="auto"/>
            <w:right w:val="none" w:sz="0" w:space="0" w:color="auto"/>
          </w:divBdr>
        </w:div>
        <w:div w:id="211617011">
          <w:marLeft w:val="0"/>
          <w:marRight w:val="0"/>
          <w:marTop w:val="0"/>
          <w:marBottom w:val="0"/>
          <w:divBdr>
            <w:top w:val="none" w:sz="0" w:space="0" w:color="auto"/>
            <w:left w:val="none" w:sz="0" w:space="0" w:color="auto"/>
            <w:bottom w:val="none" w:sz="0" w:space="0" w:color="auto"/>
            <w:right w:val="none" w:sz="0" w:space="0" w:color="auto"/>
          </w:divBdr>
        </w:div>
        <w:div w:id="1794515737">
          <w:marLeft w:val="0"/>
          <w:marRight w:val="0"/>
          <w:marTop w:val="0"/>
          <w:marBottom w:val="0"/>
          <w:divBdr>
            <w:top w:val="none" w:sz="0" w:space="0" w:color="auto"/>
            <w:left w:val="none" w:sz="0" w:space="0" w:color="auto"/>
            <w:bottom w:val="none" w:sz="0" w:space="0" w:color="auto"/>
            <w:right w:val="none" w:sz="0" w:space="0" w:color="auto"/>
          </w:divBdr>
        </w:div>
        <w:div w:id="2108883246">
          <w:marLeft w:val="0"/>
          <w:marRight w:val="0"/>
          <w:marTop w:val="0"/>
          <w:marBottom w:val="0"/>
          <w:divBdr>
            <w:top w:val="none" w:sz="0" w:space="0" w:color="auto"/>
            <w:left w:val="none" w:sz="0" w:space="0" w:color="auto"/>
            <w:bottom w:val="none" w:sz="0" w:space="0" w:color="auto"/>
            <w:right w:val="none" w:sz="0" w:space="0" w:color="auto"/>
          </w:divBdr>
        </w:div>
      </w:divsChild>
    </w:div>
    <w:div w:id="1265457219">
      <w:bodyDiv w:val="1"/>
      <w:marLeft w:val="0"/>
      <w:marRight w:val="0"/>
      <w:marTop w:val="0"/>
      <w:marBottom w:val="0"/>
      <w:divBdr>
        <w:top w:val="none" w:sz="0" w:space="0" w:color="auto"/>
        <w:left w:val="none" w:sz="0" w:space="0" w:color="auto"/>
        <w:bottom w:val="none" w:sz="0" w:space="0" w:color="auto"/>
        <w:right w:val="none" w:sz="0" w:space="0" w:color="auto"/>
      </w:divBdr>
      <w:divsChild>
        <w:div w:id="513803902">
          <w:marLeft w:val="0"/>
          <w:marRight w:val="0"/>
          <w:marTop w:val="0"/>
          <w:marBottom w:val="0"/>
          <w:divBdr>
            <w:top w:val="none" w:sz="0" w:space="0" w:color="auto"/>
            <w:left w:val="none" w:sz="0" w:space="0" w:color="auto"/>
            <w:bottom w:val="none" w:sz="0" w:space="0" w:color="auto"/>
            <w:right w:val="none" w:sz="0" w:space="0" w:color="auto"/>
          </w:divBdr>
        </w:div>
        <w:div w:id="499078743">
          <w:marLeft w:val="0"/>
          <w:marRight w:val="0"/>
          <w:marTop w:val="0"/>
          <w:marBottom w:val="0"/>
          <w:divBdr>
            <w:top w:val="none" w:sz="0" w:space="0" w:color="auto"/>
            <w:left w:val="none" w:sz="0" w:space="0" w:color="auto"/>
            <w:bottom w:val="none" w:sz="0" w:space="0" w:color="auto"/>
            <w:right w:val="none" w:sz="0" w:space="0" w:color="auto"/>
          </w:divBdr>
        </w:div>
        <w:div w:id="1989557109">
          <w:marLeft w:val="0"/>
          <w:marRight w:val="0"/>
          <w:marTop w:val="0"/>
          <w:marBottom w:val="0"/>
          <w:divBdr>
            <w:top w:val="none" w:sz="0" w:space="0" w:color="auto"/>
            <w:left w:val="none" w:sz="0" w:space="0" w:color="auto"/>
            <w:bottom w:val="none" w:sz="0" w:space="0" w:color="auto"/>
            <w:right w:val="none" w:sz="0" w:space="0" w:color="auto"/>
          </w:divBdr>
        </w:div>
        <w:div w:id="455606684">
          <w:marLeft w:val="0"/>
          <w:marRight w:val="0"/>
          <w:marTop w:val="0"/>
          <w:marBottom w:val="0"/>
          <w:divBdr>
            <w:top w:val="none" w:sz="0" w:space="0" w:color="auto"/>
            <w:left w:val="none" w:sz="0" w:space="0" w:color="auto"/>
            <w:bottom w:val="none" w:sz="0" w:space="0" w:color="auto"/>
            <w:right w:val="none" w:sz="0" w:space="0" w:color="auto"/>
          </w:divBdr>
        </w:div>
        <w:div w:id="1067075664">
          <w:marLeft w:val="0"/>
          <w:marRight w:val="0"/>
          <w:marTop w:val="0"/>
          <w:marBottom w:val="0"/>
          <w:divBdr>
            <w:top w:val="none" w:sz="0" w:space="0" w:color="auto"/>
            <w:left w:val="none" w:sz="0" w:space="0" w:color="auto"/>
            <w:bottom w:val="none" w:sz="0" w:space="0" w:color="auto"/>
            <w:right w:val="none" w:sz="0" w:space="0" w:color="auto"/>
          </w:divBdr>
        </w:div>
      </w:divsChild>
    </w:div>
    <w:div w:id="1276671688">
      <w:bodyDiv w:val="1"/>
      <w:marLeft w:val="0"/>
      <w:marRight w:val="0"/>
      <w:marTop w:val="0"/>
      <w:marBottom w:val="0"/>
      <w:divBdr>
        <w:top w:val="none" w:sz="0" w:space="0" w:color="auto"/>
        <w:left w:val="none" w:sz="0" w:space="0" w:color="auto"/>
        <w:bottom w:val="none" w:sz="0" w:space="0" w:color="auto"/>
        <w:right w:val="none" w:sz="0" w:space="0" w:color="auto"/>
      </w:divBdr>
    </w:div>
    <w:div w:id="1291473332">
      <w:bodyDiv w:val="1"/>
      <w:marLeft w:val="0"/>
      <w:marRight w:val="0"/>
      <w:marTop w:val="0"/>
      <w:marBottom w:val="0"/>
      <w:divBdr>
        <w:top w:val="none" w:sz="0" w:space="0" w:color="auto"/>
        <w:left w:val="none" w:sz="0" w:space="0" w:color="auto"/>
        <w:bottom w:val="none" w:sz="0" w:space="0" w:color="auto"/>
        <w:right w:val="none" w:sz="0" w:space="0" w:color="auto"/>
      </w:divBdr>
      <w:divsChild>
        <w:div w:id="582884025">
          <w:marLeft w:val="965"/>
          <w:marRight w:val="0"/>
          <w:marTop w:val="86"/>
          <w:marBottom w:val="0"/>
          <w:divBdr>
            <w:top w:val="none" w:sz="0" w:space="0" w:color="auto"/>
            <w:left w:val="none" w:sz="0" w:space="0" w:color="auto"/>
            <w:bottom w:val="none" w:sz="0" w:space="0" w:color="auto"/>
            <w:right w:val="none" w:sz="0" w:space="0" w:color="auto"/>
          </w:divBdr>
        </w:div>
      </w:divsChild>
    </w:div>
    <w:div w:id="1296329390">
      <w:bodyDiv w:val="1"/>
      <w:marLeft w:val="0"/>
      <w:marRight w:val="0"/>
      <w:marTop w:val="0"/>
      <w:marBottom w:val="0"/>
      <w:divBdr>
        <w:top w:val="none" w:sz="0" w:space="0" w:color="auto"/>
        <w:left w:val="none" w:sz="0" w:space="0" w:color="auto"/>
        <w:bottom w:val="none" w:sz="0" w:space="0" w:color="auto"/>
        <w:right w:val="none" w:sz="0" w:space="0" w:color="auto"/>
      </w:divBdr>
    </w:div>
    <w:div w:id="1321228466">
      <w:bodyDiv w:val="1"/>
      <w:marLeft w:val="0"/>
      <w:marRight w:val="0"/>
      <w:marTop w:val="0"/>
      <w:marBottom w:val="0"/>
      <w:divBdr>
        <w:top w:val="none" w:sz="0" w:space="0" w:color="auto"/>
        <w:left w:val="none" w:sz="0" w:space="0" w:color="auto"/>
        <w:bottom w:val="none" w:sz="0" w:space="0" w:color="auto"/>
        <w:right w:val="none" w:sz="0" w:space="0" w:color="auto"/>
      </w:divBdr>
      <w:divsChild>
        <w:div w:id="411005395">
          <w:marLeft w:val="1152"/>
          <w:marRight w:val="0"/>
          <w:marTop w:val="91"/>
          <w:marBottom w:val="0"/>
          <w:divBdr>
            <w:top w:val="none" w:sz="0" w:space="0" w:color="auto"/>
            <w:left w:val="none" w:sz="0" w:space="0" w:color="auto"/>
            <w:bottom w:val="none" w:sz="0" w:space="0" w:color="auto"/>
            <w:right w:val="none" w:sz="0" w:space="0" w:color="auto"/>
          </w:divBdr>
        </w:div>
        <w:div w:id="566305960">
          <w:marLeft w:val="1152"/>
          <w:marRight w:val="0"/>
          <w:marTop w:val="91"/>
          <w:marBottom w:val="0"/>
          <w:divBdr>
            <w:top w:val="none" w:sz="0" w:space="0" w:color="auto"/>
            <w:left w:val="none" w:sz="0" w:space="0" w:color="auto"/>
            <w:bottom w:val="none" w:sz="0" w:space="0" w:color="auto"/>
            <w:right w:val="none" w:sz="0" w:space="0" w:color="auto"/>
          </w:divBdr>
        </w:div>
        <w:div w:id="763300769">
          <w:marLeft w:val="850"/>
          <w:marRight w:val="0"/>
          <w:marTop w:val="86"/>
          <w:marBottom w:val="0"/>
          <w:divBdr>
            <w:top w:val="none" w:sz="0" w:space="0" w:color="auto"/>
            <w:left w:val="none" w:sz="0" w:space="0" w:color="auto"/>
            <w:bottom w:val="none" w:sz="0" w:space="0" w:color="auto"/>
            <w:right w:val="none" w:sz="0" w:space="0" w:color="auto"/>
          </w:divBdr>
        </w:div>
        <w:div w:id="921109122">
          <w:marLeft w:val="1152"/>
          <w:marRight w:val="0"/>
          <w:marTop w:val="91"/>
          <w:marBottom w:val="0"/>
          <w:divBdr>
            <w:top w:val="none" w:sz="0" w:space="0" w:color="auto"/>
            <w:left w:val="none" w:sz="0" w:space="0" w:color="auto"/>
            <w:bottom w:val="none" w:sz="0" w:space="0" w:color="auto"/>
            <w:right w:val="none" w:sz="0" w:space="0" w:color="auto"/>
          </w:divBdr>
        </w:div>
        <w:div w:id="1131440884">
          <w:marLeft w:val="1152"/>
          <w:marRight w:val="0"/>
          <w:marTop w:val="91"/>
          <w:marBottom w:val="0"/>
          <w:divBdr>
            <w:top w:val="none" w:sz="0" w:space="0" w:color="auto"/>
            <w:left w:val="none" w:sz="0" w:space="0" w:color="auto"/>
            <w:bottom w:val="none" w:sz="0" w:space="0" w:color="auto"/>
            <w:right w:val="none" w:sz="0" w:space="0" w:color="auto"/>
          </w:divBdr>
        </w:div>
        <w:div w:id="1197892875">
          <w:marLeft w:val="850"/>
          <w:marRight w:val="0"/>
          <w:marTop w:val="86"/>
          <w:marBottom w:val="0"/>
          <w:divBdr>
            <w:top w:val="none" w:sz="0" w:space="0" w:color="auto"/>
            <w:left w:val="none" w:sz="0" w:space="0" w:color="auto"/>
            <w:bottom w:val="none" w:sz="0" w:space="0" w:color="auto"/>
            <w:right w:val="none" w:sz="0" w:space="0" w:color="auto"/>
          </w:divBdr>
        </w:div>
        <w:div w:id="1246306710">
          <w:marLeft w:val="1152"/>
          <w:marRight w:val="0"/>
          <w:marTop w:val="91"/>
          <w:marBottom w:val="0"/>
          <w:divBdr>
            <w:top w:val="none" w:sz="0" w:space="0" w:color="auto"/>
            <w:left w:val="none" w:sz="0" w:space="0" w:color="auto"/>
            <w:bottom w:val="none" w:sz="0" w:space="0" w:color="auto"/>
            <w:right w:val="none" w:sz="0" w:space="0" w:color="auto"/>
          </w:divBdr>
        </w:div>
        <w:div w:id="1501505218">
          <w:marLeft w:val="1152"/>
          <w:marRight w:val="0"/>
          <w:marTop w:val="91"/>
          <w:marBottom w:val="0"/>
          <w:divBdr>
            <w:top w:val="none" w:sz="0" w:space="0" w:color="auto"/>
            <w:left w:val="none" w:sz="0" w:space="0" w:color="auto"/>
            <w:bottom w:val="none" w:sz="0" w:space="0" w:color="auto"/>
            <w:right w:val="none" w:sz="0" w:space="0" w:color="auto"/>
          </w:divBdr>
        </w:div>
        <w:div w:id="1634091861">
          <w:marLeft w:val="1152"/>
          <w:marRight w:val="0"/>
          <w:marTop w:val="91"/>
          <w:marBottom w:val="0"/>
          <w:divBdr>
            <w:top w:val="none" w:sz="0" w:space="0" w:color="auto"/>
            <w:left w:val="none" w:sz="0" w:space="0" w:color="auto"/>
            <w:bottom w:val="none" w:sz="0" w:space="0" w:color="auto"/>
            <w:right w:val="none" w:sz="0" w:space="0" w:color="auto"/>
          </w:divBdr>
        </w:div>
      </w:divsChild>
    </w:div>
    <w:div w:id="1334991204">
      <w:bodyDiv w:val="1"/>
      <w:marLeft w:val="0"/>
      <w:marRight w:val="0"/>
      <w:marTop w:val="0"/>
      <w:marBottom w:val="0"/>
      <w:divBdr>
        <w:top w:val="none" w:sz="0" w:space="0" w:color="auto"/>
        <w:left w:val="none" w:sz="0" w:space="0" w:color="auto"/>
        <w:bottom w:val="none" w:sz="0" w:space="0" w:color="auto"/>
        <w:right w:val="none" w:sz="0" w:space="0" w:color="auto"/>
      </w:divBdr>
      <w:divsChild>
        <w:div w:id="1779518385">
          <w:marLeft w:val="0"/>
          <w:marRight w:val="0"/>
          <w:marTop w:val="0"/>
          <w:marBottom w:val="0"/>
          <w:divBdr>
            <w:top w:val="none" w:sz="0" w:space="0" w:color="auto"/>
            <w:left w:val="none" w:sz="0" w:space="0" w:color="auto"/>
            <w:bottom w:val="none" w:sz="0" w:space="0" w:color="auto"/>
            <w:right w:val="none" w:sz="0" w:space="0" w:color="auto"/>
          </w:divBdr>
        </w:div>
        <w:div w:id="1475872712">
          <w:marLeft w:val="0"/>
          <w:marRight w:val="0"/>
          <w:marTop w:val="0"/>
          <w:marBottom w:val="0"/>
          <w:divBdr>
            <w:top w:val="none" w:sz="0" w:space="0" w:color="auto"/>
            <w:left w:val="none" w:sz="0" w:space="0" w:color="auto"/>
            <w:bottom w:val="none" w:sz="0" w:space="0" w:color="auto"/>
            <w:right w:val="none" w:sz="0" w:space="0" w:color="auto"/>
          </w:divBdr>
        </w:div>
        <w:div w:id="476915664">
          <w:marLeft w:val="0"/>
          <w:marRight w:val="0"/>
          <w:marTop w:val="0"/>
          <w:marBottom w:val="0"/>
          <w:divBdr>
            <w:top w:val="none" w:sz="0" w:space="0" w:color="auto"/>
            <w:left w:val="none" w:sz="0" w:space="0" w:color="auto"/>
            <w:bottom w:val="none" w:sz="0" w:space="0" w:color="auto"/>
            <w:right w:val="none" w:sz="0" w:space="0" w:color="auto"/>
          </w:divBdr>
        </w:div>
        <w:div w:id="1884713575">
          <w:marLeft w:val="0"/>
          <w:marRight w:val="0"/>
          <w:marTop w:val="0"/>
          <w:marBottom w:val="0"/>
          <w:divBdr>
            <w:top w:val="none" w:sz="0" w:space="0" w:color="auto"/>
            <w:left w:val="none" w:sz="0" w:space="0" w:color="auto"/>
            <w:bottom w:val="none" w:sz="0" w:space="0" w:color="auto"/>
            <w:right w:val="none" w:sz="0" w:space="0" w:color="auto"/>
          </w:divBdr>
        </w:div>
        <w:div w:id="175928658">
          <w:marLeft w:val="0"/>
          <w:marRight w:val="0"/>
          <w:marTop w:val="0"/>
          <w:marBottom w:val="0"/>
          <w:divBdr>
            <w:top w:val="none" w:sz="0" w:space="0" w:color="auto"/>
            <w:left w:val="none" w:sz="0" w:space="0" w:color="auto"/>
            <w:bottom w:val="none" w:sz="0" w:space="0" w:color="auto"/>
            <w:right w:val="none" w:sz="0" w:space="0" w:color="auto"/>
          </w:divBdr>
        </w:div>
        <w:div w:id="2074615954">
          <w:marLeft w:val="0"/>
          <w:marRight w:val="0"/>
          <w:marTop w:val="0"/>
          <w:marBottom w:val="0"/>
          <w:divBdr>
            <w:top w:val="none" w:sz="0" w:space="0" w:color="auto"/>
            <w:left w:val="none" w:sz="0" w:space="0" w:color="auto"/>
            <w:bottom w:val="none" w:sz="0" w:space="0" w:color="auto"/>
            <w:right w:val="none" w:sz="0" w:space="0" w:color="auto"/>
          </w:divBdr>
        </w:div>
        <w:div w:id="109278637">
          <w:marLeft w:val="0"/>
          <w:marRight w:val="0"/>
          <w:marTop w:val="0"/>
          <w:marBottom w:val="0"/>
          <w:divBdr>
            <w:top w:val="none" w:sz="0" w:space="0" w:color="auto"/>
            <w:left w:val="none" w:sz="0" w:space="0" w:color="auto"/>
            <w:bottom w:val="none" w:sz="0" w:space="0" w:color="auto"/>
            <w:right w:val="none" w:sz="0" w:space="0" w:color="auto"/>
          </w:divBdr>
        </w:div>
        <w:div w:id="480386497">
          <w:marLeft w:val="0"/>
          <w:marRight w:val="0"/>
          <w:marTop w:val="0"/>
          <w:marBottom w:val="0"/>
          <w:divBdr>
            <w:top w:val="none" w:sz="0" w:space="0" w:color="auto"/>
            <w:left w:val="none" w:sz="0" w:space="0" w:color="auto"/>
            <w:bottom w:val="none" w:sz="0" w:space="0" w:color="auto"/>
            <w:right w:val="none" w:sz="0" w:space="0" w:color="auto"/>
          </w:divBdr>
        </w:div>
        <w:div w:id="220755317">
          <w:marLeft w:val="0"/>
          <w:marRight w:val="0"/>
          <w:marTop w:val="0"/>
          <w:marBottom w:val="0"/>
          <w:divBdr>
            <w:top w:val="none" w:sz="0" w:space="0" w:color="auto"/>
            <w:left w:val="none" w:sz="0" w:space="0" w:color="auto"/>
            <w:bottom w:val="none" w:sz="0" w:space="0" w:color="auto"/>
            <w:right w:val="none" w:sz="0" w:space="0" w:color="auto"/>
          </w:divBdr>
        </w:div>
        <w:div w:id="571549969">
          <w:marLeft w:val="0"/>
          <w:marRight w:val="0"/>
          <w:marTop w:val="0"/>
          <w:marBottom w:val="0"/>
          <w:divBdr>
            <w:top w:val="none" w:sz="0" w:space="0" w:color="auto"/>
            <w:left w:val="none" w:sz="0" w:space="0" w:color="auto"/>
            <w:bottom w:val="none" w:sz="0" w:space="0" w:color="auto"/>
            <w:right w:val="none" w:sz="0" w:space="0" w:color="auto"/>
          </w:divBdr>
        </w:div>
        <w:div w:id="144013262">
          <w:marLeft w:val="0"/>
          <w:marRight w:val="0"/>
          <w:marTop w:val="0"/>
          <w:marBottom w:val="0"/>
          <w:divBdr>
            <w:top w:val="none" w:sz="0" w:space="0" w:color="auto"/>
            <w:left w:val="none" w:sz="0" w:space="0" w:color="auto"/>
            <w:bottom w:val="none" w:sz="0" w:space="0" w:color="auto"/>
            <w:right w:val="none" w:sz="0" w:space="0" w:color="auto"/>
          </w:divBdr>
        </w:div>
        <w:div w:id="1288586944">
          <w:marLeft w:val="0"/>
          <w:marRight w:val="0"/>
          <w:marTop w:val="0"/>
          <w:marBottom w:val="0"/>
          <w:divBdr>
            <w:top w:val="none" w:sz="0" w:space="0" w:color="auto"/>
            <w:left w:val="none" w:sz="0" w:space="0" w:color="auto"/>
            <w:bottom w:val="none" w:sz="0" w:space="0" w:color="auto"/>
            <w:right w:val="none" w:sz="0" w:space="0" w:color="auto"/>
          </w:divBdr>
        </w:div>
      </w:divsChild>
    </w:div>
    <w:div w:id="1335720836">
      <w:bodyDiv w:val="1"/>
      <w:marLeft w:val="0"/>
      <w:marRight w:val="0"/>
      <w:marTop w:val="0"/>
      <w:marBottom w:val="0"/>
      <w:divBdr>
        <w:top w:val="none" w:sz="0" w:space="0" w:color="auto"/>
        <w:left w:val="none" w:sz="0" w:space="0" w:color="auto"/>
        <w:bottom w:val="none" w:sz="0" w:space="0" w:color="auto"/>
        <w:right w:val="none" w:sz="0" w:space="0" w:color="auto"/>
      </w:divBdr>
    </w:div>
    <w:div w:id="1340307766">
      <w:bodyDiv w:val="1"/>
      <w:marLeft w:val="0"/>
      <w:marRight w:val="0"/>
      <w:marTop w:val="0"/>
      <w:marBottom w:val="0"/>
      <w:divBdr>
        <w:top w:val="none" w:sz="0" w:space="0" w:color="auto"/>
        <w:left w:val="none" w:sz="0" w:space="0" w:color="auto"/>
        <w:bottom w:val="none" w:sz="0" w:space="0" w:color="auto"/>
        <w:right w:val="none" w:sz="0" w:space="0" w:color="auto"/>
      </w:divBdr>
    </w:div>
    <w:div w:id="1349521779">
      <w:bodyDiv w:val="1"/>
      <w:marLeft w:val="0"/>
      <w:marRight w:val="0"/>
      <w:marTop w:val="0"/>
      <w:marBottom w:val="0"/>
      <w:divBdr>
        <w:top w:val="none" w:sz="0" w:space="0" w:color="auto"/>
        <w:left w:val="none" w:sz="0" w:space="0" w:color="auto"/>
        <w:bottom w:val="none" w:sz="0" w:space="0" w:color="auto"/>
        <w:right w:val="none" w:sz="0" w:space="0" w:color="auto"/>
      </w:divBdr>
      <w:divsChild>
        <w:div w:id="1142969155">
          <w:marLeft w:val="0"/>
          <w:marRight w:val="0"/>
          <w:marTop w:val="0"/>
          <w:marBottom w:val="0"/>
          <w:divBdr>
            <w:top w:val="none" w:sz="0" w:space="0" w:color="auto"/>
            <w:left w:val="none" w:sz="0" w:space="0" w:color="auto"/>
            <w:bottom w:val="none" w:sz="0" w:space="0" w:color="auto"/>
            <w:right w:val="none" w:sz="0" w:space="0" w:color="auto"/>
          </w:divBdr>
        </w:div>
        <w:div w:id="1200970941">
          <w:marLeft w:val="0"/>
          <w:marRight w:val="0"/>
          <w:marTop w:val="0"/>
          <w:marBottom w:val="0"/>
          <w:divBdr>
            <w:top w:val="none" w:sz="0" w:space="0" w:color="auto"/>
            <w:left w:val="none" w:sz="0" w:space="0" w:color="auto"/>
            <w:bottom w:val="none" w:sz="0" w:space="0" w:color="auto"/>
            <w:right w:val="none" w:sz="0" w:space="0" w:color="auto"/>
          </w:divBdr>
        </w:div>
      </w:divsChild>
    </w:div>
    <w:div w:id="1367867955">
      <w:bodyDiv w:val="1"/>
      <w:marLeft w:val="0"/>
      <w:marRight w:val="0"/>
      <w:marTop w:val="0"/>
      <w:marBottom w:val="0"/>
      <w:divBdr>
        <w:top w:val="none" w:sz="0" w:space="0" w:color="auto"/>
        <w:left w:val="none" w:sz="0" w:space="0" w:color="auto"/>
        <w:bottom w:val="none" w:sz="0" w:space="0" w:color="auto"/>
        <w:right w:val="none" w:sz="0" w:space="0" w:color="auto"/>
      </w:divBdr>
      <w:divsChild>
        <w:div w:id="934172277">
          <w:marLeft w:val="0"/>
          <w:marRight w:val="0"/>
          <w:marTop w:val="0"/>
          <w:marBottom w:val="0"/>
          <w:divBdr>
            <w:top w:val="none" w:sz="0" w:space="0" w:color="auto"/>
            <w:left w:val="none" w:sz="0" w:space="0" w:color="auto"/>
            <w:bottom w:val="none" w:sz="0" w:space="0" w:color="auto"/>
            <w:right w:val="none" w:sz="0" w:space="0" w:color="auto"/>
          </w:divBdr>
        </w:div>
        <w:div w:id="1724331106">
          <w:marLeft w:val="0"/>
          <w:marRight w:val="0"/>
          <w:marTop w:val="0"/>
          <w:marBottom w:val="0"/>
          <w:divBdr>
            <w:top w:val="none" w:sz="0" w:space="0" w:color="auto"/>
            <w:left w:val="none" w:sz="0" w:space="0" w:color="auto"/>
            <w:bottom w:val="none" w:sz="0" w:space="0" w:color="auto"/>
            <w:right w:val="none" w:sz="0" w:space="0" w:color="auto"/>
          </w:divBdr>
        </w:div>
        <w:div w:id="1034228795">
          <w:marLeft w:val="0"/>
          <w:marRight w:val="0"/>
          <w:marTop w:val="0"/>
          <w:marBottom w:val="0"/>
          <w:divBdr>
            <w:top w:val="none" w:sz="0" w:space="0" w:color="auto"/>
            <w:left w:val="none" w:sz="0" w:space="0" w:color="auto"/>
            <w:bottom w:val="none" w:sz="0" w:space="0" w:color="auto"/>
            <w:right w:val="none" w:sz="0" w:space="0" w:color="auto"/>
          </w:divBdr>
        </w:div>
        <w:div w:id="909118820">
          <w:marLeft w:val="0"/>
          <w:marRight w:val="0"/>
          <w:marTop w:val="0"/>
          <w:marBottom w:val="0"/>
          <w:divBdr>
            <w:top w:val="none" w:sz="0" w:space="0" w:color="auto"/>
            <w:left w:val="none" w:sz="0" w:space="0" w:color="auto"/>
            <w:bottom w:val="none" w:sz="0" w:space="0" w:color="auto"/>
            <w:right w:val="none" w:sz="0" w:space="0" w:color="auto"/>
          </w:divBdr>
        </w:div>
        <w:div w:id="1167138453">
          <w:marLeft w:val="0"/>
          <w:marRight w:val="0"/>
          <w:marTop w:val="0"/>
          <w:marBottom w:val="0"/>
          <w:divBdr>
            <w:top w:val="none" w:sz="0" w:space="0" w:color="auto"/>
            <w:left w:val="none" w:sz="0" w:space="0" w:color="auto"/>
            <w:bottom w:val="none" w:sz="0" w:space="0" w:color="auto"/>
            <w:right w:val="none" w:sz="0" w:space="0" w:color="auto"/>
          </w:divBdr>
        </w:div>
      </w:divsChild>
    </w:div>
    <w:div w:id="1373766662">
      <w:bodyDiv w:val="1"/>
      <w:marLeft w:val="0"/>
      <w:marRight w:val="0"/>
      <w:marTop w:val="0"/>
      <w:marBottom w:val="0"/>
      <w:divBdr>
        <w:top w:val="none" w:sz="0" w:space="0" w:color="auto"/>
        <w:left w:val="none" w:sz="0" w:space="0" w:color="auto"/>
        <w:bottom w:val="none" w:sz="0" w:space="0" w:color="auto"/>
        <w:right w:val="none" w:sz="0" w:space="0" w:color="auto"/>
      </w:divBdr>
      <w:divsChild>
        <w:div w:id="82189022">
          <w:marLeft w:val="850"/>
          <w:marRight w:val="0"/>
          <w:marTop w:val="86"/>
          <w:marBottom w:val="0"/>
          <w:divBdr>
            <w:top w:val="none" w:sz="0" w:space="0" w:color="auto"/>
            <w:left w:val="none" w:sz="0" w:space="0" w:color="auto"/>
            <w:bottom w:val="none" w:sz="0" w:space="0" w:color="auto"/>
            <w:right w:val="none" w:sz="0" w:space="0" w:color="auto"/>
          </w:divBdr>
        </w:div>
        <w:div w:id="408893006">
          <w:marLeft w:val="850"/>
          <w:marRight w:val="0"/>
          <w:marTop w:val="86"/>
          <w:marBottom w:val="0"/>
          <w:divBdr>
            <w:top w:val="none" w:sz="0" w:space="0" w:color="auto"/>
            <w:left w:val="none" w:sz="0" w:space="0" w:color="auto"/>
            <w:bottom w:val="none" w:sz="0" w:space="0" w:color="auto"/>
            <w:right w:val="none" w:sz="0" w:space="0" w:color="auto"/>
          </w:divBdr>
        </w:div>
        <w:div w:id="996957688">
          <w:marLeft w:val="850"/>
          <w:marRight w:val="0"/>
          <w:marTop w:val="86"/>
          <w:marBottom w:val="0"/>
          <w:divBdr>
            <w:top w:val="none" w:sz="0" w:space="0" w:color="auto"/>
            <w:left w:val="none" w:sz="0" w:space="0" w:color="auto"/>
            <w:bottom w:val="none" w:sz="0" w:space="0" w:color="auto"/>
            <w:right w:val="none" w:sz="0" w:space="0" w:color="auto"/>
          </w:divBdr>
        </w:div>
        <w:div w:id="1486895430">
          <w:marLeft w:val="850"/>
          <w:marRight w:val="0"/>
          <w:marTop w:val="86"/>
          <w:marBottom w:val="0"/>
          <w:divBdr>
            <w:top w:val="none" w:sz="0" w:space="0" w:color="auto"/>
            <w:left w:val="none" w:sz="0" w:space="0" w:color="auto"/>
            <w:bottom w:val="none" w:sz="0" w:space="0" w:color="auto"/>
            <w:right w:val="none" w:sz="0" w:space="0" w:color="auto"/>
          </w:divBdr>
        </w:div>
      </w:divsChild>
    </w:div>
    <w:div w:id="1395078548">
      <w:bodyDiv w:val="1"/>
      <w:marLeft w:val="0"/>
      <w:marRight w:val="0"/>
      <w:marTop w:val="0"/>
      <w:marBottom w:val="0"/>
      <w:divBdr>
        <w:top w:val="none" w:sz="0" w:space="0" w:color="auto"/>
        <w:left w:val="none" w:sz="0" w:space="0" w:color="auto"/>
        <w:bottom w:val="none" w:sz="0" w:space="0" w:color="auto"/>
        <w:right w:val="none" w:sz="0" w:space="0" w:color="auto"/>
      </w:divBdr>
      <w:divsChild>
        <w:div w:id="760681307">
          <w:marLeft w:val="0"/>
          <w:marRight w:val="0"/>
          <w:marTop w:val="0"/>
          <w:marBottom w:val="0"/>
          <w:divBdr>
            <w:top w:val="none" w:sz="0" w:space="0" w:color="auto"/>
            <w:left w:val="none" w:sz="0" w:space="0" w:color="auto"/>
            <w:bottom w:val="none" w:sz="0" w:space="0" w:color="auto"/>
            <w:right w:val="none" w:sz="0" w:space="0" w:color="auto"/>
          </w:divBdr>
        </w:div>
        <w:div w:id="518735443">
          <w:marLeft w:val="0"/>
          <w:marRight w:val="0"/>
          <w:marTop w:val="0"/>
          <w:marBottom w:val="0"/>
          <w:divBdr>
            <w:top w:val="none" w:sz="0" w:space="0" w:color="auto"/>
            <w:left w:val="none" w:sz="0" w:space="0" w:color="auto"/>
            <w:bottom w:val="none" w:sz="0" w:space="0" w:color="auto"/>
            <w:right w:val="none" w:sz="0" w:space="0" w:color="auto"/>
          </w:divBdr>
        </w:div>
        <w:div w:id="8219955">
          <w:marLeft w:val="0"/>
          <w:marRight w:val="0"/>
          <w:marTop w:val="0"/>
          <w:marBottom w:val="0"/>
          <w:divBdr>
            <w:top w:val="none" w:sz="0" w:space="0" w:color="auto"/>
            <w:left w:val="none" w:sz="0" w:space="0" w:color="auto"/>
            <w:bottom w:val="none" w:sz="0" w:space="0" w:color="auto"/>
            <w:right w:val="none" w:sz="0" w:space="0" w:color="auto"/>
          </w:divBdr>
        </w:div>
      </w:divsChild>
    </w:div>
    <w:div w:id="1403026013">
      <w:bodyDiv w:val="1"/>
      <w:marLeft w:val="0"/>
      <w:marRight w:val="0"/>
      <w:marTop w:val="0"/>
      <w:marBottom w:val="0"/>
      <w:divBdr>
        <w:top w:val="none" w:sz="0" w:space="0" w:color="auto"/>
        <w:left w:val="none" w:sz="0" w:space="0" w:color="auto"/>
        <w:bottom w:val="none" w:sz="0" w:space="0" w:color="auto"/>
        <w:right w:val="none" w:sz="0" w:space="0" w:color="auto"/>
      </w:divBdr>
    </w:div>
    <w:div w:id="1408264548">
      <w:bodyDiv w:val="1"/>
      <w:marLeft w:val="0"/>
      <w:marRight w:val="0"/>
      <w:marTop w:val="0"/>
      <w:marBottom w:val="0"/>
      <w:divBdr>
        <w:top w:val="none" w:sz="0" w:space="0" w:color="auto"/>
        <w:left w:val="none" w:sz="0" w:space="0" w:color="auto"/>
        <w:bottom w:val="none" w:sz="0" w:space="0" w:color="auto"/>
        <w:right w:val="none" w:sz="0" w:space="0" w:color="auto"/>
      </w:divBdr>
      <w:divsChild>
        <w:div w:id="130751338">
          <w:marLeft w:val="2506"/>
          <w:marRight w:val="0"/>
          <w:marTop w:val="86"/>
          <w:marBottom w:val="0"/>
          <w:divBdr>
            <w:top w:val="none" w:sz="0" w:space="0" w:color="auto"/>
            <w:left w:val="none" w:sz="0" w:space="0" w:color="auto"/>
            <w:bottom w:val="none" w:sz="0" w:space="0" w:color="auto"/>
            <w:right w:val="none" w:sz="0" w:space="0" w:color="auto"/>
          </w:divBdr>
        </w:div>
        <w:div w:id="630944153">
          <w:marLeft w:val="2506"/>
          <w:marRight w:val="0"/>
          <w:marTop w:val="86"/>
          <w:marBottom w:val="0"/>
          <w:divBdr>
            <w:top w:val="none" w:sz="0" w:space="0" w:color="auto"/>
            <w:left w:val="none" w:sz="0" w:space="0" w:color="auto"/>
            <w:bottom w:val="none" w:sz="0" w:space="0" w:color="auto"/>
            <w:right w:val="none" w:sz="0" w:space="0" w:color="auto"/>
          </w:divBdr>
        </w:div>
        <w:div w:id="805901515">
          <w:marLeft w:val="1526"/>
          <w:marRight w:val="0"/>
          <w:marTop w:val="120"/>
          <w:marBottom w:val="0"/>
          <w:divBdr>
            <w:top w:val="none" w:sz="0" w:space="0" w:color="auto"/>
            <w:left w:val="none" w:sz="0" w:space="0" w:color="auto"/>
            <w:bottom w:val="none" w:sz="0" w:space="0" w:color="auto"/>
            <w:right w:val="none" w:sz="0" w:space="0" w:color="auto"/>
          </w:divBdr>
        </w:div>
        <w:div w:id="1361470710">
          <w:marLeft w:val="2506"/>
          <w:marRight w:val="0"/>
          <w:marTop w:val="86"/>
          <w:marBottom w:val="0"/>
          <w:divBdr>
            <w:top w:val="none" w:sz="0" w:space="0" w:color="auto"/>
            <w:left w:val="none" w:sz="0" w:space="0" w:color="auto"/>
            <w:bottom w:val="none" w:sz="0" w:space="0" w:color="auto"/>
            <w:right w:val="none" w:sz="0" w:space="0" w:color="auto"/>
          </w:divBdr>
        </w:div>
        <w:div w:id="1378162770">
          <w:marLeft w:val="2506"/>
          <w:marRight w:val="0"/>
          <w:marTop w:val="86"/>
          <w:marBottom w:val="0"/>
          <w:divBdr>
            <w:top w:val="none" w:sz="0" w:space="0" w:color="auto"/>
            <w:left w:val="none" w:sz="0" w:space="0" w:color="auto"/>
            <w:bottom w:val="none" w:sz="0" w:space="0" w:color="auto"/>
            <w:right w:val="none" w:sz="0" w:space="0" w:color="auto"/>
          </w:divBdr>
        </w:div>
      </w:divsChild>
    </w:div>
    <w:div w:id="1411469154">
      <w:bodyDiv w:val="1"/>
      <w:marLeft w:val="0"/>
      <w:marRight w:val="0"/>
      <w:marTop w:val="0"/>
      <w:marBottom w:val="0"/>
      <w:divBdr>
        <w:top w:val="none" w:sz="0" w:space="0" w:color="auto"/>
        <w:left w:val="none" w:sz="0" w:space="0" w:color="auto"/>
        <w:bottom w:val="none" w:sz="0" w:space="0" w:color="auto"/>
        <w:right w:val="none" w:sz="0" w:space="0" w:color="auto"/>
      </w:divBdr>
      <w:divsChild>
        <w:div w:id="513034089">
          <w:marLeft w:val="0"/>
          <w:marRight w:val="0"/>
          <w:marTop w:val="0"/>
          <w:marBottom w:val="0"/>
          <w:divBdr>
            <w:top w:val="none" w:sz="0" w:space="0" w:color="auto"/>
            <w:left w:val="none" w:sz="0" w:space="0" w:color="auto"/>
            <w:bottom w:val="none" w:sz="0" w:space="0" w:color="auto"/>
            <w:right w:val="none" w:sz="0" w:space="0" w:color="auto"/>
          </w:divBdr>
        </w:div>
        <w:div w:id="834343262">
          <w:marLeft w:val="0"/>
          <w:marRight w:val="0"/>
          <w:marTop w:val="0"/>
          <w:marBottom w:val="0"/>
          <w:divBdr>
            <w:top w:val="none" w:sz="0" w:space="0" w:color="auto"/>
            <w:left w:val="none" w:sz="0" w:space="0" w:color="auto"/>
            <w:bottom w:val="none" w:sz="0" w:space="0" w:color="auto"/>
            <w:right w:val="none" w:sz="0" w:space="0" w:color="auto"/>
          </w:divBdr>
        </w:div>
      </w:divsChild>
    </w:div>
    <w:div w:id="1420906088">
      <w:bodyDiv w:val="1"/>
      <w:marLeft w:val="0"/>
      <w:marRight w:val="0"/>
      <w:marTop w:val="0"/>
      <w:marBottom w:val="0"/>
      <w:divBdr>
        <w:top w:val="none" w:sz="0" w:space="0" w:color="auto"/>
        <w:left w:val="none" w:sz="0" w:space="0" w:color="auto"/>
        <w:bottom w:val="none" w:sz="0" w:space="0" w:color="auto"/>
        <w:right w:val="none" w:sz="0" w:space="0" w:color="auto"/>
      </w:divBdr>
    </w:div>
    <w:div w:id="1439133259">
      <w:bodyDiv w:val="1"/>
      <w:marLeft w:val="0"/>
      <w:marRight w:val="0"/>
      <w:marTop w:val="0"/>
      <w:marBottom w:val="0"/>
      <w:divBdr>
        <w:top w:val="none" w:sz="0" w:space="0" w:color="auto"/>
        <w:left w:val="none" w:sz="0" w:space="0" w:color="auto"/>
        <w:bottom w:val="none" w:sz="0" w:space="0" w:color="auto"/>
        <w:right w:val="none" w:sz="0" w:space="0" w:color="auto"/>
      </w:divBdr>
      <w:divsChild>
        <w:div w:id="880095425">
          <w:marLeft w:val="0"/>
          <w:marRight w:val="0"/>
          <w:marTop w:val="0"/>
          <w:marBottom w:val="0"/>
          <w:divBdr>
            <w:top w:val="none" w:sz="0" w:space="0" w:color="auto"/>
            <w:left w:val="none" w:sz="0" w:space="0" w:color="auto"/>
            <w:bottom w:val="none" w:sz="0" w:space="0" w:color="auto"/>
            <w:right w:val="none" w:sz="0" w:space="0" w:color="auto"/>
          </w:divBdr>
        </w:div>
        <w:div w:id="2134908722">
          <w:marLeft w:val="0"/>
          <w:marRight w:val="0"/>
          <w:marTop w:val="0"/>
          <w:marBottom w:val="0"/>
          <w:divBdr>
            <w:top w:val="none" w:sz="0" w:space="0" w:color="auto"/>
            <w:left w:val="none" w:sz="0" w:space="0" w:color="auto"/>
            <w:bottom w:val="none" w:sz="0" w:space="0" w:color="auto"/>
            <w:right w:val="none" w:sz="0" w:space="0" w:color="auto"/>
          </w:divBdr>
        </w:div>
        <w:div w:id="1452506066">
          <w:marLeft w:val="0"/>
          <w:marRight w:val="0"/>
          <w:marTop w:val="0"/>
          <w:marBottom w:val="0"/>
          <w:divBdr>
            <w:top w:val="none" w:sz="0" w:space="0" w:color="auto"/>
            <w:left w:val="none" w:sz="0" w:space="0" w:color="auto"/>
            <w:bottom w:val="none" w:sz="0" w:space="0" w:color="auto"/>
            <w:right w:val="none" w:sz="0" w:space="0" w:color="auto"/>
          </w:divBdr>
        </w:div>
        <w:div w:id="1575512207">
          <w:marLeft w:val="0"/>
          <w:marRight w:val="0"/>
          <w:marTop w:val="0"/>
          <w:marBottom w:val="0"/>
          <w:divBdr>
            <w:top w:val="none" w:sz="0" w:space="0" w:color="auto"/>
            <w:left w:val="none" w:sz="0" w:space="0" w:color="auto"/>
            <w:bottom w:val="none" w:sz="0" w:space="0" w:color="auto"/>
            <w:right w:val="none" w:sz="0" w:space="0" w:color="auto"/>
          </w:divBdr>
        </w:div>
      </w:divsChild>
    </w:div>
    <w:div w:id="1442340127">
      <w:bodyDiv w:val="1"/>
      <w:marLeft w:val="0"/>
      <w:marRight w:val="0"/>
      <w:marTop w:val="0"/>
      <w:marBottom w:val="0"/>
      <w:divBdr>
        <w:top w:val="none" w:sz="0" w:space="0" w:color="auto"/>
        <w:left w:val="none" w:sz="0" w:space="0" w:color="auto"/>
        <w:bottom w:val="none" w:sz="0" w:space="0" w:color="auto"/>
        <w:right w:val="none" w:sz="0" w:space="0" w:color="auto"/>
      </w:divBdr>
    </w:div>
    <w:div w:id="1445997731">
      <w:bodyDiv w:val="1"/>
      <w:marLeft w:val="0"/>
      <w:marRight w:val="0"/>
      <w:marTop w:val="0"/>
      <w:marBottom w:val="0"/>
      <w:divBdr>
        <w:top w:val="none" w:sz="0" w:space="0" w:color="auto"/>
        <w:left w:val="none" w:sz="0" w:space="0" w:color="auto"/>
        <w:bottom w:val="none" w:sz="0" w:space="0" w:color="auto"/>
        <w:right w:val="none" w:sz="0" w:space="0" w:color="auto"/>
      </w:divBdr>
      <w:divsChild>
        <w:div w:id="533156017">
          <w:marLeft w:val="677"/>
          <w:marRight w:val="0"/>
          <w:marTop w:val="86"/>
          <w:marBottom w:val="0"/>
          <w:divBdr>
            <w:top w:val="none" w:sz="0" w:space="0" w:color="auto"/>
            <w:left w:val="none" w:sz="0" w:space="0" w:color="auto"/>
            <w:bottom w:val="none" w:sz="0" w:space="0" w:color="auto"/>
            <w:right w:val="none" w:sz="0" w:space="0" w:color="auto"/>
          </w:divBdr>
        </w:div>
        <w:div w:id="1191407679">
          <w:marLeft w:val="1310"/>
          <w:marRight w:val="0"/>
          <w:marTop w:val="91"/>
          <w:marBottom w:val="0"/>
          <w:divBdr>
            <w:top w:val="none" w:sz="0" w:space="0" w:color="auto"/>
            <w:left w:val="none" w:sz="0" w:space="0" w:color="auto"/>
            <w:bottom w:val="none" w:sz="0" w:space="0" w:color="auto"/>
            <w:right w:val="none" w:sz="0" w:space="0" w:color="auto"/>
          </w:divBdr>
        </w:div>
        <w:div w:id="1914970748">
          <w:marLeft w:val="677"/>
          <w:marRight w:val="0"/>
          <w:marTop w:val="86"/>
          <w:marBottom w:val="0"/>
          <w:divBdr>
            <w:top w:val="none" w:sz="0" w:space="0" w:color="auto"/>
            <w:left w:val="none" w:sz="0" w:space="0" w:color="auto"/>
            <w:bottom w:val="none" w:sz="0" w:space="0" w:color="auto"/>
            <w:right w:val="none" w:sz="0" w:space="0" w:color="auto"/>
          </w:divBdr>
        </w:div>
        <w:div w:id="2144231633">
          <w:marLeft w:val="1310"/>
          <w:marRight w:val="0"/>
          <w:marTop w:val="91"/>
          <w:marBottom w:val="0"/>
          <w:divBdr>
            <w:top w:val="none" w:sz="0" w:space="0" w:color="auto"/>
            <w:left w:val="none" w:sz="0" w:space="0" w:color="auto"/>
            <w:bottom w:val="none" w:sz="0" w:space="0" w:color="auto"/>
            <w:right w:val="none" w:sz="0" w:space="0" w:color="auto"/>
          </w:divBdr>
        </w:div>
      </w:divsChild>
    </w:div>
    <w:div w:id="1453280935">
      <w:bodyDiv w:val="1"/>
      <w:marLeft w:val="0"/>
      <w:marRight w:val="0"/>
      <w:marTop w:val="0"/>
      <w:marBottom w:val="0"/>
      <w:divBdr>
        <w:top w:val="none" w:sz="0" w:space="0" w:color="auto"/>
        <w:left w:val="none" w:sz="0" w:space="0" w:color="auto"/>
        <w:bottom w:val="none" w:sz="0" w:space="0" w:color="auto"/>
        <w:right w:val="none" w:sz="0" w:space="0" w:color="auto"/>
      </w:divBdr>
    </w:div>
    <w:div w:id="1462070867">
      <w:bodyDiv w:val="1"/>
      <w:marLeft w:val="0"/>
      <w:marRight w:val="0"/>
      <w:marTop w:val="0"/>
      <w:marBottom w:val="0"/>
      <w:divBdr>
        <w:top w:val="none" w:sz="0" w:space="0" w:color="auto"/>
        <w:left w:val="none" w:sz="0" w:space="0" w:color="auto"/>
        <w:bottom w:val="none" w:sz="0" w:space="0" w:color="auto"/>
        <w:right w:val="none" w:sz="0" w:space="0" w:color="auto"/>
      </w:divBdr>
      <w:divsChild>
        <w:div w:id="1977374840">
          <w:marLeft w:val="0"/>
          <w:marRight w:val="0"/>
          <w:marTop w:val="0"/>
          <w:marBottom w:val="0"/>
          <w:divBdr>
            <w:top w:val="none" w:sz="0" w:space="0" w:color="auto"/>
            <w:left w:val="none" w:sz="0" w:space="0" w:color="auto"/>
            <w:bottom w:val="none" w:sz="0" w:space="0" w:color="auto"/>
            <w:right w:val="none" w:sz="0" w:space="0" w:color="auto"/>
          </w:divBdr>
        </w:div>
        <w:div w:id="538706019">
          <w:marLeft w:val="0"/>
          <w:marRight w:val="0"/>
          <w:marTop w:val="0"/>
          <w:marBottom w:val="0"/>
          <w:divBdr>
            <w:top w:val="none" w:sz="0" w:space="0" w:color="auto"/>
            <w:left w:val="none" w:sz="0" w:space="0" w:color="auto"/>
            <w:bottom w:val="none" w:sz="0" w:space="0" w:color="auto"/>
            <w:right w:val="none" w:sz="0" w:space="0" w:color="auto"/>
          </w:divBdr>
        </w:div>
      </w:divsChild>
    </w:div>
    <w:div w:id="1472794281">
      <w:bodyDiv w:val="1"/>
      <w:marLeft w:val="0"/>
      <w:marRight w:val="0"/>
      <w:marTop w:val="0"/>
      <w:marBottom w:val="0"/>
      <w:divBdr>
        <w:top w:val="none" w:sz="0" w:space="0" w:color="auto"/>
        <w:left w:val="none" w:sz="0" w:space="0" w:color="auto"/>
        <w:bottom w:val="none" w:sz="0" w:space="0" w:color="auto"/>
        <w:right w:val="none" w:sz="0" w:space="0" w:color="auto"/>
      </w:divBdr>
      <w:divsChild>
        <w:div w:id="327363376">
          <w:marLeft w:val="0"/>
          <w:marRight w:val="0"/>
          <w:marTop w:val="0"/>
          <w:marBottom w:val="0"/>
          <w:divBdr>
            <w:top w:val="none" w:sz="0" w:space="0" w:color="auto"/>
            <w:left w:val="none" w:sz="0" w:space="0" w:color="auto"/>
            <w:bottom w:val="none" w:sz="0" w:space="0" w:color="auto"/>
            <w:right w:val="none" w:sz="0" w:space="0" w:color="auto"/>
          </w:divBdr>
        </w:div>
        <w:div w:id="658584035">
          <w:marLeft w:val="0"/>
          <w:marRight w:val="0"/>
          <w:marTop w:val="0"/>
          <w:marBottom w:val="0"/>
          <w:divBdr>
            <w:top w:val="none" w:sz="0" w:space="0" w:color="auto"/>
            <w:left w:val="none" w:sz="0" w:space="0" w:color="auto"/>
            <w:bottom w:val="none" w:sz="0" w:space="0" w:color="auto"/>
            <w:right w:val="none" w:sz="0" w:space="0" w:color="auto"/>
          </w:divBdr>
        </w:div>
        <w:div w:id="1922132219">
          <w:marLeft w:val="0"/>
          <w:marRight w:val="0"/>
          <w:marTop w:val="0"/>
          <w:marBottom w:val="0"/>
          <w:divBdr>
            <w:top w:val="none" w:sz="0" w:space="0" w:color="auto"/>
            <w:left w:val="none" w:sz="0" w:space="0" w:color="auto"/>
            <w:bottom w:val="none" w:sz="0" w:space="0" w:color="auto"/>
            <w:right w:val="none" w:sz="0" w:space="0" w:color="auto"/>
          </w:divBdr>
        </w:div>
      </w:divsChild>
    </w:div>
    <w:div w:id="1487815790">
      <w:bodyDiv w:val="1"/>
      <w:marLeft w:val="0"/>
      <w:marRight w:val="0"/>
      <w:marTop w:val="0"/>
      <w:marBottom w:val="0"/>
      <w:divBdr>
        <w:top w:val="none" w:sz="0" w:space="0" w:color="auto"/>
        <w:left w:val="none" w:sz="0" w:space="0" w:color="auto"/>
        <w:bottom w:val="none" w:sz="0" w:space="0" w:color="auto"/>
        <w:right w:val="none" w:sz="0" w:space="0" w:color="auto"/>
      </w:divBdr>
    </w:div>
    <w:div w:id="1493446066">
      <w:bodyDiv w:val="1"/>
      <w:marLeft w:val="0"/>
      <w:marRight w:val="0"/>
      <w:marTop w:val="0"/>
      <w:marBottom w:val="0"/>
      <w:divBdr>
        <w:top w:val="none" w:sz="0" w:space="0" w:color="auto"/>
        <w:left w:val="none" w:sz="0" w:space="0" w:color="auto"/>
        <w:bottom w:val="none" w:sz="0" w:space="0" w:color="auto"/>
        <w:right w:val="none" w:sz="0" w:space="0" w:color="auto"/>
      </w:divBdr>
      <w:divsChild>
        <w:div w:id="1484587410">
          <w:marLeft w:val="0"/>
          <w:marRight w:val="0"/>
          <w:marTop w:val="0"/>
          <w:marBottom w:val="0"/>
          <w:divBdr>
            <w:top w:val="none" w:sz="0" w:space="0" w:color="auto"/>
            <w:left w:val="none" w:sz="0" w:space="0" w:color="auto"/>
            <w:bottom w:val="none" w:sz="0" w:space="0" w:color="auto"/>
            <w:right w:val="none" w:sz="0" w:space="0" w:color="auto"/>
          </w:divBdr>
          <w:divsChild>
            <w:div w:id="336613254">
              <w:marLeft w:val="0"/>
              <w:marRight w:val="0"/>
              <w:marTop w:val="0"/>
              <w:marBottom w:val="0"/>
              <w:divBdr>
                <w:top w:val="none" w:sz="0" w:space="0" w:color="auto"/>
                <w:left w:val="none" w:sz="0" w:space="0" w:color="auto"/>
                <w:bottom w:val="none" w:sz="0" w:space="0" w:color="auto"/>
                <w:right w:val="none" w:sz="0" w:space="0" w:color="auto"/>
              </w:divBdr>
              <w:divsChild>
                <w:div w:id="752896213">
                  <w:marLeft w:val="0"/>
                  <w:marRight w:val="0"/>
                  <w:marTop w:val="0"/>
                  <w:marBottom w:val="0"/>
                  <w:divBdr>
                    <w:top w:val="none" w:sz="0" w:space="0" w:color="auto"/>
                    <w:left w:val="none" w:sz="0" w:space="0" w:color="auto"/>
                    <w:bottom w:val="none" w:sz="0" w:space="0" w:color="auto"/>
                    <w:right w:val="none" w:sz="0" w:space="0" w:color="auto"/>
                  </w:divBdr>
                </w:div>
                <w:div w:id="739404454">
                  <w:marLeft w:val="0"/>
                  <w:marRight w:val="0"/>
                  <w:marTop w:val="0"/>
                  <w:marBottom w:val="0"/>
                  <w:divBdr>
                    <w:top w:val="none" w:sz="0" w:space="0" w:color="auto"/>
                    <w:left w:val="none" w:sz="0" w:space="0" w:color="auto"/>
                    <w:bottom w:val="none" w:sz="0" w:space="0" w:color="auto"/>
                    <w:right w:val="none" w:sz="0" w:space="0" w:color="auto"/>
                  </w:divBdr>
                </w:div>
                <w:div w:id="117576352">
                  <w:marLeft w:val="0"/>
                  <w:marRight w:val="0"/>
                  <w:marTop w:val="0"/>
                  <w:marBottom w:val="0"/>
                  <w:divBdr>
                    <w:top w:val="none" w:sz="0" w:space="0" w:color="auto"/>
                    <w:left w:val="none" w:sz="0" w:space="0" w:color="auto"/>
                    <w:bottom w:val="none" w:sz="0" w:space="0" w:color="auto"/>
                    <w:right w:val="none" w:sz="0" w:space="0" w:color="auto"/>
                  </w:divBdr>
                </w:div>
                <w:div w:id="278878907">
                  <w:marLeft w:val="0"/>
                  <w:marRight w:val="0"/>
                  <w:marTop w:val="0"/>
                  <w:marBottom w:val="0"/>
                  <w:divBdr>
                    <w:top w:val="none" w:sz="0" w:space="0" w:color="auto"/>
                    <w:left w:val="none" w:sz="0" w:space="0" w:color="auto"/>
                    <w:bottom w:val="none" w:sz="0" w:space="0" w:color="auto"/>
                    <w:right w:val="none" w:sz="0" w:space="0" w:color="auto"/>
                  </w:divBdr>
                </w:div>
                <w:div w:id="1739937138">
                  <w:marLeft w:val="0"/>
                  <w:marRight w:val="0"/>
                  <w:marTop w:val="0"/>
                  <w:marBottom w:val="0"/>
                  <w:divBdr>
                    <w:top w:val="none" w:sz="0" w:space="0" w:color="auto"/>
                    <w:left w:val="none" w:sz="0" w:space="0" w:color="auto"/>
                    <w:bottom w:val="none" w:sz="0" w:space="0" w:color="auto"/>
                    <w:right w:val="none" w:sz="0" w:space="0" w:color="auto"/>
                  </w:divBdr>
                </w:div>
                <w:div w:id="2539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3586">
      <w:bodyDiv w:val="1"/>
      <w:marLeft w:val="0"/>
      <w:marRight w:val="0"/>
      <w:marTop w:val="0"/>
      <w:marBottom w:val="0"/>
      <w:divBdr>
        <w:top w:val="none" w:sz="0" w:space="0" w:color="auto"/>
        <w:left w:val="none" w:sz="0" w:space="0" w:color="auto"/>
        <w:bottom w:val="none" w:sz="0" w:space="0" w:color="auto"/>
        <w:right w:val="none" w:sz="0" w:space="0" w:color="auto"/>
      </w:divBdr>
      <w:divsChild>
        <w:div w:id="895507936">
          <w:marLeft w:val="0"/>
          <w:marRight w:val="0"/>
          <w:marTop w:val="0"/>
          <w:marBottom w:val="0"/>
          <w:divBdr>
            <w:top w:val="none" w:sz="0" w:space="0" w:color="auto"/>
            <w:left w:val="none" w:sz="0" w:space="0" w:color="auto"/>
            <w:bottom w:val="none" w:sz="0" w:space="0" w:color="auto"/>
            <w:right w:val="none" w:sz="0" w:space="0" w:color="auto"/>
          </w:divBdr>
        </w:div>
        <w:div w:id="2005207723">
          <w:marLeft w:val="0"/>
          <w:marRight w:val="0"/>
          <w:marTop w:val="0"/>
          <w:marBottom w:val="0"/>
          <w:divBdr>
            <w:top w:val="none" w:sz="0" w:space="0" w:color="auto"/>
            <w:left w:val="none" w:sz="0" w:space="0" w:color="auto"/>
            <w:bottom w:val="none" w:sz="0" w:space="0" w:color="auto"/>
            <w:right w:val="none" w:sz="0" w:space="0" w:color="auto"/>
          </w:divBdr>
        </w:div>
        <w:div w:id="1445035412">
          <w:marLeft w:val="0"/>
          <w:marRight w:val="0"/>
          <w:marTop w:val="0"/>
          <w:marBottom w:val="0"/>
          <w:divBdr>
            <w:top w:val="none" w:sz="0" w:space="0" w:color="auto"/>
            <w:left w:val="none" w:sz="0" w:space="0" w:color="auto"/>
            <w:bottom w:val="none" w:sz="0" w:space="0" w:color="auto"/>
            <w:right w:val="none" w:sz="0" w:space="0" w:color="auto"/>
          </w:divBdr>
        </w:div>
        <w:div w:id="1034381455">
          <w:marLeft w:val="0"/>
          <w:marRight w:val="0"/>
          <w:marTop w:val="0"/>
          <w:marBottom w:val="0"/>
          <w:divBdr>
            <w:top w:val="none" w:sz="0" w:space="0" w:color="auto"/>
            <w:left w:val="none" w:sz="0" w:space="0" w:color="auto"/>
            <w:bottom w:val="none" w:sz="0" w:space="0" w:color="auto"/>
            <w:right w:val="none" w:sz="0" w:space="0" w:color="auto"/>
          </w:divBdr>
        </w:div>
      </w:divsChild>
    </w:div>
    <w:div w:id="1546990485">
      <w:bodyDiv w:val="1"/>
      <w:marLeft w:val="0"/>
      <w:marRight w:val="0"/>
      <w:marTop w:val="0"/>
      <w:marBottom w:val="0"/>
      <w:divBdr>
        <w:top w:val="none" w:sz="0" w:space="0" w:color="auto"/>
        <w:left w:val="none" w:sz="0" w:space="0" w:color="auto"/>
        <w:bottom w:val="none" w:sz="0" w:space="0" w:color="auto"/>
        <w:right w:val="none" w:sz="0" w:space="0" w:color="auto"/>
      </w:divBdr>
    </w:div>
    <w:div w:id="1557816843">
      <w:bodyDiv w:val="1"/>
      <w:marLeft w:val="0"/>
      <w:marRight w:val="0"/>
      <w:marTop w:val="0"/>
      <w:marBottom w:val="0"/>
      <w:divBdr>
        <w:top w:val="none" w:sz="0" w:space="0" w:color="auto"/>
        <w:left w:val="none" w:sz="0" w:space="0" w:color="auto"/>
        <w:bottom w:val="none" w:sz="0" w:space="0" w:color="auto"/>
        <w:right w:val="none" w:sz="0" w:space="0" w:color="auto"/>
      </w:divBdr>
    </w:div>
    <w:div w:id="1570076839">
      <w:bodyDiv w:val="1"/>
      <w:marLeft w:val="0"/>
      <w:marRight w:val="0"/>
      <w:marTop w:val="0"/>
      <w:marBottom w:val="0"/>
      <w:divBdr>
        <w:top w:val="none" w:sz="0" w:space="0" w:color="auto"/>
        <w:left w:val="none" w:sz="0" w:space="0" w:color="auto"/>
        <w:bottom w:val="none" w:sz="0" w:space="0" w:color="auto"/>
        <w:right w:val="none" w:sz="0" w:space="0" w:color="auto"/>
      </w:divBdr>
      <w:divsChild>
        <w:div w:id="1185904603">
          <w:marLeft w:val="0"/>
          <w:marRight w:val="0"/>
          <w:marTop w:val="0"/>
          <w:marBottom w:val="0"/>
          <w:divBdr>
            <w:top w:val="none" w:sz="0" w:space="0" w:color="auto"/>
            <w:left w:val="none" w:sz="0" w:space="0" w:color="auto"/>
            <w:bottom w:val="none" w:sz="0" w:space="0" w:color="auto"/>
            <w:right w:val="none" w:sz="0" w:space="0" w:color="auto"/>
          </w:divBdr>
        </w:div>
        <w:div w:id="1013529769">
          <w:marLeft w:val="0"/>
          <w:marRight w:val="0"/>
          <w:marTop w:val="0"/>
          <w:marBottom w:val="0"/>
          <w:divBdr>
            <w:top w:val="none" w:sz="0" w:space="0" w:color="auto"/>
            <w:left w:val="none" w:sz="0" w:space="0" w:color="auto"/>
            <w:bottom w:val="none" w:sz="0" w:space="0" w:color="auto"/>
            <w:right w:val="none" w:sz="0" w:space="0" w:color="auto"/>
          </w:divBdr>
        </w:div>
        <w:div w:id="846944376">
          <w:marLeft w:val="0"/>
          <w:marRight w:val="0"/>
          <w:marTop w:val="0"/>
          <w:marBottom w:val="0"/>
          <w:divBdr>
            <w:top w:val="none" w:sz="0" w:space="0" w:color="auto"/>
            <w:left w:val="none" w:sz="0" w:space="0" w:color="auto"/>
            <w:bottom w:val="none" w:sz="0" w:space="0" w:color="auto"/>
            <w:right w:val="none" w:sz="0" w:space="0" w:color="auto"/>
          </w:divBdr>
        </w:div>
        <w:div w:id="657269027">
          <w:marLeft w:val="0"/>
          <w:marRight w:val="0"/>
          <w:marTop w:val="0"/>
          <w:marBottom w:val="0"/>
          <w:divBdr>
            <w:top w:val="none" w:sz="0" w:space="0" w:color="auto"/>
            <w:left w:val="none" w:sz="0" w:space="0" w:color="auto"/>
            <w:bottom w:val="none" w:sz="0" w:space="0" w:color="auto"/>
            <w:right w:val="none" w:sz="0" w:space="0" w:color="auto"/>
          </w:divBdr>
        </w:div>
        <w:div w:id="1580676089">
          <w:marLeft w:val="0"/>
          <w:marRight w:val="0"/>
          <w:marTop w:val="0"/>
          <w:marBottom w:val="0"/>
          <w:divBdr>
            <w:top w:val="none" w:sz="0" w:space="0" w:color="auto"/>
            <w:left w:val="none" w:sz="0" w:space="0" w:color="auto"/>
            <w:bottom w:val="none" w:sz="0" w:space="0" w:color="auto"/>
            <w:right w:val="none" w:sz="0" w:space="0" w:color="auto"/>
          </w:divBdr>
        </w:div>
        <w:div w:id="1684890767">
          <w:marLeft w:val="0"/>
          <w:marRight w:val="0"/>
          <w:marTop w:val="0"/>
          <w:marBottom w:val="0"/>
          <w:divBdr>
            <w:top w:val="none" w:sz="0" w:space="0" w:color="auto"/>
            <w:left w:val="none" w:sz="0" w:space="0" w:color="auto"/>
            <w:bottom w:val="none" w:sz="0" w:space="0" w:color="auto"/>
            <w:right w:val="none" w:sz="0" w:space="0" w:color="auto"/>
          </w:divBdr>
        </w:div>
      </w:divsChild>
    </w:div>
    <w:div w:id="1594125715">
      <w:bodyDiv w:val="1"/>
      <w:marLeft w:val="0"/>
      <w:marRight w:val="0"/>
      <w:marTop w:val="0"/>
      <w:marBottom w:val="0"/>
      <w:divBdr>
        <w:top w:val="none" w:sz="0" w:space="0" w:color="auto"/>
        <w:left w:val="none" w:sz="0" w:space="0" w:color="auto"/>
        <w:bottom w:val="none" w:sz="0" w:space="0" w:color="auto"/>
        <w:right w:val="none" w:sz="0" w:space="0" w:color="auto"/>
      </w:divBdr>
    </w:div>
    <w:div w:id="1627003191">
      <w:bodyDiv w:val="1"/>
      <w:marLeft w:val="0"/>
      <w:marRight w:val="0"/>
      <w:marTop w:val="0"/>
      <w:marBottom w:val="0"/>
      <w:divBdr>
        <w:top w:val="none" w:sz="0" w:space="0" w:color="auto"/>
        <w:left w:val="none" w:sz="0" w:space="0" w:color="auto"/>
        <w:bottom w:val="none" w:sz="0" w:space="0" w:color="auto"/>
        <w:right w:val="none" w:sz="0" w:space="0" w:color="auto"/>
      </w:divBdr>
    </w:div>
    <w:div w:id="1657881225">
      <w:bodyDiv w:val="1"/>
      <w:marLeft w:val="0"/>
      <w:marRight w:val="0"/>
      <w:marTop w:val="0"/>
      <w:marBottom w:val="0"/>
      <w:divBdr>
        <w:top w:val="none" w:sz="0" w:space="0" w:color="auto"/>
        <w:left w:val="none" w:sz="0" w:space="0" w:color="auto"/>
        <w:bottom w:val="none" w:sz="0" w:space="0" w:color="auto"/>
        <w:right w:val="none" w:sz="0" w:space="0" w:color="auto"/>
      </w:divBdr>
      <w:divsChild>
        <w:div w:id="1489781183">
          <w:marLeft w:val="850"/>
          <w:marRight w:val="0"/>
          <w:marTop w:val="86"/>
          <w:marBottom w:val="0"/>
          <w:divBdr>
            <w:top w:val="none" w:sz="0" w:space="0" w:color="auto"/>
            <w:left w:val="none" w:sz="0" w:space="0" w:color="auto"/>
            <w:bottom w:val="none" w:sz="0" w:space="0" w:color="auto"/>
            <w:right w:val="none" w:sz="0" w:space="0" w:color="auto"/>
          </w:divBdr>
        </w:div>
        <w:div w:id="1778331434">
          <w:marLeft w:val="850"/>
          <w:marRight w:val="0"/>
          <w:marTop w:val="86"/>
          <w:marBottom w:val="0"/>
          <w:divBdr>
            <w:top w:val="none" w:sz="0" w:space="0" w:color="auto"/>
            <w:left w:val="none" w:sz="0" w:space="0" w:color="auto"/>
            <w:bottom w:val="none" w:sz="0" w:space="0" w:color="auto"/>
            <w:right w:val="none" w:sz="0" w:space="0" w:color="auto"/>
          </w:divBdr>
        </w:div>
        <w:div w:id="1906255717">
          <w:marLeft w:val="850"/>
          <w:marRight w:val="0"/>
          <w:marTop w:val="86"/>
          <w:marBottom w:val="0"/>
          <w:divBdr>
            <w:top w:val="none" w:sz="0" w:space="0" w:color="auto"/>
            <w:left w:val="none" w:sz="0" w:space="0" w:color="auto"/>
            <w:bottom w:val="none" w:sz="0" w:space="0" w:color="auto"/>
            <w:right w:val="none" w:sz="0" w:space="0" w:color="auto"/>
          </w:divBdr>
        </w:div>
        <w:div w:id="2006859656">
          <w:marLeft w:val="850"/>
          <w:marRight w:val="0"/>
          <w:marTop w:val="86"/>
          <w:marBottom w:val="0"/>
          <w:divBdr>
            <w:top w:val="none" w:sz="0" w:space="0" w:color="auto"/>
            <w:left w:val="none" w:sz="0" w:space="0" w:color="auto"/>
            <w:bottom w:val="none" w:sz="0" w:space="0" w:color="auto"/>
            <w:right w:val="none" w:sz="0" w:space="0" w:color="auto"/>
          </w:divBdr>
        </w:div>
      </w:divsChild>
    </w:div>
    <w:div w:id="1665159737">
      <w:bodyDiv w:val="1"/>
      <w:marLeft w:val="0"/>
      <w:marRight w:val="0"/>
      <w:marTop w:val="0"/>
      <w:marBottom w:val="0"/>
      <w:divBdr>
        <w:top w:val="none" w:sz="0" w:space="0" w:color="auto"/>
        <w:left w:val="none" w:sz="0" w:space="0" w:color="auto"/>
        <w:bottom w:val="none" w:sz="0" w:space="0" w:color="auto"/>
        <w:right w:val="none" w:sz="0" w:space="0" w:color="auto"/>
      </w:divBdr>
      <w:divsChild>
        <w:div w:id="1080062074">
          <w:marLeft w:val="0"/>
          <w:marRight w:val="0"/>
          <w:marTop w:val="0"/>
          <w:marBottom w:val="0"/>
          <w:divBdr>
            <w:top w:val="none" w:sz="0" w:space="0" w:color="auto"/>
            <w:left w:val="none" w:sz="0" w:space="0" w:color="auto"/>
            <w:bottom w:val="none" w:sz="0" w:space="0" w:color="auto"/>
            <w:right w:val="none" w:sz="0" w:space="0" w:color="auto"/>
          </w:divBdr>
        </w:div>
        <w:div w:id="470902290">
          <w:marLeft w:val="0"/>
          <w:marRight w:val="0"/>
          <w:marTop w:val="0"/>
          <w:marBottom w:val="0"/>
          <w:divBdr>
            <w:top w:val="none" w:sz="0" w:space="0" w:color="auto"/>
            <w:left w:val="none" w:sz="0" w:space="0" w:color="auto"/>
            <w:bottom w:val="none" w:sz="0" w:space="0" w:color="auto"/>
            <w:right w:val="none" w:sz="0" w:space="0" w:color="auto"/>
          </w:divBdr>
        </w:div>
      </w:divsChild>
    </w:div>
    <w:div w:id="1668972534">
      <w:bodyDiv w:val="1"/>
      <w:marLeft w:val="0"/>
      <w:marRight w:val="0"/>
      <w:marTop w:val="0"/>
      <w:marBottom w:val="0"/>
      <w:divBdr>
        <w:top w:val="none" w:sz="0" w:space="0" w:color="auto"/>
        <w:left w:val="none" w:sz="0" w:space="0" w:color="auto"/>
        <w:bottom w:val="none" w:sz="0" w:space="0" w:color="auto"/>
        <w:right w:val="none" w:sz="0" w:space="0" w:color="auto"/>
      </w:divBdr>
    </w:div>
    <w:div w:id="1673725416">
      <w:bodyDiv w:val="1"/>
      <w:marLeft w:val="0"/>
      <w:marRight w:val="0"/>
      <w:marTop w:val="0"/>
      <w:marBottom w:val="0"/>
      <w:divBdr>
        <w:top w:val="none" w:sz="0" w:space="0" w:color="auto"/>
        <w:left w:val="none" w:sz="0" w:space="0" w:color="auto"/>
        <w:bottom w:val="none" w:sz="0" w:space="0" w:color="auto"/>
        <w:right w:val="none" w:sz="0" w:space="0" w:color="auto"/>
      </w:divBdr>
    </w:div>
    <w:div w:id="1681009969">
      <w:bodyDiv w:val="1"/>
      <w:marLeft w:val="0"/>
      <w:marRight w:val="0"/>
      <w:marTop w:val="0"/>
      <w:marBottom w:val="0"/>
      <w:divBdr>
        <w:top w:val="none" w:sz="0" w:space="0" w:color="auto"/>
        <w:left w:val="none" w:sz="0" w:space="0" w:color="auto"/>
        <w:bottom w:val="none" w:sz="0" w:space="0" w:color="auto"/>
        <w:right w:val="none" w:sz="0" w:space="0" w:color="auto"/>
      </w:divBdr>
    </w:div>
    <w:div w:id="1697807535">
      <w:bodyDiv w:val="1"/>
      <w:marLeft w:val="0"/>
      <w:marRight w:val="0"/>
      <w:marTop w:val="0"/>
      <w:marBottom w:val="0"/>
      <w:divBdr>
        <w:top w:val="none" w:sz="0" w:space="0" w:color="auto"/>
        <w:left w:val="none" w:sz="0" w:space="0" w:color="auto"/>
        <w:bottom w:val="none" w:sz="0" w:space="0" w:color="auto"/>
        <w:right w:val="none" w:sz="0" w:space="0" w:color="auto"/>
      </w:divBdr>
      <w:divsChild>
        <w:div w:id="268926895">
          <w:marLeft w:val="0"/>
          <w:marRight w:val="0"/>
          <w:marTop w:val="0"/>
          <w:marBottom w:val="0"/>
          <w:divBdr>
            <w:top w:val="none" w:sz="0" w:space="0" w:color="auto"/>
            <w:left w:val="none" w:sz="0" w:space="0" w:color="auto"/>
            <w:bottom w:val="none" w:sz="0" w:space="0" w:color="auto"/>
            <w:right w:val="none" w:sz="0" w:space="0" w:color="auto"/>
          </w:divBdr>
        </w:div>
        <w:div w:id="485169889">
          <w:marLeft w:val="0"/>
          <w:marRight w:val="0"/>
          <w:marTop w:val="0"/>
          <w:marBottom w:val="0"/>
          <w:divBdr>
            <w:top w:val="none" w:sz="0" w:space="0" w:color="auto"/>
            <w:left w:val="none" w:sz="0" w:space="0" w:color="auto"/>
            <w:bottom w:val="none" w:sz="0" w:space="0" w:color="auto"/>
            <w:right w:val="none" w:sz="0" w:space="0" w:color="auto"/>
          </w:divBdr>
        </w:div>
        <w:div w:id="657340161">
          <w:marLeft w:val="0"/>
          <w:marRight w:val="0"/>
          <w:marTop w:val="0"/>
          <w:marBottom w:val="0"/>
          <w:divBdr>
            <w:top w:val="none" w:sz="0" w:space="0" w:color="auto"/>
            <w:left w:val="none" w:sz="0" w:space="0" w:color="auto"/>
            <w:bottom w:val="none" w:sz="0" w:space="0" w:color="auto"/>
            <w:right w:val="none" w:sz="0" w:space="0" w:color="auto"/>
          </w:divBdr>
        </w:div>
        <w:div w:id="675815223">
          <w:marLeft w:val="0"/>
          <w:marRight w:val="0"/>
          <w:marTop w:val="0"/>
          <w:marBottom w:val="0"/>
          <w:divBdr>
            <w:top w:val="none" w:sz="0" w:space="0" w:color="auto"/>
            <w:left w:val="none" w:sz="0" w:space="0" w:color="auto"/>
            <w:bottom w:val="none" w:sz="0" w:space="0" w:color="auto"/>
            <w:right w:val="none" w:sz="0" w:space="0" w:color="auto"/>
          </w:divBdr>
        </w:div>
        <w:div w:id="1001666612">
          <w:marLeft w:val="0"/>
          <w:marRight w:val="0"/>
          <w:marTop w:val="0"/>
          <w:marBottom w:val="0"/>
          <w:divBdr>
            <w:top w:val="none" w:sz="0" w:space="0" w:color="auto"/>
            <w:left w:val="none" w:sz="0" w:space="0" w:color="auto"/>
            <w:bottom w:val="none" w:sz="0" w:space="0" w:color="auto"/>
            <w:right w:val="none" w:sz="0" w:space="0" w:color="auto"/>
          </w:divBdr>
        </w:div>
        <w:div w:id="1036084235">
          <w:marLeft w:val="0"/>
          <w:marRight w:val="0"/>
          <w:marTop w:val="0"/>
          <w:marBottom w:val="0"/>
          <w:divBdr>
            <w:top w:val="none" w:sz="0" w:space="0" w:color="auto"/>
            <w:left w:val="none" w:sz="0" w:space="0" w:color="auto"/>
            <w:bottom w:val="none" w:sz="0" w:space="0" w:color="auto"/>
            <w:right w:val="none" w:sz="0" w:space="0" w:color="auto"/>
          </w:divBdr>
        </w:div>
        <w:div w:id="1337725567">
          <w:marLeft w:val="0"/>
          <w:marRight w:val="0"/>
          <w:marTop w:val="0"/>
          <w:marBottom w:val="0"/>
          <w:divBdr>
            <w:top w:val="none" w:sz="0" w:space="0" w:color="auto"/>
            <w:left w:val="none" w:sz="0" w:space="0" w:color="auto"/>
            <w:bottom w:val="none" w:sz="0" w:space="0" w:color="auto"/>
            <w:right w:val="none" w:sz="0" w:space="0" w:color="auto"/>
          </w:divBdr>
        </w:div>
        <w:div w:id="1876457005">
          <w:marLeft w:val="0"/>
          <w:marRight w:val="0"/>
          <w:marTop w:val="0"/>
          <w:marBottom w:val="0"/>
          <w:divBdr>
            <w:top w:val="none" w:sz="0" w:space="0" w:color="auto"/>
            <w:left w:val="none" w:sz="0" w:space="0" w:color="auto"/>
            <w:bottom w:val="none" w:sz="0" w:space="0" w:color="auto"/>
            <w:right w:val="none" w:sz="0" w:space="0" w:color="auto"/>
          </w:divBdr>
        </w:div>
        <w:div w:id="2076052383">
          <w:marLeft w:val="0"/>
          <w:marRight w:val="0"/>
          <w:marTop w:val="0"/>
          <w:marBottom w:val="0"/>
          <w:divBdr>
            <w:top w:val="none" w:sz="0" w:space="0" w:color="auto"/>
            <w:left w:val="none" w:sz="0" w:space="0" w:color="auto"/>
            <w:bottom w:val="none" w:sz="0" w:space="0" w:color="auto"/>
            <w:right w:val="none" w:sz="0" w:space="0" w:color="auto"/>
          </w:divBdr>
        </w:div>
      </w:divsChild>
    </w:div>
    <w:div w:id="1699623587">
      <w:bodyDiv w:val="1"/>
      <w:marLeft w:val="0"/>
      <w:marRight w:val="0"/>
      <w:marTop w:val="0"/>
      <w:marBottom w:val="0"/>
      <w:divBdr>
        <w:top w:val="none" w:sz="0" w:space="0" w:color="auto"/>
        <w:left w:val="none" w:sz="0" w:space="0" w:color="auto"/>
        <w:bottom w:val="none" w:sz="0" w:space="0" w:color="auto"/>
        <w:right w:val="none" w:sz="0" w:space="0" w:color="auto"/>
      </w:divBdr>
    </w:div>
    <w:div w:id="1705671793">
      <w:bodyDiv w:val="1"/>
      <w:marLeft w:val="0"/>
      <w:marRight w:val="0"/>
      <w:marTop w:val="0"/>
      <w:marBottom w:val="0"/>
      <w:divBdr>
        <w:top w:val="none" w:sz="0" w:space="0" w:color="auto"/>
        <w:left w:val="none" w:sz="0" w:space="0" w:color="auto"/>
        <w:bottom w:val="none" w:sz="0" w:space="0" w:color="auto"/>
        <w:right w:val="none" w:sz="0" w:space="0" w:color="auto"/>
      </w:divBdr>
      <w:divsChild>
        <w:div w:id="1411386931">
          <w:marLeft w:val="0"/>
          <w:marRight w:val="0"/>
          <w:marTop w:val="0"/>
          <w:marBottom w:val="0"/>
          <w:divBdr>
            <w:top w:val="none" w:sz="0" w:space="0" w:color="auto"/>
            <w:left w:val="none" w:sz="0" w:space="0" w:color="auto"/>
            <w:bottom w:val="none" w:sz="0" w:space="0" w:color="auto"/>
            <w:right w:val="none" w:sz="0" w:space="0" w:color="auto"/>
          </w:divBdr>
        </w:div>
        <w:div w:id="1393187492">
          <w:marLeft w:val="0"/>
          <w:marRight w:val="0"/>
          <w:marTop w:val="0"/>
          <w:marBottom w:val="0"/>
          <w:divBdr>
            <w:top w:val="none" w:sz="0" w:space="0" w:color="auto"/>
            <w:left w:val="none" w:sz="0" w:space="0" w:color="auto"/>
            <w:bottom w:val="none" w:sz="0" w:space="0" w:color="auto"/>
            <w:right w:val="none" w:sz="0" w:space="0" w:color="auto"/>
          </w:divBdr>
        </w:div>
        <w:div w:id="2031056393">
          <w:marLeft w:val="0"/>
          <w:marRight w:val="0"/>
          <w:marTop w:val="0"/>
          <w:marBottom w:val="0"/>
          <w:divBdr>
            <w:top w:val="none" w:sz="0" w:space="0" w:color="auto"/>
            <w:left w:val="none" w:sz="0" w:space="0" w:color="auto"/>
            <w:bottom w:val="none" w:sz="0" w:space="0" w:color="auto"/>
            <w:right w:val="none" w:sz="0" w:space="0" w:color="auto"/>
          </w:divBdr>
        </w:div>
      </w:divsChild>
    </w:div>
    <w:div w:id="1712145945">
      <w:bodyDiv w:val="1"/>
      <w:marLeft w:val="0"/>
      <w:marRight w:val="0"/>
      <w:marTop w:val="0"/>
      <w:marBottom w:val="0"/>
      <w:divBdr>
        <w:top w:val="none" w:sz="0" w:space="0" w:color="auto"/>
        <w:left w:val="none" w:sz="0" w:space="0" w:color="auto"/>
        <w:bottom w:val="none" w:sz="0" w:space="0" w:color="auto"/>
        <w:right w:val="none" w:sz="0" w:space="0" w:color="auto"/>
      </w:divBdr>
    </w:div>
    <w:div w:id="1726099069">
      <w:bodyDiv w:val="1"/>
      <w:marLeft w:val="0"/>
      <w:marRight w:val="0"/>
      <w:marTop w:val="0"/>
      <w:marBottom w:val="0"/>
      <w:divBdr>
        <w:top w:val="none" w:sz="0" w:space="0" w:color="auto"/>
        <w:left w:val="none" w:sz="0" w:space="0" w:color="auto"/>
        <w:bottom w:val="none" w:sz="0" w:space="0" w:color="auto"/>
        <w:right w:val="none" w:sz="0" w:space="0" w:color="auto"/>
      </w:divBdr>
    </w:div>
    <w:div w:id="1735616240">
      <w:bodyDiv w:val="1"/>
      <w:marLeft w:val="0"/>
      <w:marRight w:val="0"/>
      <w:marTop w:val="0"/>
      <w:marBottom w:val="0"/>
      <w:divBdr>
        <w:top w:val="none" w:sz="0" w:space="0" w:color="auto"/>
        <w:left w:val="none" w:sz="0" w:space="0" w:color="auto"/>
        <w:bottom w:val="none" w:sz="0" w:space="0" w:color="auto"/>
        <w:right w:val="none" w:sz="0" w:space="0" w:color="auto"/>
      </w:divBdr>
    </w:div>
    <w:div w:id="1742025714">
      <w:bodyDiv w:val="1"/>
      <w:marLeft w:val="0"/>
      <w:marRight w:val="0"/>
      <w:marTop w:val="0"/>
      <w:marBottom w:val="0"/>
      <w:divBdr>
        <w:top w:val="none" w:sz="0" w:space="0" w:color="auto"/>
        <w:left w:val="none" w:sz="0" w:space="0" w:color="auto"/>
        <w:bottom w:val="none" w:sz="0" w:space="0" w:color="auto"/>
        <w:right w:val="none" w:sz="0" w:space="0" w:color="auto"/>
      </w:divBdr>
      <w:divsChild>
        <w:div w:id="2038431792">
          <w:marLeft w:val="0"/>
          <w:marRight w:val="0"/>
          <w:marTop w:val="0"/>
          <w:marBottom w:val="0"/>
          <w:divBdr>
            <w:top w:val="none" w:sz="0" w:space="0" w:color="auto"/>
            <w:left w:val="none" w:sz="0" w:space="0" w:color="auto"/>
            <w:bottom w:val="none" w:sz="0" w:space="0" w:color="auto"/>
            <w:right w:val="none" w:sz="0" w:space="0" w:color="auto"/>
          </w:divBdr>
        </w:div>
        <w:div w:id="966547841">
          <w:marLeft w:val="0"/>
          <w:marRight w:val="0"/>
          <w:marTop w:val="0"/>
          <w:marBottom w:val="0"/>
          <w:divBdr>
            <w:top w:val="none" w:sz="0" w:space="0" w:color="auto"/>
            <w:left w:val="none" w:sz="0" w:space="0" w:color="auto"/>
            <w:bottom w:val="none" w:sz="0" w:space="0" w:color="auto"/>
            <w:right w:val="none" w:sz="0" w:space="0" w:color="auto"/>
          </w:divBdr>
        </w:div>
        <w:div w:id="1486582878">
          <w:marLeft w:val="0"/>
          <w:marRight w:val="0"/>
          <w:marTop w:val="0"/>
          <w:marBottom w:val="0"/>
          <w:divBdr>
            <w:top w:val="none" w:sz="0" w:space="0" w:color="auto"/>
            <w:left w:val="none" w:sz="0" w:space="0" w:color="auto"/>
            <w:bottom w:val="none" w:sz="0" w:space="0" w:color="auto"/>
            <w:right w:val="none" w:sz="0" w:space="0" w:color="auto"/>
          </w:divBdr>
        </w:div>
        <w:div w:id="1986279114">
          <w:marLeft w:val="0"/>
          <w:marRight w:val="0"/>
          <w:marTop w:val="0"/>
          <w:marBottom w:val="0"/>
          <w:divBdr>
            <w:top w:val="none" w:sz="0" w:space="0" w:color="auto"/>
            <w:left w:val="none" w:sz="0" w:space="0" w:color="auto"/>
            <w:bottom w:val="none" w:sz="0" w:space="0" w:color="auto"/>
            <w:right w:val="none" w:sz="0" w:space="0" w:color="auto"/>
          </w:divBdr>
        </w:div>
        <w:div w:id="223486890">
          <w:marLeft w:val="0"/>
          <w:marRight w:val="0"/>
          <w:marTop w:val="0"/>
          <w:marBottom w:val="0"/>
          <w:divBdr>
            <w:top w:val="none" w:sz="0" w:space="0" w:color="auto"/>
            <w:left w:val="none" w:sz="0" w:space="0" w:color="auto"/>
            <w:bottom w:val="none" w:sz="0" w:space="0" w:color="auto"/>
            <w:right w:val="none" w:sz="0" w:space="0" w:color="auto"/>
          </w:divBdr>
        </w:div>
        <w:div w:id="1325011829">
          <w:marLeft w:val="0"/>
          <w:marRight w:val="0"/>
          <w:marTop w:val="0"/>
          <w:marBottom w:val="0"/>
          <w:divBdr>
            <w:top w:val="none" w:sz="0" w:space="0" w:color="auto"/>
            <w:left w:val="none" w:sz="0" w:space="0" w:color="auto"/>
            <w:bottom w:val="none" w:sz="0" w:space="0" w:color="auto"/>
            <w:right w:val="none" w:sz="0" w:space="0" w:color="auto"/>
          </w:divBdr>
        </w:div>
        <w:div w:id="254095742">
          <w:marLeft w:val="0"/>
          <w:marRight w:val="0"/>
          <w:marTop w:val="0"/>
          <w:marBottom w:val="0"/>
          <w:divBdr>
            <w:top w:val="none" w:sz="0" w:space="0" w:color="auto"/>
            <w:left w:val="none" w:sz="0" w:space="0" w:color="auto"/>
            <w:bottom w:val="none" w:sz="0" w:space="0" w:color="auto"/>
            <w:right w:val="none" w:sz="0" w:space="0" w:color="auto"/>
          </w:divBdr>
        </w:div>
        <w:div w:id="909459845">
          <w:marLeft w:val="0"/>
          <w:marRight w:val="0"/>
          <w:marTop w:val="0"/>
          <w:marBottom w:val="0"/>
          <w:divBdr>
            <w:top w:val="none" w:sz="0" w:space="0" w:color="auto"/>
            <w:left w:val="none" w:sz="0" w:space="0" w:color="auto"/>
            <w:bottom w:val="none" w:sz="0" w:space="0" w:color="auto"/>
            <w:right w:val="none" w:sz="0" w:space="0" w:color="auto"/>
          </w:divBdr>
        </w:div>
        <w:div w:id="815416050">
          <w:marLeft w:val="0"/>
          <w:marRight w:val="0"/>
          <w:marTop w:val="0"/>
          <w:marBottom w:val="0"/>
          <w:divBdr>
            <w:top w:val="none" w:sz="0" w:space="0" w:color="auto"/>
            <w:left w:val="none" w:sz="0" w:space="0" w:color="auto"/>
            <w:bottom w:val="none" w:sz="0" w:space="0" w:color="auto"/>
            <w:right w:val="none" w:sz="0" w:space="0" w:color="auto"/>
          </w:divBdr>
        </w:div>
      </w:divsChild>
    </w:div>
    <w:div w:id="1763718090">
      <w:bodyDiv w:val="1"/>
      <w:marLeft w:val="0"/>
      <w:marRight w:val="0"/>
      <w:marTop w:val="0"/>
      <w:marBottom w:val="0"/>
      <w:divBdr>
        <w:top w:val="none" w:sz="0" w:space="0" w:color="auto"/>
        <w:left w:val="none" w:sz="0" w:space="0" w:color="auto"/>
        <w:bottom w:val="none" w:sz="0" w:space="0" w:color="auto"/>
        <w:right w:val="none" w:sz="0" w:space="0" w:color="auto"/>
      </w:divBdr>
      <w:divsChild>
        <w:div w:id="1883135332">
          <w:marLeft w:val="0"/>
          <w:marRight w:val="0"/>
          <w:marTop w:val="0"/>
          <w:marBottom w:val="0"/>
          <w:divBdr>
            <w:top w:val="none" w:sz="0" w:space="0" w:color="auto"/>
            <w:left w:val="none" w:sz="0" w:space="0" w:color="auto"/>
            <w:bottom w:val="none" w:sz="0" w:space="0" w:color="auto"/>
            <w:right w:val="none" w:sz="0" w:space="0" w:color="auto"/>
          </w:divBdr>
        </w:div>
      </w:divsChild>
    </w:div>
    <w:div w:id="1770200006">
      <w:bodyDiv w:val="1"/>
      <w:marLeft w:val="0"/>
      <w:marRight w:val="0"/>
      <w:marTop w:val="0"/>
      <w:marBottom w:val="0"/>
      <w:divBdr>
        <w:top w:val="none" w:sz="0" w:space="0" w:color="auto"/>
        <w:left w:val="none" w:sz="0" w:space="0" w:color="auto"/>
        <w:bottom w:val="none" w:sz="0" w:space="0" w:color="auto"/>
        <w:right w:val="none" w:sz="0" w:space="0" w:color="auto"/>
      </w:divBdr>
      <w:divsChild>
        <w:div w:id="90007148">
          <w:marLeft w:val="0"/>
          <w:marRight w:val="0"/>
          <w:marTop w:val="0"/>
          <w:marBottom w:val="0"/>
          <w:divBdr>
            <w:top w:val="none" w:sz="0" w:space="0" w:color="auto"/>
            <w:left w:val="none" w:sz="0" w:space="0" w:color="auto"/>
            <w:bottom w:val="none" w:sz="0" w:space="0" w:color="auto"/>
            <w:right w:val="none" w:sz="0" w:space="0" w:color="auto"/>
          </w:divBdr>
        </w:div>
      </w:divsChild>
    </w:div>
    <w:div w:id="1793862535">
      <w:bodyDiv w:val="1"/>
      <w:marLeft w:val="0"/>
      <w:marRight w:val="0"/>
      <w:marTop w:val="0"/>
      <w:marBottom w:val="0"/>
      <w:divBdr>
        <w:top w:val="none" w:sz="0" w:space="0" w:color="auto"/>
        <w:left w:val="none" w:sz="0" w:space="0" w:color="auto"/>
        <w:bottom w:val="none" w:sz="0" w:space="0" w:color="auto"/>
        <w:right w:val="none" w:sz="0" w:space="0" w:color="auto"/>
      </w:divBdr>
      <w:divsChild>
        <w:div w:id="30502619">
          <w:marLeft w:val="0"/>
          <w:marRight w:val="0"/>
          <w:marTop w:val="0"/>
          <w:marBottom w:val="0"/>
          <w:divBdr>
            <w:top w:val="none" w:sz="0" w:space="0" w:color="auto"/>
            <w:left w:val="none" w:sz="0" w:space="0" w:color="auto"/>
            <w:bottom w:val="none" w:sz="0" w:space="0" w:color="auto"/>
            <w:right w:val="none" w:sz="0" w:space="0" w:color="auto"/>
          </w:divBdr>
        </w:div>
        <w:div w:id="199630396">
          <w:marLeft w:val="0"/>
          <w:marRight w:val="0"/>
          <w:marTop w:val="0"/>
          <w:marBottom w:val="0"/>
          <w:divBdr>
            <w:top w:val="none" w:sz="0" w:space="0" w:color="auto"/>
            <w:left w:val="none" w:sz="0" w:space="0" w:color="auto"/>
            <w:bottom w:val="none" w:sz="0" w:space="0" w:color="auto"/>
            <w:right w:val="none" w:sz="0" w:space="0" w:color="auto"/>
          </w:divBdr>
        </w:div>
        <w:div w:id="466289776">
          <w:marLeft w:val="0"/>
          <w:marRight w:val="0"/>
          <w:marTop w:val="0"/>
          <w:marBottom w:val="0"/>
          <w:divBdr>
            <w:top w:val="none" w:sz="0" w:space="0" w:color="auto"/>
            <w:left w:val="none" w:sz="0" w:space="0" w:color="auto"/>
            <w:bottom w:val="none" w:sz="0" w:space="0" w:color="auto"/>
            <w:right w:val="none" w:sz="0" w:space="0" w:color="auto"/>
          </w:divBdr>
        </w:div>
        <w:div w:id="779420913">
          <w:marLeft w:val="0"/>
          <w:marRight w:val="0"/>
          <w:marTop w:val="0"/>
          <w:marBottom w:val="0"/>
          <w:divBdr>
            <w:top w:val="none" w:sz="0" w:space="0" w:color="auto"/>
            <w:left w:val="none" w:sz="0" w:space="0" w:color="auto"/>
            <w:bottom w:val="none" w:sz="0" w:space="0" w:color="auto"/>
            <w:right w:val="none" w:sz="0" w:space="0" w:color="auto"/>
          </w:divBdr>
        </w:div>
        <w:div w:id="1212888121">
          <w:marLeft w:val="0"/>
          <w:marRight w:val="0"/>
          <w:marTop w:val="0"/>
          <w:marBottom w:val="0"/>
          <w:divBdr>
            <w:top w:val="none" w:sz="0" w:space="0" w:color="auto"/>
            <w:left w:val="none" w:sz="0" w:space="0" w:color="auto"/>
            <w:bottom w:val="none" w:sz="0" w:space="0" w:color="auto"/>
            <w:right w:val="none" w:sz="0" w:space="0" w:color="auto"/>
          </w:divBdr>
        </w:div>
        <w:div w:id="1277054621">
          <w:marLeft w:val="0"/>
          <w:marRight w:val="0"/>
          <w:marTop w:val="0"/>
          <w:marBottom w:val="0"/>
          <w:divBdr>
            <w:top w:val="none" w:sz="0" w:space="0" w:color="auto"/>
            <w:left w:val="none" w:sz="0" w:space="0" w:color="auto"/>
            <w:bottom w:val="none" w:sz="0" w:space="0" w:color="auto"/>
            <w:right w:val="none" w:sz="0" w:space="0" w:color="auto"/>
          </w:divBdr>
        </w:div>
        <w:div w:id="1354847627">
          <w:marLeft w:val="0"/>
          <w:marRight w:val="0"/>
          <w:marTop w:val="0"/>
          <w:marBottom w:val="0"/>
          <w:divBdr>
            <w:top w:val="none" w:sz="0" w:space="0" w:color="auto"/>
            <w:left w:val="none" w:sz="0" w:space="0" w:color="auto"/>
            <w:bottom w:val="none" w:sz="0" w:space="0" w:color="auto"/>
            <w:right w:val="none" w:sz="0" w:space="0" w:color="auto"/>
          </w:divBdr>
        </w:div>
        <w:div w:id="1447702516">
          <w:marLeft w:val="0"/>
          <w:marRight w:val="0"/>
          <w:marTop w:val="0"/>
          <w:marBottom w:val="0"/>
          <w:divBdr>
            <w:top w:val="none" w:sz="0" w:space="0" w:color="auto"/>
            <w:left w:val="none" w:sz="0" w:space="0" w:color="auto"/>
            <w:bottom w:val="none" w:sz="0" w:space="0" w:color="auto"/>
            <w:right w:val="none" w:sz="0" w:space="0" w:color="auto"/>
          </w:divBdr>
        </w:div>
        <w:div w:id="1468476088">
          <w:marLeft w:val="0"/>
          <w:marRight w:val="0"/>
          <w:marTop w:val="0"/>
          <w:marBottom w:val="0"/>
          <w:divBdr>
            <w:top w:val="none" w:sz="0" w:space="0" w:color="auto"/>
            <w:left w:val="none" w:sz="0" w:space="0" w:color="auto"/>
            <w:bottom w:val="none" w:sz="0" w:space="0" w:color="auto"/>
            <w:right w:val="none" w:sz="0" w:space="0" w:color="auto"/>
          </w:divBdr>
        </w:div>
        <w:div w:id="1620407270">
          <w:marLeft w:val="0"/>
          <w:marRight w:val="0"/>
          <w:marTop w:val="0"/>
          <w:marBottom w:val="0"/>
          <w:divBdr>
            <w:top w:val="none" w:sz="0" w:space="0" w:color="auto"/>
            <w:left w:val="none" w:sz="0" w:space="0" w:color="auto"/>
            <w:bottom w:val="none" w:sz="0" w:space="0" w:color="auto"/>
            <w:right w:val="none" w:sz="0" w:space="0" w:color="auto"/>
          </w:divBdr>
        </w:div>
        <w:div w:id="1723557200">
          <w:marLeft w:val="0"/>
          <w:marRight w:val="0"/>
          <w:marTop w:val="0"/>
          <w:marBottom w:val="0"/>
          <w:divBdr>
            <w:top w:val="none" w:sz="0" w:space="0" w:color="auto"/>
            <w:left w:val="none" w:sz="0" w:space="0" w:color="auto"/>
            <w:bottom w:val="none" w:sz="0" w:space="0" w:color="auto"/>
            <w:right w:val="none" w:sz="0" w:space="0" w:color="auto"/>
          </w:divBdr>
        </w:div>
        <w:div w:id="1768961197">
          <w:marLeft w:val="0"/>
          <w:marRight w:val="0"/>
          <w:marTop w:val="0"/>
          <w:marBottom w:val="0"/>
          <w:divBdr>
            <w:top w:val="none" w:sz="0" w:space="0" w:color="auto"/>
            <w:left w:val="none" w:sz="0" w:space="0" w:color="auto"/>
            <w:bottom w:val="none" w:sz="0" w:space="0" w:color="auto"/>
            <w:right w:val="none" w:sz="0" w:space="0" w:color="auto"/>
          </w:divBdr>
        </w:div>
        <w:div w:id="1782070667">
          <w:marLeft w:val="0"/>
          <w:marRight w:val="0"/>
          <w:marTop w:val="0"/>
          <w:marBottom w:val="0"/>
          <w:divBdr>
            <w:top w:val="none" w:sz="0" w:space="0" w:color="auto"/>
            <w:left w:val="none" w:sz="0" w:space="0" w:color="auto"/>
            <w:bottom w:val="none" w:sz="0" w:space="0" w:color="auto"/>
            <w:right w:val="none" w:sz="0" w:space="0" w:color="auto"/>
          </w:divBdr>
        </w:div>
        <w:div w:id="2070223836">
          <w:marLeft w:val="0"/>
          <w:marRight w:val="0"/>
          <w:marTop w:val="0"/>
          <w:marBottom w:val="0"/>
          <w:divBdr>
            <w:top w:val="none" w:sz="0" w:space="0" w:color="auto"/>
            <w:left w:val="none" w:sz="0" w:space="0" w:color="auto"/>
            <w:bottom w:val="none" w:sz="0" w:space="0" w:color="auto"/>
            <w:right w:val="none" w:sz="0" w:space="0" w:color="auto"/>
          </w:divBdr>
        </w:div>
      </w:divsChild>
    </w:div>
    <w:div w:id="1798792511">
      <w:bodyDiv w:val="1"/>
      <w:marLeft w:val="0"/>
      <w:marRight w:val="0"/>
      <w:marTop w:val="0"/>
      <w:marBottom w:val="0"/>
      <w:divBdr>
        <w:top w:val="none" w:sz="0" w:space="0" w:color="auto"/>
        <w:left w:val="none" w:sz="0" w:space="0" w:color="auto"/>
        <w:bottom w:val="none" w:sz="0" w:space="0" w:color="auto"/>
        <w:right w:val="none" w:sz="0" w:space="0" w:color="auto"/>
      </w:divBdr>
    </w:div>
    <w:div w:id="1827277575">
      <w:bodyDiv w:val="1"/>
      <w:marLeft w:val="0"/>
      <w:marRight w:val="0"/>
      <w:marTop w:val="0"/>
      <w:marBottom w:val="0"/>
      <w:divBdr>
        <w:top w:val="none" w:sz="0" w:space="0" w:color="auto"/>
        <w:left w:val="none" w:sz="0" w:space="0" w:color="auto"/>
        <w:bottom w:val="none" w:sz="0" w:space="0" w:color="auto"/>
        <w:right w:val="none" w:sz="0" w:space="0" w:color="auto"/>
      </w:divBdr>
      <w:divsChild>
        <w:div w:id="75326731">
          <w:marLeft w:val="0"/>
          <w:marRight w:val="0"/>
          <w:marTop w:val="0"/>
          <w:marBottom w:val="0"/>
          <w:divBdr>
            <w:top w:val="none" w:sz="0" w:space="0" w:color="auto"/>
            <w:left w:val="none" w:sz="0" w:space="0" w:color="auto"/>
            <w:bottom w:val="none" w:sz="0" w:space="0" w:color="auto"/>
            <w:right w:val="none" w:sz="0" w:space="0" w:color="auto"/>
          </w:divBdr>
        </w:div>
        <w:div w:id="19161931">
          <w:marLeft w:val="0"/>
          <w:marRight w:val="0"/>
          <w:marTop w:val="0"/>
          <w:marBottom w:val="0"/>
          <w:divBdr>
            <w:top w:val="none" w:sz="0" w:space="0" w:color="auto"/>
            <w:left w:val="none" w:sz="0" w:space="0" w:color="auto"/>
            <w:bottom w:val="none" w:sz="0" w:space="0" w:color="auto"/>
            <w:right w:val="none" w:sz="0" w:space="0" w:color="auto"/>
          </w:divBdr>
        </w:div>
        <w:div w:id="1227179058">
          <w:marLeft w:val="0"/>
          <w:marRight w:val="0"/>
          <w:marTop w:val="0"/>
          <w:marBottom w:val="0"/>
          <w:divBdr>
            <w:top w:val="none" w:sz="0" w:space="0" w:color="auto"/>
            <w:left w:val="none" w:sz="0" w:space="0" w:color="auto"/>
            <w:bottom w:val="none" w:sz="0" w:space="0" w:color="auto"/>
            <w:right w:val="none" w:sz="0" w:space="0" w:color="auto"/>
          </w:divBdr>
        </w:div>
        <w:div w:id="1609971670">
          <w:marLeft w:val="0"/>
          <w:marRight w:val="0"/>
          <w:marTop w:val="0"/>
          <w:marBottom w:val="0"/>
          <w:divBdr>
            <w:top w:val="none" w:sz="0" w:space="0" w:color="auto"/>
            <w:left w:val="none" w:sz="0" w:space="0" w:color="auto"/>
            <w:bottom w:val="none" w:sz="0" w:space="0" w:color="auto"/>
            <w:right w:val="none" w:sz="0" w:space="0" w:color="auto"/>
          </w:divBdr>
        </w:div>
        <w:div w:id="325323346">
          <w:marLeft w:val="0"/>
          <w:marRight w:val="0"/>
          <w:marTop w:val="0"/>
          <w:marBottom w:val="0"/>
          <w:divBdr>
            <w:top w:val="none" w:sz="0" w:space="0" w:color="auto"/>
            <w:left w:val="none" w:sz="0" w:space="0" w:color="auto"/>
            <w:bottom w:val="none" w:sz="0" w:space="0" w:color="auto"/>
            <w:right w:val="none" w:sz="0" w:space="0" w:color="auto"/>
          </w:divBdr>
        </w:div>
      </w:divsChild>
    </w:div>
    <w:div w:id="1834642831">
      <w:bodyDiv w:val="1"/>
      <w:marLeft w:val="0"/>
      <w:marRight w:val="0"/>
      <w:marTop w:val="0"/>
      <w:marBottom w:val="0"/>
      <w:divBdr>
        <w:top w:val="none" w:sz="0" w:space="0" w:color="auto"/>
        <w:left w:val="none" w:sz="0" w:space="0" w:color="auto"/>
        <w:bottom w:val="none" w:sz="0" w:space="0" w:color="auto"/>
        <w:right w:val="none" w:sz="0" w:space="0" w:color="auto"/>
      </w:divBdr>
      <w:divsChild>
        <w:div w:id="1193496883">
          <w:marLeft w:val="0"/>
          <w:marRight w:val="0"/>
          <w:marTop w:val="0"/>
          <w:marBottom w:val="0"/>
          <w:divBdr>
            <w:top w:val="none" w:sz="0" w:space="0" w:color="auto"/>
            <w:left w:val="none" w:sz="0" w:space="0" w:color="auto"/>
            <w:bottom w:val="none" w:sz="0" w:space="0" w:color="auto"/>
            <w:right w:val="none" w:sz="0" w:space="0" w:color="auto"/>
          </w:divBdr>
        </w:div>
        <w:div w:id="892692940">
          <w:marLeft w:val="0"/>
          <w:marRight w:val="0"/>
          <w:marTop w:val="0"/>
          <w:marBottom w:val="0"/>
          <w:divBdr>
            <w:top w:val="none" w:sz="0" w:space="0" w:color="auto"/>
            <w:left w:val="none" w:sz="0" w:space="0" w:color="auto"/>
            <w:bottom w:val="none" w:sz="0" w:space="0" w:color="auto"/>
            <w:right w:val="none" w:sz="0" w:space="0" w:color="auto"/>
          </w:divBdr>
        </w:div>
        <w:div w:id="1367020256">
          <w:marLeft w:val="0"/>
          <w:marRight w:val="0"/>
          <w:marTop w:val="0"/>
          <w:marBottom w:val="0"/>
          <w:divBdr>
            <w:top w:val="none" w:sz="0" w:space="0" w:color="auto"/>
            <w:left w:val="none" w:sz="0" w:space="0" w:color="auto"/>
            <w:bottom w:val="none" w:sz="0" w:space="0" w:color="auto"/>
            <w:right w:val="none" w:sz="0" w:space="0" w:color="auto"/>
          </w:divBdr>
        </w:div>
        <w:div w:id="781150970">
          <w:marLeft w:val="0"/>
          <w:marRight w:val="0"/>
          <w:marTop w:val="0"/>
          <w:marBottom w:val="0"/>
          <w:divBdr>
            <w:top w:val="none" w:sz="0" w:space="0" w:color="auto"/>
            <w:left w:val="none" w:sz="0" w:space="0" w:color="auto"/>
            <w:bottom w:val="none" w:sz="0" w:space="0" w:color="auto"/>
            <w:right w:val="none" w:sz="0" w:space="0" w:color="auto"/>
          </w:divBdr>
        </w:div>
        <w:div w:id="760569708">
          <w:marLeft w:val="0"/>
          <w:marRight w:val="0"/>
          <w:marTop w:val="0"/>
          <w:marBottom w:val="0"/>
          <w:divBdr>
            <w:top w:val="none" w:sz="0" w:space="0" w:color="auto"/>
            <w:left w:val="none" w:sz="0" w:space="0" w:color="auto"/>
            <w:bottom w:val="none" w:sz="0" w:space="0" w:color="auto"/>
            <w:right w:val="none" w:sz="0" w:space="0" w:color="auto"/>
          </w:divBdr>
        </w:div>
        <w:div w:id="1366906184">
          <w:marLeft w:val="0"/>
          <w:marRight w:val="0"/>
          <w:marTop w:val="0"/>
          <w:marBottom w:val="0"/>
          <w:divBdr>
            <w:top w:val="none" w:sz="0" w:space="0" w:color="auto"/>
            <w:left w:val="none" w:sz="0" w:space="0" w:color="auto"/>
            <w:bottom w:val="none" w:sz="0" w:space="0" w:color="auto"/>
            <w:right w:val="none" w:sz="0" w:space="0" w:color="auto"/>
          </w:divBdr>
        </w:div>
        <w:div w:id="1514998800">
          <w:marLeft w:val="0"/>
          <w:marRight w:val="0"/>
          <w:marTop w:val="0"/>
          <w:marBottom w:val="0"/>
          <w:divBdr>
            <w:top w:val="none" w:sz="0" w:space="0" w:color="auto"/>
            <w:left w:val="none" w:sz="0" w:space="0" w:color="auto"/>
            <w:bottom w:val="none" w:sz="0" w:space="0" w:color="auto"/>
            <w:right w:val="none" w:sz="0" w:space="0" w:color="auto"/>
          </w:divBdr>
        </w:div>
        <w:div w:id="1288775303">
          <w:marLeft w:val="0"/>
          <w:marRight w:val="0"/>
          <w:marTop w:val="0"/>
          <w:marBottom w:val="0"/>
          <w:divBdr>
            <w:top w:val="none" w:sz="0" w:space="0" w:color="auto"/>
            <w:left w:val="none" w:sz="0" w:space="0" w:color="auto"/>
            <w:bottom w:val="none" w:sz="0" w:space="0" w:color="auto"/>
            <w:right w:val="none" w:sz="0" w:space="0" w:color="auto"/>
          </w:divBdr>
        </w:div>
        <w:div w:id="796722214">
          <w:marLeft w:val="0"/>
          <w:marRight w:val="0"/>
          <w:marTop w:val="0"/>
          <w:marBottom w:val="0"/>
          <w:divBdr>
            <w:top w:val="none" w:sz="0" w:space="0" w:color="auto"/>
            <w:left w:val="none" w:sz="0" w:space="0" w:color="auto"/>
            <w:bottom w:val="none" w:sz="0" w:space="0" w:color="auto"/>
            <w:right w:val="none" w:sz="0" w:space="0" w:color="auto"/>
          </w:divBdr>
        </w:div>
        <w:div w:id="482430832">
          <w:marLeft w:val="0"/>
          <w:marRight w:val="0"/>
          <w:marTop w:val="0"/>
          <w:marBottom w:val="0"/>
          <w:divBdr>
            <w:top w:val="none" w:sz="0" w:space="0" w:color="auto"/>
            <w:left w:val="none" w:sz="0" w:space="0" w:color="auto"/>
            <w:bottom w:val="none" w:sz="0" w:space="0" w:color="auto"/>
            <w:right w:val="none" w:sz="0" w:space="0" w:color="auto"/>
          </w:divBdr>
        </w:div>
        <w:div w:id="455180029">
          <w:marLeft w:val="0"/>
          <w:marRight w:val="0"/>
          <w:marTop w:val="0"/>
          <w:marBottom w:val="0"/>
          <w:divBdr>
            <w:top w:val="none" w:sz="0" w:space="0" w:color="auto"/>
            <w:left w:val="none" w:sz="0" w:space="0" w:color="auto"/>
            <w:bottom w:val="none" w:sz="0" w:space="0" w:color="auto"/>
            <w:right w:val="none" w:sz="0" w:space="0" w:color="auto"/>
          </w:divBdr>
        </w:div>
      </w:divsChild>
    </w:div>
    <w:div w:id="1838642978">
      <w:bodyDiv w:val="1"/>
      <w:marLeft w:val="0"/>
      <w:marRight w:val="0"/>
      <w:marTop w:val="0"/>
      <w:marBottom w:val="0"/>
      <w:divBdr>
        <w:top w:val="none" w:sz="0" w:space="0" w:color="auto"/>
        <w:left w:val="none" w:sz="0" w:space="0" w:color="auto"/>
        <w:bottom w:val="none" w:sz="0" w:space="0" w:color="auto"/>
        <w:right w:val="none" w:sz="0" w:space="0" w:color="auto"/>
      </w:divBdr>
      <w:divsChild>
        <w:div w:id="1011024960">
          <w:marLeft w:val="0"/>
          <w:marRight w:val="0"/>
          <w:marTop w:val="0"/>
          <w:marBottom w:val="0"/>
          <w:divBdr>
            <w:top w:val="none" w:sz="0" w:space="0" w:color="auto"/>
            <w:left w:val="none" w:sz="0" w:space="0" w:color="auto"/>
            <w:bottom w:val="none" w:sz="0" w:space="0" w:color="auto"/>
            <w:right w:val="none" w:sz="0" w:space="0" w:color="auto"/>
          </w:divBdr>
        </w:div>
        <w:div w:id="267926889">
          <w:marLeft w:val="0"/>
          <w:marRight w:val="0"/>
          <w:marTop w:val="0"/>
          <w:marBottom w:val="0"/>
          <w:divBdr>
            <w:top w:val="none" w:sz="0" w:space="0" w:color="auto"/>
            <w:left w:val="none" w:sz="0" w:space="0" w:color="auto"/>
            <w:bottom w:val="none" w:sz="0" w:space="0" w:color="auto"/>
            <w:right w:val="none" w:sz="0" w:space="0" w:color="auto"/>
          </w:divBdr>
        </w:div>
        <w:div w:id="1919821324">
          <w:marLeft w:val="0"/>
          <w:marRight w:val="0"/>
          <w:marTop w:val="0"/>
          <w:marBottom w:val="0"/>
          <w:divBdr>
            <w:top w:val="none" w:sz="0" w:space="0" w:color="auto"/>
            <w:left w:val="none" w:sz="0" w:space="0" w:color="auto"/>
            <w:bottom w:val="none" w:sz="0" w:space="0" w:color="auto"/>
            <w:right w:val="none" w:sz="0" w:space="0" w:color="auto"/>
          </w:divBdr>
        </w:div>
        <w:div w:id="802191718">
          <w:marLeft w:val="0"/>
          <w:marRight w:val="0"/>
          <w:marTop w:val="0"/>
          <w:marBottom w:val="0"/>
          <w:divBdr>
            <w:top w:val="none" w:sz="0" w:space="0" w:color="auto"/>
            <w:left w:val="none" w:sz="0" w:space="0" w:color="auto"/>
            <w:bottom w:val="none" w:sz="0" w:space="0" w:color="auto"/>
            <w:right w:val="none" w:sz="0" w:space="0" w:color="auto"/>
          </w:divBdr>
        </w:div>
      </w:divsChild>
    </w:div>
    <w:div w:id="1847280769">
      <w:bodyDiv w:val="1"/>
      <w:marLeft w:val="0"/>
      <w:marRight w:val="0"/>
      <w:marTop w:val="0"/>
      <w:marBottom w:val="0"/>
      <w:divBdr>
        <w:top w:val="none" w:sz="0" w:space="0" w:color="auto"/>
        <w:left w:val="none" w:sz="0" w:space="0" w:color="auto"/>
        <w:bottom w:val="none" w:sz="0" w:space="0" w:color="auto"/>
        <w:right w:val="none" w:sz="0" w:space="0" w:color="auto"/>
      </w:divBdr>
    </w:div>
    <w:div w:id="1855343593">
      <w:bodyDiv w:val="1"/>
      <w:marLeft w:val="0"/>
      <w:marRight w:val="0"/>
      <w:marTop w:val="0"/>
      <w:marBottom w:val="0"/>
      <w:divBdr>
        <w:top w:val="none" w:sz="0" w:space="0" w:color="auto"/>
        <w:left w:val="none" w:sz="0" w:space="0" w:color="auto"/>
        <w:bottom w:val="none" w:sz="0" w:space="0" w:color="auto"/>
        <w:right w:val="none" w:sz="0" w:space="0" w:color="auto"/>
      </w:divBdr>
    </w:div>
    <w:div w:id="1889562065">
      <w:bodyDiv w:val="1"/>
      <w:marLeft w:val="0"/>
      <w:marRight w:val="0"/>
      <w:marTop w:val="0"/>
      <w:marBottom w:val="0"/>
      <w:divBdr>
        <w:top w:val="none" w:sz="0" w:space="0" w:color="auto"/>
        <w:left w:val="none" w:sz="0" w:space="0" w:color="auto"/>
        <w:bottom w:val="none" w:sz="0" w:space="0" w:color="auto"/>
        <w:right w:val="none" w:sz="0" w:space="0" w:color="auto"/>
      </w:divBdr>
    </w:div>
    <w:div w:id="1901938212">
      <w:bodyDiv w:val="1"/>
      <w:marLeft w:val="0"/>
      <w:marRight w:val="0"/>
      <w:marTop w:val="0"/>
      <w:marBottom w:val="0"/>
      <w:divBdr>
        <w:top w:val="none" w:sz="0" w:space="0" w:color="auto"/>
        <w:left w:val="none" w:sz="0" w:space="0" w:color="auto"/>
        <w:bottom w:val="none" w:sz="0" w:space="0" w:color="auto"/>
        <w:right w:val="none" w:sz="0" w:space="0" w:color="auto"/>
      </w:divBdr>
    </w:div>
    <w:div w:id="1925842443">
      <w:bodyDiv w:val="1"/>
      <w:marLeft w:val="0"/>
      <w:marRight w:val="0"/>
      <w:marTop w:val="0"/>
      <w:marBottom w:val="0"/>
      <w:divBdr>
        <w:top w:val="none" w:sz="0" w:space="0" w:color="auto"/>
        <w:left w:val="none" w:sz="0" w:space="0" w:color="auto"/>
        <w:bottom w:val="none" w:sz="0" w:space="0" w:color="auto"/>
        <w:right w:val="none" w:sz="0" w:space="0" w:color="auto"/>
      </w:divBdr>
    </w:div>
    <w:div w:id="1952393642">
      <w:bodyDiv w:val="1"/>
      <w:marLeft w:val="0"/>
      <w:marRight w:val="0"/>
      <w:marTop w:val="0"/>
      <w:marBottom w:val="0"/>
      <w:divBdr>
        <w:top w:val="none" w:sz="0" w:space="0" w:color="auto"/>
        <w:left w:val="none" w:sz="0" w:space="0" w:color="auto"/>
        <w:bottom w:val="none" w:sz="0" w:space="0" w:color="auto"/>
        <w:right w:val="none" w:sz="0" w:space="0" w:color="auto"/>
      </w:divBdr>
      <w:divsChild>
        <w:div w:id="1498111505">
          <w:marLeft w:val="0"/>
          <w:marRight w:val="0"/>
          <w:marTop w:val="0"/>
          <w:marBottom w:val="0"/>
          <w:divBdr>
            <w:top w:val="none" w:sz="0" w:space="0" w:color="auto"/>
            <w:left w:val="none" w:sz="0" w:space="0" w:color="auto"/>
            <w:bottom w:val="none" w:sz="0" w:space="0" w:color="auto"/>
            <w:right w:val="none" w:sz="0" w:space="0" w:color="auto"/>
          </w:divBdr>
        </w:div>
        <w:div w:id="1593120089">
          <w:marLeft w:val="0"/>
          <w:marRight w:val="0"/>
          <w:marTop w:val="0"/>
          <w:marBottom w:val="0"/>
          <w:divBdr>
            <w:top w:val="none" w:sz="0" w:space="0" w:color="auto"/>
            <w:left w:val="none" w:sz="0" w:space="0" w:color="auto"/>
            <w:bottom w:val="none" w:sz="0" w:space="0" w:color="auto"/>
            <w:right w:val="none" w:sz="0" w:space="0" w:color="auto"/>
          </w:divBdr>
        </w:div>
        <w:div w:id="68506141">
          <w:marLeft w:val="0"/>
          <w:marRight w:val="0"/>
          <w:marTop w:val="0"/>
          <w:marBottom w:val="0"/>
          <w:divBdr>
            <w:top w:val="none" w:sz="0" w:space="0" w:color="auto"/>
            <w:left w:val="none" w:sz="0" w:space="0" w:color="auto"/>
            <w:bottom w:val="none" w:sz="0" w:space="0" w:color="auto"/>
            <w:right w:val="none" w:sz="0" w:space="0" w:color="auto"/>
          </w:divBdr>
        </w:div>
        <w:div w:id="1375883573">
          <w:marLeft w:val="0"/>
          <w:marRight w:val="0"/>
          <w:marTop w:val="0"/>
          <w:marBottom w:val="0"/>
          <w:divBdr>
            <w:top w:val="none" w:sz="0" w:space="0" w:color="auto"/>
            <w:left w:val="none" w:sz="0" w:space="0" w:color="auto"/>
            <w:bottom w:val="none" w:sz="0" w:space="0" w:color="auto"/>
            <w:right w:val="none" w:sz="0" w:space="0" w:color="auto"/>
          </w:divBdr>
        </w:div>
        <w:div w:id="1919443058">
          <w:marLeft w:val="0"/>
          <w:marRight w:val="0"/>
          <w:marTop w:val="0"/>
          <w:marBottom w:val="0"/>
          <w:divBdr>
            <w:top w:val="none" w:sz="0" w:space="0" w:color="auto"/>
            <w:left w:val="none" w:sz="0" w:space="0" w:color="auto"/>
            <w:bottom w:val="none" w:sz="0" w:space="0" w:color="auto"/>
            <w:right w:val="none" w:sz="0" w:space="0" w:color="auto"/>
          </w:divBdr>
        </w:div>
        <w:div w:id="574555793">
          <w:marLeft w:val="0"/>
          <w:marRight w:val="0"/>
          <w:marTop w:val="0"/>
          <w:marBottom w:val="0"/>
          <w:divBdr>
            <w:top w:val="none" w:sz="0" w:space="0" w:color="auto"/>
            <w:left w:val="none" w:sz="0" w:space="0" w:color="auto"/>
            <w:bottom w:val="none" w:sz="0" w:space="0" w:color="auto"/>
            <w:right w:val="none" w:sz="0" w:space="0" w:color="auto"/>
          </w:divBdr>
        </w:div>
        <w:div w:id="7296563">
          <w:marLeft w:val="0"/>
          <w:marRight w:val="0"/>
          <w:marTop w:val="0"/>
          <w:marBottom w:val="0"/>
          <w:divBdr>
            <w:top w:val="none" w:sz="0" w:space="0" w:color="auto"/>
            <w:left w:val="none" w:sz="0" w:space="0" w:color="auto"/>
            <w:bottom w:val="none" w:sz="0" w:space="0" w:color="auto"/>
            <w:right w:val="none" w:sz="0" w:space="0" w:color="auto"/>
          </w:divBdr>
        </w:div>
      </w:divsChild>
    </w:div>
    <w:div w:id="1958022856">
      <w:bodyDiv w:val="1"/>
      <w:marLeft w:val="0"/>
      <w:marRight w:val="0"/>
      <w:marTop w:val="0"/>
      <w:marBottom w:val="0"/>
      <w:divBdr>
        <w:top w:val="none" w:sz="0" w:space="0" w:color="auto"/>
        <w:left w:val="none" w:sz="0" w:space="0" w:color="auto"/>
        <w:bottom w:val="none" w:sz="0" w:space="0" w:color="auto"/>
        <w:right w:val="none" w:sz="0" w:space="0" w:color="auto"/>
      </w:divBdr>
      <w:divsChild>
        <w:div w:id="11617055">
          <w:marLeft w:val="0"/>
          <w:marRight w:val="0"/>
          <w:marTop w:val="0"/>
          <w:marBottom w:val="0"/>
          <w:divBdr>
            <w:top w:val="none" w:sz="0" w:space="0" w:color="auto"/>
            <w:left w:val="none" w:sz="0" w:space="0" w:color="auto"/>
            <w:bottom w:val="none" w:sz="0" w:space="0" w:color="auto"/>
            <w:right w:val="none" w:sz="0" w:space="0" w:color="auto"/>
          </w:divBdr>
        </w:div>
        <w:div w:id="123543169">
          <w:marLeft w:val="0"/>
          <w:marRight w:val="0"/>
          <w:marTop w:val="0"/>
          <w:marBottom w:val="0"/>
          <w:divBdr>
            <w:top w:val="none" w:sz="0" w:space="0" w:color="auto"/>
            <w:left w:val="none" w:sz="0" w:space="0" w:color="auto"/>
            <w:bottom w:val="none" w:sz="0" w:space="0" w:color="auto"/>
            <w:right w:val="none" w:sz="0" w:space="0" w:color="auto"/>
          </w:divBdr>
        </w:div>
        <w:div w:id="1284726046">
          <w:marLeft w:val="0"/>
          <w:marRight w:val="0"/>
          <w:marTop w:val="0"/>
          <w:marBottom w:val="0"/>
          <w:divBdr>
            <w:top w:val="none" w:sz="0" w:space="0" w:color="auto"/>
            <w:left w:val="none" w:sz="0" w:space="0" w:color="auto"/>
            <w:bottom w:val="none" w:sz="0" w:space="0" w:color="auto"/>
            <w:right w:val="none" w:sz="0" w:space="0" w:color="auto"/>
          </w:divBdr>
        </w:div>
        <w:div w:id="1433625604">
          <w:marLeft w:val="0"/>
          <w:marRight w:val="0"/>
          <w:marTop w:val="0"/>
          <w:marBottom w:val="0"/>
          <w:divBdr>
            <w:top w:val="none" w:sz="0" w:space="0" w:color="auto"/>
            <w:left w:val="none" w:sz="0" w:space="0" w:color="auto"/>
            <w:bottom w:val="none" w:sz="0" w:space="0" w:color="auto"/>
            <w:right w:val="none" w:sz="0" w:space="0" w:color="auto"/>
          </w:divBdr>
        </w:div>
      </w:divsChild>
    </w:div>
    <w:div w:id="1963030840">
      <w:bodyDiv w:val="1"/>
      <w:marLeft w:val="0"/>
      <w:marRight w:val="0"/>
      <w:marTop w:val="0"/>
      <w:marBottom w:val="0"/>
      <w:divBdr>
        <w:top w:val="none" w:sz="0" w:space="0" w:color="auto"/>
        <w:left w:val="none" w:sz="0" w:space="0" w:color="auto"/>
        <w:bottom w:val="none" w:sz="0" w:space="0" w:color="auto"/>
        <w:right w:val="none" w:sz="0" w:space="0" w:color="auto"/>
      </w:divBdr>
    </w:div>
    <w:div w:id="1995449055">
      <w:bodyDiv w:val="1"/>
      <w:marLeft w:val="0"/>
      <w:marRight w:val="0"/>
      <w:marTop w:val="0"/>
      <w:marBottom w:val="0"/>
      <w:divBdr>
        <w:top w:val="none" w:sz="0" w:space="0" w:color="auto"/>
        <w:left w:val="none" w:sz="0" w:space="0" w:color="auto"/>
        <w:bottom w:val="none" w:sz="0" w:space="0" w:color="auto"/>
        <w:right w:val="none" w:sz="0" w:space="0" w:color="auto"/>
      </w:divBdr>
      <w:divsChild>
        <w:div w:id="272135674">
          <w:marLeft w:val="0"/>
          <w:marRight w:val="0"/>
          <w:marTop w:val="0"/>
          <w:marBottom w:val="0"/>
          <w:divBdr>
            <w:top w:val="none" w:sz="0" w:space="0" w:color="auto"/>
            <w:left w:val="none" w:sz="0" w:space="0" w:color="auto"/>
            <w:bottom w:val="none" w:sz="0" w:space="0" w:color="auto"/>
            <w:right w:val="none" w:sz="0" w:space="0" w:color="auto"/>
          </w:divBdr>
        </w:div>
        <w:div w:id="432475148">
          <w:marLeft w:val="0"/>
          <w:marRight w:val="0"/>
          <w:marTop w:val="0"/>
          <w:marBottom w:val="0"/>
          <w:divBdr>
            <w:top w:val="none" w:sz="0" w:space="0" w:color="auto"/>
            <w:left w:val="none" w:sz="0" w:space="0" w:color="auto"/>
            <w:bottom w:val="none" w:sz="0" w:space="0" w:color="auto"/>
            <w:right w:val="none" w:sz="0" w:space="0" w:color="auto"/>
          </w:divBdr>
        </w:div>
        <w:div w:id="487474864">
          <w:marLeft w:val="0"/>
          <w:marRight w:val="0"/>
          <w:marTop w:val="0"/>
          <w:marBottom w:val="0"/>
          <w:divBdr>
            <w:top w:val="none" w:sz="0" w:space="0" w:color="auto"/>
            <w:left w:val="none" w:sz="0" w:space="0" w:color="auto"/>
            <w:bottom w:val="none" w:sz="0" w:space="0" w:color="auto"/>
            <w:right w:val="none" w:sz="0" w:space="0" w:color="auto"/>
          </w:divBdr>
        </w:div>
        <w:div w:id="947346126">
          <w:marLeft w:val="0"/>
          <w:marRight w:val="0"/>
          <w:marTop w:val="0"/>
          <w:marBottom w:val="0"/>
          <w:divBdr>
            <w:top w:val="none" w:sz="0" w:space="0" w:color="auto"/>
            <w:left w:val="none" w:sz="0" w:space="0" w:color="auto"/>
            <w:bottom w:val="none" w:sz="0" w:space="0" w:color="auto"/>
            <w:right w:val="none" w:sz="0" w:space="0" w:color="auto"/>
          </w:divBdr>
        </w:div>
        <w:div w:id="989403860">
          <w:marLeft w:val="0"/>
          <w:marRight w:val="0"/>
          <w:marTop w:val="0"/>
          <w:marBottom w:val="0"/>
          <w:divBdr>
            <w:top w:val="none" w:sz="0" w:space="0" w:color="auto"/>
            <w:left w:val="none" w:sz="0" w:space="0" w:color="auto"/>
            <w:bottom w:val="none" w:sz="0" w:space="0" w:color="auto"/>
            <w:right w:val="none" w:sz="0" w:space="0" w:color="auto"/>
          </w:divBdr>
        </w:div>
        <w:div w:id="1135371818">
          <w:marLeft w:val="0"/>
          <w:marRight w:val="0"/>
          <w:marTop w:val="0"/>
          <w:marBottom w:val="0"/>
          <w:divBdr>
            <w:top w:val="none" w:sz="0" w:space="0" w:color="auto"/>
            <w:left w:val="none" w:sz="0" w:space="0" w:color="auto"/>
            <w:bottom w:val="none" w:sz="0" w:space="0" w:color="auto"/>
            <w:right w:val="none" w:sz="0" w:space="0" w:color="auto"/>
          </w:divBdr>
        </w:div>
        <w:div w:id="1689524295">
          <w:marLeft w:val="0"/>
          <w:marRight w:val="0"/>
          <w:marTop w:val="0"/>
          <w:marBottom w:val="0"/>
          <w:divBdr>
            <w:top w:val="none" w:sz="0" w:space="0" w:color="auto"/>
            <w:left w:val="none" w:sz="0" w:space="0" w:color="auto"/>
            <w:bottom w:val="none" w:sz="0" w:space="0" w:color="auto"/>
            <w:right w:val="none" w:sz="0" w:space="0" w:color="auto"/>
          </w:divBdr>
        </w:div>
      </w:divsChild>
    </w:div>
    <w:div w:id="1996059784">
      <w:bodyDiv w:val="1"/>
      <w:marLeft w:val="0"/>
      <w:marRight w:val="0"/>
      <w:marTop w:val="0"/>
      <w:marBottom w:val="0"/>
      <w:divBdr>
        <w:top w:val="none" w:sz="0" w:space="0" w:color="auto"/>
        <w:left w:val="none" w:sz="0" w:space="0" w:color="auto"/>
        <w:bottom w:val="none" w:sz="0" w:space="0" w:color="auto"/>
        <w:right w:val="none" w:sz="0" w:space="0" w:color="auto"/>
      </w:divBdr>
      <w:divsChild>
        <w:div w:id="1624001031">
          <w:marLeft w:val="0"/>
          <w:marRight w:val="0"/>
          <w:marTop w:val="0"/>
          <w:marBottom w:val="0"/>
          <w:divBdr>
            <w:top w:val="none" w:sz="0" w:space="0" w:color="auto"/>
            <w:left w:val="none" w:sz="0" w:space="0" w:color="auto"/>
            <w:bottom w:val="none" w:sz="0" w:space="0" w:color="auto"/>
            <w:right w:val="none" w:sz="0" w:space="0" w:color="auto"/>
          </w:divBdr>
        </w:div>
        <w:div w:id="446894772">
          <w:marLeft w:val="0"/>
          <w:marRight w:val="0"/>
          <w:marTop w:val="0"/>
          <w:marBottom w:val="0"/>
          <w:divBdr>
            <w:top w:val="none" w:sz="0" w:space="0" w:color="auto"/>
            <w:left w:val="none" w:sz="0" w:space="0" w:color="auto"/>
            <w:bottom w:val="none" w:sz="0" w:space="0" w:color="auto"/>
            <w:right w:val="none" w:sz="0" w:space="0" w:color="auto"/>
          </w:divBdr>
        </w:div>
        <w:div w:id="427584462">
          <w:marLeft w:val="0"/>
          <w:marRight w:val="0"/>
          <w:marTop w:val="0"/>
          <w:marBottom w:val="0"/>
          <w:divBdr>
            <w:top w:val="none" w:sz="0" w:space="0" w:color="auto"/>
            <w:left w:val="none" w:sz="0" w:space="0" w:color="auto"/>
            <w:bottom w:val="none" w:sz="0" w:space="0" w:color="auto"/>
            <w:right w:val="none" w:sz="0" w:space="0" w:color="auto"/>
          </w:divBdr>
        </w:div>
      </w:divsChild>
    </w:div>
    <w:div w:id="2006198722">
      <w:bodyDiv w:val="1"/>
      <w:marLeft w:val="0"/>
      <w:marRight w:val="0"/>
      <w:marTop w:val="0"/>
      <w:marBottom w:val="0"/>
      <w:divBdr>
        <w:top w:val="none" w:sz="0" w:space="0" w:color="auto"/>
        <w:left w:val="none" w:sz="0" w:space="0" w:color="auto"/>
        <w:bottom w:val="none" w:sz="0" w:space="0" w:color="auto"/>
        <w:right w:val="none" w:sz="0" w:space="0" w:color="auto"/>
      </w:divBdr>
      <w:divsChild>
        <w:div w:id="1621373547">
          <w:marLeft w:val="0"/>
          <w:marRight w:val="0"/>
          <w:marTop w:val="0"/>
          <w:marBottom w:val="0"/>
          <w:divBdr>
            <w:top w:val="none" w:sz="0" w:space="0" w:color="auto"/>
            <w:left w:val="none" w:sz="0" w:space="0" w:color="auto"/>
            <w:bottom w:val="none" w:sz="0" w:space="0" w:color="auto"/>
            <w:right w:val="none" w:sz="0" w:space="0" w:color="auto"/>
          </w:divBdr>
        </w:div>
        <w:div w:id="1387021973">
          <w:marLeft w:val="0"/>
          <w:marRight w:val="0"/>
          <w:marTop w:val="0"/>
          <w:marBottom w:val="0"/>
          <w:divBdr>
            <w:top w:val="none" w:sz="0" w:space="0" w:color="auto"/>
            <w:left w:val="none" w:sz="0" w:space="0" w:color="auto"/>
            <w:bottom w:val="none" w:sz="0" w:space="0" w:color="auto"/>
            <w:right w:val="none" w:sz="0" w:space="0" w:color="auto"/>
          </w:divBdr>
        </w:div>
        <w:div w:id="1296642335">
          <w:marLeft w:val="0"/>
          <w:marRight w:val="0"/>
          <w:marTop w:val="0"/>
          <w:marBottom w:val="0"/>
          <w:divBdr>
            <w:top w:val="none" w:sz="0" w:space="0" w:color="auto"/>
            <w:left w:val="none" w:sz="0" w:space="0" w:color="auto"/>
            <w:bottom w:val="none" w:sz="0" w:space="0" w:color="auto"/>
            <w:right w:val="none" w:sz="0" w:space="0" w:color="auto"/>
          </w:divBdr>
        </w:div>
      </w:divsChild>
    </w:div>
    <w:div w:id="2030065592">
      <w:bodyDiv w:val="1"/>
      <w:marLeft w:val="0"/>
      <w:marRight w:val="0"/>
      <w:marTop w:val="0"/>
      <w:marBottom w:val="0"/>
      <w:divBdr>
        <w:top w:val="none" w:sz="0" w:space="0" w:color="auto"/>
        <w:left w:val="none" w:sz="0" w:space="0" w:color="auto"/>
        <w:bottom w:val="none" w:sz="0" w:space="0" w:color="auto"/>
        <w:right w:val="none" w:sz="0" w:space="0" w:color="auto"/>
      </w:divBdr>
      <w:divsChild>
        <w:div w:id="1895464448">
          <w:marLeft w:val="0"/>
          <w:marRight w:val="0"/>
          <w:marTop w:val="0"/>
          <w:marBottom w:val="0"/>
          <w:divBdr>
            <w:top w:val="none" w:sz="0" w:space="0" w:color="auto"/>
            <w:left w:val="none" w:sz="0" w:space="0" w:color="auto"/>
            <w:bottom w:val="none" w:sz="0" w:space="0" w:color="auto"/>
            <w:right w:val="none" w:sz="0" w:space="0" w:color="auto"/>
          </w:divBdr>
        </w:div>
        <w:div w:id="1995571291">
          <w:marLeft w:val="0"/>
          <w:marRight w:val="0"/>
          <w:marTop w:val="0"/>
          <w:marBottom w:val="0"/>
          <w:divBdr>
            <w:top w:val="none" w:sz="0" w:space="0" w:color="auto"/>
            <w:left w:val="none" w:sz="0" w:space="0" w:color="auto"/>
            <w:bottom w:val="none" w:sz="0" w:space="0" w:color="auto"/>
            <w:right w:val="none" w:sz="0" w:space="0" w:color="auto"/>
          </w:divBdr>
        </w:div>
        <w:div w:id="963119721">
          <w:marLeft w:val="0"/>
          <w:marRight w:val="0"/>
          <w:marTop w:val="0"/>
          <w:marBottom w:val="0"/>
          <w:divBdr>
            <w:top w:val="none" w:sz="0" w:space="0" w:color="auto"/>
            <w:left w:val="none" w:sz="0" w:space="0" w:color="auto"/>
            <w:bottom w:val="none" w:sz="0" w:space="0" w:color="auto"/>
            <w:right w:val="none" w:sz="0" w:space="0" w:color="auto"/>
          </w:divBdr>
        </w:div>
        <w:div w:id="1753698527">
          <w:marLeft w:val="0"/>
          <w:marRight w:val="0"/>
          <w:marTop w:val="0"/>
          <w:marBottom w:val="0"/>
          <w:divBdr>
            <w:top w:val="none" w:sz="0" w:space="0" w:color="auto"/>
            <w:left w:val="none" w:sz="0" w:space="0" w:color="auto"/>
            <w:bottom w:val="none" w:sz="0" w:space="0" w:color="auto"/>
            <w:right w:val="none" w:sz="0" w:space="0" w:color="auto"/>
          </w:divBdr>
        </w:div>
        <w:div w:id="627780434">
          <w:marLeft w:val="0"/>
          <w:marRight w:val="0"/>
          <w:marTop w:val="0"/>
          <w:marBottom w:val="0"/>
          <w:divBdr>
            <w:top w:val="none" w:sz="0" w:space="0" w:color="auto"/>
            <w:left w:val="none" w:sz="0" w:space="0" w:color="auto"/>
            <w:bottom w:val="none" w:sz="0" w:space="0" w:color="auto"/>
            <w:right w:val="none" w:sz="0" w:space="0" w:color="auto"/>
          </w:divBdr>
        </w:div>
      </w:divsChild>
    </w:div>
    <w:div w:id="2073771482">
      <w:bodyDiv w:val="1"/>
      <w:marLeft w:val="0"/>
      <w:marRight w:val="0"/>
      <w:marTop w:val="0"/>
      <w:marBottom w:val="0"/>
      <w:divBdr>
        <w:top w:val="none" w:sz="0" w:space="0" w:color="auto"/>
        <w:left w:val="none" w:sz="0" w:space="0" w:color="auto"/>
        <w:bottom w:val="none" w:sz="0" w:space="0" w:color="auto"/>
        <w:right w:val="none" w:sz="0" w:space="0" w:color="auto"/>
      </w:divBdr>
      <w:divsChild>
        <w:div w:id="1746101842">
          <w:marLeft w:val="0"/>
          <w:marRight w:val="0"/>
          <w:marTop w:val="0"/>
          <w:marBottom w:val="0"/>
          <w:divBdr>
            <w:top w:val="none" w:sz="0" w:space="0" w:color="auto"/>
            <w:left w:val="none" w:sz="0" w:space="0" w:color="auto"/>
            <w:bottom w:val="none" w:sz="0" w:space="0" w:color="auto"/>
            <w:right w:val="none" w:sz="0" w:space="0" w:color="auto"/>
          </w:divBdr>
        </w:div>
        <w:div w:id="2097900928">
          <w:marLeft w:val="0"/>
          <w:marRight w:val="0"/>
          <w:marTop w:val="0"/>
          <w:marBottom w:val="0"/>
          <w:divBdr>
            <w:top w:val="none" w:sz="0" w:space="0" w:color="auto"/>
            <w:left w:val="none" w:sz="0" w:space="0" w:color="auto"/>
            <w:bottom w:val="none" w:sz="0" w:space="0" w:color="auto"/>
            <w:right w:val="none" w:sz="0" w:space="0" w:color="auto"/>
          </w:divBdr>
        </w:div>
      </w:divsChild>
    </w:div>
    <w:div w:id="2078547995">
      <w:bodyDiv w:val="1"/>
      <w:marLeft w:val="0"/>
      <w:marRight w:val="0"/>
      <w:marTop w:val="0"/>
      <w:marBottom w:val="0"/>
      <w:divBdr>
        <w:top w:val="none" w:sz="0" w:space="0" w:color="auto"/>
        <w:left w:val="none" w:sz="0" w:space="0" w:color="auto"/>
        <w:bottom w:val="none" w:sz="0" w:space="0" w:color="auto"/>
        <w:right w:val="none" w:sz="0" w:space="0" w:color="auto"/>
      </w:divBdr>
      <w:divsChild>
        <w:div w:id="509219962">
          <w:marLeft w:val="0"/>
          <w:marRight w:val="0"/>
          <w:marTop w:val="0"/>
          <w:marBottom w:val="0"/>
          <w:divBdr>
            <w:top w:val="none" w:sz="0" w:space="0" w:color="auto"/>
            <w:left w:val="none" w:sz="0" w:space="0" w:color="auto"/>
            <w:bottom w:val="none" w:sz="0" w:space="0" w:color="auto"/>
            <w:right w:val="none" w:sz="0" w:space="0" w:color="auto"/>
          </w:divBdr>
        </w:div>
        <w:div w:id="226037478">
          <w:marLeft w:val="0"/>
          <w:marRight w:val="0"/>
          <w:marTop w:val="0"/>
          <w:marBottom w:val="0"/>
          <w:divBdr>
            <w:top w:val="none" w:sz="0" w:space="0" w:color="auto"/>
            <w:left w:val="none" w:sz="0" w:space="0" w:color="auto"/>
            <w:bottom w:val="none" w:sz="0" w:space="0" w:color="auto"/>
            <w:right w:val="none" w:sz="0" w:space="0" w:color="auto"/>
          </w:divBdr>
        </w:div>
        <w:div w:id="137115278">
          <w:marLeft w:val="0"/>
          <w:marRight w:val="0"/>
          <w:marTop w:val="0"/>
          <w:marBottom w:val="0"/>
          <w:divBdr>
            <w:top w:val="none" w:sz="0" w:space="0" w:color="auto"/>
            <w:left w:val="none" w:sz="0" w:space="0" w:color="auto"/>
            <w:bottom w:val="none" w:sz="0" w:space="0" w:color="auto"/>
            <w:right w:val="none" w:sz="0" w:space="0" w:color="auto"/>
          </w:divBdr>
        </w:div>
      </w:divsChild>
    </w:div>
    <w:div w:id="2096394630">
      <w:bodyDiv w:val="1"/>
      <w:marLeft w:val="0"/>
      <w:marRight w:val="0"/>
      <w:marTop w:val="0"/>
      <w:marBottom w:val="0"/>
      <w:divBdr>
        <w:top w:val="none" w:sz="0" w:space="0" w:color="auto"/>
        <w:left w:val="none" w:sz="0" w:space="0" w:color="auto"/>
        <w:bottom w:val="none" w:sz="0" w:space="0" w:color="auto"/>
        <w:right w:val="none" w:sz="0" w:space="0" w:color="auto"/>
      </w:divBdr>
      <w:divsChild>
        <w:div w:id="1842117053">
          <w:marLeft w:val="0"/>
          <w:marRight w:val="0"/>
          <w:marTop w:val="0"/>
          <w:marBottom w:val="0"/>
          <w:divBdr>
            <w:top w:val="none" w:sz="0" w:space="0" w:color="auto"/>
            <w:left w:val="none" w:sz="0" w:space="0" w:color="auto"/>
            <w:bottom w:val="none" w:sz="0" w:space="0" w:color="auto"/>
            <w:right w:val="none" w:sz="0" w:space="0" w:color="auto"/>
          </w:divBdr>
        </w:div>
        <w:div w:id="1830051247">
          <w:marLeft w:val="0"/>
          <w:marRight w:val="0"/>
          <w:marTop w:val="0"/>
          <w:marBottom w:val="0"/>
          <w:divBdr>
            <w:top w:val="none" w:sz="0" w:space="0" w:color="auto"/>
            <w:left w:val="none" w:sz="0" w:space="0" w:color="auto"/>
            <w:bottom w:val="none" w:sz="0" w:space="0" w:color="auto"/>
            <w:right w:val="none" w:sz="0" w:space="0" w:color="auto"/>
          </w:divBdr>
        </w:div>
        <w:div w:id="764378831">
          <w:marLeft w:val="0"/>
          <w:marRight w:val="0"/>
          <w:marTop w:val="0"/>
          <w:marBottom w:val="0"/>
          <w:divBdr>
            <w:top w:val="none" w:sz="0" w:space="0" w:color="auto"/>
            <w:left w:val="none" w:sz="0" w:space="0" w:color="auto"/>
            <w:bottom w:val="none" w:sz="0" w:space="0" w:color="auto"/>
            <w:right w:val="none" w:sz="0" w:space="0" w:color="auto"/>
          </w:divBdr>
        </w:div>
        <w:div w:id="2025476989">
          <w:marLeft w:val="0"/>
          <w:marRight w:val="0"/>
          <w:marTop w:val="0"/>
          <w:marBottom w:val="0"/>
          <w:divBdr>
            <w:top w:val="none" w:sz="0" w:space="0" w:color="auto"/>
            <w:left w:val="none" w:sz="0" w:space="0" w:color="auto"/>
            <w:bottom w:val="none" w:sz="0" w:space="0" w:color="auto"/>
            <w:right w:val="none" w:sz="0" w:space="0" w:color="auto"/>
          </w:divBdr>
        </w:div>
      </w:divsChild>
    </w:div>
    <w:div w:id="2097745041">
      <w:bodyDiv w:val="1"/>
      <w:marLeft w:val="0"/>
      <w:marRight w:val="0"/>
      <w:marTop w:val="0"/>
      <w:marBottom w:val="0"/>
      <w:divBdr>
        <w:top w:val="none" w:sz="0" w:space="0" w:color="auto"/>
        <w:left w:val="none" w:sz="0" w:space="0" w:color="auto"/>
        <w:bottom w:val="none" w:sz="0" w:space="0" w:color="auto"/>
        <w:right w:val="none" w:sz="0" w:space="0" w:color="auto"/>
      </w:divBdr>
      <w:divsChild>
        <w:div w:id="1963881829">
          <w:marLeft w:val="0"/>
          <w:marRight w:val="0"/>
          <w:marTop w:val="0"/>
          <w:marBottom w:val="0"/>
          <w:divBdr>
            <w:top w:val="none" w:sz="0" w:space="0" w:color="auto"/>
            <w:left w:val="none" w:sz="0" w:space="0" w:color="auto"/>
            <w:bottom w:val="none" w:sz="0" w:space="0" w:color="auto"/>
            <w:right w:val="none" w:sz="0" w:space="0" w:color="auto"/>
          </w:divBdr>
        </w:div>
        <w:div w:id="1424835686">
          <w:marLeft w:val="0"/>
          <w:marRight w:val="0"/>
          <w:marTop w:val="0"/>
          <w:marBottom w:val="0"/>
          <w:divBdr>
            <w:top w:val="none" w:sz="0" w:space="0" w:color="auto"/>
            <w:left w:val="none" w:sz="0" w:space="0" w:color="auto"/>
            <w:bottom w:val="none" w:sz="0" w:space="0" w:color="auto"/>
            <w:right w:val="none" w:sz="0" w:space="0" w:color="auto"/>
          </w:divBdr>
        </w:div>
        <w:div w:id="526530651">
          <w:marLeft w:val="0"/>
          <w:marRight w:val="0"/>
          <w:marTop w:val="0"/>
          <w:marBottom w:val="0"/>
          <w:divBdr>
            <w:top w:val="none" w:sz="0" w:space="0" w:color="auto"/>
            <w:left w:val="none" w:sz="0" w:space="0" w:color="auto"/>
            <w:bottom w:val="none" w:sz="0" w:space="0" w:color="auto"/>
            <w:right w:val="none" w:sz="0" w:space="0" w:color="auto"/>
          </w:divBdr>
        </w:div>
        <w:div w:id="555821107">
          <w:marLeft w:val="0"/>
          <w:marRight w:val="0"/>
          <w:marTop w:val="0"/>
          <w:marBottom w:val="0"/>
          <w:divBdr>
            <w:top w:val="none" w:sz="0" w:space="0" w:color="auto"/>
            <w:left w:val="none" w:sz="0" w:space="0" w:color="auto"/>
            <w:bottom w:val="none" w:sz="0" w:space="0" w:color="auto"/>
            <w:right w:val="none" w:sz="0" w:space="0" w:color="auto"/>
          </w:divBdr>
        </w:div>
        <w:div w:id="1263995728">
          <w:marLeft w:val="0"/>
          <w:marRight w:val="0"/>
          <w:marTop w:val="0"/>
          <w:marBottom w:val="0"/>
          <w:divBdr>
            <w:top w:val="none" w:sz="0" w:space="0" w:color="auto"/>
            <w:left w:val="none" w:sz="0" w:space="0" w:color="auto"/>
            <w:bottom w:val="none" w:sz="0" w:space="0" w:color="auto"/>
            <w:right w:val="none" w:sz="0" w:space="0" w:color="auto"/>
          </w:divBdr>
        </w:div>
      </w:divsChild>
    </w:div>
    <w:div w:id="2112309832">
      <w:bodyDiv w:val="1"/>
      <w:marLeft w:val="0"/>
      <w:marRight w:val="0"/>
      <w:marTop w:val="0"/>
      <w:marBottom w:val="0"/>
      <w:divBdr>
        <w:top w:val="none" w:sz="0" w:space="0" w:color="auto"/>
        <w:left w:val="none" w:sz="0" w:space="0" w:color="auto"/>
        <w:bottom w:val="none" w:sz="0" w:space="0" w:color="auto"/>
        <w:right w:val="none" w:sz="0" w:space="0" w:color="auto"/>
      </w:divBdr>
    </w:div>
    <w:div w:id="2112358722">
      <w:bodyDiv w:val="1"/>
      <w:marLeft w:val="0"/>
      <w:marRight w:val="0"/>
      <w:marTop w:val="0"/>
      <w:marBottom w:val="0"/>
      <w:divBdr>
        <w:top w:val="none" w:sz="0" w:space="0" w:color="auto"/>
        <w:left w:val="none" w:sz="0" w:space="0" w:color="auto"/>
        <w:bottom w:val="none" w:sz="0" w:space="0" w:color="auto"/>
        <w:right w:val="none" w:sz="0" w:space="0" w:color="auto"/>
      </w:divBdr>
      <w:divsChild>
        <w:div w:id="682514601">
          <w:marLeft w:val="0"/>
          <w:marRight w:val="0"/>
          <w:marTop w:val="0"/>
          <w:marBottom w:val="0"/>
          <w:divBdr>
            <w:top w:val="none" w:sz="0" w:space="0" w:color="auto"/>
            <w:left w:val="none" w:sz="0" w:space="0" w:color="auto"/>
            <w:bottom w:val="none" w:sz="0" w:space="0" w:color="auto"/>
            <w:right w:val="none" w:sz="0" w:space="0" w:color="auto"/>
          </w:divBdr>
          <w:divsChild>
            <w:div w:id="1273169431">
              <w:marLeft w:val="0"/>
              <w:marRight w:val="0"/>
              <w:marTop w:val="0"/>
              <w:marBottom w:val="0"/>
              <w:divBdr>
                <w:top w:val="none" w:sz="0" w:space="0" w:color="auto"/>
                <w:left w:val="none" w:sz="0" w:space="0" w:color="auto"/>
                <w:bottom w:val="none" w:sz="0" w:space="0" w:color="auto"/>
                <w:right w:val="none" w:sz="0" w:space="0" w:color="auto"/>
              </w:divBdr>
              <w:divsChild>
                <w:div w:id="912206397">
                  <w:marLeft w:val="0"/>
                  <w:marRight w:val="0"/>
                  <w:marTop w:val="0"/>
                  <w:marBottom w:val="0"/>
                  <w:divBdr>
                    <w:top w:val="none" w:sz="0" w:space="0" w:color="auto"/>
                    <w:left w:val="none" w:sz="0" w:space="0" w:color="auto"/>
                    <w:bottom w:val="none" w:sz="0" w:space="0" w:color="auto"/>
                    <w:right w:val="none" w:sz="0" w:space="0" w:color="auto"/>
                  </w:divBdr>
                </w:div>
                <w:div w:id="1773627761">
                  <w:marLeft w:val="0"/>
                  <w:marRight w:val="0"/>
                  <w:marTop w:val="0"/>
                  <w:marBottom w:val="0"/>
                  <w:divBdr>
                    <w:top w:val="none" w:sz="0" w:space="0" w:color="auto"/>
                    <w:left w:val="none" w:sz="0" w:space="0" w:color="auto"/>
                    <w:bottom w:val="none" w:sz="0" w:space="0" w:color="auto"/>
                    <w:right w:val="none" w:sz="0" w:space="0" w:color="auto"/>
                  </w:divBdr>
                </w:div>
                <w:div w:id="1021399188">
                  <w:marLeft w:val="0"/>
                  <w:marRight w:val="0"/>
                  <w:marTop w:val="0"/>
                  <w:marBottom w:val="0"/>
                  <w:divBdr>
                    <w:top w:val="none" w:sz="0" w:space="0" w:color="auto"/>
                    <w:left w:val="none" w:sz="0" w:space="0" w:color="auto"/>
                    <w:bottom w:val="none" w:sz="0" w:space="0" w:color="auto"/>
                    <w:right w:val="none" w:sz="0" w:space="0" w:color="auto"/>
                  </w:divBdr>
                </w:div>
                <w:div w:id="1594511211">
                  <w:marLeft w:val="0"/>
                  <w:marRight w:val="0"/>
                  <w:marTop w:val="0"/>
                  <w:marBottom w:val="0"/>
                  <w:divBdr>
                    <w:top w:val="none" w:sz="0" w:space="0" w:color="auto"/>
                    <w:left w:val="none" w:sz="0" w:space="0" w:color="auto"/>
                    <w:bottom w:val="none" w:sz="0" w:space="0" w:color="auto"/>
                    <w:right w:val="none" w:sz="0" w:space="0" w:color="auto"/>
                  </w:divBdr>
                </w:div>
                <w:div w:id="1451632535">
                  <w:marLeft w:val="0"/>
                  <w:marRight w:val="0"/>
                  <w:marTop w:val="0"/>
                  <w:marBottom w:val="0"/>
                  <w:divBdr>
                    <w:top w:val="none" w:sz="0" w:space="0" w:color="auto"/>
                    <w:left w:val="none" w:sz="0" w:space="0" w:color="auto"/>
                    <w:bottom w:val="none" w:sz="0" w:space="0" w:color="auto"/>
                    <w:right w:val="none" w:sz="0" w:space="0" w:color="auto"/>
                  </w:divBdr>
                </w:div>
                <w:div w:id="16853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07833">
      <w:bodyDiv w:val="1"/>
      <w:marLeft w:val="0"/>
      <w:marRight w:val="0"/>
      <w:marTop w:val="0"/>
      <w:marBottom w:val="0"/>
      <w:divBdr>
        <w:top w:val="none" w:sz="0" w:space="0" w:color="auto"/>
        <w:left w:val="none" w:sz="0" w:space="0" w:color="auto"/>
        <w:bottom w:val="none" w:sz="0" w:space="0" w:color="auto"/>
        <w:right w:val="none" w:sz="0" w:space="0" w:color="auto"/>
      </w:divBdr>
      <w:divsChild>
        <w:div w:id="582296213">
          <w:marLeft w:val="0"/>
          <w:marRight w:val="0"/>
          <w:marTop w:val="0"/>
          <w:marBottom w:val="0"/>
          <w:divBdr>
            <w:top w:val="none" w:sz="0" w:space="0" w:color="auto"/>
            <w:left w:val="none" w:sz="0" w:space="0" w:color="auto"/>
            <w:bottom w:val="none" w:sz="0" w:space="0" w:color="auto"/>
            <w:right w:val="none" w:sz="0" w:space="0" w:color="auto"/>
          </w:divBdr>
        </w:div>
        <w:div w:id="901674923">
          <w:marLeft w:val="0"/>
          <w:marRight w:val="0"/>
          <w:marTop w:val="0"/>
          <w:marBottom w:val="0"/>
          <w:divBdr>
            <w:top w:val="none" w:sz="0" w:space="0" w:color="auto"/>
            <w:left w:val="none" w:sz="0" w:space="0" w:color="auto"/>
            <w:bottom w:val="none" w:sz="0" w:space="0" w:color="auto"/>
            <w:right w:val="none" w:sz="0" w:space="0" w:color="auto"/>
          </w:divBdr>
        </w:div>
      </w:divsChild>
    </w:div>
    <w:div w:id="2142456002">
      <w:bodyDiv w:val="1"/>
      <w:marLeft w:val="0"/>
      <w:marRight w:val="0"/>
      <w:marTop w:val="0"/>
      <w:marBottom w:val="0"/>
      <w:divBdr>
        <w:top w:val="none" w:sz="0" w:space="0" w:color="auto"/>
        <w:left w:val="none" w:sz="0" w:space="0" w:color="auto"/>
        <w:bottom w:val="none" w:sz="0" w:space="0" w:color="auto"/>
        <w:right w:val="none" w:sz="0" w:space="0" w:color="auto"/>
      </w:divBdr>
      <w:divsChild>
        <w:div w:id="20878031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Axel BAPTISTA</PublishDate>
  <Abstract/>
  <CompanyAddress/>
  <CompanyPhone/>
  <CompanyFax/>
  <CompanyEmail/>
</CoverPage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2950623B32F8F548BA79F9CDC51D093C" ma:contentTypeVersion="10" ma:contentTypeDescription="Create a new document." ma:contentTypeScope="" ma:versionID="5eb2e873eca18a7316c7052c898c7475">
  <xsd:schema xmlns:xsd="http://www.w3.org/2001/XMLSchema" xmlns:xs="http://www.w3.org/2001/XMLSchema" xmlns:p="http://schemas.microsoft.com/office/2006/metadata/properties" xmlns:ns3="40110c6c-54a6-4084-aa12-350ae8ef16e3" targetNamespace="http://schemas.microsoft.com/office/2006/metadata/properties" ma:root="true" ma:fieldsID="b7fafac8f8ab13d12c3a4e4929615d06" ns3:_="">
    <xsd:import namespace="40110c6c-54a6-4084-aa12-350ae8ef16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10c6c-54a6-4084-aa12-350ae8ef1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6.xml><?xml version="1.0" encoding="utf-8"?>
<b:Sources xmlns:b="http://schemas.openxmlformats.org/officeDocument/2006/bibliography" xmlns="http://schemas.openxmlformats.org/officeDocument/2006/bibliography" SelectedStyle="\APASixthEditionOfficeOnline.xsl" StyleName="APA Sixth Edition"/>
</file>

<file path=customXml/item7.xml><?xml version="1.0" encoding="utf-8"?>
<b:Sources xmlns:b="http://schemas.openxmlformats.org/officeDocument/2006/bibliography" xmlns="http://schemas.openxmlformats.org/officeDocument/2006/bibliography" SelectedStyle="\APASixthEditionOfficeOnline.xsl" StyleName="APA Sixth Edition"/>
</file>

<file path=customXml/item8.xml><?xml version="1.0" encoding="utf-8"?>
<b:Sources xmlns:b="http://schemas.openxmlformats.org/officeDocument/2006/bibliography" xmlns="http://schemas.openxmlformats.org/officeDocument/2006/bibliography" SelectedStyle="\APASixthEditionOfficeOnline.xsl" StyleName="APA Sixth Edition"/>
</file>

<file path=customXml/item9.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6F218747-E8CA-4277-8483-A31D0D77F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10c6c-54a6-4084-aa12-350ae8ef1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90794B59-309E-471F-8CAD-A6601A32BDBA}">
  <ds:schemaRefs>
    <ds:schemaRef ds:uri="http://schemas.microsoft.com/sharepoint/v3/contenttype/forms"/>
  </ds:schemaRefs>
</ds:datastoreItem>
</file>

<file path=customXml/itemProps12.xml><?xml version="1.0" encoding="utf-8"?>
<ds:datastoreItem xmlns:ds="http://schemas.openxmlformats.org/officeDocument/2006/customXml" ds:itemID="{6B1B46E1-8411-4D51-8015-BDE6661F66CE}">
  <ds:schemaRefs>
    <ds:schemaRef ds:uri="http://schemas.microsoft.com/office/2006/documentManagement/types"/>
    <ds:schemaRef ds:uri="http://www.w3.org/XML/1998/namespace"/>
    <ds:schemaRef ds:uri="http://schemas.openxmlformats.org/package/2006/metadata/core-properties"/>
    <ds:schemaRef ds:uri="http://purl.org/dc/terms/"/>
    <ds:schemaRef ds:uri="40110c6c-54a6-4084-aa12-350ae8ef16e3"/>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13.xml><?xml version="1.0" encoding="utf-8"?>
<ds:datastoreItem xmlns:ds="http://schemas.openxmlformats.org/officeDocument/2006/customXml" ds:itemID="{BE06B133-B45C-478D-8C4A-70BA7786E000}">
  <ds:schemaRefs>
    <ds:schemaRef ds:uri="http://schemas.openxmlformats.org/officeDocument/2006/bibliography"/>
  </ds:schemaRefs>
</ds:datastoreItem>
</file>

<file path=customXml/itemProps2.xml><?xml version="1.0" encoding="utf-8"?>
<ds:datastoreItem xmlns:ds="http://schemas.openxmlformats.org/officeDocument/2006/customXml" ds:itemID="{D534CBBE-38E2-D04E-942D-C5C9CE69779F}">
  <ds:schemaRefs>
    <ds:schemaRef ds:uri="http://schemas.openxmlformats.org/officeDocument/2006/bibliography"/>
  </ds:schemaRefs>
</ds:datastoreItem>
</file>

<file path=customXml/itemProps3.xml><?xml version="1.0" encoding="utf-8"?>
<ds:datastoreItem xmlns:ds="http://schemas.openxmlformats.org/officeDocument/2006/customXml" ds:itemID="{06FE14D4-3137-3E4C-AC9C-54009276B4B7}">
  <ds:schemaRefs>
    <ds:schemaRef ds:uri="http://schemas.openxmlformats.org/officeDocument/2006/bibliography"/>
  </ds:schemaRefs>
</ds:datastoreItem>
</file>

<file path=customXml/itemProps4.xml><?xml version="1.0" encoding="utf-8"?>
<ds:datastoreItem xmlns:ds="http://schemas.openxmlformats.org/officeDocument/2006/customXml" ds:itemID="{F767A8DA-1484-D542-BB37-72BEBD948A4D}">
  <ds:schemaRefs>
    <ds:schemaRef ds:uri="http://schemas.openxmlformats.org/officeDocument/2006/bibliography"/>
  </ds:schemaRefs>
</ds:datastoreItem>
</file>

<file path=customXml/itemProps5.xml><?xml version="1.0" encoding="utf-8"?>
<ds:datastoreItem xmlns:ds="http://schemas.openxmlformats.org/officeDocument/2006/customXml" ds:itemID="{02355B77-DA13-C94F-8AC4-2022E98287B0}">
  <ds:schemaRefs>
    <ds:schemaRef ds:uri="http://schemas.openxmlformats.org/officeDocument/2006/bibliography"/>
  </ds:schemaRefs>
</ds:datastoreItem>
</file>

<file path=customXml/itemProps6.xml><?xml version="1.0" encoding="utf-8"?>
<ds:datastoreItem xmlns:ds="http://schemas.openxmlformats.org/officeDocument/2006/customXml" ds:itemID="{1B46FA37-5FAF-1F41-A7F3-4B626ED98E3C}">
  <ds:schemaRefs>
    <ds:schemaRef ds:uri="http://schemas.openxmlformats.org/officeDocument/2006/bibliography"/>
  </ds:schemaRefs>
</ds:datastoreItem>
</file>

<file path=customXml/itemProps7.xml><?xml version="1.0" encoding="utf-8"?>
<ds:datastoreItem xmlns:ds="http://schemas.openxmlformats.org/officeDocument/2006/customXml" ds:itemID="{15001FA3-4AA4-3947-A9E8-6D740C14AA15}">
  <ds:schemaRefs>
    <ds:schemaRef ds:uri="http://schemas.openxmlformats.org/officeDocument/2006/bibliography"/>
  </ds:schemaRefs>
</ds:datastoreItem>
</file>

<file path=customXml/itemProps8.xml><?xml version="1.0" encoding="utf-8"?>
<ds:datastoreItem xmlns:ds="http://schemas.openxmlformats.org/officeDocument/2006/customXml" ds:itemID="{4A5A34A7-4417-7A4C-B2F1-5E010166F3B6}">
  <ds:schemaRefs>
    <ds:schemaRef ds:uri="http://schemas.openxmlformats.org/officeDocument/2006/bibliography"/>
  </ds:schemaRefs>
</ds:datastoreItem>
</file>

<file path=customXml/itemProps9.xml><?xml version="1.0" encoding="utf-8"?>
<ds:datastoreItem xmlns:ds="http://schemas.openxmlformats.org/officeDocument/2006/customXml" ds:itemID="{1EF060FD-D8F5-924A-A1D5-AE976258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29284</Words>
  <Characters>166919</Characters>
  <Application>Microsoft Office Word</Application>
  <DocSecurity>4</DocSecurity>
  <Lines>1390</Lines>
  <Paragraphs>391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Devoir Recherche Clinique</vt:lpstr>
      <vt:lpstr>Devoir Recherche Clinique</vt:lpstr>
    </vt:vector>
  </TitlesOfParts>
  <Company/>
  <LinksUpToDate>false</LinksUpToDate>
  <CharactersWithSpaces>195812</CharactersWithSpaces>
  <SharedDoc>false</SharedDoc>
  <HLinks>
    <vt:vector size="6" baseType="variant">
      <vt:variant>
        <vt:i4>2228273</vt:i4>
      </vt:variant>
      <vt:variant>
        <vt:i4>93</vt:i4>
      </vt:variant>
      <vt:variant>
        <vt:i4>0</vt:i4>
      </vt:variant>
      <vt:variant>
        <vt:i4>5</vt:i4>
      </vt:variant>
      <vt:variant>
        <vt:lpwstr>https://cran.r-project.org/web/packages/lavaan/lavaan.pdf)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 Recherche Clinique</dc:title>
  <dc:subject/>
  <dc:creator>Axel</dc:creator>
  <cp:keywords/>
  <cp:lastModifiedBy>Diana Jones</cp:lastModifiedBy>
  <cp:revision>2</cp:revision>
  <cp:lastPrinted>2016-09-13T11:43:00Z</cp:lastPrinted>
  <dcterms:created xsi:type="dcterms:W3CDTF">2020-02-06T16:17:00Z</dcterms:created>
  <dcterms:modified xsi:type="dcterms:W3CDTF">2020-02-06T16:17:00Z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id="RzzYvlF1"/&gt;&lt;style id="http://www.zotero.org/styles/apa" locale="en-US"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name="dontAskDelayCitationUpdates" value="true"/&gt;&lt;/prefs&gt;&lt;/data&gt;</vt:lpwstr>
  </property>
  <property fmtid="{D5CDD505-2E9C-101B-9397-08002B2CF9AE}" pid="4" name="ContentTypeId">
    <vt:lpwstr>0x0101002950623B32F8F548BA79F9CDC51D093C</vt:lpwstr>
  </property>
</Properties>
</file>